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139" w:rsidRPr="00D87539" w:rsidRDefault="00950279" w:rsidP="007E5139">
      <w:pPr>
        <w:spacing w:line="360" w:lineRule="auto"/>
        <w:jc w:val="center"/>
        <w:rPr>
          <w:b/>
          <w:sz w:val="36"/>
          <w:szCs w:val="36"/>
        </w:rPr>
      </w:pPr>
      <w:r>
        <w:rPr>
          <w:b/>
          <w:sz w:val="36"/>
          <w:szCs w:val="36"/>
        </w:rPr>
        <w:t>Investigations into Ambient Ionization Mechanisms: Electrospray Ionization and Direct Analysis in Real Time Mass Spectrometry</w:t>
      </w:r>
    </w:p>
    <w:p w:rsidR="007E5139" w:rsidRDefault="007E5139" w:rsidP="007E5139">
      <w:pPr>
        <w:spacing w:line="360" w:lineRule="auto"/>
        <w:jc w:val="center"/>
        <w:rPr>
          <w:b/>
          <w:sz w:val="36"/>
          <w:szCs w:val="36"/>
        </w:rPr>
      </w:pPr>
    </w:p>
    <w:p w:rsidR="00CE7AAF" w:rsidRDefault="00CE7AAF" w:rsidP="007E5139">
      <w:pPr>
        <w:spacing w:line="360" w:lineRule="auto"/>
        <w:jc w:val="center"/>
        <w:rPr>
          <w:b/>
          <w:sz w:val="36"/>
          <w:szCs w:val="36"/>
        </w:rPr>
      </w:pPr>
    </w:p>
    <w:p w:rsidR="00CE7AAF" w:rsidRDefault="00CE7AAF" w:rsidP="007E5139">
      <w:pPr>
        <w:spacing w:line="360" w:lineRule="auto"/>
        <w:jc w:val="center"/>
        <w:rPr>
          <w:b/>
          <w:sz w:val="36"/>
          <w:szCs w:val="36"/>
        </w:rPr>
      </w:pPr>
    </w:p>
    <w:p w:rsidR="00CE7AAF" w:rsidRDefault="00CE7AAF" w:rsidP="007E5139">
      <w:pPr>
        <w:spacing w:line="360" w:lineRule="auto"/>
        <w:jc w:val="center"/>
        <w:rPr>
          <w:b/>
          <w:sz w:val="36"/>
          <w:szCs w:val="36"/>
        </w:rPr>
      </w:pPr>
    </w:p>
    <w:p w:rsidR="00CE7AAF" w:rsidRDefault="00CE7AAF" w:rsidP="007E5139">
      <w:pPr>
        <w:spacing w:line="360" w:lineRule="auto"/>
        <w:jc w:val="center"/>
        <w:rPr>
          <w:b/>
          <w:sz w:val="36"/>
          <w:szCs w:val="36"/>
        </w:rPr>
      </w:pPr>
    </w:p>
    <w:p w:rsidR="007E5139" w:rsidRPr="00D87539" w:rsidRDefault="007E5139" w:rsidP="007E5139">
      <w:pPr>
        <w:spacing w:line="360" w:lineRule="auto"/>
        <w:jc w:val="center"/>
        <w:rPr>
          <w:b/>
          <w:sz w:val="36"/>
          <w:szCs w:val="36"/>
        </w:rPr>
      </w:pPr>
    </w:p>
    <w:p w:rsidR="007E5139" w:rsidRPr="00D87539" w:rsidRDefault="007E5139" w:rsidP="007E5139">
      <w:pPr>
        <w:spacing w:line="360" w:lineRule="auto"/>
        <w:jc w:val="center"/>
        <w:rPr>
          <w:b/>
          <w:sz w:val="36"/>
          <w:szCs w:val="36"/>
        </w:rPr>
      </w:pPr>
    </w:p>
    <w:p w:rsidR="007E5139" w:rsidRDefault="007E5139" w:rsidP="007E5139">
      <w:pPr>
        <w:spacing w:line="360" w:lineRule="auto"/>
        <w:jc w:val="center"/>
        <w:rPr>
          <w:sz w:val="28"/>
          <w:szCs w:val="28"/>
        </w:rPr>
      </w:pPr>
      <w:r>
        <w:rPr>
          <w:sz w:val="28"/>
          <w:szCs w:val="28"/>
        </w:rPr>
        <w:t>A Dissertation Presented for the</w:t>
      </w:r>
    </w:p>
    <w:p w:rsidR="007E5139" w:rsidRDefault="007E5139" w:rsidP="007E5139">
      <w:pPr>
        <w:spacing w:line="360" w:lineRule="auto"/>
        <w:jc w:val="center"/>
        <w:rPr>
          <w:sz w:val="28"/>
          <w:szCs w:val="28"/>
        </w:rPr>
      </w:pPr>
      <w:r>
        <w:rPr>
          <w:sz w:val="28"/>
          <w:szCs w:val="28"/>
        </w:rPr>
        <w:t>Doctor of Philosophy</w:t>
      </w:r>
    </w:p>
    <w:p w:rsidR="007E5139" w:rsidRDefault="007E5139" w:rsidP="007E5139">
      <w:pPr>
        <w:spacing w:line="360" w:lineRule="auto"/>
        <w:jc w:val="center"/>
        <w:rPr>
          <w:sz w:val="28"/>
          <w:szCs w:val="28"/>
        </w:rPr>
      </w:pPr>
      <w:r>
        <w:rPr>
          <w:sz w:val="28"/>
          <w:szCs w:val="28"/>
        </w:rPr>
        <w:t>Degree</w:t>
      </w:r>
    </w:p>
    <w:p w:rsidR="007E5139" w:rsidRDefault="007E5139" w:rsidP="007E5139">
      <w:pPr>
        <w:spacing w:line="360" w:lineRule="auto"/>
        <w:jc w:val="center"/>
        <w:rPr>
          <w:sz w:val="28"/>
          <w:szCs w:val="28"/>
        </w:rPr>
      </w:pPr>
      <w:r>
        <w:rPr>
          <w:sz w:val="28"/>
          <w:szCs w:val="28"/>
        </w:rPr>
        <w:t>The University of Tennessee, Knoxville</w:t>
      </w:r>
    </w:p>
    <w:p w:rsidR="007E5139" w:rsidRDefault="007E5139" w:rsidP="007E5139">
      <w:pPr>
        <w:spacing w:line="360" w:lineRule="auto"/>
        <w:jc w:val="center"/>
        <w:rPr>
          <w:sz w:val="28"/>
          <w:szCs w:val="28"/>
        </w:rPr>
      </w:pPr>
    </w:p>
    <w:p w:rsidR="00CB0222" w:rsidRDefault="00CB0222" w:rsidP="007E5139">
      <w:pPr>
        <w:spacing w:line="360" w:lineRule="auto"/>
        <w:jc w:val="center"/>
        <w:rPr>
          <w:sz w:val="28"/>
          <w:szCs w:val="28"/>
        </w:rPr>
      </w:pPr>
    </w:p>
    <w:p w:rsidR="00CB0222" w:rsidRDefault="00CB0222" w:rsidP="007E5139">
      <w:pPr>
        <w:spacing w:line="360" w:lineRule="auto"/>
        <w:jc w:val="center"/>
        <w:rPr>
          <w:sz w:val="28"/>
          <w:szCs w:val="28"/>
        </w:rPr>
      </w:pPr>
    </w:p>
    <w:p w:rsidR="00CB0222" w:rsidRDefault="00CB0222" w:rsidP="007E5139">
      <w:pPr>
        <w:spacing w:line="360" w:lineRule="auto"/>
        <w:jc w:val="center"/>
        <w:rPr>
          <w:sz w:val="28"/>
          <w:szCs w:val="28"/>
        </w:rPr>
      </w:pPr>
    </w:p>
    <w:p w:rsidR="00CB0222" w:rsidRDefault="00CB0222" w:rsidP="007E5139">
      <w:pPr>
        <w:spacing w:line="360" w:lineRule="auto"/>
        <w:jc w:val="center"/>
        <w:rPr>
          <w:sz w:val="28"/>
          <w:szCs w:val="28"/>
        </w:rPr>
      </w:pPr>
    </w:p>
    <w:p w:rsidR="00CB0222" w:rsidRDefault="00CB0222" w:rsidP="007E5139">
      <w:pPr>
        <w:spacing w:line="360" w:lineRule="auto"/>
        <w:jc w:val="center"/>
        <w:rPr>
          <w:sz w:val="28"/>
          <w:szCs w:val="28"/>
        </w:rPr>
      </w:pPr>
    </w:p>
    <w:p w:rsidR="007E5139" w:rsidRDefault="007E5139" w:rsidP="007E5139">
      <w:pPr>
        <w:spacing w:line="360" w:lineRule="auto"/>
        <w:jc w:val="center"/>
        <w:rPr>
          <w:sz w:val="28"/>
          <w:szCs w:val="28"/>
        </w:rPr>
      </w:pPr>
      <w:r>
        <w:rPr>
          <w:sz w:val="28"/>
          <w:szCs w:val="28"/>
        </w:rPr>
        <w:t>Stephen C</w:t>
      </w:r>
      <w:r w:rsidR="00CB0222">
        <w:rPr>
          <w:sz w:val="28"/>
          <w:szCs w:val="28"/>
        </w:rPr>
        <w:t>olin</w:t>
      </w:r>
      <w:r>
        <w:rPr>
          <w:sz w:val="28"/>
          <w:szCs w:val="28"/>
        </w:rPr>
        <w:t xml:space="preserve"> Gibson</w:t>
      </w:r>
    </w:p>
    <w:p w:rsidR="007E5139" w:rsidRDefault="008D37A7" w:rsidP="00704B13">
      <w:pPr>
        <w:spacing w:line="360" w:lineRule="auto"/>
        <w:jc w:val="center"/>
        <w:rPr>
          <w:sz w:val="28"/>
          <w:szCs w:val="28"/>
        </w:rPr>
      </w:pPr>
      <w:r>
        <w:rPr>
          <w:sz w:val="28"/>
          <w:szCs w:val="28"/>
        </w:rPr>
        <w:t>December</w:t>
      </w:r>
      <w:r w:rsidR="007E5139">
        <w:rPr>
          <w:sz w:val="28"/>
          <w:szCs w:val="28"/>
        </w:rPr>
        <w:t xml:space="preserve"> 2014</w:t>
      </w:r>
      <w:r w:rsidR="007E5139">
        <w:rPr>
          <w:sz w:val="28"/>
          <w:szCs w:val="28"/>
        </w:rPr>
        <w:br w:type="page"/>
      </w:r>
    </w:p>
    <w:p w:rsidR="00860158" w:rsidRDefault="00860158" w:rsidP="007E5139">
      <w:pPr>
        <w:spacing w:line="360" w:lineRule="auto"/>
        <w:jc w:val="center"/>
        <w:rPr>
          <w:b/>
          <w:sz w:val="28"/>
          <w:szCs w:val="28"/>
        </w:rPr>
      </w:pPr>
    </w:p>
    <w:p w:rsidR="00860158" w:rsidRDefault="00860158" w:rsidP="007E5139">
      <w:pPr>
        <w:spacing w:line="360" w:lineRule="auto"/>
        <w:jc w:val="center"/>
        <w:rPr>
          <w:b/>
          <w:sz w:val="28"/>
          <w:szCs w:val="28"/>
        </w:rPr>
      </w:pPr>
    </w:p>
    <w:p w:rsidR="00860158" w:rsidRDefault="00860158" w:rsidP="007E5139">
      <w:pPr>
        <w:spacing w:line="360" w:lineRule="auto"/>
        <w:jc w:val="center"/>
        <w:rPr>
          <w:b/>
          <w:sz w:val="28"/>
          <w:szCs w:val="28"/>
        </w:rPr>
      </w:pPr>
    </w:p>
    <w:p w:rsidR="00860158" w:rsidRDefault="00860158" w:rsidP="007E5139">
      <w:pPr>
        <w:spacing w:line="360" w:lineRule="auto"/>
        <w:jc w:val="center"/>
        <w:rPr>
          <w:b/>
          <w:sz w:val="28"/>
          <w:szCs w:val="28"/>
        </w:rPr>
      </w:pPr>
    </w:p>
    <w:p w:rsidR="00860158" w:rsidRDefault="00860158" w:rsidP="007E5139">
      <w:pPr>
        <w:spacing w:line="360" w:lineRule="auto"/>
        <w:jc w:val="center"/>
        <w:rPr>
          <w:b/>
          <w:sz w:val="28"/>
          <w:szCs w:val="28"/>
        </w:rPr>
      </w:pPr>
    </w:p>
    <w:p w:rsidR="007E5139" w:rsidRDefault="007E5139" w:rsidP="007E5139">
      <w:pPr>
        <w:spacing w:line="360" w:lineRule="auto"/>
        <w:jc w:val="center"/>
        <w:rPr>
          <w:b/>
          <w:sz w:val="28"/>
          <w:szCs w:val="28"/>
        </w:rPr>
      </w:pPr>
      <w:r>
        <w:rPr>
          <w:b/>
          <w:sz w:val="28"/>
          <w:szCs w:val="28"/>
        </w:rPr>
        <w:t>Dedication</w:t>
      </w:r>
    </w:p>
    <w:p w:rsidR="00897EB4" w:rsidRDefault="00897EB4" w:rsidP="007E5139">
      <w:pPr>
        <w:spacing w:line="360" w:lineRule="auto"/>
        <w:jc w:val="center"/>
        <w:rPr>
          <w:b/>
          <w:sz w:val="28"/>
          <w:szCs w:val="28"/>
        </w:rPr>
      </w:pPr>
    </w:p>
    <w:p w:rsidR="00897EB4" w:rsidRDefault="00897EB4" w:rsidP="007E5139">
      <w:pPr>
        <w:spacing w:line="360" w:lineRule="auto"/>
        <w:jc w:val="center"/>
        <w:rPr>
          <w:b/>
          <w:sz w:val="28"/>
          <w:szCs w:val="28"/>
        </w:rPr>
      </w:pPr>
    </w:p>
    <w:p w:rsidR="00860158" w:rsidRPr="000B1D99" w:rsidRDefault="00860158" w:rsidP="00860158">
      <w:pPr>
        <w:spacing w:line="360" w:lineRule="auto"/>
        <w:jc w:val="center"/>
        <w:rPr>
          <w:i/>
          <w:sz w:val="28"/>
          <w:szCs w:val="28"/>
        </w:rPr>
      </w:pPr>
      <w:r w:rsidRPr="000B1D99">
        <w:rPr>
          <w:i/>
          <w:sz w:val="28"/>
          <w:szCs w:val="28"/>
        </w:rPr>
        <w:t xml:space="preserve">To my Mother, who would give up everything so </w:t>
      </w:r>
      <w:r>
        <w:rPr>
          <w:i/>
          <w:sz w:val="28"/>
          <w:szCs w:val="28"/>
        </w:rPr>
        <w:t xml:space="preserve">I may be enabled to do </w:t>
      </w:r>
      <w:proofErr w:type="gramStart"/>
      <w:r>
        <w:rPr>
          <w:i/>
          <w:sz w:val="28"/>
          <w:szCs w:val="28"/>
        </w:rPr>
        <w:t>anything</w:t>
      </w:r>
      <w:r w:rsidRPr="000B1D99">
        <w:rPr>
          <w:i/>
          <w:sz w:val="28"/>
          <w:szCs w:val="28"/>
        </w:rPr>
        <w:t>.</w:t>
      </w:r>
      <w:proofErr w:type="gramEnd"/>
    </w:p>
    <w:p w:rsidR="00860158" w:rsidRPr="000B1D99" w:rsidRDefault="00860158" w:rsidP="00860158">
      <w:pPr>
        <w:spacing w:line="360" w:lineRule="auto"/>
        <w:jc w:val="center"/>
        <w:rPr>
          <w:i/>
          <w:sz w:val="28"/>
          <w:szCs w:val="28"/>
        </w:rPr>
      </w:pPr>
    </w:p>
    <w:p w:rsidR="00860158" w:rsidRPr="000B1D99" w:rsidRDefault="00860158" w:rsidP="00860158">
      <w:pPr>
        <w:spacing w:line="360" w:lineRule="auto"/>
        <w:jc w:val="center"/>
        <w:rPr>
          <w:i/>
          <w:sz w:val="28"/>
          <w:szCs w:val="28"/>
        </w:rPr>
      </w:pPr>
      <w:proofErr w:type="gramStart"/>
      <w:r w:rsidRPr="000B1D99">
        <w:rPr>
          <w:i/>
          <w:sz w:val="28"/>
          <w:szCs w:val="28"/>
        </w:rPr>
        <w:t>To my Father and his memory, for his unconditional love for me.</w:t>
      </w:r>
      <w:proofErr w:type="gramEnd"/>
    </w:p>
    <w:p w:rsidR="00897EB4" w:rsidRDefault="00897EB4" w:rsidP="007E5139">
      <w:pPr>
        <w:spacing w:line="360" w:lineRule="auto"/>
        <w:jc w:val="center"/>
        <w:rPr>
          <w:b/>
          <w:sz w:val="28"/>
          <w:szCs w:val="28"/>
        </w:rPr>
      </w:pPr>
    </w:p>
    <w:p w:rsidR="00897EB4" w:rsidRDefault="00897EB4" w:rsidP="007E5139">
      <w:pPr>
        <w:spacing w:line="360" w:lineRule="auto"/>
        <w:jc w:val="center"/>
        <w:rPr>
          <w:b/>
          <w:sz w:val="28"/>
          <w:szCs w:val="28"/>
        </w:rPr>
      </w:pPr>
    </w:p>
    <w:p w:rsidR="00897EB4" w:rsidRDefault="00897EB4" w:rsidP="007E5139">
      <w:pPr>
        <w:spacing w:line="360" w:lineRule="auto"/>
        <w:jc w:val="center"/>
        <w:rPr>
          <w:b/>
          <w:sz w:val="28"/>
          <w:szCs w:val="28"/>
        </w:rPr>
      </w:pPr>
    </w:p>
    <w:p w:rsidR="00897EB4" w:rsidRDefault="00897EB4" w:rsidP="007E5139">
      <w:pPr>
        <w:spacing w:line="360" w:lineRule="auto"/>
        <w:jc w:val="center"/>
        <w:rPr>
          <w:b/>
          <w:sz w:val="28"/>
          <w:szCs w:val="28"/>
        </w:rPr>
      </w:pPr>
    </w:p>
    <w:p w:rsidR="00897EB4" w:rsidRDefault="00897EB4" w:rsidP="007E5139">
      <w:pPr>
        <w:spacing w:line="360" w:lineRule="auto"/>
        <w:jc w:val="center"/>
        <w:rPr>
          <w:b/>
          <w:sz w:val="28"/>
          <w:szCs w:val="28"/>
        </w:rPr>
      </w:pPr>
    </w:p>
    <w:p w:rsidR="007E5139" w:rsidRDefault="007E5139" w:rsidP="007E5139">
      <w:pPr>
        <w:spacing w:line="360" w:lineRule="auto"/>
        <w:jc w:val="center"/>
        <w:rPr>
          <w:b/>
          <w:sz w:val="28"/>
          <w:szCs w:val="28"/>
        </w:rPr>
      </w:pPr>
    </w:p>
    <w:p w:rsidR="007E5139" w:rsidRDefault="007E5139" w:rsidP="007E5139">
      <w:pPr>
        <w:spacing w:line="276" w:lineRule="auto"/>
        <w:rPr>
          <w:b/>
          <w:sz w:val="28"/>
          <w:szCs w:val="28"/>
        </w:rPr>
      </w:pPr>
      <w:r>
        <w:rPr>
          <w:b/>
          <w:sz w:val="28"/>
          <w:szCs w:val="28"/>
        </w:rPr>
        <w:br w:type="page"/>
      </w:r>
    </w:p>
    <w:p w:rsidR="007E5139" w:rsidRDefault="007E5139" w:rsidP="007E5139">
      <w:pPr>
        <w:spacing w:line="360" w:lineRule="auto"/>
        <w:rPr>
          <w:b/>
          <w:sz w:val="28"/>
          <w:szCs w:val="28"/>
        </w:rPr>
      </w:pPr>
      <w:r>
        <w:rPr>
          <w:b/>
          <w:sz w:val="28"/>
          <w:szCs w:val="28"/>
        </w:rPr>
        <w:lastRenderedPageBreak/>
        <w:t>Acknowledgements</w:t>
      </w:r>
    </w:p>
    <w:p w:rsidR="00257F85" w:rsidRPr="00DE6648" w:rsidRDefault="00897EB4" w:rsidP="000F070C">
      <w:pPr>
        <w:spacing w:line="480" w:lineRule="auto"/>
        <w:rPr>
          <w:rFonts w:asciiTheme="majorHAnsi" w:hAnsiTheme="majorHAnsi"/>
          <w:szCs w:val="28"/>
        </w:rPr>
      </w:pPr>
      <w:r>
        <w:rPr>
          <w:b/>
          <w:sz w:val="28"/>
          <w:szCs w:val="28"/>
        </w:rPr>
        <w:tab/>
      </w:r>
      <w:r w:rsidR="00257F85" w:rsidRPr="00DE6648">
        <w:rPr>
          <w:rFonts w:asciiTheme="majorHAnsi" w:hAnsiTheme="majorHAnsi"/>
          <w:szCs w:val="28"/>
        </w:rPr>
        <w:t>As my graduate school career comes to a close, I realize I’ve been humbled to meet so many people that have influence</w:t>
      </w:r>
      <w:r w:rsidR="00257F85">
        <w:rPr>
          <w:rFonts w:asciiTheme="majorHAnsi" w:hAnsiTheme="majorHAnsi"/>
          <w:szCs w:val="28"/>
        </w:rPr>
        <w:t>d</w:t>
      </w:r>
      <w:r w:rsidR="00257F85" w:rsidRPr="00DE6648">
        <w:rPr>
          <w:rFonts w:asciiTheme="majorHAnsi" w:hAnsiTheme="majorHAnsi"/>
          <w:szCs w:val="28"/>
        </w:rPr>
        <w:t xml:space="preserve"> </w:t>
      </w:r>
      <w:r w:rsidR="00257F85">
        <w:rPr>
          <w:rFonts w:asciiTheme="majorHAnsi" w:hAnsiTheme="majorHAnsi"/>
          <w:szCs w:val="28"/>
        </w:rPr>
        <w:t>my life greatly</w:t>
      </w:r>
      <w:r w:rsidR="00257F85" w:rsidRPr="00DE6648">
        <w:rPr>
          <w:rFonts w:asciiTheme="majorHAnsi" w:hAnsiTheme="majorHAnsi"/>
          <w:szCs w:val="28"/>
        </w:rPr>
        <w:t xml:space="preserve">, both professionally and personally.  First and foremost on that list are Dr. Kelsey Cook and Dr. Charles </w:t>
      </w:r>
      <w:proofErr w:type="spellStart"/>
      <w:r w:rsidR="00257F85" w:rsidRPr="00DE6648">
        <w:rPr>
          <w:rFonts w:asciiTheme="majorHAnsi" w:hAnsiTheme="majorHAnsi"/>
          <w:szCs w:val="28"/>
        </w:rPr>
        <w:t>Feigerle</w:t>
      </w:r>
      <w:proofErr w:type="spellEnd"/>
      <w:r w:rsidR="00257F85" w:rsidRPr="00DE6648">
        <w:rPr>
          <w:rFonts w:asciiTheme="majorHAnsi" w:hAnsiTheme="majorHAnsi"/>
          <w:szCs w:val="28"/>
        </w:rPr>
        <w:t>, my co-advisors.  I cannot thank them enough for their guidance, compassion, patience, support, encouragement, and advice over the years.  I have never met two more hardworking men who are both fully dedicated to their science and families.  I have learned more in my time under their tutelage about how to think critically and conduct scientific research than I knew was possible.  Also, I am very appre</w:t>
      </w:r>
      <w:r w:rsidR="00257F85">
        <w:rPr>
          <w:rFonts w:asciiTheme="majorHAnsi" w:hAnsiTheme="majorHAnsi"/>
          <w:szCs w:val="28"/>
        </w:rPr>
        <w:t xml:space="preserve">ciative of Dr. Michael </w:t>
      </w:r>
      <w:proofErr w:type="spellStart"/>
      <w:r w:rsidR="00257F85">
        <w:rPr>
          <w:rFonts w:asciiTheme="majorHAnsi" w:hAnsiTheme="majorHAnsi"/>
          <w:szCs w:val="28"/>
        </w:rPr>
        <w:t>Sepaniak</w:t>
      </w:r>
      <w:proofErr w:type="spellEnd"/>
      <w:r w:rsidR="00257F85">
        <w:rPr>
          <w:rFonts w:asciiTheme="majorHAnsi" w:hAnsiTheme="majorHAnsi"/>
          <w:szCs w:val="28"/>
        </w:rPr>
        <w:t xml:space="preserve"> and</w:t>
      </w:r>
      <w:r w:rsidR="00257F85" w:rsidRPr="00DE6648">
        <w:rPr>
          <w:rFonts w:asciiTheme="majorHAnsi" w:hAnsiTheme="majorHAnsi"/>
          <w:szCs w:val="28"/>
        </w:rPr>
        <w:t xml:space="preserve"> </w:t>
      </w:r>
      <w:r w:rsidR="00257F85">
        <w:rPr>
          <w:rFonts w:asciiTheme="majorHAnsi" w:hAnsiTheme="majorHAnsi"/>
          <w:szCs w:val="28"/>
        </w:rPr>
        <w:t>D</w:t>
      </w:r>
      <w:r w:rsidR="00257F85" w:rsidRPr="00DE6648">
        <w:rPr>
          <w:rFonts w:asciiTheme="majorHAnsi" w:hAnsiTheme="majorHAnsi"/>
          <w:szCs w:val="28"/>
        </w:rPr>
        <w:t xml:space="preserve">r. Elias Fernandez for their support as committee members and taking the time to read this long, yet incredibly insightful document!  </w:t>
      </w:r>
      <w:r w:rsidR="00257F85">
        <w:rPr>
          <w:rFonts w:asciiTheme="majorHAnsi" w:hAnsiTheme="majorHAnsi"/>
          <w:szCs w:val="28"/>
        </w:rPr>
        <w:t xml:space="preserve">I’d also like to thank </w:t>
      </w:r>
      <w:r w:rsidR="00257F85" w:rsidRPr="00DE6648">
        <w:rPr>
          <w:rFonts w:asciiTheme="majorHAnsi" w:hAnsiTheme="majorHAnsi"/>
          <w:szCs w:val="28"/>
        </w:rPr>
        <w:t>Dr. Jon Camden,</w:t>
      </w:r>
      <w:r w:rsidR="00257F85">
        <w:rPr>
          <w:rFonts w:asciiTheme="majorHAnsi" w:hAnsiTheme="majorHAnsi"/>
          <w:szCs w:val="28"/>
        </w:rPr>
        <w:t xml:space="preserve"> a </w:t>
      </w:r>
      <w:r w:rsidR="000F070C">
        <w:rPr>
          <w:rFonts w:asciiTheme="majorHAnsi" w:hAnsiTheme="majorHAnsi"/>
          <w:szCs w:val="28"/>
        </w:rPr>
        <w:t>professor</w:t>
      </w:r>
      <w:r w:rsidR="00257F85">
        <w:rPr>
          <w:rFonts w:asciiTheme="majorHAnsi" w:hAnsiTheme="majorHAnsi"/>
          <w:szCs w:val="28"/>
        </w:rPr>
        <w:t xml:space="preserve"> who served on my committee through my ORP defense and until his departure from UT.</w:t>
      </w:r>
    </w:p>
    <w:p w:rsidR="00257F85" w:rsidRPr="00DE6648" w:rsidRDefault="00257F85" w:rsidP="000F070C">
      <w:pPr>
        <w:spacing w:line="480" w:lineRule="auto"/>
        <w:rPr>
          <w:rFonts w:asciiTheme="majorHAnsi" w:hAnsiTheme="majorHAnsi"/>
          <w:szCs w:val="28"/>
        </w:rPr>
      </w:pPr>
      <w:r w:rsidRPr="00DE6648">
        <w:rPr>
          <w:rFonts w:asciiTheme="majorHAnsi" w:hAnsiTheme="majorHAnsi"/>
          <w:szCs w:val="28"/>
        </w:rPr>
        <w:tab/>
        <w:t xml:space="preserve">I’d like to thank University of Tennessee’s Department of Chemistry for their financial support </w:t>
      </w:r>
      <w:r>
        <w:rPr>
          <w:rFonts w:asciiTheme="majorHAnsi" w:hAnsiTheme="majorHAnsi"/>
          <w:szCs w:val="28"/>
        </w:rPr>
        <w:t>by</w:t>
      </w:r>
      <w:r w:rsidRPr="00DE6648">
        <w:rPr>
          <w:rFonts w:asciiTheme="majorHAnsi" w:hAnsiTheme="majorHAnsi"/>
          <w:szCs w:val="28"/>
        </w:rPr>
        <w:t xml:space="preserve"> offering me teaching and student operator assistantships throughout my graduate career. These assistantships afforded me the opportunity to regularly work with two other individuals that had a large effect on my graduate school career: Dr. </w:t>
      </w:r>
      <w:proofErr w:type="spellStart"/>
      <w:r w:rsidRPr="00DE6648">
        <w:rPr>
          <w:rFonts w:asciiTheme="majorHAnsi" w:hAnsiTheme="majorHAnsi"/>
          <w:szCs w:val="28"/>
        </w:rPr>
        <w:t>Liguo</w:t>
      </w:r>
      <w:proofErr w:type="spellEnd"/>
      <w:r w:rsidRPr="00DE6648">
        <w:rPr>
          <w:rFonts w:asciiTheme="majorHAnsi" w:hAnsiTheme="majorHAnsi"/>
          <w:szCs w:val="28"/>
        </w:rPr>
        <w:t xml:space="preserve"> Song and Dr. Yvette Yang.  Dr. Song, Director of UT’s Center for Mass Spectrometry, was my supervisor during my part time assistantship as student operator in the Center.  He was always supportive as I learned the instrumentation, understanding if I had other obligations to which I needed to attend, and always gave me opportunities to expand myself scientifically whenever I </w:t>
      </w:r>
      <w:r w:rsidRPr="00DE6648">
        <w:rPr>
          <w:rFonts w:asciiTheme="majorHAnsi" w:hAnsiTheme="majorHAnsi"/>
          <w:szCs w:val="28"/>
        </w:rPr>
        <w:lastRenderedPageBreak/>
        <w:t>wanted.  His guidance and opportunities in the Center allowed me to become a greatly more versatile scientist.  Dr. Yang, whom I taught under for most of my graduate career, was incredibly easy to work with.  Her kindness and generosity will always be remembered.</w:t>
      </w:r>
    </w:p>
    <w:p w:rsidR="00257F85" w:rsidRPr="00DE6648" w:rsidRDefault="00257F85" w:rsidP="000F070C">
      <w:pPr>
        <w:spacing w:line="480" w:lineRule="auto"/>
        <w:rPr>
          <w:rFonts w:asciiTheme="majorHAnsi" w:hAnsiTheme="majorHAnsi"/>
          <w:szCs w:val="28"/>
        </w:rPr>
      </w:pPr>
      <w:r w:rsidRPr="00DE6648">
        <w:rPr>
          <w:rFonts w:asciiTheme="majorHAnsi" w:hAnsiTheme="majorHAnsi"/>
          <w:szCs w:val="28"/>
        </w:rPr>
        <w:tab/>
        <w:t xml:space="preserve">Although not on my committee, I’d also like to thank Dr. John </w:t>
      </w:r>
      <w:proofErr w:type="spellStart"/>
      <w:r w:rsidRPr="00DE6648">
        <w:rPr>
          <w:rFonts w:asciiTheme="majorHAnsi" w:hAnsiTheme="majorHAnsi"/>
          <w:szCs w:val="28"/>
        </w:rPr>
        <w:t>Bartmess</w:t>
      </w:r>
      <w:proofErr w:type="spellEnd"/>
      <w:r w:rsidRPr="00DE6648">
        <w:rPr>
          <w:rFonts w:asciiTheme="majorHAnsi" w:hAnsiTheme="majorHAnsi"/>
          <w:szCs w:val="28"/>
        </w:rPr>
        <w:t xml:space="preserve">, Dr. Frank Vogt, and Dr. </w:t>
      </w:r>
      <w:proofErr w:type="spellStart"/>
      <w:r w:rsidRPr="00DE6648">
        <w:rPr>
          <w:rFonts w:asciiTheme="majorHAnsi" w:hAnsiTheme="majorHAnsi"/>
          <w:szCs w:val="28"/>
        </w:rPr>
        <w:t>Ziling</w:t>
      </w:r>
      <w:proofErr w:type="spellEnd"/>
      <w:r w:rsidRPr="00DE6648">
        <w:rPr>
          <w:rFonts w:asciiTheme="majorHAnsi" w:hAnsiTheme="majorHAnsi"/>
          <w:szCs w:val="28"/>
        </w:rPr>
        <w:t xml:space="preserve"> </w:t>
      </w:r>
      <w:proofErr w:type="spellStart"/>
      <w:r w:rsidRPr="00DE6648">
        <w:rPr>
          <w:rFonts w:asciiTheme="majorHAnsi" w:hAnsiTheme="majorHAnsi"/>
          <w:szCs w:val="28"/>
        </w:rPr>
        <w:t>Xue</w:t>
      </w:r>
      <w:proofErr w:type="spellEnd"/>
      <w:r w:rsidRPr="00DE6648">
        <w:rPr>
          <w:rFonts w:asciiTheme="majorHAnsi" w:hAnsiTheme="majorHAnsi"/>
          <w:szCs w:val="28"/>
        </w:rPr>
        <w:t xml:space="preserve"> for their support and guidance over my graduate school career.</w:t>
      </w:r>
    </w:p>
    <w:p w:rsidR="00257F85" w:rsidRPr="00DE6648" w:rsidRDefault="00257F85" w:rsidP="000F070C">
      <w:pPr>
        <w:spacing w:line="480" w:lineRule="auto"/>
        <w:rPr>
          <w:rFonts w:asciiTheme="majorHAnsi" w:hAnsiTheme="majorHAnsi"/>
          <w:szCs w:val="28"/>
        </w:rPr>
      </w:pPr>
      <w:r w:rsidRPr="00DE6648">
        <w:rPr>
          <w:rFonts w:asciiTheme="majorHAnsi" w:hAnsiTheme="majorHAnsi"/>
          <w:szCs w:val="28"/>
        </w:rPr>
        <w:tab/>
        <w:t>Over the years, there has been so many special staff working for the department in the business office, main office, general chemistry office, and other various locations.  I cannot thank Bill Gurley, Gary Wynn, Jim Murphy</w:t>
      </w:r>
      <w:r>
        <w:rPr>
          <w:rFonts w:asciiTheme="majorHAnsi" w:hAnsiTheme="majorHAnsi"/>
          <w:szCs w:val="28"/>
        </w:rPr>
        <w:t>, and Johnny Jones</w:t>
      </w:r>
      <w:r w:rsidRPr="00DE6648">
        <w:rPr>
          <w:rFonts w:asciiTheme="majorHAnsi" w:hAnsiTheme="majorHAnsi"/>
          <w:szCs w:val="28"/>
        </w:rPr>
        <w:t xml:space="preserve"> enough for their technical expertise over the years.  Rhonda Wallace, Pam Roach, Darrell Lay, Gail Cox, Rachel </w:t>
      </w:r>
      <w:proofErr w:type="spellStart"/>
      <w:r w:rsidRPr="00DE6648">
        <w:rPr>
          <w:rFonts w:asciiTheme="majorHAnsi" w:hAnsiTheme="majorHAnsi"/>
          <w:szCs w:val="28"/>
        </w:rPr>
        <w:t>Rui</w:t>
      </w:r>
      <w:proofErr w:type="spellEnd"/>
      <w:r w:rsidRPr="00DE6648">
        <w:rPr>
          <w:rFonts w:asciiTheme="majorHAnsi" w:hAnsiTheme="majorHAnsi"/>
          <w:szCs w:val="28"/>
        </w:rPr>
        <w:t xml:space="preserve">, Jill </w:t>
      </w:r>
      <w:proofErr w:type="spellStart"/>
      <w:r w:rsidRPr="00DE6648">
        <w:rPr>
          <w:rFonts w:asciiTheme="majorHAnsi" w:hAnsiTheme="majorHAnsi"/>
          <w:szCs w:val="28"/>
        </w:rPr>
        <w:t>Bodenheimer</w:t>
      </w:r>
      <w:proofErr w:type="spellEnd"/>
      <w:r w:rsidRPr="00DE6648">
        <w:rPr>
          <w:rFonts w:asciiTheme="majorHAnsi" w:hAnsiTheme="majorHAnsi"/>
          <w:szCs w:val="28"/>
        </w:rPr>
        <w:t xml:space="preserve">, Lisa Bonds, Sharron Marshall, Marilyn </w:t>
      </w:r>
      <w:proofErr w:type="spellStart"/>
      <w:r w:rsidRPr="00DE6648">
        <w:rPr>
          <w:rFonts w:asciiTheme="majorHAnsi" w:hAnsiTheme="majorHAnsi"/>
          <w:szCs w:val="28"/>
        </w:rPr>
        <w:t>Ownby</w:t>
      </w:r>
      <w:proofErr w:type="spellEnd"/>
      <w:r w:rsidRPr="00DE6648">
        <w:rPr>
          <w:rFonts w:asciiTheme="majorHAnsi" w:hAnsiTheme="majorHAnsi"/>
          <w:szCs w:val="28"/>
        </w:rPr>
        <w:t xml:space="preserve">, Carol </w:t>
      </w:r>
      <w:proofErr w:type="spellStart"/>
      <w:r w:rsidRPr="00DE6648">
        <w:rPr>
          <w:rFonts w:asciiTheme="majorHAnsi" w:hAnsiTheme="majorHAnsi"/>
          <w:szCs w:val="28"/>
        </w:rPr>
        <w:t>Bartmess</w:t>
      </w:r>
      <w:proofErr w:type="spellEnd"/>
      <w:r w:rsidRPr="00DE6648">
        <w:rPr>
          <w:rFonts w:asciiTheme="majorHAnsi" w:hAnsiTheme="majorHAnsi"/>
          <w:szCs w:val="28"/>
        </w:rPr>
        <w:t xml:space="preserve">, </w:t>
      </w:r>
      <w:r w:rsidR="00537600">
        <w:rPr>
          <w:rFonts w:asciiTheme="majorHAnsi" w:hAnsiTheme="majorHAnsi"/>
          <w:szCs w:val="28"/>
        </w:rPr>
        <w:t xml:space="preserve">Holley Pickett, </w:t>
      </w:r>
      <w:proofErr w:type="spellStart"/>
      <w:r w:rsidR="00537600">
        <w:rPr>
          <w:rFonts w:asciiTheme="majorHAnsi" w:hAnsiTheme="majorHAnsi"/>
          <w:szCs w:val="28"/>
        </w:rPr>
        <w:t>Traymond</w:t>
      </w:r>
      <w:proofErr w:type="spellEnd"/>
      <w:r w:rsidR="00537600">
        <w:rPr>
          <w:rFonts w:asciiTheme="majorHAnsi" w:hAnsiTheme="majorHAnsi"/>
          <w:szCs w:val="28"/>
        </w:rPr>
        <w:t xml:space="preserve"> Allen</w:t>
      </w:r>
      <w:r w:rsidRPr="00DE6648">
        <w:rPr>
          <w:rFonts w:asciiTheme="majorHAnsi" w:hAnsiTheme="majorHAnsi"/>
          <w:szCs w:val="28"/>
        </w:rPr>
        <w:t xml:space="preserve">, and Jessica </w:t>
      </w:r>
      <w:proofErr w:type="spellStart"/>
      <w:r w:rsidRPr="00DE6648">
        <w:rPr>
          <w:rFonts w:asciiTheme="majorHAnsi" w:hAnsiTheme="majorHAnsi"/>
          <w:szCs w:val="28"/>
        </w:rPr>
        <w:t>VanBrunt</w:t>
      </w:r>
      <w:proofErr w:type="spellEnd"/>
      <w:r w:rsidRPr="00DE6648">
        <w:rPr>
          <w:rFonts w:asciiTheme="majorHAnsi" w:hAnsiTheme="majorHAnsi"/>
          <w:szCs w:val="28"/>
        </w:rPr>
        <w:t xml:space="preserve"> have all been extremely helpful in any logistical issue I needed resolved.</w:t>
      </w:r>
    </w:p>
    <w:p w:rsidR="00257F85" w:rsidRPr="00DE6648" w:rsidRDefault="00257F85" w:rsidP="000F070C">
      <w:pPr>
        <w:spacing w:line="480" w:lineRule="auto"/>
        <w:rPr>
          <w:rFonts w:asciiTheme="majorHAnsi" w:hAnsiTheme="majorHAnsi"/>
          <w:szCs w:val="28"/>
        </w:rPr>
      </w:pPr>
      <w:r w:rsidRPr="00DE6648">
        <w:rPr>
          <w:rFonts w:asciiTheme="majorHAnsi" w:hAnsiTheme="majorHAnsi"/>
          <w:szCs w:val="28"/>
        </w:rPr>
        <w:tab/>
        <w:t xml:space="preserve">Fellow graduate students have helped provide incalculable amounts of support throughout the years.  The friendships of Becky and Jon Horton, Eddy </w:t>
      </w:r>
      <w:proofErr w:type="spellStart"/>
      <w:r w:rsidRPr="00DE6648">
        <w:rPr>
          <w:rFonts w:asciiTheme="majorHAnsi" w:hAnsiTheme="majorHAnsi"/>
          <w:szCs w:val="28"/>
        </w:rPr>
        <w:t>Duranty</w:t>
      </w:r>
      <w:proofErr w:type="spellEnd"/>
      <w:r w:rsidRPr="00DE6648">
        <w:rPr>
          <w:rFonts w:asciiTheme="majorHAnsi" w:hAnsiTheme="majorHAnsi"/>
          <w:szCs w:val="28"/>
        </w:rPr>
        <w:t xml:space="preserve">, and Red Camp continue to be invaluable to me every day and I could not imagine getting through graduate school without their love.  I thank group members Eric Barrowclough, Alexis Dale, Amber Moody, Andrew Dykstra, Julia Abbott, Meredith </w:t>
      </w:r>
      <w:proofErr w:type="spellStart"/>
      <w:r w:rsidRPr="00DE6648">
        <w:rPr>
          <w:rFonts w:asciiTheme="majorHAnsi" w:hAnsiTheme="majorHAnsi"/>
          <w:szCs w:val="28"/>
        </w:rPr>
        <w:t>Therrien</w:t>
      </w:r>
      <w:proofErr w:type="spellEnd"/>
      <w:r w:rsidRPr="00DE6648">
        <w:rPr>
          <w:rFonts w:asciiTheme="majorHAnsi" w:hAnsiTheme="majorHAnsi"/>
          <w:szCs w:val="28"/>
        </w:rPr>
        <w:t xml:space="preserve">, and Daniel </w:t>
      </w:r>
      <w:proofErr w:type="spellStart"/>
      <w:r w:rsidRPr="00DE6648">
        <w:rPr>
          <w:rFonts w:asciiTheme="majorHAnsi" w:hAnsiTheme="majorHAnsi"/>
          <w:szCs w:val="28"/>
        </w:rPr>
        <w:t>Brasfield</w:t>
      </w:r>
      <w:proofErr w:type="spellEnd"/>
      <w:r w:rsidRPr="00DE6648">
        <w:rPr>
          <w:rFonts w:asciiTheme="majorHAnsi" w:hAnsiTheme="majorHAnsi"/>
          <w:szCs w:val="28"/>
        </w:rPr>
        <w:t xml:space="preserve"> for their advice and friendship.  Stefanie Bragg and Belinda Lady provid</w:t>
      </w:r>
      <w:r>
        <w:rPr>
          <w:rFonts w:asciiTheme="majorHAnsi" w:hAnsiTheme="majorHAnsi"/>
          <w:szCs w:val="28"/>
        </w:rPr>
        <w:t>ed</w:t>
      </w:r>
      <w:r w:rsidRPr="00DE6648">
        <w:rPr>
          <w:rFonts w:asciiTheme="majorHAnsi" w:hAnsiTheme="majorHAnsi"/>
          <w:szCs w:val="28"/>
        </w:rPr>
        <w:t xml:space="preserve"> the necessary support from fellow WKU alumni.  </w:t>
      </w:r>
      <w:r w:rsidRPr="00DE6648">
        <w:rPr>
          <w:rFonts w:asciiTheme="majorHAnsi" w:hAnsiTheme="majorHAnsi"/>
          <w:szCs w:val="28"/>
        </w:rPr>
        <w:lastRenderedPageBreak/>
        <w:t xml:space="preserve">Few people understand the greatness that is Big Red like they do.  I’d also like to extend a thank you to those friends and colleagues who helped along the way: </w:t>
      </w:r>
      <w:proofErr w:type="spellStart"/>
      <w:r w:rsidRPr="00DE6648">
        <w:rPr>
          <w:rFonts w:asciiTheme="majorHAnsi" w:hAnsiTheme="majorHAnsi"/>
          <w:szCs w:val="28"/>
        </w:rPr>
        <w:t>Zhenqian</w:t>
      </w:r>
      <w:proofErr w:type="spellEnd"/>
      <w:r w:rsidRPr="00DE6648">
        <w:rPr>
          <w:rFonts w:asciiTheme="majorHAnsi" w:hAnsiTheme="majorHAnsi"/>
          <w:szCs w:val="28"/>
        </w:rPr>
        <w:t xml:space="preserve"> Zhu, Kelly Hall, Michael </w:t>
      </w:r>
      <w:proofErr w:type="spellStart"/>
      <w:r w:rsidRPr="00DE6648">
        <w:rPr>
          <w:rFonts w:asciiTheme="majorHAnsi" w:hAnsiTheme="majorHAnsi"/>
          <w:szCs w:val="28"/>
        </w:rPr>
        <w:t>Peretich</w:t>
      </w:r>
      <w:proofErr w:type="spellEnd"/>
      <w:r w:rsidRPr="00DE6648">
        <w:rPr>
          <w:rFonts w:asciiTheme="majorHAnsi" w:hAnsiTheme="majorHAnsi"/>
          <w:szCs w:val="28"/>
        </w:rPr>
        <w:t xml:space="preserve">, Heidi </w:t>
      </w:r>
      <w:proofErr w:type="spellStart"/>
      <w:r w:rsidRPr="00DE6648">
        <w:rPr>
          <w:rFonts w:asciiTheme="majorHAnsi" w:hAnsiTheme="majorHAnsi"/>
          <w:szCs w:val="28"/>
        </w:rPr>
        <w:t>Bostic</w:t>
      </w:r>
      <w:proofErr w:type="spellEnd"/>
      <w:r w:rsidRPr="00DE6648">
        <w:rPr>
          <w:rFonts w:asciiTheme="majorHAnsi" w:hAnsiTheme="majorHAnsi"/>
          <w:szCs w:val="28"/>
        </w:rPr>
        <w:t xml:space="preserve">, David Cho, Adam </w:t>
      </w:r>
      <w:proofErr w:type="spellStart"/>
      <w:r w:rsidRPr="00DE6648">
        <w:rPr>
          <w:rFonts w:asciiTheme="majorHAnsi" w:hAnsiTheme="majorHAnsi"/>
          <w:szCs w:val="28"/>
        </w:rPr>
        <w:t>Imel</w:t>
      </w:r>
      <w:proofErr w:type="spellEnd"/>
      <w:r w:rsidRPr="00DE6648">
        <w:rPr>
          <w:rFonts w:asciiTheme="majorHAnsi" w:hAnsiTheme="majorHAnsi"/>
          <w:szCs w:val="28"/>
        </w:rPr>
        <w:t xml:space="preserve">, Adam Lamb, Sam Rosalina, Jonathan Fong, Sabrina Wells, and Royce Dansby-Sparks. </w:t>
      </w:r>
    </w:p>
    <w:p w:rsidR="00257F85" w:rsidRPr="00DE6648" w:rsidRDefault="00257F85" w:rsidP="000F070C">
      <w:pPr>
        <w:spacing w:line="480" w:lineRule="auto"/>
        <w:rPr>
          <w:rFonts w:asciiTheme="majorHAnsi" w:hAnsiTheme="majorHAnsi"/>
          <w:szCs w:val="28"/>
        </w:rPr>
      </w:pPr>
      <w:r w:rsidRPr="00DE6648">
        <w:rPr>
          <w:rFonts w:asciiTheme="majorHAnsi" w:hAnsiTheme="majorHAnsi"/>
          <w:szCs w:val="28"/>
        </w:rPr>
        <w:tab/>
        <w:t xml:space="preserve">My past influences include Dr. Kevin Williams, Dr. Les </w:t>
      </w:r>
      <w:proofErr w:type="spellStart"/>
      <w:r w:rsidRPr="00DE6648">
        <w:rPr>
          <w:rFonts w:asciiTheme="majorHAnsi" w:hAnsiTheme="majorHAnsi"/>
          <w:szCs w:val="28"/>
        </w:rPr>
        <w:t>Pesterfield</w:t>
      </w:r>
      <w:proofErr w:type="spellEnd"/>
      <w:r w:rsidRPr="00DE6648">
        <w:rPr>
          <w:rFonts w:asciiTheme="majorHAnsi" w:hAnsiTheme="majorHAnsi"/>
          <w:szCs w:val="28"/>
        </w:rPr>
        <w:t>, Dr. Darwin Dahl, Dr. Robert Holman, and Alicia McDaniel from Western Kentucky.  They helped ignite my passion for chemistry that continues today.</w:t>
      </w:r>
    </w:p>
    <w:p w:rsidR="00257F85" w:rsidRPr="00DE6648" w:rsidRDefault="00257F85" w:rsidP="000F070C">
      <w:pPr>
        <w:spacing w:line="480" w:lineRule="auto"/>
        <w:rPr>
          <w:rFonts w:asciiTheme="majorHAnsi" w:hAnsiTheme="majorHAnsi"/>
          <w:szCs w:val="28"/>
        </w:rPr>
      </w:pPr>
      <w:r w:rsidRPr="00DE6648">
        <w:rPr>
          <w:rFonts w:asciiTheme="majorHAnsi" w:hAnsiTheme="majorHAnsi"/>
          <w:szCs w:val="28"/>
        </w:rPr>
        <w:tab/>
        <w:t xml:space="preserve">I thank my friends from high school and college: Chris Fuller, Nathan McClure, Mark </w:t>
      </w:r>
      <w:proofErr w:type="spellStart"/>
      <w:r w:rsidRPr="00DE6648">
        <w:rPr>
          <w:rFonts w:asciiTheme="majorHAnsi" w:hAnsiTheme="majorHAnsi"/>
          <w:szCs w:val="28"/>
        </w:rPr>
        <w:t>Goudie</w:t>
      </w:r>
      <w:proofErr w:type="spellEnd"/>
      <w:r w:rsidRPr="00DE6648">
        <w:rPr>
          <w:rFonts w:asciiTheme="majorHAnsi" w:hAnsiTheme="majorHAnsi"/>
          <w:szCs w:val="28"/>
        </w:rPr>
        <w:t xml:space="preserve">, Jason and Jessica Gibson, Richard Hayes, and Justin Schmitt to provide balance outside of graduate school.  Whenever I discussed school, they </w:t>
      </w:r>
      <w:r>
        <w:rPr>
          <w:rFonts w:asciiTheme="majorHAnsi" w:hAnsiTheme="majorHAnsi"/>
          <w:szCs w:val="28"/>
        </w:rPr>
        <w:t xml:space="preserve">likely </w:t>
      </w:r>
      <w:r w:rsidRPr="00DE6648">
        <w:rPr>
          <w:rFonts w:asciiTheme="majorHAnsi" w:hAnsiTheme="majorHAnsi"/>
          <w:szCs w:val="28"/>
        </w:rPr>
        <w:t>had no idea what I was talking about, but they were unconditionally encouraging throughout.</w:t>
      </w:r>
    </w:p>
    <w:p w:rsidR="007E5139" w:rsidRPr="00257F85" w:rsidRDefault="00257F85" w:rsidP="000F070C">
      <w:pPr>
        <w:spacing w:line="480" w:lineRule="auto"/>
        <w:rPr>
          <w:rFonts w:asciiTheme="majorHAnsi" w:hAnsiTheme="majorHAnsi"/>
          <w:szCs w:val="28"/>
        </w:rPr>
      </w:pPr>
      <w:r w:rsidRPr="00DE6648">
        <w:rPr>
          <w:rFonts w:asciiTheme="majorHAnsi" w:hAnsiTheme="majorHAnsi"/>
          <w:szCs w:val="28"/>
        </w:rPr>
        <w:tab/>
        <w:t>Last but certainly not least, I must thank my family for their love and understanding as I made it seem like I was inadvertently neglecting them over the past few years.  Their words of encouragement and patience with me and my schedule have been incredible.  My parents, Barbara and Bob Gibson, allowed me to do whatever I wanted to do as long as I was happy.  It’s impossible to repay them for their love, so the best I can do is pass it forward to everyone I am able.</w:t>
      </w:r>
      <w:r w:rsidR="007E5139">
        <w:rPr>
          <w:b/>
          <w:sz w:val="28"/>
          <w:szCs w:val="28"/>
        </w:rPr>
        <w:br w:type="page"/>
      </w:r>
    </w:p>
    <w:p w:rsidR="00E630C6" w:rsidRDefault="007E5139" w:rsidP="00E630C6">
      <w:pPr>
        <w:spacing w:line="360" w:lineRule="auto"/>
      </w:pPr>
      <w:r>
        <w:rPr>
          <w:b/>
          <w:sz w:val="28"/>
          <w:szCs w:val="28"/>
        </w:rPr>
        <w:lastRenderedPageBreak/>
        <w:t>Abstract</w:t>
      </w:r>
    </w:p>
    <w:p w:rsidR="00CA7D1F" w:rsidRDefault="00FE690E" w:rsidP="00452E60">
      <w:pPr>
        <w:spacing w:line="480" w:lineRule="auto"/>
        <w:ind w:firstLine="576"/>
        <w:jc w:val="both"/>
      </w:pPr>
      <w:r>
        <w:t>Mass spectrometry</w:t>
      </w:r>
      <w:r w:rsidR="0075697C">
        <w:t xml:space="preserve"> (MS)</w:t>
      </w:r>
      <w:r>
        <w:t xml:space="preserve"> </w:t>
      </w:r>
      <w:r w:rsidR="00DB317A">
        <w:t>is</w:t>
      </w:r>
      <w:r>
        <w:t xml:space="preserve"> an </w:t>
      </w:r>
      <w:r w:rsidR="00DB317A">
        <w:t xml:space="preserve">important </w:t>
      </w:r>
      <w:r>
        <w:t xml:space="preserve">tool for </w:t>
      </w:r>
      <w:r w:rsidR="001A55E0">
        <w:t>chemical analyses</w:t>
      </w:r>
      <w:r>
        <w:t xml:space="preserve">.  </w:t>
      </w:r>
      <w:r w:rsidR="00DB317A">
        <w:t xml:space="preserve">Despite the </w:t>
      </w:r>
      <w:r w:rsidR="00733172">
        <w:t xml:space="preserve">MS </w:t>
      </w:r>
      <w:r w:rsidR="0075697C">
        <w:t>require</w:t>
      </w:r>
      <w:r w:rsidR="00DB317A">
        <w:t>ment for</w:t>
      </w:r>
      <w:r w:rsidR="0075697C">
        <w:t xml:space="preserve"> generation of analyte gas</w:t>
      </w:r>
      <w:r w:rsidR="00733172">
        <w:t>-</w:t>
      </w:r>
      <w:r w:rsidR="0075697C">
        <w:t>phase ions</w:t>
      </w:r>
      <w:r w:rsidR="00E4062A">
        <w:t xml:space="preserve">, </w:t>
      </w:r>
      <w:r w:rsidR="00DB317A">
        <w:t>many</w:t>
      </w:r>
      <w:r w:rsidR="00147678">
        <w:t xml:space="preserve"> ion source design</w:t>
      </w:r>
      <w:r w:rsidR="00DB317A">
        <w:t>s</w:t>
      </w:r>
      <w:r w:rsidR="00147678">
        <w:t xml:space="preserve"> afford little-to-no fragmentation, allowing characterization</w:t>
      </w:r>
      <w:r w:rsidR="00DB317A">
        <w:t xml:space="preserve"> of intact molecules</w:t>
      </w:r>
      <w:r w:rsidR="00733172">
        <w:t>.</w:t>
      </w:r>
      <w:r w:rsidR="00147678">
        <w:t xml:space="preserve">  However, this does</w:t>
      </w:r>
      <w:r w:rsidR="00DF76E8">
        <w:t xml:space="preserve"> not </w:t>
      </w:r>
      <w:r w:rsidR="00DB317A">
        <w:t>assure that detected</w:t>
      </w:r>
      <w:r w:rsidR="00DF76E8">
        <w:t xml:space="preserve"> ion</w:t>
      </w:r>
      <w:r w:rsidR="00147678">
        <w:t>s</w:t>
      </w:r>
      <w:r w:rsidR="00DF76E8">
        <w:t xml:space="preserve"> </w:t>
      </w:r>
      <w:r w:rsidR="00147678">
        <w:t>are</w:t>
      </w:r>
      <w:r w:rsidR="00AC398C">
        <w:t xml:space="preserve"> representative of the </w:t>
      </w:r>
      <w:proofErr w:type="spellStart"/>
      <w:r w:rsidR="00DF76E8">
        <w:t>analytes</w:t>
      </w:r>
      <w:r w:rsidR="00147678">
        <w:t>’</w:t>
      </w:r>
      <w:proofErr w:type="spellEnd"/>
      <w:r w:rsidR="00DF76E8">
        <w:t xml:space="preserve"> natural state</w:t>
      </w:r>
      <w:r w:rsidR="00AC398C">
        <w:t xml:space="preserve">.  </w:t>
      </w:r>
      <w:r w:rsidR="0070310E">
        <w:t>I</w:t>
      </w:r>
      <w:r w:rsidR="00AC398C">
        <w:t xml:space="preserve">onization </w:t>
      </w:r>
      <w:r w:rsidR="0070310E">
        <w:t>mechanisms</w:t>
      </w:r>
      <w:r w:rsidR="00DF76E8">
        <w:t xml:space="preserve"> are </w:t>
      </w:r>
      <w:r w:rsidR="00E4062A">
        <w:t xml:space="preserve">generally </w:t>
      </w:r>
      <w:r w:rsidR="00DF76E8">
        <w:t>complex</w:t>
      </w:r>
      <w:r w:rsidR="005E49C6">
        <w:t xml:space="preserve"> and </w:t>
      </w:r>
      <w:r w:rsidR="00DB317A">
        <w:t>rarely fully understood</w:t>
      </w:r>
      <w:r w:rsidR="00DF76E8">
        <w:t xml:space="preserve">.  </w:t>
      </w:r>
      <w:r w:rsidR="005E49C6">
        <w:t xml:space="preserve">Fundamental research into </w:t>
      </w:r>
      <w:r w:rsidR="00DB317A">
        <w:t xml:space="preserve">these </w:t>
      </w:r>
      <w:r w:rsidR="00DF76E8">
        <w:t xml:space="preserve">mechanisms </w:t>
      </w:r>
      <w:r w:rsidR="00E4062A">
        <w:t>provides greater insight into the relationship</w:t>
      </w:r>
      <w:r w:rsidR="005E49C6">
        <w:t xml:space="preserve"> between solution</w:t>
      </w:r>
      <w:r w:rsidR="00DF76E8">
        <w:t xml:space="preserve"> </w:t>
      </w:r>
      <w:r w:rsidR="00D77C83">
        <w:t xml:space="preserve">chemistry </w:t>
      </w:r>
      <w:r w:rsidR="007C582A">
        <w:t xml:space="preserve">and </w:t>
      </w:r>
      <w:r w:rsidR="00DB317A">
        <w:t>mass spectra</w:t>
      </w:r>
      <w:r w:rsidR="007C582A">
        <w:t xml:space="preserve">.  </w:t>
      </w:r>
      <w:r w:rsidR="00147678">
        <w:t>Work herein</w:t>
      </w:r>
      <w:r w:rsidR="007C582A">
        <w:t xml:space="preserve"> </w:t>
      </w:r>
      <w:r w:rsidR="00DB317A">
        <w:t>addresses aspects of</w:t>
      </w:r>
      <w:r w:rsidR="0070310E">
        <w:t xml:space="preserve"> two ambient ionization </w:t>
      </w:r>
      <w:r w:rsidR="00DB317A">
        <w:t>mechanisms</w:t>
      </w:r>
      <w:r w:rsidR="0070310E">
        <w:t>:</w:t>
      </w:r>
      <w:r w:rsidR="00452E60">
        <w:t xml:space="preserve"> </w:t>
      </w:r>
      <w:r w:rsidR="00147678">
        <w:t xml:space="preserve">electrospray ionization (ESI) and </w:t>
      </w:r>
      <w:r w:rsidR="00197EB0">
        <w:t xml:space="preserve">Direct Analysis </w:t>
      </w:r>
      <w:r w:rsidR="00147678">
        <w:t xml:space="preserve">in </w:t>
      </w:r>
      <w:r w:rsidR="00197EB0">
        <w:t xml:space="preserve">Real Time </w:t>
      </w:r>
      <w:r w:rsidR="00147678">
        <w:t>(DART)</w:t>
      </w:r>
      <w:r w:rsidR="008E7521">
        <w:t>.</w:t>
      </w:r>
      <w:r w:rsidR="00147678">
        <w:t xml:space="preserve"> </w:t>
      </w:r>
    </w:p>
    <w:p w:rsidR="00733172" w:rsidRDefault="00452E60" w:rsidP="00E630C6">
      <w:pPr>
        <w:spacing w:line="480" w:lineRule="auto"/>
        <w:ind w:firstLine="576"/>
        <w:jc w:val="both"/>
      </w:pPr>
      <w:r>
        <w:t xml:space="preserve">Ions produced by ESI are dispersed into a fine aerosol </w:t>
      </w:r>
      <w:r w:rsidR="00C9504E">
        <w:t>to encourage</w:t>
      </w:r>
      <w:r>
        <w:t xml:space="preserve"> droplet evaporat</w:t>
      </w:r>
      <w:r w:rsidR="00C9504E">
        <w:t>ion</w:t>
      </w:r>
      <w:r>
        <w:t xml:space="preserve">, </w:t>
      </w:r>
      <w:r w:rsidR="00DB317A">
        <w:t xml:space="preserve">ultimately </w:t>
      </w:r>
      <w:r>
        <w:t>resulting in bare gaseous ion</w:t>
      </w:r>
      <w:r w:rsidR="00147678">
        <w:t>s</w:t>
      </w:r>
      <w:r>
        <w:t xml:space="preserve">. </w:t>
      </w:r>
      <w:r w:rsidR="00C9504E">
        <w:t xml:space="preserve"> </w:t>
      </w:r>
      <w:r w:rsidR="00147678">
        <w:t xml:space="preserve">Evaporation will induce cooling of emitted droplets over time. </w:t>
      </w:r>
      <w:r w:rsidR="00C9504E">
        <w:t xml:space="preserve"> </w:t>
      </w:r>
      <w:r w:rsidR="00197EB0">
        <w:t xml:space="preserve">In this research, </w:t>
      </w:r>
      <w:proofErr w:type="spellStart"/>
      <w:r w:rsidR="00E630C6">
        <w:t>ratiometric</w:t>
      </w:r>
      <w:proofErr w:type="spellEnd"/>
      <w:r w:rsidR="00E630C6">
        <w:t xml:space="preserve"> fluorescence</w:t>
      </w:r>
      <w:r w:rsidR="00147678">
        <w:t xml:space="preserve"> thermometry</w:t>
      </w:r>
      <w:r w:rsidR="00DB317A">
        <w:t xml:space="preserve"> was used to probe droplet temperature evolution, and to assess whether it is adequate to impact probed equilibria.  Under typical ESI conditions, d</w:t>
      </w:r>
      <w:r w:rsidR="00E630C6">
        <w:t>r</w:t>
      </w:r>
      <w:r w:rsidR="00147678">
        <w:t xml:space="preserve">oplet temperatures </w:t>
      </w:r>
      <w:r w:rsidR="00DB317A">
        <w:t xml:space="preserve">were observed to </w:t>
      </w:r>
      <w:r w:rsidR="00147678">
        <w:t>decrease ~30</w:t>
      </w:r>
      <w:r w:rsidR="008E7521">
        <w:t xml:space="preserve"> </w:t>
      </w:r>
      <w:r w:rsidR="00E630C6">
        <w:t xml:space="preserve">K </w:t>
      </w:r>
      <w:r w:rsidR="002E53C5">
        <w:t>axially</w:t>
      </w:r>
      <w:r w:rsidR="00197EB0">
        <w:t xml:space="preserve"> </w:t>
      </w:r>
      <w:r w:rsidR="00DB317A">
        <w:t>within ~</w:t>
      </w:r>
      <w:r w:rsidR="00197EB0">
        <w:t>0-5</w:t>
      </w:r>
      <w:r w:rsidR="008E7521">
        <w:t xml:space="preserve"> </w:t>
      </w:r>
      <w:r w:rsidR="00197EB0">
        <w:t>mm</w:t>
      </w:r>
      <w:r w:rsidR="00C7575B">
        <w:t xml:space="preserve"> </w:t>
      </w:r>
      <w:r w:rsidR="00197EB0">
        <w:t>from the emitter</w:t>
      </w:r>
      <w:r w:rsidR="00DB317A">
        <w:t xml:space="preserve">, </w:t>
      </w:r>
      <w:r w:rsidR="00225CA6">
        <w:t xml:space="preserve">before </w:t>
      </w:r>
      <w:r w:rsidR="005235DA">
        <w:t xml:space="preserve">rewarming </w:t>
      </w:r>
      <w:r w:rsidR="00225CA6">
        <w:t>~3</w:t>
      </w:r>
      <w:r w:rsidR="00E4062A">
        <w:t xml:space="preserve"> </w:t>
      </w:r>
      <w:r w:rsidR="00225CA6">
        <w:t>K</w:t>
      </w:r>
      <w:r w:rsidR="00197EB0">
        <w:t xml:space="preserve"> </w:t>
      </w:r>
      <w:r w:rsidR="00DB317A">
        <w:t>over ~</w:t>
      </w:r>
      <w:r w:rsidR="00197EB0">
        <w:t>5</w:t>
      </w:r>
      <w:r w:rsidR="00DB317A">
        <w:t xml:space="preserve"> </w:t>
      </w:r>
      <w:r w:rsidR="00197EB0">
        <w:t>mm</w:t>
      </w:r>
      <w:r w:rsidR="00225CA6">
        <w:t xml:space="preserve">.  </w:t>
      </w:r>
      <w:r w:rsidR="00DB317A">
        <w:t>These</w:t>
      </w:r>
      <w:r w:rsidR="00DB317A" w:rsidRPr="009652C2">
        <w:t xml:space="preserve"> </w:t>
      </w:r>
      <w:r w:rsidR="00225CA6" w:rsidRPr="009652C2">
        <w:t xml:space="preserve">profiles were fit using </w:t>
      </w:r>
      <w:r w:rsidR="00225CA6">
        <w:t>diffusion- and surface-controlled</w:t>
      </w:r>
      <w:r w:rsidR="00225CA6" w:rsidRPr="009652C2">
        <w:t xml:space="preserve"> evaporation</w:t>
      </w:r>
      <w:r w:rsidR="00225CA6">
        <w:t xml:space="preserve"> models. Both fit well, (</w:t>
      </w:r>
      <w:r w:rsidR="00225CA6" w:rsidRPr="00AA00AA">
        <w:rPr>
          <w:i/>
        </w:rPr>
        <w:t>R</w:t>
      </w:r>
      <w:r w:rsidR="00DB317A">
        <w:rPr>
          <w:i/>
        </w:rPr>
        <w:t xml:space="preserve"> </w:t>
      </w:r>
      <w:r w:rsidR="00225CA6" w:rsidRPr="003D1378">
        <w:t>≥</w:t>
      </w:r>
      <w:r w:rsidR="00EF3A19">
        <w:t xml:space="preserve"> [greater than or equal to]</w:t>
      </w:r>
      <w:r w:rsidR="00DB317A">
        <w:t xml:space="preserve"> </w:t>
      </w:r>
      <w:r w:rsidR="00225CA6">
        <w:t>0.994), but the latter required unrealistic</w:t>
      </w:r>
      <w:r w:rsidR="00225CA6">
        <w:fldChar w:fldCharType="begin"/>
      </w:r>
      <w:r w:rsidR="00225CA6">
        <w:instrText xml:space="preserve"> ADDIN ZOTERO_TEMP </w:instrText>
      </w:r>
      <w:r w:rsidR="00225CA6">
        <w:fldChar w:fldCharType="end"/>
      </w:r>
      <w:r w:rsidR="00225CA6">
        <w:t xml:space="preserve"> droplet radii for a good fit.</w:t>
      </w:r>
      <w:r w:rsidR="002E53C5">
        <w:t xml:space="preserve"> </w:t>
      </w:r>
      <w:r w:rsidR="00225CA6">
        <w:t>In lateral profiles near the emitter tip, temperatures are lower in the periphery than on-axis</w:t>
      </w:r>
      <w:r w:rsidR="00197EB0">
        <w:t xml:space="preserve"> (by ≤</w:t>
      </w:r>
      <w:r w:rsidR="00EF3A19">
        <w:t xml:space="preserve"> [less than or equal to]</w:t>
      </w:r>
      <w:r w:rsidR="00DB317A">
        <w:t xml:space="preserve"> </w:t>
      </w:r>
      <w:r w:rsidR="00197EB0">
        <w:t>10</w:t>
      </w:r>
      <w:r w:rsidR="00DB317A">
        <w:t xml:space="preserve"> </w:t>
      </w:r>
      <w:r w:rsidR="00197EB0">
        <w:t>K)</w:t>
      </w:r>
      <w:r w:rsidR="00225CA6">
        <w:t xml:space="preserve">, </w:t>
      </w:r>
      <w:r w:rsidR="00E630C6">
        <w:t xml:space="preserve">consistent with expected enrichment of the spray periphery with smaller droplets.  At longer axial distances, lateral </w:t>
      </w:r>
      <w:r w:rsidR="00E630C6">
        <w:lastRenderedPageBreak/>
        <w:t xml:space="preserve">profiles were relatively flat.  </w:t>
      </w:r>
      <w:r w:rsidR="008E7521">
        <w:t>A</w:t>
      </w:r>
      <w:r w:rsidR="00E630C6">
        <w:t>t lower flow rates,</w:t>
      </w:r>
      <w:r w:rsidR="008E7521">
        <w:t xml:space="preserve"> droplet temperature was observed to fall more rapidly,</w:t>
      </w:r>
      <w:r w:rsidR="00E630C6">
        <w:t xml:space="preserve"> possibly attributable to changes in droplet size and/or velocity with flow rate.</w:t>
      </w:r>
      <w:r w:rsidR="001A55E0" w:rsidRPr="001A55E0">
        <w:t xml:space="preserve"> </w:t>
      </w:r>
      <w:r w:rsidR="001A55E0">
        <w:t xml:space="preserve"> </w:t>
      </w:r>
    </w:p>
    <w:p w:rsidR="00AF2C08" w:rsidRDefault="00C14D2E" w:rsidP="008B0036">
      <w:pPr>
        <w:spacing w:line="480" w:lineRule="auto"/>
        <w:ind w:firstLine="576"/>
        <w:jc w:val="both"/>
        <w:rPr>
          <w:rFonts w:eastAsia="SimSun"/>
        </w:rPr>
      </w:pPr>
      <w:r>
        <w:rPr>
          <w:rFonts w:eastAsia="SimSun"/>
        </w:rPr>
        <w:tab/>
      </w:r>
      <w:r w:rsidR="003F0D86">
        <w:rPr>
          <w:rFonts w:eastAsia="SimSun"/>
        </w:rPr>
        <w:t>DART</w:t>
      </w:r>
      <w:r w:rsidR="00DB317A">
        <w:rPr>
          <w:rFonts w:eastAsia="SimSun"/>
        </w:rPr>
        <w:t xml:space="preserve"> studies of selected</w:t>
      </w:r>
      <w:r w:rsidR="00AF2C08">
        <w:rPr>
          <w:rFonts w:eastAsia="SimSun"/>
        </w:rPr>
        <w:t xml:space="preserve"> compounds</w:t>
      </w:r>
      <w:r w:rsidR="00DB317A">
        <w:rPr>
          <w:rFonts w:eastAsia="SimSun"/>
        </w:rPr>
        <w:t xml:space="preserve"> in a range of solvents were performed to assess gas-phase ion chemical effects on the relationship between detected ion abundances and bulk solution composition.  </w:t>
      </w:r>
      <w:r w:rsidR="001A55E0" w:rsidRPr="001B7B3B">
        <w:rPr>
          <w:rFonts w:eastAsia="SimSun"/>
        </w:rPr>
        <w:t>When the DART gas stream</w:t>
      </w:r>
      <w:r w:rsidR="001A55E0" w:rsidRPr="001B7B3B">
        <w:rPr>
          <w:rFonts w:eastAsia="SimSun"/>
          <w:lang w:eastAsia="zh-CN"/>
        </w:rPr>
        <w:t xml:space="preserve"> </w:t>
      </w:r>
      <w:r w:rsidR="001A55E0">
        <w:rPr>
          <w:rFonts w:eastAsia="SimSun"/>
        </w:rPr>
        <w:t>contacts</w:t>
      </w:r>
      <w:r w:rsidR="00733172">
        <w:rPr>
          <w:rFonts w:eastAsia="SimSun"/>
        </w:rPr>
        <w:t xml:space="preserve"> </w:t>
      </w:r>
      <w:r w:rsidR="008B0036">
        <w:rPr>
          <w:rFonts w:eastAsia="SimSun"/>
        </w:rPr>
        <w:t>a</w:t>
      </w:r>
      <w:r w:rsidR="00733172">
        <w:rPr>
          <w:rFonts w:eastAsia="SimSun"/>
        </w:rPr>
        <w:t xml:space="preserve"> sample solution, </w:t>
      </w:r>
      <w:r w:rsidR="008B0036">
        <w:rPr>
          <w:rFonts w:eastAsia="SimSun"/>
        </w:rPr>
        <w:t>desorption/ionization of the</w:t>
      </w:r>
      <w:r w:rsidR="00733172">
        <w:rPr>
          <w:rFonts w:eastAsia="SimSun"/>
        </w:rPr>
        <w:t xml:space="preserve"> </w:t>
      </w:r>
      <w:r w:rsidR="008B0036">
        <w:rPr>
          <w:rFonts w:eastAsia="SimSun"/>
        </w:rPr>
        <w:t>matrix</w:t>
      </w:r>
      <w:r w:rsidR="008B0036" w:rsidRPr="001B7B3B">
        <w:rPr>
          <w:rFonts w:eastAsia="SimSun"/>
        </w:rPr>
        <w:t xml:space="preserve"> </w:t>
      </w:r>
      <w:r w:rsidR="001A55E0" w:rsidRPr="001B7B3B">
        <w:rPr>
          <w:rFonts w:eastAsia="SimSun"/>
        </w:rPr>
        <w:t xml:space="preserve">can </w:t>
      </w:r>
      <w:r w:rsidR="008B0036">
        <w:rPr>
          <w:rFonts w:eastAsia="SimSun"/>
        </w:rPr>
        <w:t xml:space="preserve">inhibit analyte ionization, suppressing analyte signal.  </w:t>
      </w:r>
      <w:r w:rsidR="00E4062A">
        <w:t xml:space="preserve">The effect </w:t>
      </w:r>
      <w:r w:rsidR="00DF7E54">
        <w:t>depend</w:t>
      </w:r>
      <w:r w:rsidR="00E4062A">
        <w:t>s</w:t>
      </w:r>
      <w:r w:rsidR="00DF7E54">
        <w:t xml:space="preserve"> on the components’ </w:t>
      </w:r>
      <w:r w:rsidR="00E4062A">
        <w:t xml:space="preserve">relative </w:t>
      </w:r>
      <w:r w:rsidR="00DF7E54">
        <w:t xml:space="preserve">proton affinity and ionization energy. </w:t>
      </w:r>
      <w:r w:rsidR="008B0036">
        <w:t xml:space="preserve"> </w:t>
      </w:r>
      <w:r w:rsidR="00DF7E54">
        <w:t xml:space="preserve">This effect was </w:t>
      </w:r>
      <w:r w:rsidR="00AF2C08">
        <w:t xml:space="preserve">determined to be present </w:t>
      </w:r>
      <w:r w:rsidR="008B0036">
        <w:t xml:space="preserve">with quantities </w:t>
      </w:r>
      <w:r w:rsidR="00AF2C08">
        <w:rPr>
          <w:rFonts w:eastAsia="SimSun"/>
        </w:rPr>
        <w:t>≥ 10</w:t>
      </w:r>
      <w:r w:rsidR="008E7521">
        <w:rPr>
          <w:rFonts w:eastAsia="SimSun"/>
        </w:rPr>
        <w:t xml:space="preserve"> </w:t>
      </w:r>
      <w:proofErr w:type="spellStart"/>
      <w:proofErr w:type="gramStart"/>
      <w:r w:rsidR="00AF2C08">
        <w:rPr>
          <w:rFonts w:eastAsia="SimSun"/>
        </w:rPr>
        <w:t>nL</w:t>
      </w:r>
      <w:proofErr w:type="spellEnd"/>
      <w:proofErr w:type="gramEnd"/>
      <w:r w:rsidR="00C7575B">
        <w:rPr>
          <w:rFonts w:eastAsia="SimSun"/>
        </w:rPr>
        <w:t xml:space="preserve"> </w:t>
      </w:r>
      <w:r w:rsidR="00AF2C08">
        <w:rPr>
          <w:rFonts w:eastAsia="SimSun"/>
        </w:rPr>
        <w:t>liquid or 10</w:t>
      </w:r>
      <w:r w:rsidR="008E7521">
        <w:rPr>
          <w:rFonts w:eastAsia="SimSun"/>
        </w:rPr>
        <w:t xml:space="preserve"> </w:t>
      </w:r>
      <w:r w:rsidR="000E58B3" w:rsidRPr="001B7B3B">
        <w:rPr>
          <w:rFonts w:eastAsia="SimSun"/>
        </w:rPr>
        <w:sym w:font="Symbol" w:char="F06D"/>
      </w:r>
      <w:r w:rsidR="000E58B3" w:rsidRPr="001B7B3B">
        <w:rPr>
          <w:rFonts w:eastAsia="SimSun"/>
        </w:rPr>
        <w:t>g</w:t>
      </w:r>
      <w:r w:rsidR="00C7575B">
        <w:rPr>
          <w:rFonts w:eastAsia="SimSun"/>
        </w:rPr>
        <w:t xml:space="preserve"> [microgram]</w:t>
      </w:r>
      <w:r w:rsidR="000E58B3" w:rsidRPr="001B7B3B">
        <w:rPr>
          <w:rFonts w:eastAsia="SimSun"/>
        </w:rPr>
        <w:t xml:space="preserve"> solid</w:t>
      </w:r>
      <w:r w:rsidR="00DF7E54">
        <w:rPr>
          <w:rFonts w:eastAsia="SimSun"/>
        </w:rPr>
        <w:t xml:space="preserve"> and</w:t>
      </w:r>
      <w:r w:rsidR="000E58B3" w:rsidRPr="001B7B3B">
        <w:rPr>
          <w:rFonts w:eastAsia="SimSun"/>
          <w:lang w:eastAsia="zh-CN"/>
        </w:rPr>
        <w:t xml:space="preserve"> </w:t>
      </w:r>
      <w:r w:rsidR="00E4062A">
        <w:rPr>
          <w:rFonts w:eastAsia="SimSun"/>
          <w:lang w:eastAsia="zh-CN"/>
        </w:rPr>
        <w:t>at</w:t>
      </w:r>
      <w:r w:rsidR="00E4062A" w:rsidRPr="001B7B3B">
        <w:rPr>
          <w:rFonts w:eastAsia="SimSun"/>
        </w:rPr>
        <w:t xml:space="preserve"> </w:t>
      </w:r>
      <w:r w:rsidR="000E58B3" w:rsidRPr="001B7B3B">
        <w:rPr>
          <w:rFonts w:eastAsia="SimSun"/>
        </w:rPr>
        <w:t>analyte-to-matrix ratio</w:t>
      </w:r>
      <w:r w:rsidR="00E4062A">
        <w:rPr>
          <w:rFonts w:eastAsia="SimSun"/>
        </w:rPr>
        <w:t>s</w:t>
      </w:r>
      <w:r w:rsidR="00AF2C08">
        <w:rPr>
          <w:rFonts w:eastAsia="SimSun"/>
        </w:rPr>
        <w:t xml:space="preserve"> </w:t>
      </w:r>
      <w:r w:rsidR="00E4062A">
        <w:rPr>
          <w:rFonts w:eastAsia="SimSun"/>
        </w:rPr>
        <w:t xml:space="preserve">less than </w:t>
      </w:r>
      <w:r w:rsidR="00AF2C08" w:rsidRPr="001B7B3B">
        <w:rPr>
          <w:rFonts w:eastAsia="SimSun"/>
        </w:rPr>
        <w:t>1</w:t>
      </w:r>
      <w:r w:rsidR="00AF2C08">
        <w:rPr>
          <w:rFonts w:eastAsia="SimSun"/>
        </w:rPr>
        <w:t>:</w:t>
      </w:r>
      <w:r w:rsidR="00AF2C08" w:rsidRPr="001B7B3B">
        <w:rPr>
          <w:rFonts w:eastAsia="SimSun"/>
        </w:rPr>
        <w:t>100</w:t>
      </w:r>
      <w:r w:rsidR="00AF2C08">
        <w:rPr>
          <w:rFonts w:eastAsia="SimSun"/>
        </w:rPr>
        <w:t>.</w:t>
      </w:r>
    </w:p>
    <w:p w:rsidR="00236E6D" w:rsidRPr="001F7419" w:rsidRDefault="007E5139" w:rsidP="001F7419">
      <w:pPr>
        <w:spacing w:line="276" w:lineRule="auto"/>
        <w:jc w:val="center"/>
        <w:rPr>
          <w:rFonts w:cs="Arial"/>
        </w:rPr>
      </w:pPr>
      <w:r>
        <w:rPr>
          <w:sz w:val="28"/>
          <w:szCs w:val="28"/>
        </w:rPr>
        <w:br w:type="page"/>
      </w:r>
      <w:r w:rsidR="001F7419">
        <w:rPr>
          <w:rFonts w:cs="Arial"/>
          <w:b/>
          <w:bCs/>
          <w:sz w:val="28"/>
          <w:szCs w:val="28"/>
        </w:rPr>
        <w:lastRenderedPageBreak/>
        <w:t>Table of Contents</w:t>
      </w: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7261EC" w:rsidRDefault="00665C7E" w:rsidP="007261EC">
      <w:pPr>
        <w:pStyle w:val="TOC1"/>
        <w:tabs>
          <w:tab w:val="left" w:pos="1440"/>
          <w:tab w:val="right" w:leader="dot" w:pos="8630"/>
        </w:tabs>
        <w:spacing w:line="480" w:lineRule="auto"/>
        <w:rPr>
          <w:rFonts w:asciiTheme="minorHAnsi" w:eastAsiaTheme="minorEastAsia" w:hAnsiTheme="minorHAnsi" w:cstheme="minorBidi"/>
          <w:noProof/>
          <w:sz w:val="22"/>
          <w:szCs w:val="22"/>
        </w:rPr>
      </w:pPr>
      <w:r w:rsidRPr="001F7419">
        <w:rPr>
          <w:rFonts w:cs="Arial"/>
        </w:rPr>
        <w:fldChar w:fldCharType="begin"/>
      </w:r>
      <w:r w:rsidR="00236E6D" w:rsidRPr="001F7419">
        <w:rPr>
          <w:rFonts w:cs="Arial"/>
        </w:rPr>
        <w:instrText xml:space="preserve"> TOC \o "1-3" \h \z </w:instrText>
      </w:r>
      <w:r w:rsidRPr="001F7419">
        <w:rPr>
          <w:rFonts w:cs="Arial"/>
        </w:rPr>
        <w:fldChar w:fldCharType="separate"/>
      </w:r>
      <w:hyperlink w:anchor="_Toc395086260" w:history="1">
        <w:r w:rsidR="007261EC" w:rsidRPr="006F6086">
          <w:rPr>
            <w:rStyle w:val="Hyperlink"/>
            <w:noProof/>
          </w:rPr>
          <w:t>Chapter 1.</w:t>
        </w:r>
        <w:r w:rsidR="007261EC">
          <w:rPr>
            <w:rFonts w:asciiTheme="minorHAnsi" w:eastAsiaTheme="minorEastAsia" w:hAnsiTheme="minorHAnsi" w:cstheme="minorBidi"/>
            <w:noProof/>
            <w:sz w:val="22"/>
            <w:szCs w:val="22"/>
          </w:rPr>
          <w:tab/>
        </w:r>
        <w:r w:rsidR="007261EC" w:rsidRPr="006F6086">
          <w:rPr>
            <w:rStyle w:val="Hyperlink"/>
            <w:noProof/>
          </w:rPr>
          <w:t>Introduction</w:t>
        </w:r>
        <w:r w:rsidR="007261EC">
          <w:rPr>
            <w:noProof/>
            <w:webHidden/>
          </w:rPr>
          <w:tab/>
        </w:r>
        <w:r w:rsidR="007261EC">
          <w:rPr>
            <w:noProof/>
            <w:webHidden/>
          </w:rPr>
          <w:fldChar w:fldCharType="begin"/>
        </w:r>
        <w:r w:rsidR="007261EC">
          <w:rPr>
            <w:noProof/>
            <w:webHidden/>
          </w:rPr>
          <w:instrText xml:space="preserve"> PAGEREF _Toc395086260 \h </w:instrText>
        </w:r>
        <w:r w:rsidR="007261EC">
          <w:rPr>
            <w:noProof/>
            <w:webHidden/>
          </w:rPr>
        </w:r>
        <w:r w:rsidR="007261EC">
          <w:rPr>
            <w:noProof/>
            <w:webHidden/>
          </w:rPr>
          <w:fldChar w:fldCharType="separate"/>
        </w:r>
        <w:r w:rsidR="002A59DF">
          <w:rPr>
            <w:noProof/>
            <w:webHidden/>
          </w:rPr>
          <w:t>1</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61" w:history="1">
        <w:r w:rsidR="007261EC" w:rsidRPr="006F6086">
          <w:rPr>
            <w:rStyle w:val="Hyperlink"/>
            <w:noProof/>
          </w:rPr>
          <w:t>1.1</w:t>
        </w:r>
        <w:r w:rsidR="007261EC">
          <w:rPr>
            <w:rFonts w:asciiTheme="minorHAnsi" w:eastAsiaTheme="minorEastAsia" w:hAnsiTheme="minorHAnsi" w:cstheme="minorBidi"/>
            <w:noProof/>
            <w:sz w:val="22"/>
            <w:szCs w:val="22"/>
          </w:rPr>
          <w:tab/>
        </w:r>
        <w:r w:rsidR="007261EC" w:rsidRPr="006F6086">
          <w:rPr>
            <w:rStyle w:val="Hyperlink"/>
            <w:noProof/>
          </w:rPr>
          <w:t>Motivation</w:t>
        </w:r>
        <w:r w:rsidR="007261EC">
          <w:rPr>
            <w:noProof/>
            <w:webHidden/>
          </w:rPr>
          <w:tab/>
        </w:r>
        <w:r w:rsidR="007261EC">
          <w:rPr>
            <w:noProof/>
            <w:webHidden/>
          </w:rPr>
          <w:fldChar w:fldCharType="begin"/>
        </w:r>
        <w:r w:rsidR="007261EC">
          <w:rPr>
            <w:noProof/>
            <w:webHidden/>
          </w:rPr>
          <w:instrText xml:space="preserve"> PAGEREF _Toc395086261 \h </w:instrText>
        </w:r>
        <w:r w:rsidR="007261EC">
          <w:rPr>
            <w:noProof/>
            <w:webHidden/>
          </w:rPr>
        </w:r>
        <w:r w:rsidR="007261EC">
          <w:rPr>
            <w:noProof/>
            <w:webHidden/>
          </w:rPr>
          <w:fldChar w:fldCharType="separate"/>
        </w:r>
        <w:r w:rsidR="002A59DF">
          <w:rPr>
            <w:noProof/>
            <w:webHidden/>
          </w:rPr>
          <w:t>2</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62" w:history="1">
        <w:r w:rsidR="007261EC" w:rsidRPr="006F6086">
          <w:rPr>
            <w:rStyle w:val="Hyperlink"/>
            <w:noProof/>
          </w:rPr>
          <w:t>1.2</w:t>
        </w:r>
        <w:r w:rsidR="007261EC">
          <w:rPr>
            <w:rFonts w:asciiTheme="minorHAnsi" w:eastAsiaTheme="minorEastAsia" w:hAnsiTheme="minorHAnsi" w:cstheme="minorBidi"/>
            <w:noProof/>
            <w:sz w:val="22"/>
            <w:szCs w:val="22"/>
          </w:rPr>
          <w:tab/>
        </w:r>
        <w:r w:rsidR="007261EC" w:rsidRPr="006F6086">
          <w:rPr>
            <w:rStyle w:val="Hyperlink"/>
            <w:noProof/>
          </w:rPr>
          <w:t>Fundamentals of Electrospray Ionization</w:t>
        </w:r>
        <w:r w:rsidR="007261EC">
          <w:rPr>
            <w:noProof/>
            <w:webHidden/>
          </w:rPr>
          <w:tab/>
        </w:r>
        <w:r w:rsidR="007261EC">
          <w:rPr>
            <w:noProof/>
            <w:webHidden/>
          </w:rPr>
          <w:fldChar w:fldCharType="begin"/>
        </w:r>
        <w:r w:rsidR="007261EC">
          <w:rPr>
            <w:noProof/>
            <w:webHidden/>
          </w:rPr>
          <w:instrText xml:space="preserve"> PAGEREF _Toc395086262 \h </w:instrText>
        </w:r>
        <w:r w:rsidR="007261EC">
          <w:rPr>
            <w:noProof/>
            <w:webHidden/>
          </w:rPr>
        </w:r>
        <w:r w:rsidR="007261EC">
          <w:rPr>
            <w:noProof/>
            <w:webHidden/>
          </w:rPr>
          <w:fldChar w:fldCharType="separate"/>
        </w:r>
        <w:r w:rsidR="002A59DF">
          <w:rPr>
            <w:noProof/>
            <w:webHidden/>
          </w:rPr>
          <w:t>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63" w:history="1">
        <w:r w:rsidR="007261EC" w:rsidRPr="006F6086">
          <w:rPr>
            <w:rStyle w:val="Hyperlink"/>
            <w:noProof/>
          </w:rPr>
          <w:t>1.2.1</w:t>
        </w:r>
        <w:r w:rsidR="007261EC">
          <w:rPr>
            <w:rFonts w:asciiTheme="minorHAnsi" w:eastAsiaTheme="minorEastAsia" w:hAnsiTheme="minorHAnsi" w:cstheme="minorBidi"/>
            <w:noProof/>
            <w:sz w:val="22"/>
            <w:szCs w:val="22"/>
          </w:rPr>
          <w:tab/>
        </w:r>
        <w:r w:rsidR="007261EC" w:rsidRPr="006F6086">
          <w:rPr>
            <w:rStyle w:val="Hyperlink"/>
            <w:noProof/>
          </w:rPr>
          <w:t>Mechanism of Electrospray Ionization</w:t>
        </w:r>
        <w:r w:rsidR="007261EC">
          <w:rPr>
            <w:noProof/>
            <w:webHidden/>
          </w:rPr>
          <w:tab/>
        </w:r>
        <w:r w:rsidR="007261EC">
          <w:rPr>
            <w:noProof/>
            <w:webHidden/>
          </w:rPr>
          <w:fldChar w:fldCharType="begin"/>
        </w:r>
        <w:r w:rsidR="007261EC">
          <w:rPr>
            <w:noProof/>
            <w:webHidden/>
          </w:rPr>
          <w:instrText xml:space="preserve"> PAGEREF _Toc395086263 \h </w:instrText>
        </w:r>
        <w:r w:rsidR="007261EC">
          <w:rPr>
            <w:noProof/>
            <w:webHidden/>
          </w:rPr>
        </w:r>
        <w:r w:rsidR="007261EC">
          <w:rPr>
            <w:noProof/>
            <w:webHidden/>
          </w:rPr>
          <w:fldChar w:fldCharType="separate"/>
        </w:r>
        <w:r w:rsidR="002A59DF">
          <w:rPr>
            <w:noProof/>
            <w:webHidden/>
          </w:rPr>
          <w:t>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64" w:history="1">
        <w:r w:rsidR="007261EC" w:rsidRPr="006F6086">
          <w:rPr>
            <w:rStyle w:val="Hyperlink"/>
            <w:noProof/>
          </w:rPr>
          <w:t>1.2.2</w:t>
        </w:r>
        <w:r w:rsidR="007261EC">
          <w:rPr>
            <w:rFonts w:asciiTheme="minorHAnsi" w:eastAsiaTheme="minorEastAsia" w:hAnsiTheme="minorHAnsi" w:cstheme="minorBidi"/>
            <w:noProof/>
            <w:sz w:val="22"/>
            <w:szCs w:val="22"/>
          </w:rPr>
          <w:tab/>
        </w:r>
        <w:r w:rsidR="007261EC" w:rsidRPr="006F6086">
          <w:rPr>
            <w:rStyle w:val="Hyperlink"/>
            <w:noProof/>
          </w:rPr>
          <w:t>Electrochemistry in the ESI Capillary</w:t>
        </w:r>
        <w:r w:rsidR="007261EC">
          <w:rPr>
            <w:noProof/>
            <w:webHidden/>
          </w:rPr>
          <w:tab/>
        </w:r>
        <w:r w:rsidR="007261EC">
          <w:rPr>
            <w:noProof/>
            <w:webHidden/>
          </w:rPr>
          <w:fldChar w:fldCharType="begin"/>
        </w:r>
        <w:r w:rsidR="007261EC">
          <w:rPr>
            <w:noProof/>
            <w:webHidden/>
          </w:rPr>
          <w:instrText xml:space="preserve"> PAGEREF _Toc395086264 \h </w:instrText>
        </w:r>
        <w:r w:rsidR="007261EC">
          <w:rPr>
            <w:noProof/>
            <w:webHidden/>
          </w:rPr>
        </w:r>
        <w:r w:rsidR="007261EC">
          <w:rPr>
            <w:noProof/>
            <w:webHidden/>
          </w:rPr>
          <w:fldChar w:fldCharType="separate"/>
        </w:r>
        <w:r w:rsidR="002A59DF">
          <w:rPr>
            <w:noProof/>
            <w:webHidden/>
          </w:rPr>
          <w:t>11</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65" w:history="1">
        <w:r w:rsidR="007261EC" w:rsidRPr="006F6086">
          <w:rPr>
            <w:rStyle w:val="Hyperlink"/>
            <w:noProof/>
          </w:rPr>
          <w:t>1.2.3</w:t>
        </w:r>
        <w:r w:rsidR="007261EC">
          <w:rPr>
            <w:rFonts w:asciiTheme="minorHAnsi" w:eastAsiaTheme="minorEastAsia" w:hAnsiTheme="minorHAnsi" w:cstheme="minorBidi"/>
            <w:noProof/>
            <w:sz w:val="22"/>
            <w:szCs w:val="22"/>
          </w:rPr>
          <w:tab/>
        </w:r>
        <w:r w:rsidR="007261EC" w:rsidRPr="006F6086">
          <w:rPr>
            <w:rStyle w:val="Hyperlink"/>
            <w:noProof/>
          </w:rPr>
          <w:t>Formation of the Taylor cone</w:t>
        </w:r>
        <w:r w:rsidR="007261EC">
          <w:rPr>
            <w:noProof/>
            <w:webHidden/>
          </w:rPr>
          <w:tab/>
        </w:r>
        <w:r w:rsidR="007261EC">
          <w:rPr>
            <w:noProof/>
            <w:webHidden/>
          </w:rPr>
          <w:fldChar w:fldCharType="begin"/>
        </w:r>
        <w:r w:rsidR="007261EC">
          <w:rPr>
            <w:noProof/>
            <w:webHidden/>
          </w:rPr>
          <w:instrText xml:space="preserve"> PAGEREF _Toc395086265 \h </w:instrText>
        </w:r>
        <w:r w:rsidR="007261EC">
          <w:rPr>
            <w:noProof/>
            <w:webHidden/>
          </w:rPr>
        </w:r>
        <w:r w:rsidR="007261EC">
          <w:rPr>
            <w:noProof/>
            <w:webHidden/>
          </w:rPr>
          <w:fldChar w:fldCharType="separate"/>
        </w:r>
        <w:r w:rsidR="002A59DF">
          <w:rPr>
            <w:noProof/>
            <w:webHidden/>
          </w:rPr>
          <w:t>14</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66" w:history="1">
        <w:r w:rsidR="007261EC" w:rsidRPr="006F6086">
          <w:rPr>
            <w:rStyle w:val="Hyperlink"/>
            <w:noProof/>
          </w:rPr>
          <w:t>1.2.4</w:t>
        </w:r>
        <w:r w:rsidR="007261EC">
          <w:rPr>
            <w:rFonts w:asciiTheme="minorHAnsi" w:eastAsiaTheme="minorEastAsia" w:hAnsiTheme="minorHAnsi" w:cstheme="minorBidi"/>
            <w:noProof/>
            <w:sz w:val="22"/>
            <w:szCs w:val="22"/>
          </w:rPr>
          <w:tab/>
        </w:r>
        <w:r w:rsidR="007261EC" w:rsidRPr="006F6086">
          <w:rPr>
            <w:rStyle w:val="Hyperlink"/>
            <w:noProof/>
          </w:rPr>
          <w:t>Droplet Fission Processes</w:t>
        </w:r>
        <w:r w:rsidR="007261EC">
          <w:rPr>
            <w:noProof/>
            <w:webHidden/>
          </w:rPr>
          <w:tab/>
        </w:r>
        <w:r w:rsidR="007261EC">
          <w:rPr>
            <w:noProof/>
            <w:webHidden/>
          </w:rPr>
          <w:fldChar w:fldCharType="begin"/>
        </w:r>
        <w:r w:rsidR="007261EC">
          <w:rPr>
            <w:noProof/>
            <w:webHidden/>
          </w:rPr>
          <w:instrText xml:space="preserve"> PAGEREF _Toc395086266 \h </w:instrText>
        </w:r>
        <w:r w:rsidR="007261EC">
          <w:rPr>
            <w:noProof/>
            <w:webHidden/>
          </w:rPr>
        </w:r>
        <w:r w:rsidR="007261EC">
          <w:rPr>
            <w:noProof/>
            <w:webHidden/>
          </w:rPr>
          <w:fldChar w:fldCharType="separate"/>
        </w:r>
        <w:r w:rsidR="002A59DF">
          <w:rPr>
            <w:noProof/>
            <w:webHidden/>
          </w:rPr>
          <w:t>15</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67" w:history="1">
        <w:r w:rsidR="007261EC" w:rsidRPr="006F6086">
          <w:rPr>
            <w:rStyle w:val="Hyperlink"/>
            <w:noProof/>
          </w:rPr>
          <w:t>1.2.5</w:t>
        </w:r>
        <w:r w:rsidR="007261EC">
          <w:rPr>
            <w:rFonts w:asciiTheme="minorHAnsi" w:eastAsiaTheme="minorEastAsia" w:hAnsiTheme="minorHAnsi" w:cstheme="minorBidi"/>
            <w:noProof/>
            <w:sz w:val="22"/>
            <w:szCs w:val="22"/>
          </w:rPr>
          <w:tab/>
        </w:r>
        <w:r w:rsidR="007261EC" w:rsidRPr="006F6086">
          <w:rPr>
            <w:rStyle w:val="Hyperlink"/>
            <w:noProof/>
          </w:rPr>
          <w:t>Droplet Size and Velocity</w:t>
        </w:r>
        <w:r w:rsidR="007261EC">
          <w:rPr>
            <w:noProof/>
            <w:webHidden/>
          </w:rPr>
          <w:tab/>
        </w:r>
        <w:r w:rsidR="007261EC">
          <w:rPr>
            <w:noProof/>
            <w:webHidden/>
          </w:rPr>
          <w:fldChar w:fldCharType="begin"/>
        </w:r>
        <w:r w:rsidR="007261EC">
          <w:rPr>
            <w:noProof/>
            <w:webHidden/>
          </w:rPr>
          <w:instrText xml:space="preserve"> PAGEREF _Toc395086267 \h </w:instrText>
        </w:r>
        <w:r w:rsidR="007261EC">
          <w:rPr>
            <w:noProof/>
            <w:webHidden/>
          </w:rPr>
        </w:r>
        <w:r w:rsidR="007261EC">
          <w:rPr>
            <w:noProof/>
            <w:webHidden/>
          </w:rPr>
          <w:fldChar w:fldCharType="separate"/>
        </w:r>
        <w:r w:rsidR="002A59DF">
          <w:rPr>
            <w:noProof/>
            <w:webHidden/>
          </w:rPr>
          <w:t>21</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68" w:history="1">
        <w:r w:rsidR="007261EC" w:rsidRPr="006F6086">
          <w:rPr>
            <w:rStyle w:val="Hyperlink"/>
            <w:noProof/>
          </w:rPr>
          <w:t>1.2.6</w:t>
        </w:r>
        <w:r w:rsidR="007261EC">
          <w:rPr>
            <w:rFonts w:asciiTheme="minorHAnsi" w:eastAsiaTheme="minorEastAsia" w:hAnsiTheme="minorHAnsi" w:cstheme="minorBidi"/>
            <w:noProof/>
            <w:sz w:val="22"/>
            <w:szCs w:val="22"/>
          </w:rPr>
          <w:tab/>
        </w:r>
        <w:r w:rsidR="007261EC" w:rsidRPr="006F6086">
          <w:rPr>
            <w:rStyle w:val="Hyperlink"/>
            <w:noProof/>
          </w:rPr>
          <w:t>Ramifications of Solvent Evaporation and Droplet Shrinkage</w:t>
        </w:r>
        <w:r w:rsidR="007261EC">
          <w:rPr>
            <w:noProof/>
            <w:webHidden/>
          </w:rPr>
          <w:tab/>
        </w:r>
        <w:r w:rsidR="007261EC">
          <w:rPr>
            <w:noProof/>
            <w:webHidden/>
          </w:rPr>
          <w:fldChar w:fldCharType="begin"/>
        </w:r>
        <w:r w:rsidR="007261EC">
          <w:rPr>
            <w:noProof/>
            <w:webHidden/>
          </w:rPr>
          <w:instrText xml:space="preserve"> PAGEREF _Toc395086268 \h </w:instrText>
        </w:r>
        <w:r w:rsidR="007261EC">
          <w:rPr>
            <w:noProof/>
            <w:webHidden/>
          </w:rPr>
        </w:r>
        <w:r w:rsidR="007261EC">
          <w:rPr>
            <w:noProof/>
            <w:webHidden/>
          </w:rPr>
          <w:fldChar w:fldCharType="separate"/>
        </w:r>
        <w:r w:rsidR="002A59DF">
          <w:rPr>
            <w:noProof/>
            <w:webHidden/>
          </w:rPr>
          <w:t>27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69" w:history="1">
        <w:r w:rsidR="007261EC" w:rsidRPr="006F6086">
          <w:rPr>
            <w:rStyle w:val="Hyperlink"/>
            <w:noProof/>
          </w:rPr>
          <w:t>1.2.7</w:t>
        </w:r>
        <w:r w:rsidR="007261EC">
          <w:rPr>
            <w:rFonts w:asciiTheme="minorHAnsi" w:eastAsiaTheme="minorEastAsia" w:hAnsiTheme="minorHAnsi" w:cstheme="minorBidi"/>
            <w:noProof/>
            <w:sz w:val="22"/>
            <w:szCs w:val="22"/>
          </w:rPr>
          <w:tab/>
        </w:r>
        <w:r w:rsidR="007261EC" w:rsidRPr="006F6086">
          <w:rPr>
            <w:rStyle w:val="Hyperlink"/>
            <w:noProof/>
          </w:rPr>
          <w:t>Evaporation-Induced Temperature Changes within a Droplet</w:t>
        </w:r>
        <w:r w:rsidR="007261EC">
          <w:rPr>
            <w:noProof/>
            <w:webHidden/>
          </w:rPr>
          <w:tab/>
        </w:r>
        <w:r w:rsidR="007261EC">
          <w:rPr>
            <w:noProof/>
            <w:webHidden/>
          </w:rPr>
          <w:fldChar w:fldCharType="begin"/>
        </w:r>
        <w:r w:rsidR="007261EC">
          <w:rPr>
            <w:noProof/>
            <w:webHidden/>
          </w:rPr>
          <w:instrText xml:space="preserve"> PAGEREF _Toc395086269 \h </w:instrText>
        </w:r>
        <w:r w:rsidR="007261EC">
          <w:rPr>
            <w:noProof/>
            <w:webHidden/>
          </w:rPr>
        </w:r>
        <w:r w:rsidR="007261EC">
          <w:rPr>
            <w:noProof/>
            <w:webHidden/>
          </w:rPr>
          <w:fldChar w:fldCharType="separate"/>
        </w:r>
        <w:r w:rsidR="002A59DF">
          <w:rPr>
            <w:noProof/>
            <w:webHidden/>
          </w:rPr>
          <w:t>32</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70" w:history="1">
        <w:r w:rsidR="007261EC" w:rsidRPr="006F6086">
          <w:rPr>
            <w:rStyle w:val="Hyperlink"/>
            <w:noProof/>
          </w:rPr>
          <w:t>1.2.8</w:t>
        </w:r>
        <w:r w:rsidR="007261EC">
          <w:rPr>
            <w:rFonts w:asciiTheme="minorHAnsi" w:eastAsiaTheme="minorEastAsia" w:hAnsiTheme="minorHAnsi" w:cstheme="minorBidi"/>
            <w:noProof/>
            <w:sz w:val="22"/>
            <w:szCs w:val="22"/>
          </w:rPr>
          <w:tab/>
        </w:r>
        <w:r w:rsidR="007261EC" w:rsidRPr="006F6086">
          <w:rPr>
            <w:rStyle w:val="Hyperlink"/>
            <w:noProof/>
          </w:rPr>
          <w:t>Method for Analysis of Droplet Temperature</w:t>
        </w:r>
        <w:r w:rsidR="007261EC">
          <w:rPr>
            <w:noProof/>
            <w:webHidden/>
          </w:rPr>
          <w:tab/>
        </w:r>
        <w:r w:rsidR="007261EC">
          <w:rPr>
            <w:noProof/>
            <w:webHidden/>
          </w:rPr>
          <w:fldChar w:fldCharType="begin"/>
        </w:r>
        <w:r w:rsidR="007261EC">
          <w:rPr>
            <w:noProof/>
            <w:webHidden/>
          </w:rPr>
          <w:instrText xml:space="preserve"> PAGEREF _Toc395086270 \h </w:instrText>
        </w:r>
        <w:r w:rsidR="007261EC">
          <w:rPr>
            <w:noProof/>
            <w:webHidden/>
          </w:rPr>
        </w:r>
        <w:r w:rsidR="007261EC">
          <w:rPr>
            <w:noProof/>
            <w:webHidden/>
          </w:rPr>
          <w:fldChar w:fldCharType="separate"/>
        </w:r>
        <w:r w:rsidR="002A59DF">
          <w:rPr>
            <w:noProof/>
            <w:webHidden/>
          </w:rPr>
          <w:t>34</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71" w:history="1">
        <w:r w:rsidR="007261EC" w:rsidRPr="006F6086">
          <w:rPr>
            <w:rStyle w:val="Hyperlink"/>
            <w:noProof/>
          </w:rPr>
          <w:t>1.3</w:t>
        </w:r>
        <w:r w:rsidR="007261EC">
          <w:rPr>
            <w:rFonts w:asciiTheme="minorHAnsi" w:eastAsiaTheme="minorEastAsia" w:hAnsiTheme="minorHAnsi" w:cstheme="minorBidi"/>
            <w:noProof/>
            <w:sz w:val="22"/>
            <w:szCs w:val="22"/>
          </w:rPr>
          <w:tab/>
        </w:r>
        <w:r w:rsidR="007261EC" w:rsidRPr="006F6086">
          <w:rPr>
            <w:rStyle w:val="Hyperlink"/>
            <w:noProof/>
          </w:rPr>
          <w:t>Fundamentals of Direct Analysis in Real Time</w:t>
        </w:r>
        <w:r w:rsidR="007261EC">
          <w:rPr>
            <w:noProof/>
            <w:webHidden/>
          </w:rPr>
          <w:tab/>
        </w:r>
        <w:r w:rsidR="007261EC">
          <w:rPr>
            <w:noProof/>
            <w:webHidden/>
          </w:rPr>
          <w:fldChar w:fldCharType="begin"/>
        </w:r>
        <w:r w:rsidR="007261EC">
          <w:rPr>
            <w:noProof/>
            <w:webHidden/>
          </w:rPr>
          <w:instrText xml:space="preserve"> PAGEREF _Toc395086271 \h </w:instrText>
        </w:r>
        <w:r w:rsidR="007261EC">
          <w:rPr>
            <w:noProof/>
            <w:webHidden/>
          </w:rPr>
        </w:r>
        <w:r w:rsidR="007261EC">
          <w:rPr>
            <w:noProof/>
            <w:webHidden/>
          </w:rPr>
          <w:fldChar w:fldCharType="separate"/>
        </w:r>
        <w:r w:rsidR="002A59DF">
          <w:rPr>
            <w:noProof/>
            <w:webHidden/>
          </w:rPr>
          <w:t>36</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72" w:history="1">
        <w:r w:rsidR="007261EC" w:rsidRPr="006F6086">
          <w:rPr>
            <w:rStyle w:val="Hyperlink"/>
            <w:rFonts w:eastAsia="SimSun"/>
            <w:noProof/>
          </w:rPr>
          <w:t>1.3.1</w:t>
        </w:r>
        <w:r w:rsidR="007261EC">
          <w:rPr>
            <w:rFonts w:asciiTheme="minorHAnsi" w:eastAsiaTheme="minorEastAsia" w:hAnsiTheme="minorHAnsi" w:cstheme="minorBidi"/>
            <w:noProof/>
            <w:sz w:val="22"/>
            <w:szCs w:val="22"/>
          </w:rPr>
          <w:tab/>
        </w:r>
        <w:r w:rsidR="007261EC" w:rsidRPr="006F6086">
          <w:rPr>
            <w:rStyle w:val="Hyperlink"/>
            <w:rFonts w:eastAsia="SimSun"/>
            <w:noProof/>
          </w:rPr>
          <w:t>Source Design</w:t>
        </w:r>
        <w:r w:rsidR="007261EC">
          <w:rPr>
            <w:noProof/>
            <w:webHidden/>
          </w:rPr>
          <w:tab/>
        </w:r>
        <w:r w:rsidR="007261EC">
          <w:rPr>
            <w:noProof/>
            <w:webHidden/>
          </w:rPr>
          <w:fldChar w:fldCharType="begin"/>
        </w:r>
        <w:r w:rsidR="007261EC">
          <w:rPr>
            <w:noProof/>
            <w:webHidden/>
          </w:rPr>
          <w:instrText xml:space="preserve"> PAGEREF _Toc395086272 \h </w:instrText>
        </w:r>
        <w:r w:rsidR="007261EC">
          <w:rPr>
            <w:noProof/>
            <w:webHidden/>
          </w:rPr>
        </w:r>
        <w:r w:rsidR="007261EC">
          <w:rPr>
            <w:noProof/>
            <w:webHidden/>
          </w:rPr>
          <w:fldChar w:fldCharType="separate"/>
        </w:r>
        <w:r w:rsidR="002A59DF">
          <w:rPr>
            <w:noProof/>
            <w:webHidden/>
          </w:rPr>
          <w:t>36</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73" w:history="1">
        <w:r w:rsidR="007261EC" w:rsidRPr="006F6086">
          <w:rPr>
            <w:rStyle w:val="Hyperlink"/>
            <w:rFonts w:eastAsia="SimSun"/>
            <w:noProof/>
          </w:rPr>
          <w:t>1.3.2</w:t>
        </w:r>
        <w:r w:rsidR="007261EC">
          <w:rPr>
            <w:rFonts w:asciiTheme="minorHAnsi" w:eastAsiaTheme="minorEastAsia" w:hAnsiTheme="minorHAnsi" w:cstheme="minorBidi"/>
            <w:noProof/>
            <w:sz w:val="22"/>
            <w:szCs w:val="22"/>
          </w:rPr>
          <w:tab/>
        </w:r>
        <w:r w:rsidR="007261EC" w:rsidRPr="006F6086">
          <w:rPr>
            <w:rStyle w:val="Hyperlink"/>
            <w:rFonts w:eastAsia="SimSun"/>
            <w:noProof/>
          </w:rPr>
          <w:t>DART Ionization Mechanism</w:t>
        </w:r>
        <w:r w:rsidR="007261EC">
          <w:rPr>
            <w:noProof/>
            <w:webHidden/>
          </w:rPr>
          <w:tab/>
        </w:r>
        <w:r w:rsidR="007261EC">
          <w:rPr>
            <w:noProof/>
            <w:webHidden/>
          </w:rPr>
          <w:fldChar w:fldCharType="begin"/>
        </w:r>
        <w:r w:rsidR="007261EC">
          <w:rPr>
            <w:noProof/>
            <w:webHidden/>
          </w:rPr>
          <w:instrText xml:space="preserve"> PAGEREF _Toc395086273 \h </w:instrText>
        </w:r>
        <w:r w:rsidR="007261EC">
          <w:rPr>
            <w:noProof/>
            <w:webHidden/>
          </w:rPr>
        </w:r>
        <w:r w:rsidR="007261EC">
          <w:rPr>
            <w:noProof/>
            <w:webHidden/>
          </w:rPr>
          <w:fldChar w:fldCharType="separate"/>
        </w:r>
        <w:r w:rsidR="002A59DF">
          <w:rPr>
            <w:noProof/>
            <w:webHidden/>
          </w:rPr>
          <w:t>38</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74" w:history="1">
        <w:r w:rsidR="007261EC" w:rsidRPr="006F6086">
          <w:rPr>
            <w:rStyle w:val="Hyperlink"/>
            <w:noProof/>
          </w:rPr>
          <w:t>1.4</w:t>
        </w:r>
        <w:r w:rsidR="007261EC">
          <w:rPr>
            <w:rFonts w:asciiTheme="minorHAnsi" w:eastAsiaTheme="minorEastAsia" w:hAnsiTheme="minorHAnsi" w:cstheme="minorBidi"/>
            <w:noProof/>
            <w:sz w:val="22"/>
            <w:szCs w:val="22"/>
          </w:rPr>
          <w:tab/>
        </w:r>
        <w:r w:rsidR="007261EC" w:rsidRPr="006F6086">
          <w:rPr>
            <w:rStyle w:val="Hyperlink"/>
            <w:noProof/>
          </w:rPr>
          <w:t>Objectives</w:t>
        </w:r>
        <w:r w:rsidR="007261EC">
          <w:rPr>
            <w:noProof/>
            <w:webHidden/>
          </w:rPr>
          <w:tab/>
        </w:r>
        <w:r w:rsidR="007261EC">
          <w:rPr>
            <w:noProof/>
            <w:webHidden/>
          </w:rPr>
          <w:fldChar w:fldCharType="begin"/>
        </w:r>
        <w:r w:rsidR="007261EC">
          <w:rPr>
            <w:noProof/>
            <w:webHidden/>
          </w:rPr>
          <w:instrText xml:space="preserve"> PAGEREF _Toc395086274 \h </w:instrText>
        </w:r>
        <w:r w:rsidR="007261EC">
          <w:rPr>
            <w:noProof/>
            <w:webHidden/>
          </w:rPr>
        </w:r>
        <w:r w:rsidR="007261EC">
          <w:rPr>
            <w:noProof/>
            <w:webHidden/>
          </w:rPr>
          <w:fldChar w:fldCharType="separate"/>
        </w:r>
        <w:r w:rsidR="002A59DF">
          <w:rPr>
            <w:noProof/>
            <w:webHidden/>
          </w:rPr>
          <w:t>42</w:t>
        </w:r>
        <w:r w:rsidR="007261EC">
          <w:rPr>
            <w:noProof/>
            <w:webHidden/>
          </w:rPr>
          <w:fldChar w:fldCharType="end"/>
        </w:r>
      </w:hyperlink>
    </w:p>
    <w:p w:rsidR="007261EC" w:rsidRDefault="00C7575B" w:rsidP="007261EC">
      <w:pPr>
        <w:pStyle w:val="TOC1"/>
        <w:tabs>
          <w:tab w:val="left" w:pos="1440"/>
          <w:tab w:val="right" w:leader="dot" w:pos="8630"/>
        </w:tabs>
        <w:spacing w:line="480" w:lineRule="auto"/>
        <w:rPr>
          <w:rFonts w:asciiTheme="minorHAnsi" w:eastAsiaTheme="minorEastAsia" w:hAnsiTheme="minorHAnsi" w:cstheme="minorBidi"/>
          <w:noProof/>
          <w:sz w:val="22"/>
          <w:szCs w:val="22"/>
        </w:rPr>
      </w:pPr>
      <w:hyperlink w:anchor="_Toc395086275" w:history="1">
        <w:r w:rsidR="007261EC" w:rsidRPr="006F6086">
          <w:rPr>
            <w:rStyle w:val="Hyperlink"/>
            <w:noProof/>
          </w:rPr>
          <w:t>Chapter 2.</w:t>
        </w:r>
        <w:r w:rsidR="007261EC">
          <w:rPr>
            <w:rFonts w:asciiTheme="minorHAnsi" w:eastAsiaTheme="minorEastAsia" w:hAnsiTheme="minorHAnsi" w:cstheme="minorBidi"/>
            <w:noProof/>
            <w:sz w:val="22"/>
            <w:szCs w:val="22"/>
          </w:rPr>
          <w:tab/>
        </w:r>
        <w:r w:rsidR="007261EC" w:rsidRPr="006F6086">
          <w:rPr>
            <w:rStyle w:val="Hyperlink"/>
            <w:noProof/>
          </w:rPr>
          <w:t>Experimental</w:t>
        </w:r>
        <w:r w:rsidR="007261EC">
          <w:rPr>
            <w:noProof/>
            <w:webHidden/>
          </w:rPr>
          <w:tab/>
        </w:r>
        <w:r w:rsidR="007261EC">
          <w:rPr>
            <w:noProof/>
            <w:webHidden/>
          </w:rPr>
          <w:fldChar w:fldCharType="begin"/>
        </w:r>
        <w:r w:rsidR="007261EC">
          <w:rPr>
            <w:noProof/>
            <w:webHidden/>
          </w:rPr>
          <w:instrText xml:space="preserve"> PAGEREF _Toc395086275 \h </w:instrText>
        </w:r>
        <w:r w:rsidR="007261EC">
          <w:rPr>
            <w:noProof/>
            <w:webHidden/>
          </w:rPr>
        </w:r>
        <w:r w:rsidR="007261EC">
          <w:rPr>
            <w:noProof/>
            <w:webHidden/>
          </w:rPr>
          <w:fldChar w:fldCharType="separate"/>
        </w:r>
        <w:r w:rsidR="002A59DF">
          <w:rPr>
            <w:noProof/>
            <w:webHidden/>
          </w:rPr>
          <w:t>45</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76" w:history="1">
        <w:r w:rsidR="007261EC" w:rsidRPr="006F6086">
          <w:rPr>
            <w:rStyle w:val="Hyperlink"/>
            <w:rFonts w:eastAsia="Calibri"/>
            <w:noProof/>
          </w:rPr>
          <w:t>2.1</w:t>
        </w:r>
        <w:r w:rsidR="007261EC">
          <w:rPr>
            <w:rFonts w:asciiTheme="minorHAnsi" w:eastAsiaTheme="minorEastAsia" w:hAnsiTheme="minorHAnsi" w:cstheme="minorBidi"/>
            <w:noProof/>
            <w:sz w:val="22"/>
            <w:szCs w:val="22"/>
          </w:rPr>
          <w:tab/>
        </w:r>
        <w:r w:rsidR="007261EC" w:rsidRPr="006F6086">
          <w:rPr>
            <w:rStyle w:val="Hyperlink"/>
            <w:rFonts w:eastAsia="Calibri"/>
            <w:noProof/>
          </w:rPr>
          <w:t>Chemicals</w:t>
        </w:r>
        <w:r w:rsidR="007261EC">
          <w:rPr>
            <w:noProof/>
            <w:webHidden/>
          </w:rPr>
          <w:tab/>
        </w:r>
        <w:r w:rsidR="007261EC">
          <w:rPr>
            <w:noProof/>
            <w:webHidden/>
          </w:rPr>
          <w:fldChar w:fldCharType="begin"/>
        </w:r>
        <w:r w:rsidR="007261EC">
          <w:rPr>
            <w:noProof/>
            <w:webHidden/>
          </w:rPr>
          <w:instrText xml:space="preserve"> PAGEREF _Toc395086276 \h </w:instrText>
        </w:r>
        <w:r w:rsidR="007261EC">
          <w:rPr>
            <w:noProof/>
            <w:webHidden/>
          </w:rPr>
        </w:r>
        <w:r w:rsidR="007261EC">
          <w:rPr>
            <w:noProof/>
            <w:webHidden/>
          </w:rPr>
          <w:fldChar w:fldCharType="separate"/>
        </w:r>
        <w:r w:rsidR="002A59DF">
          <w:rPr>
            <w:noProof/>
            <w:webHidden/>
          </w:rPr>
          <w:t>46</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77" w:history="1">
        <w:r w:rsidR="007261EC" w:rsidRPr="006F6086">
          <w:rPr>
            <w:rStyle w:val="Hyperlink"/>
            <w:rFonts w:eastAsia="Calibri"/>
            <w:noProof/>
          </w:rPr>
          <w:t>2.2</w:t>
        </w:r>
        <w:r w:rsidR="007261EC">
          <w:rPr>
            <w:rFonts w:asciiTheme="minorHAnsi" w:eastAsiaTheme="minorEastAsia" w:hAnsiTheme="minorHAnsi" w:cstheme="minorBidi"/>
            <w:noProof/>
            <w:sz w:val="22"/>
            <w:szCs w:val="22"/>
          </w:rPr>
          <w:tab/>
        </w:r>
        <w:r w:rsidR="007261EC" w:rsidRPr="006F6086">
          <w:rPr>
            <w:rStyle w:val="Hyperlink"/>
            <w:rFonts w:eastAsia="Calibri"/>
            <w:noProof/>
          </w:rPr>
          <w:t>Temperature Study</w:t>
        </w:r>
        <w:r w:rsidR="007261EC">
          <w:rPr>
            <w:noProof/>
            <w:webHidden/>
          </w:rPr>
          <w:tab/>
        </w:r>
        <w:r w:rsidR="007261EC">
          <w:rPr>
            <w:noProof/>
            <w:webHidden/>
          </w:rPr>
          <w:fldChar w:fldCharType="begin"/>
        </w:r>
        <w:r w:rsidR="007261EC">
          <w:rPr>
            <w:noProof/>
            <w:webHidden/>
          </w:rPr>
          <w:instrText xml:space="preserve"> PAGEREF _Toc395086277 \h </w:instrText>
        </w:r>
        <w:r w:rsidR="007261EC">
          <w:rPr>
            <w:noProof/>
            <w:webHidden/>
          </w:rPr>
        </w:r>
        <w:r w:rsidR="007261EC">
          <w:rPr>
            <w:noProof/>
            <w:webHidden/>
          </w:rPr>
          <w:fldChar w:fldCharType="separate"/>
        </w:r>
        <w:r w:rsidR="002A59DF">
          <w:rPr>
            <w:noProof/>
            <w:webHidden/>
          </w:rPr>
          <w:t>46</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78" w:history="1">
        <w:r w:rsidR="007261EC" w:rsidRPr="006F6086">
          <w:rPr>
            <w:rStyle w:val="Hyperlink"/>
            <w:rFonts w:eastAsia="Calibri"/>
            <w:noProof/>
          </w:rPr>
          <w:t>2.2.1</w:t>
        </w:r>
        <w:r w:rsidR="007261EC">
          <w:rPr>
            <w:rFonts w:asciiTheme="minorHAnsi" w:eastAsiaTheme="minorEastAsia" w:hAnsiTheme="minorHAnsi" w:cstheme="minorBidi"/>
            <w:noProof/>
            <w:sz w:val="22"/>
            <w:szCs w:val="22"/>
          </w:rPr>
          <w:tab/>
        </w:r>
        <w:r w:rsidR="007261EC" w:rsidRPr="006F6086">
          <w:rPr>
            <w:rStyle w:val="Hyperlink"/>
            <w:rFonts w:eastAsia="Calibri"/>
            <w:noProof/>
          </w:rPr>
          <w:t>Instrumentation</w:t>
        </w:r>
        <w:r w:rsidR="007261EC">
          <w:rPr>
            <w:noProof/>
            <w:webHidden/>
          </w:rPr>
          <w:tab/>
        </w:r>
        <w:r w:rsidR="007261EC">
          <w:rPr>
            <w:noProof/>
            <w:webHidden/>
          </w:rPr>
          <w:fldChar w:fldCharType="begin"/>
        </w:r>
        <w:r w:rsidR="007261EC">
          <w:rPr>
            <w:noProof/>
            <w:webHidden/>
          </w:rPr>
          <w:instrText xml:space="preserve"> PAGEREF _Toc395086278 \h </w:instrText>
        </w:r>
        <w:r w:rsidR="007261EC">
          <w:rPr>
            <w:noProof/>
            <w:webHidden/>
          </w:rPr>
        </w:r>
        <w:r w:rsidR="007261EC">
          <w:rPr>
            <w:noProof/>
            <w:webHidden/>
          </w:rPr>
          <w:fldChar w:fldCharType="separate"/>
        </w:r>
        <w:r w:rsidR="002A59DF">
          <w:rPr>
            <w:noProof/>
            <w:webHidden/>
          </w:rPr>
          <w:t>46</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79" w:history="1">
        <w:r w:rsidR="007261EC" w:rsidRPr="006F6086">
          <w:rPr>
            <w:rStyle w:val="Hyperlink"/>
            <w:rFonts w:eastAsia="Calibri"/>
            <w:noProof/>
          </w:rPr>
          <w:t>2.2.2</w:t>
        </w:r>
        <w:r w:rsidR="007261EC">
          <w:rPr>
            <w:rFonts w:asciiTheme="minorHAnsi" w:eastAsiaTheme="minorEastAsia" w:hAnsiTheme="minorHAnsi" w:cstheme="minorBidi"/>
            <w:noProof/>
            <w:sz w:val="22"/>
            <w:szCs w:val="22"/>
          </w:rPr>
          <w:tab/>
        </w:r>
        <w:r w:rsidR="007261EC" w:rsidRPr="006F6086">
          <w:rPr>
            <w:rStyle w:val="Hyperlink"/>
            <w:rFonts w:eastAsia="Calibri"/>
            <w:noProof/>
          </w:rPr>
          <w:t>Optical System</w:t>
        </w:r>
        <w:r w:rsidR="007261EC">
          <w:rPr>
            <w:noProof/>
            <w:webHidden/>
          </w:rPr>
          <w:tab/>
        </w:r>
        <w:r w:rsidR="007261EC">
          <w:rPr>
            <w:noProof/>
            <w:webHidden/>
          </w:rPr>
          <w:fldChar w:fldCharType="begin"/>
        </w:r>
        <w:r w:rsidR="007261EC">
          <w:rPr>
            <w:noProof/>
            <w:webHidden/>
          </w:rPr>
          <w:instrText xml:space="preserve"> PAGEREF _Toc395086279 \h </w:instrText>
        </w:r>
        <w:r w:rsidR="007261EC">
          <w:rPr>
            <w:noProof/>
            <w:webHidden/>
          </w:rPr>
        </w:r>
        <w:r w:rsidR="007261EC">
          <w:rPr>
            <w:noProof/>
            <w:webHidden/>
          </w:rPr>
          <w:fldChar w:fldCharType="separate"/>
        </w:r>
        <w:r w:rsidR="002A59DF">
          <w:rPr>
            <w:noProof/>
            <w:webHidden/>
          </w:rPr>
          <w:t>46</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0" w:history="1">
        <w:r w:rsidR="007261EC" w:rsidRPr="006F6086">
          <w:rPr>
            <w:rStyle w:val="Hyperlink"/>
            <w:rFonts w:eastAsia="Calibri"/>
            <w:noProof/>
          </w:rPr>
          <w:t>2.2.3</w:t>
        </w:r>
        <w:r w:rsidR="007261EC">
          <w:rPr>
            <w:rFonts w:asciiTheme="minorHAnsi" w:eastAsiaTheme="minorEastAsia" w:hAnsiTheme="minorHAnsi" w:cstheme="minorBidi"/>
            <w:noProof/>
            <w:sz w:val="22"/>
            <w:szCs w:val="22"/>
          </w:rPr>
          <w:tab/>
        </w:r>
        <w:r w:rsidR="007261EC" w:rsidRPr="006F6086">
          <w:rPr>
            <w:rStyle w:val="Hyperlink"/>
            <w:rFonts w:eastAsia="Calibri"/>
            <w:noProof/>
          </w:rPr>
          <w:t>Electrospray Source</w:t>
        </w:r>
        <w:r w:rsidR="007261EC">
          <w:rPr>
            <w:noProof/>
            <w:webHidden/>
          </w:rPr>
          <w:tab/>
        </w:r>
        <w:r w:rsidR="007261EC">
          <w:rPr>
            <w:noProof/>
            <w:webHidden/>
          </w:rPr>
          <w:fldChar w:fldCharType="begin"/>
        </w:r>
        <w:r w:rsidR="007261EC">
          <w:rPr>
            <w:noProof/>
            <w:webHidden/>
          </w:rPr>
          <w:instrText xml:space="preserve"> PAGEREF _Toc395086280 \h </w:instrText>
        </w:r>
        <w:r w:rsidR="007261EC">
          <w:rPr>
            <w:noProof/>
            <w:webHidden/>
          </w:rPr>
        </w:r>
        <w:r w:rsidR="007261EC">
          <w:rPr>
            <w:noProof/>
            <w:webHidden/>
          </w:rPr>
          <w:fldChar w:fldCharType="separate"/>
        </w:r>
        <w:r w:rsidR="002A59DF">
          <w:rPr>
            <w:noProof/>
            <w:webHidden/>
          </w:rPr>
          <w:t>51</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1" w:history="1">
        <w:r w:rsidR="007261EC" w:rsidRPr="006F6086">
          <w:rPr>
            <w:rStyle w:val="Hyperlink"/>
            <w:rFonts w:eastAsia="Calibri"/>
            <w:noProof/>
          </w:rPr>
          <w:t>2.2.4</w:t>
        </w:r>
        <w:r w:rsidR="007261EC">
          <w:rPr>
            <w:rFonts w:asciiTheme="minorHAnsi" w:eastAsiaTheme="minorEastAsia" w:hAnsiTheme="minorHAnsi" w:cstheme="minorBidi"/>
            <w:noProof/>
            <w:sz w:val="22"/>
            <w:szCs w:val="22"/>
          </w:rPr>
          <w:tab/>
        </w:r>
        <w:r w:rsidR="007261EC" w:rsidRPr="006F6086">
          <w:rPr>
            <w:rStyle w:val="Hyperlink"/>
            <w:rFonts w:eastAsia="Calibri"/>
            <w:noProof/>
          </w:rPr>
          <w:t>Sample Preparation</w:t>
        </w:r>
        <w:r w:rsidR="007261EC">
          <w:rPr>
            <w:noProof/>
            <w:webHidden/>
          </w:rPr>
          <w:tab/>
        </w:r>
        <w:r w:rsidR="007261EC">
          <w:rPr>
            <w:noProof/>
            <w:webHidden/>
          </w:rPr>
          <w:fldChar w:fldCharType="begin"/>
        </w:r>
        <w:r w:rsidR="007261EC">
          <w:rPr>
            <w:noProof/>
            <w:webHidden/>
          </w:rPr>
          <w:instrText xml:space="preserve"> PAGEREF _Toc395086281 \h </w:instrText>
        </w:r>
        <w:r w:rsidR="007261EC">
          <w:rPr>
            <w:noProof/>
            <w:webHidden/>
          </w:rPr>
        </w:r>
        <w:r w:rsidR="007261EC">
          <w:rPr>
            <w:noProof/>
            <w:webHidden/>
          </w:rPr>
          <w:fldChar w:fldCharType="separate"/>
        </w:r>
        <w:r w:rsidR="002A59DF">
          <w:rPr>
            <w:noProof/>
            <w:webHidden/>
          </w:rPr>
          <w:t>53</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2" w:history="1">
        <w:r w:rsidR="007261EC" w:rsidRPr="006F6086">
          <w:rPr>
            <w:rStyle w:val="Hyperlink"/>
            <w:rFonts w:eastAsia="Calibri"/>
            <w:noProof/>
          </w:rPr>
          <w:t>2.2.5</w:t>
        </w:r>
        <w:r w:rsidR="007261EC">
          <w:rPr>
            <w:rFonts w:asciiTheme="minorHAnsi" w:eastAsiaTheme="minorEastAsia" w:hAnsiTheme="minorHAnsi" w:cstheme="minorBidi"/>
            <w:noProof/>
            <w:sz w:val="22"/>
            <w:szCs w:val="22"/>
          </w:rPr>
          <w:tab/>
        </w:r>
        <w:r w:rsidR="007261EC" w:rsidRPr="006F6086">
          <w:rPr>
            <w:rStyle w:val="Hyperlink"/>
            <w:rFonts w:eastAsia="Calibri"/>
            <w:noProof/>
          </w:rPr>
          <w:t>Temperature Calibration of Dye Solution</w:t>
        </w:r>
        <w:r w:rsidR="007261EC">
          <w:rPr>
            <w:noProof/>
            <w:webHidden/>
          </w:rPr>
          <w:tab/>
        </w:r>
        <w:r w:rsidR="007261EC">
          <w:rPr>
            <w:noProof/>
            <w:webHidden/>
          </w:rPr>
          <w:fldChar w:fldCharType="begin"/>
        </w:r>
        <w:r w:rsidR="007261EC">
          <w:rPr>
            <w:noProof/>
            <w:webHidden/>
          </w:rPr>
          <w:instrText xml:space="preserve"> PAGEREF _Toc395086282 \h </w:instrText>
        </w:r>
        <w:r w:rsidR="007261EC">
          <w:rPr>
            <w:noProof/>
            <w:webHidden/>
          </w:rPr>
        </w:r>
        <w:r w:rsidR="007261EC">
          <w:rPr>
            <w:noProof/>
            <w:webHidden/>
          </w:rPr>
          <w:fldChar w:fldCharType="separate"/>
        </w:r>
        <w:r w:rsidR="002A59DF">
          <w:rPr>
            <w:noProof/>
            <w:webHidden/>
          </w:rPr>
          <w:t>53</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3" w:history="1">
        <w:r w:rsidR="007261EC" w:rsidRPr="006F6086">
          <w:rPr>
            <w:rStyle w:val="Hyperlink"/>
            <w:rFonts w:eastAsia="Calibri"/>
            <w:noProof/>
          </w:rPr>
          <w:t>2.2.6</w:t>
        </w:r>
        <w:r w:rsidR="007261EC">
          <w:rPr>
            <w:rFonts w:asciiTheme="minorHAnsi" w:eastAsiaTheme="minorEastAsia" w:hAnsiTheme="minorHAnsi" w:cstheme="minorBidi"/>
            <w:noProof/>
            <w:sz w:val="22"/>
            <w:szCs w:val="22"/>
          </w:rPr>
          <w:tab/>
        </w:r>
        <w:r w:rsidR="007261EC" w:rsidRPr="006F6086">
          <w:rPr>
            <w:rStyle w:val="Hyperlink"/>
            <w:rFonts w:eastAsia="Calibri"/>
            <w:noProof/>
          </w:rPr>
          <w:t>Electrospray Mass Spectrometry</w:t>
        </w:r>
        <w:r w:rsidR="007261EC">
          <w:rPr>
            <w:noProof/>
            <w:webHidden/>
          </w:rPr>
          <w:tab/>
        </w:r>
        <w:r w:rsidR="007261EC">
          <w:rPr>
            <w:noProof/>
            <w:webHidden/>
          </w:rPr>
          <w:fldChar w:fldCharType="begin"/>
        </w:r>
        <w:r w:rsidR="007261EC">
          <w:rPr>
            <w:noProof/>
            <w:webHidden/>
          </w:rPr>
          <w:instrText xml:space="preserve"> PAGEREF _Toc395086283 \h </w:instrText>
        </w:r>
        <w:r w:rsidR="007261EC">
          <w:rPr>
            <w:noProof/>
            <w:webHidden/>
          </w:rPr>
        </w:r>
        <w:r w:rsidR="007261EC">
          <w:rPr>
            <w:noProof/>
            <w:webHidden/>
          </w:rPr>
          <w:fldChar w:fldCharType="separate"/>
        </w:r>
        <w:r w:rsidR="002A59DF">
          <w:rPr>
            <w:noProof/>
            <w:webHidden/>
          </w:rPr>
          <w:t>55</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4" w:history="1">
        <w:r w:rsidR="007261EC" w:rsidRPr="006F6086">
          <w:rPr>
            <w:rStyle w:val="Hyperlink"/>
            <w:rFonts w:eastAsia="Calibri"/>
            <w:noProof/>
          </w:rPr>
          <w:t>2.2.7</w:t>
        </w:r>
        <w:r w:rsidR="007261EC">
          <w:rPr>
            <w:rFonts w:asciiTheme="minorHAnsi" w:eastAsiaTheme="minorEastAsia" w:hAnsiTheme="minorHAnsi" w:cstheme="minorBidi"/>
            <w:noProof/>
            <w:sz w:val="22"/>
            <w:szCs w:val="22"/>
          </w:rPr>
          <w:tab/>
        </w:r>
        <w:r w:rsidR="007261EC" w:rsidRPr="006F6086">
          <w:rPr>
            <w:rStyle w:val="Hyperlink"/>
            <w:rFonts w:eastAsia="Calibri"/>
            <w:noProof/>
          </w:rPr>
          <w:t>Absorption Studies</w:t>
        </w:r>
        <w:r w:rsidR="007261EC">
          <w:rPr>
            <w:noProof/>
            <w:webHidden/>
          </w:rPr>
          <w:tab/>
        </w:r>
        <w:r w:rsidR="007261EC">
          <w:rPr>
            <w:noProof/>
            <w:webHidden/>
          </w:rPr>
          <w:fldChar w:fldCharType="begin"/>
        </w:r>
        <w:r w:rsidR="007261EC">
          <w:rPr>
            <w:noProof/>
            <w:webHidden/>
          </w:rPr>
          <w:instrText xml:space="preserve"> PAGEREF _Toc395086284 \h </w:instrText>
        </w:r>
        <w:r w:rsidR="007261EC">
          <w:rPr>
            <w:noProof/>
            <w:webHidden/>
          </w:rPr>
        </w:r>
        <w:r w:rsidR="007261EC">
          <w:rPr>
            <w:noProof/>
            <w:webHidden/>
          </w:rPr>
          <w:fldChar w:fldCharType="separate"/>
        </w:r>
        <w:r w:rsidR="002A59DF">
          <w:rPr>
            <w:noProof/>
            <w:webHidden/>
          </w:rPr>
          <w:t>55</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85" w:history="1">
        <w:r w:rsidR="007261EC" w:rsidRPr="006F6086">
          <w:rPr>
            <w:rStyle w:val="Hyperlink"/>
            <w:rFonts w:eastAsia="Calibri"/>
            <w:noProof/>
          </w:rPr>
          <w:t>2.3</w:t>
        </w:r>
        <w:r w:rsidR="007261EC">
          <w:rPr>
            <w:rFonts w:asciiTheme="minorHAnsi" w:eastAsiaTheme="minorEastAsia" w:hAnsiTheme="minorHAnsi" w:cstheme="minorBidi"/>
            <w:noProof/>
            <w:sz w:val="22"/>
            <w:szCs w:val="22"/>
          </w:rPr>
          <w:tab/>
        </w:r>
        <w:r w:rsidR="007261EC" w:rsidRPr="006F6086">
          <w:rPr>
            <w:rStyle w:val="Hyperlink"/>
            <w:rFonts w:eastAsia="Calibri"/>
            <w:noProof/>
          </w:rPr>
          <w:t>Procedures</w:t>
        </w:r>
        <w:r w:rsidR="007261EC">
          <w:rPr>
            <w:noProof/>
            <w:webHidden/>
          </w:rPr>
          <w:tab/>
        </w:r>
        <w:r w:rsidR="007261EC">
          <w:rPr>
            <w:noProof/>
            <w:webHidden/>
          </w:rPr>
          <w:fldChar w:fldCharType="begin"/>
        </w:r>
        <w:r w:rsidR="007261EC">
          <w:rPr>
            <w:noProof/>
            <w:webHidden/>
          </w:rPr>
          <w:instrText xml:space="preserve"> PAGEREF _Toc395086285 \h </w:instrText>
        </w:r>
        <w:r w:rsidR="007261EC">
          <w:rPr>
            <w:noProof/>
            <w:webHidden/>
          </w:rPr>
        </w:r>
        <w:r w:rsidR="007261EC">
          <w:rPr>
            <w:noProof/>
            <w:webHidden/>
          </w:rPr>
          <w:fldChar w:fldCharType="separate"/>
        </w:r>
        <w:r w:rsidR="002A59DF">
          <w:rPr>
            <w:noProof/>
            <w:webHidden/>
          </w:rPr>
          <w:t>55</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6" w:history="1">
        <w:r w:rsidR="007261EC" w:rsidRPr="006F6086">
          <w:rPr>
            <w:rStyle w:val="Hyperlink"/>
            <w:rFonts w:eastAsia="Calibri"/>
            <w:noProof/>
          </w:rPr>
          <w:t>2.3.1</w:t>
        </w:r>
        <w:r w:rsidR="007261EC">
          <w:rPr>
            <w:rFonts w:asciiTheme="minorHAnsi" w:eastAsiaTheme="minorEastAsia" w:hAnsiTheme="minorHAnsi" w:cstheme="minorBidi"/>
            <w:noProof/>
            <w:sz w:val="22"/>
            <w:szCs w:val="22"/>
          </w:rPr>
          <w:tab/>
        </w:r>
        <w:r w:rsidR="007261EC" w:rsidRPr="006F6086">
          <w:rPr>
            <w:rStyle w:val="Hyperlink"/>
            <w:rFonts w:eastAsia="Calibri"/>
            <w:noProof/>
          </w:rPr>
          <w:t>Acquiring Spectra from ES Plume</w:t>
        </w:r>
        <w:r w:rsidR="007261EC">
          <w:rPr>
            <w:noProof/>
            <w:webHidden/>
          </w:rPr>
          <w:tab/>
        </w:r>
        <w:r w:rsidR="007261EC">
          <w:rPr>
            <w:noProof/>
            <w:webHidden/>
          </w:rPr>
          <w:fldChar w:fldCharType="begin"/>
        </w:r>
        <w:r w:rsidR="007261EC">
          <w:rPr>
            <w:noProof/>
            <w:webHidden/>
          </w:rPr>
          <w:instrText xml:space="preserve"> PAGEREF _Toc395086286 \h </w:instrText>
        </w:r>
        <w:r w:rsidR="007261EC">
          <w:rPr>
            <w:noProof/>
            <w:webHidden/>
          </w:rPr>
        </w:r>
        <w:r w:rsidR="007261EC">
          <w:rPr>
            <w:noProof/>
            <w:webHidden/>
          </w:rPr>
          <w:fldChar w:fldCharType="separate"/>
        </w:r>
        <w:r w:rsidR="002A59DF">
          <w:rPr>
            <w:noProof/>
            <w:webHidden/>
          </w:rPr>
          <w:t>55</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7" w:history="1">
        <w:r w:rsidR="007261EC" w:rsidRPr="006F6086">
          <w:rPr>
            <w:rStyle w:val="Hyperlink"/>
            <w:rFonts w:eastAsia="Calibri"/>
            <w:noProof/>
          </w:rPr>
          <w:t>2.3.2</w:t>
        </w:r>
        <w:r w:rsidR="007261EC">
          <w:rPr>
            <w:rFonts w:asciiTheme="minorHAnsi" w:eastAsiaTheme="minorEastAsia" w:hAnsiTheme="minorHAnsi" w:cstheme="minorBidi"/>
            <w:noProof/>
            <w:sz w:val="22"/>
            <w:szCs w:val="22"/>
          </w:rPr>
          <w:tab/>
        </w:r>
        <w:r w:rsidR="007261EC" w:rsidRPr="006F6086">
          <w:rPr>
            <w:rStyle w:val="Hyperlink"/>
            <w:rFonts w:eastAsia="Calibri"/>
            <w:noProof/>
          </w:rPr>
          <w:t>Modeling</w:t>
        </w:r>
        <w:r w:rsidR="007261EC">
          <w:rPr>
            <w:noProof/>
            <w:webHidden/>
          </w:rPr>
          <w:tab/>
        </w:r>
        <w:r w:rsidR="007261EC">
          <w:rPr>
            <w:noProof/>
            <w:webHidden/>
          </w:rPr>
          <w:fldChar w:fldCharType="begin"/>
        </w:r>
        <w:r w:rsidR="007261EC">
          <w:rPr>
            <w:noProof/>
            <w:webHidden/>
          </w:rPr>
          <w:instrText xml:space="preserve"> PAGEREF _Toc395086287 \h </w:instrText>
        </w:r>
        <w:r w:rsidR="007261EC">
          <w:rPr>
            <w:noProof/>
            <w:webHidden/>
          </w:rPr>
        </w:r>
        <w:r w:rsidR="007261EC">
          <w:rPr>
            <w:noProof/>
            <w:webHidden/>
          </w:rPr>
          <w:fldChar w:fldCharType="separate"/>
        </w:r>
        <w:r w:rsidR="002A59DF">
          <w:rPr>
            <w:noProof/>
            <w:webHidden/>
          </w:rPr>
          <w:t>57</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88" w:history="1">
        <w:r w:rsidR="007261EC" w:rsidRPr="006F6086">
          <w:rPr>
            <w:rStyle w:val="Hyperlink"/>
            <w:rFonts w:eastAsia="Calibri"/>
            <w:noProof/>
          </w:rPr>
          <w:t>2.4</w:t>
        </w:r>
        <w:r w:rsidR="007261EC">
          <w:rPr>
            <w:rFonts w:asciiTheme="minorHAnsi" w:eastAsiaTheme="minorEastAsia" w:hAnsiTheme="minorHAnsi" w:cstheme="minorBidi"/>
            <w:noProof/>
            <w:sz w:val="22"/>
            <w:szCs w:val="22"/>
          </w:rPr>
          <w:tab/>
        </w:r>
        <w:r w:rsidR="007261EC" w:rsidRPr="006F6086">
          <w:rPr>
            <w:rStyle w:val="Hyperlink"/>
            <w:rFonts w:eastAsia="Calibri"/>
            <w:noProof/>
          </w:rPr>
          <w:t>DART Mechanism Study</w:t>
        </w:r>
        <w:r w:rsidR="007261EC">
          <w:rPr>
            <w:noProof/>
            <w:webHidden/>
          </w:rPr>
          <w:tab/>
        </w:r>
        <w:r w:rsidR="007261EC">
          <w:rPr>
            <w:noProof/>
            <w:webHidden/>
          </w:rPr>
          <w:fldChar w:fldCharType="begin"/>
        </w:r>
        <w:r w:rsidR="007261EC">
          <w:rPr>
            <w:noProof/>
            <w:webHidden/>
          </w:rPr>
          <w:instrText xml:space="preserve"> PAGEREF _Toc395086288 \h </w:instrText>
        </w:r>
        <w:r w:rsidR="007261EC">
          <w:rPr>
            <w:noProof/>
            <w:webHidden/>
          </w:rPr>
        </w:r>
        <w:r w:rsidR="007261EC">
          <w:rPr>
            <w:noProof/>
            <w:webHidden/>
          </w:rPr>
          <w:fldChar w:fldCharType="separate"/>
        </w:r>
        <w:r w:rsidR="002A59DF">
          <w:rPr>
            <w:noProof/>
            <w:webHidden/>
          </w:rPr>
          <w:t>57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89" w:history="1">
        <w:r w:rsidR="007261EC" w:rsidRPr="006F6086">
          <w:rPr>
            <w:rStyle w:val="Hyperlink"/>
            <w:rFonts w:eastAsia="Calibri"/>
            <w:noProof/>
          </w:rPr>
          <w:t>2.4.1</w:t>
        </w:r>
        <w:r w:rsidR="007261EC">
          <w:rPr>
            <w:rFonts w:asciiTheme="minorHAnsi" w:eastAsiaTheme="minorEastAsia" w:hAnsiTheme="minorHAnsi" w:cstheme="minorBidi"/>
            <w:noProof/>
            <w:sz w:val="22"/>
            <w:szCs w:val="22"/>
          </w:rPr>
          <w:tab/>
        </w:r>
        <w:r w:rsidR="007261EC" w:rsidRPr="006F6086">
          <w:rPr>
            <w:rStyle w:val="Hyperlink"/>
            <w:rFonts w:eastAsia="Calibri"/>
            <w:noProof/>
          </w:rPr>
          <w:t>Instrumentation</w:t>
        </w:r>
        <w:r w:rsidR="007261EC">
          <w:rPr>
            <w:noProof/>
            <w:webHidden/>
          </w:rPr>
          <w:tab/>
        </w:r>
        <w:r w:rsidR="007261EC">
          <w:rPr>
            <w:noProof/>
            <w:webHidden/>
          </w:rPr>
          <w:fldChar w:fldCharType="begin"/>
        </w:r>
        <w:r w:rsidR="007261EC">
          <w:rPr>
            <w:noProof/>
            <w:webHidden/>
          </w:rPr>
          <w:instrText xml:space="preserve"> PAGEREF _Toc395086289 \h </w:instrText>
        </w:r>
        <w:r w:rsidR="007261EC">
          <w:rPr>
            <w:noProof/>
            <w:webHidden/>
          </w:rPr>
        </w:r>
        <w:r w:rsidR="007261EC">
          <w:rPr>
            <w:noProof/>
            <w:webHidden/>
          </w:rPr>
          <w:fldChar w:fldCharType="separate"/>
        </w:r>
        <w:r w:rsidR="002A59DF">
          <w:rPr>
            <w:noProof/>
            <w:webHidden/>
          </w:rPr>
          <w:t>57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90" w:history="1">
        <w:r w:rsidR="007261EC" w:rsidRPr="006F6086">
          <w:rPr>
            <w:rStyle w:val="Hyperlink"/>
            <w:rFonts w:eastAsia="Calibri"/>
            <w:noProof/>
          </w:rPr>
          <w:t>2.4.2</w:t>
        </w:r>
        <w:r w:rsidR="007261EC">
          <w:rPr>
            <w:rFonts w:asciiTheme="minorHAnsi" w:eastAsiaTheme="minorEastAsia" w:hAnsiTheme="minorHAnsi" w:cstheme="minorBidi"/>
            <w:noProof/>
            <w:sz w:val="22"/>
            <w:szCs w:val="22"/>
          </w:rPr>
          <w:tab/>
        </w:r>
        <w:r w:rsidR="007261EC" w:rsidRPr="006F6086">
          <w:rPr>
            <w:rStyle w:val="Hyperlink"/>
            <w:rFonts w:eastAsia="Calibri"/>
            <w:noProof/>
          </w:rPr>
          <w:t>Mass Spectrometer</w:t>
        </w:r>
        <w:r w:rsidR="007261EC">
          <w:rPr>
            <w:noProof/>
            <w:webHidden/>
          </w:rPr>
          <w:tab/>
        </w:r>
        <w:r w:rsidR="007261EC">
          <w:rPr>
            <w:noProof/>
            <w:webHidden/>
          </w:rPr>
          <w:fldChar w:fldCharType="begin"/>
        </w:r>
        <w:r w:rsidR="007261EC">
          <w:rPr>
            <w:noProof/>
            <w:webHidden/>
          </w:rPr>
          <w:instrText xml:space="preserve"> PAGEREF _Toc395086290 \h </w:instrText>
        </w:r>
        <w:r w:rsidR="007261EC">
          <w:rPr>
            <w:noProof/>
            <w:webHidden/>
          </w:rPr>
        </w:r>
        <w:r w:rsidR="007261EC">
          <w:rPr>
            <w:noProof/>
            <w:webHidden/>
          </w:rPr>
          <w:fldChar w:fldCharType="separate"/>
        </w:r>
        <w:r w:rsidR="002A59DF">
          <w:rPr>
            <w:noProof/>
            <w:webHidden/>
          </w:rPr>
          <w:t>57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91" w:history="1">
        <w:r w:rsidR="007261EC" w:rsidRPr="006F6086">
          <w:rPr>
            <w:rStyle w:val="Hyperlink"/>
            <w:rFonts w:eastAsia="Calibri"/>
            <w:noProof/>
          </w:rPr>
          <w:t>2.4.3</w:t>
        </w:r>
        <w:r w:rsidR="007261EC">
          <w:rPr>
            <w:rFonts w:asciiTheme="minorHAnsi" w:eastAsiaTheme="minorEastAsia" w:hAnsiTheme="minorHAnsi" w:cstheme="minorBidi"/>
            <w:noProof/>
            <w:sz w:val="22"/>
            <w:szCs w:val="22"/>
          </w:rPr>
          <w:tab/>
        </w:r>
        <w:r w:rsidR="007261EC" w:rsidRPr="006F6086">
          <w:rPr>
            <w:rStyle w:val="Hyperlink"/>
            <w:rFonts w:eastAsia="Calibri"/>
            <w:noProof/>
          </w:rPr>
          <w:t>Calibration</w:t>
        </w:r>
        <w:r w:rsidR="007261EC">
          <w:rPr>
            <w:noProof/>
            <w:webHidden/>
          </w:rPr>
          <w:tab/>
        </w:r>
        <w:r w:rsidR="007261EC">
          <w:rPr>
            <w:noProof/>
            <w:webHidden/>
          </w:rPr>
          <w:fldChar w:fldCharType="begin"/>
        </w:r>
        <w:r w:rsidR="007261EC">
          <w:rPr>
            <w:noProof/>
            <w:webHidden/>
          </w:rPr>
          <w:instrText xml:space="preserve"> PAGEREF _Toc395086291 \h </w:instrText>
        </w:r>
        <w:r w:rsidR="007261EC">
          <w:rPr>
            <w:noProof/>
            <w:webHidden/>
          </w:rPr>
        </w:r>
        <w:r w:rsidR="007261EC">
          <w:rPr>
            <w:noProof/>
            <w:webHidden/>
          </w:rPr>
          <w:fldChar w:fldCharType="separate"/>
        </w:r>
        <w:r w:rsidR="002A59DF">
          <w:rPr>
            <w:noProof/>
            <w:webHidden/>
          </w:rPr>
          <w:t>59</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92" w:history="1">
        <w:r w:rsidR="007261EC" w:rsidRPr="006F6086">
          <w:rPr>
            <w:rStyle w:val="Hyperlink"/>
            <w:rFonts w:eastAsia="Calibri"/>
            <w:noProof/>
          </w:rPr>
          <w:t>2.4.4</w:t>
        </w:r>
        <w:r w:rsidR="007261EC">
          <w:rPr>
            <w:rFonts w:asciiTheme="minorHAnsi" w:eastAsiaTheme="minorEastAsia" w:hAnsiTheme="minorHAnsi" w:cstheme="minorBidi"/>
            <w:noProof/>
            <w:sz w:val="22"/>
            <w:szCs w:val="22"/>
          </w:rPr>
          <w:tab/>
        </w:r>
        <w:r w:rsidR="007261EC" w:rsidRPr="006F6086">
          <w:rPr>
            <w:rStyle w:val="Hyperlink"/>
            <w:rFonts w:eastAsia="Calibri"/>
            <w:noProof/>
          </w:rPr>
          <w:t>Sampling Method</w:t>
        </w:r>
        <w:r w:rsidR="007261EC">
          <w:rPr>
            <w:noProof/>
            <w:webHidden/>
          </w:rPr>
          <w:tab/>
        </w:r>
        <w:r w:rsidR="007261EC">
          <w:rPr>
            <w:noProof/>
            <w:webHidden/>
          </w:rPr>
          <w:fldChar w:fldCharType="begin"/>
        </w:r>
        <w:r w:rsidR="007261EC">
          <w:rPr>
            <w:noProof/>
            <w:webHidden/>
          </w:rPr>
          <w:instrText xml:space="preserve"> PAGEREF _Toc395086292 \h </w:instrText>
        </w:r>
        <w:r w:rsidR="007261EC">
          <w:rPr>
            <w:noProof/>
            <w:webHidden/>
          </w:rPr>
        </w:r>
        <w:r w:rsidR="007261EC">
          <w:rPr>
            <w:noProof/>
            <w:webHidden/>
          </w:rPr>
          <w:fldChar w:fldCharType="separate"/>
        </w:r>
        <w:r w:rsidR="002A59DF">
          <w:rPr>
            <w:noProof/>
            <w:webHidden/>
          </w:rPr>
          <w:t>59</w:t>
        </w:r>
        <w:r w:rsidR="007261EC">
          <w:rPr>
            <w:noProof/>
            <w:webHidden/>
          </w:rPr>
          <w:fldChar w:fldCharType="end"/>
        </w:r>
      </w:hyperlink>
    </w:p>
    <w:p w:rsidR="007261EC" w:rsidRDefault="00C7575B" w:rsidP="007261EC">
      <w:pPr>
        <w:pStyle w:val="TOC1"/>
        <w:tabs>
          <w:tab w:val="left" w:pos="1440"/>
          <w:tab w:val="right" w:leader="dot" w:pos="8630"/>
        </w:tabs>
        <w:spacing w:line="480" w:lineRule="auto"/>
        <w:rPr>
          <w:rFonts w:asciiTheme="minorHAnsi" w:eastAsiaTheme="minorEastAsia" w:hAnsiTheme="minorHAnsi" w:cstheme="minorBidi"/>
          <w:noProof/>
          <w:sz w:val="22"/>
          <w:szCs w:val="22"/>
        </w:rPr>
      </w:pPr>
      <w:hyperlink w:anchor="_Toc395086293" w:history="1">
        <w:r w:rsidR="007261EC" w:rsidRPr="006F6086">
          <w:rPr>
            <w:rStyle w:val="Hyperlink"/>
            <w:noProof/>
          </w:rPr>
          <w:t>Chapter 3.</w:t>
        </w:r>
        <w:r w:rsidR="007261EC">
          <w:rPr>
            <w:rFonts w:asciiTheme="minorHAnsi" w:eastAsiaTheme="minorEastAsia" w:hAnsiTheme="minorHAnsi" w:cstheme="minorBidi"/>
            <w:noProof/>
            <w:sz w:val="22"/>
            <w:szCs w:val="22"/>
          </w:rPr>
          <w:tab/>
        </w:r>
        <w:r w:rsidR="007261EC" w:rsidRPr="006F6086">
          <w:rPr>
            <w:rStyle w:val="Hyperlink"/>
            <w:noProof/>
          </w:rPr>
          <w:t>Fluorescent Measurement and Modeling of Droplet Temperature Changes in an Electrospray Plume</w:t>
        </w:r>
        <w:r w:rsidR="007261EC">
          <w:rPr>
            <w:noProof/>
            <w:webHidden/>
          </w:rPr>
          <w:tab/>
        </w:r>
        <w:r w:rsidR="007261EC">
          <w:rPr>
            <w:noProof/>
            <w:webHidden/>
          </w:rPr>
          <w:fldChar w:fldCharType="begin"/>
        </w:r>
        <w:r w:rsidR="007261EC">
          <w:rPr>
            <w:noProof/>
            <w:webHidden/>
          </w:rPr>
          <w:instrText xml:space="preserve"> PAGEREF _Toc395086293 \h </w:instrText>
        </w:r>
        <w:r w:rsidR="007261EC">
          <w:rPr>
            <w:noProof/>
            <w:webHidden/>
          </w:rPr>
        </w:r>
        <w:r w:rsidR="007261EC">
          <w:rPr>
            <w:noProof/>
            <w:webHidden/>
          </w:rPr>
          <w:fldChar w:fldCharType="separate"/>
        </w:r>
        <w:r w:rsidR="002A59DF">
          <w:rPr>
            <w:noProof/>
            <w:webHidden/>
          </w:rPr>
          <w:t>61</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94" w:history="1">
        <w:r w:rsidR="007261EC" w:rsidRPr="006F6086">
          <w:rPr>
            <w:rStyle w:val="Hyperlink"/>
            <w:noProof/>
          </w:rPr>
          <w:t>3.1</w:t>
        </w:r>
        <w:r w:rsidR="007261EC">
          <w:rPr>
            <w:rFonts w:asciiTheme="minorHAnsi" w:eastAsiaTheme="minorEastAsia" w:hAnsiTheme="minorHAnsi" w:cstheme="minorBidi"/>
            <w:noProof/>
            <w:sz w:val="22"/>
            <w:szCs w:val="22"/>
          </w:rPr>
          <w:tab/>
        </w:r>
        <w:r w:rsidR="007261EC" w:rsidRPr="006F6086">
          <w:rPr>
            <w:rStyle w:val="Hyperlink"/>
            <w:noProof/>
          </w:rPr>
          <w:t>Introduction</w:t>
        </w:r>
        <w:r w:rsidR="007261EC">
          <w:rPr>
            <w:noProof/>
            <w:webHidden/>
          </w:rPr>
          <w:tab/>
        </w:r>
        <w:r w:rsidR="007261EC">
          <w:rPr>
            <w:noProof/>
            <w:webHidden/>
          </w:rPr>
          <w:fldChar w:fldCharType="begin"/>
        </w:r>
        <w:r w:rsidR="007261EC">
          <w:rPr>
            <w:noProof/>
            <w:webHidden/>
          </w:rPr>
          <w:instrText xml:space="preserve"> PAGEREF _Toc395086294 \h </w:instrText>
        </w:r>
        <w:r w:rsidR="007261EC">
          <w:rPr>
            <w:noProof/>
            <w:webHidden/>
          </w:rPr>
        </w:r>
        <w:r w:rsidR="007261EC">
          <w:rPr>
            <w:noProof/>
            <w:webHidden/>
          </w:rPr>
          <w:fldChar w:fldCharType="separate"/>
        </w:r>
        <w:r w:rsidR="002A59DF">
          <w:rPr>
            <w:noProof/>
            <w:webHidden/>
          </w:rPr>
          <w:t>62</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95" w:history="1">
        <w:r w:rsidR="007261EC" w:rsidRPr="006F6086">
          <w:rPr>
            <w:rStyle w:val="Hyperlink"/>
            <w:noProof/>
          </w:rPr>
          <w:t>3.1.1</w:t>
        </w:r>
        <w:r w:rsidR="007261EC">
          <w:rPr>
            <w:rFonts w:asciiTheme="minorHAnsi" w:eastAsiaTheme="minorEastAsia" w:hAnsiTheme="minorHAnsi" w:cstheme="minorBidi"/>
            <w:noProof/>
            <w:sz w:val="22"/>
            <w:szCs w:val="22"/>
          </w:rPr>
          <w:tab/>
        </w:r>
        <w:r w:rsidR="007261EC" w:rsidRPr="006F6086">
          <w:rPr>
            <w:rStyle w:val="Hyperlink"/>
            <w:noProof/>
          </w:rPr>
          <w:t>Motivation</w:t>
        </w:r>
        <w:r w:rsidR="007261EC">
          <w:rPr>
            <w:noProof/>
            <w:webHidden/>
          </w:rPr>
          <w:tab/>
        </w:r>
        <w:r w:rsidR="007261EC">
          <w:rPr>
            <w:noProof/>
            <w:webHidden/>
          </w:rPr>
          <w:fldChar w:fldCharType="begin"/>
        </w:r>
        <w:r w:rsidR="007261EC">
          <w:rPr>
            <w:noProof/>
            <w:webHidden/>
          </w:rPr>
          <w:instrText xml:space="preserve"> PAGEREF _Toc395086295 \h </w:instrText>
        </w:r>
        <w:r w:rsidR="007261EC">
          <w:rPr>
            <w:noProof/>
            <w:webHidden/>
          </w:rPr>
        </w:r>
        <w:r w:rsidR="007261EC">
          <w:rPr>
            <w:noProof/>
            <w:webHidden/>
          </w:rPr>
          <w:fldChar w:fldCharType="separate"/>
        </w:r>
        <w:r w:rsidR="002A59DF">
          <w:rPr>
            <w:noProof/>
            <w:webHidden/>
          </w:rPr>
          <w:t>62</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96" w:history="1">
        <w:r w:rsidR="007261EC" w:rsidRPr="006F6086">
          <w:rPr>
            <w:rStyle w:val="Hyperlink"/>
            <w:noProof/>
          </w:rPr>
          <w:t>3.1.2</w:t>
        </w:r>
        <w:r w:rsidR="007261EC">
          <w:rPr>
            <w:rFonts w:asciiTheme="minorHAnsi" w:eastAsiaTheme="minorEastAsia" w:hAnsiTheme="minorHAnsi" w:cstheme="minorBidi"/>
            <w:noProof/>
            <w:sz w:val="22"/>
            <w:szCs w:val="22"/>
          </w:rPr>
          <w:tab/>
        </w:r>
        <w:r w:rsidR="007261EC" w:rsidRPr="006F6086">
          <w:rPr>
            <w:rStyle w:val="Hyperlink"/>
            <w:noProof/>
          </w:rPr>
          <w:t>Consideration of Potential Artifacts</w:t>
        </w:r>
        <w:r w:rsidR="007261EC">
          <w:rPr>
            <w:noProof/>
            <w:webHidden/>
          </w:rPr>
          <w:tab/>
        </w:r>
        <w:r w:rsidR="007261EC">
          <w:rPr>
            <w:noProof/>
            <w:webHidden/>
          </w:rPr>
          <w:fldChar w:fldCharType="begin"/>
        </w:r>
        <w:r w:rsidR="007261EC">
          <w:rPr>
            <w:noProof/>
            <w:webHidden/>
          </w:rPr>
          <w:instrText xml:space="preserve"> PAGEREF _Toc395086296 \h </w:instrText>
        </w:r>
        <w:r w:rsidR="007261EC">
          <w:rPr>
            <w:noProof/>
            <w:webHidden/>
          </w:rPr>
        </w:r>
        <w:r w:rsidR="007261EC">
          <w:rPr>
            <w:noProof/>
            <w:webHidden/>
          </w:rPr>
          <w:fldChar w:fldCharType="separate"/>
        </w:r>
        <w:r w:rsidR="002A59DF">
          <w:rPr>
            <w:noProof/>
            <w:webHidden/>
          </w:rPr>
          <w:t>64</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97" w:history="1">
        <w:r w:rsidR="007261EC" w:rsidRPr="006F6086">
          <w:rPr>
            <w:rStyle w:val="Hyperlink"/>
            <w:noProof/>
          </w:rPr>
          <w:t>3.1.3</w:t>
        </w:r>
        <w:r w:rsidR="007261EC">
          <w:rPr>
            <w:rFonts w:asciiTheme="minorHAnsi" w:eastAsiaTheme="minorEastAsia" w:hAnsiTheme="minorHAnsi" w:cstheme="minorBidi"/>
            <w:noProof/>
            <w:sz w:val="22"/>
            <w:szCs w:val="22"/>
          </w:rPr>
          <w:tab/>
        </w:r>
        <w:r w:rsidR="007261EC" w:rsidRPr="006F6086">
          <w:rPr>
            <w:rStyle w:val="Hyperlink"/>
            <w:noProof/>
          </w:rPr>
          <w:t>Experimental Description</w:t>
        </w:r>
        <w:r w:rsidR="007261EC">
          <w:rPr>
            <w:noProof/>
            <w:webHidden/>
          </w:rPr>
          <w:tab/>
        </w:r>
        <w:r w:rsidR="007261EC">
          <w:rPr>
            <w:noProof/>
            <w:webHidden/>
          </w:rPr>
          <w:fldChar w:fldCharType="begin"/>
        </w:r>
        <w:r w:rsidR="007261EC">
          <w:rPr>
            <w:noProof/>
            <w:webHidden/>
          </w:rPr>
          <w:instrText xml:space="preserve"> PAGEREF _Toc395086297 \h </w:instrText>
        </w:r>
        <w:r w:rsidR="007261EC">
          <w:rPr>
            <w:noProof/>
            <w:webHidden/>
          </w:rPr>
        </w:r>
        <w:r w:rsidR="007261EC">
          <w:rPr>
            <w:noProof/>
            <w:webHidden/>
          </w:rPr>
          <w:fldChar w:fldCharType="separate"/>
        </w:r>
        <w:r w:rsidR="002A59DF">
          <w:rPr>
            <w:noProof/>
            <w:webHidden/>
          </w:rPr>
          <w:t>66</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298" w:history="1">
        <w:r w:rsidR="007261EC" w:rsidRPr="006F6086">
          <w:rPr>
            <w:rStyle w:val="Hyperlink"/>
            <w:noProof/>
          </w:rPr>
          <w:t>3.2</w:t>
        </w:r>
        <w:r w:rsidR="007261EC">
          <w:rPr>
            <w:rFonts w:asciiTheme="minorHAnsi" w:eastAsiaTheme="minorEastAsia" w:hAnsiTheme="minorHAnsi" w:cstheme="minorBidi"/>
            <w:noProof/>
            <w:sz w:val="22"/>
            <w:szCs w:val="22"/>
          </w:rPr>
          <w:tab/>
        </w:r>
        <w:r w:rsidR="007261EC" w:rsidRPr="006F6086">
          <w:rPr>
            <w:rStyle w:val="Hyperlink"/>
            <w:noProof/>
          </w:rPr>
          <w:t>Results and Discussion</w:t>
        </w:r>
        <w:r w:rsidR="007261EC">
          <w:rPr>
            <w:noProof/>
            <w:webHidden/>
          </w:rPr>
          <w:tab/>
        </w:r>
        <w:r w:rsidR="007261EC">
          <w:rPr>
            <w:noProof/>
            <w:webHidden/>
          </w:rPr>
          <w:fldChar w:fldCharType="begin"/>
        </w:r>
        <w:r w:rsidR="007261EC">
          <w:rPr>
            <w:noProof/>
            <w:webHidden/>
          </w:rPr>
          <w:instrText xml:space="preserve"> PAGEREF _Toc395086298 \h </w:instrText>
        </w:r>
        <w:r w:rsidR="007261EC">
          <w:rPr>
            <w:noProof/>
            <w:webHidden/>
          </w:rPr>
        </w:r>
        <w:r w:rsidR="007261EC">
          <w:rPr>
            <w:noProof/>
            <w:webHidden/>
          </w:rPr>
          <w:fldChar w:fldCharType="separate"/>
        </w:r>
        <w:r w:rsidR="002A59DF">
          <w:rPr>
            <w:noProof/>
            <w:webHidden/>
          </w:rPr>
          <w:t>67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299" w:history="1">
        <w:r w:rsidR="007261EC" w:rsidRPr="006F6086">
          <w:rPr>
            <w:rStyle w:val="Hyperlink"/>
            <w:noProof/>
          </w:rPr>
          <w:t>3.2.1</w:t>
        </w:r>
        <w:r w:rsidR="007261EC">
          <w:rPr>
            <w:rFonts w:asciiTheme="minorHAnsi" w:eastAsiaTheme="minorEastAsia" w:hAnsiTheme="minorHAnsi" w:cstheme="minorBidi"/>
            <w:noProof/>
            <w:sz w:val="22"/>
            <w:szCs w:val="22"/>
          </w:rPr>
          <w:tab/>
        </w:r>
        <w:r w:rsidR="007261EC" w:rsidRPr="006F6086">
          <w:rPr>
            <w:rStyle w:val="Hyperlink"/>
            <w:noProof/>
          </w:rPr>
          <w:t>Calibration of the Temperature Ratio</w:t>
        </w:r>
        <w:r w:rsidR="007261EC">
          <w:rPr>
            <w:noProof/>
            <w:webHidden/>
          </w:rPr>
          <w:tab/>
        </w:r>
        <w:r w:rsidR="007261EC">
          <w:rPr>
            <w:noProof/>
            <w:webHidden/>
          </w:rPr>
          <w:fldChar w:fldCharType="begin"/>
        </w:r>
        <w:r w:rsidR="007261EC">
          <w:rPr>
            <w:noProof/>
            <w:webHidden/>
          </w:rPr>
          <w:instrText xml:space="preserve"> PAGEREF _Toc395086299 \h </w:instrText>
        </w:r>
        <w:r w:rsidR="007261EC">
          <w:rPr>
            <w:noProof/>
            <w:webHidden/>
          </w:rPr>
        </w:r>
        <w:r w:rsidR="007261EC">
          <w:rPr>
            <w:noProof/>
            <w:webHidden/>
          </w:rPr>
          <w:fldChar w:fldCharType="separate"/>
        </w:r>
        <w:r w:rsidR="002A59DF">
          <w:rPr>
            <w:noProof/>
            <w:webHidden/>
          </w:rPr>
          <w:t>67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00" w:history="1">
        <w:r w:rsidR="007261EC" w:rsidRPr="006F6086">
          <w:rPr>
            <w:rStyle w:val="Hyperlink"/>
            <w:noProof/>
          </w:rPr>
          <w:t>3.2.2</w:t>
        </w:r>
        <w:r w:rsidR="007261EC">
          <w:rPr>
            <w:rFonts w:asciiTheme="minorHAnsi" w:eastAsiaTheme="minorEastAsia" w:hAnsiTheme="minorHAnsi" w:cstheme="minorBidi"/>
            <w:noProof/>
            <w:sz w:val="22"/>
            <w:szCs w:val="22"/>
          </w:rPr>
          <w:tab/>
        </w:r>
        <w:r w:rsidR="007261EC" w:rsidRPr="006F6086">
          <w:rPr>
            <w:rStyle w:val="Hyperlink"/>
            <w:noProof/>
          </w:rPr>
          <w:t>Axial Temperature Profiles of the Electrospray Plume</w:t>
        </w:r>
        <w:r w:rsidR="007261EC">
          <w:rPr>
            <w:noProof/>
            <w:webHidden/>
          </w:rPr>
          <w:tab/>
        </w:r>
        <w:r w:rsidR="007261EC">
          <w:rPr>
            <w:noProof/>
            <w:webHidden/>
          </w:rPr>
          <w:fldChar w:fldCharType="begin"/>
        </w:r>
        <w:r w:rsidR="007261EC">
          <w:rPr>
            <w:noProof/>
            <w:webHidden/>
          </w:rPr>
          <w:instrText xml:space="preserve"> PAGEREF _Toc395086300 \h </w:instrText>
        </w:r>
        <w:r w:rsidR="007261EC">
          <w:rPr>
            <w:noProof/>
            <w:webHidden/>
          </w:rPr>
        </w:r>
        <w:r w:rsidR="007261EC">
          <w:rPr>
            <w:noProof/>
            <w:webHidden/>
          </w:rPr>
          <w:fldChar w:fldCharType="separate"/>
        </w:r>
        <w:r w:rsidR="002A59DF">
          <w:rPr>
            <w:noProof/>
            <w:webHidden/>
          </w:rPr>
          <w:t>67</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01" w:history="1">
        <w:r w:rsidR="007261EC" w:rsidRPr="006F6086">
          <w:rPr>
            <w:rStyle w:val="Hyperlink"/>
            <w:noProof/>
          </w:rPr>
          <w:t>3.2.3</w:t>
        </w:r>
        <w:r w:rsidR="007261EC">
          <w:rPr>
            <w:rFonts w:asciiTheme="minorHAnsi" w:eastAsiaTheme="minorEastAsia" w:hAnsiTheme="minorHAnsi" w:cstheme="minorBidi"/>
            <w:noProof/>
            <w:sz w:val="22"/>
            <w:szCs w:val="22"/>
          </w:rPr>
          <w:tab/>
        </w:r>
        <w:r w:rsidR="007261EC" w:rsidRPr="006F6086">
          <w:rPr>
            <w:rStyle w:val="Hyperlink"/>
            <w:noProof/>
          </w:rPr>
          <w:t>Lateral Temperature Profiles of the Electrospray Plume</w:t>
        </w:r>
        <w:r w:rsidR="007261EC">
          <w:rPr>
            <w:noProof/>
            <w:webHidden/>
          </w:rPr>
          <w:tab/>
        </w:r>
        <w:r w:rsidR="007261EC">
          <w:rPr>
            <w:noProof/>
            <w:webHidden/>
          </w:rPr>
          <w:fldChar w:fldCharType="begin"/>
        </w:r>
        <w:r w:rsidR="007261EC">
          <w:rPr>
            <w:noProof/>
            <w:webHidden/>
          </w:rPr>
          <w:instrText xml:space="preserve"> PAGEREF _Toc395086301 \h </w:instrText>
        </w:r>
        <w:r w:rsidR="007261EC">
          <w:rPr>
            <w:noProof/>
            <w:webHidden/>
          </w:rPr>
        </w:r>
        <w:r w:rsidR="007261EC">
          <w:rPr>
            <w:noProof/>
            <w:webHidden/>
          </w:rPr>
          <w:fldChar w:fldCharType="separate"/>
        </w:r>
        <w:r w:rsidR="002A59DF">
          <w:rPr>
            <w:noProof/>
            <w:webHidden/>
          </w:rPr>
          <w:t>75</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02" w:history="1">
        <w:r w:rsidR="007261EC" w:rsidRPr="006F6086">
          <w:rPr>
            <w:rStyle w:val="Hyperlink"/>
            <w:noProof/>
          </w:rPr>
          <w:t>3.2.4</w:t>
        </w:r>
        <w:r w:rsidR="007261EC">
          <w:rPr>
            <w:rFonts w:asciiTheme="minorHAnsi" w:eastAsiaTheme="minorEastAsia" w:hAnsiTheme="minorHAnsi" w:cstheme="minorBidi"/>
            <w:noProof/>
            <w:sz w:val="22"/>
            <w:szCs w:val="22"/>
          </w:rPr>
          <w:tab/>
        </w:r>
        <w:r w:rsidR="007261EC" w:rsidRPr="006F6086">
          <w:rPr>
            <w:rStyle w:val="Hyperlink"/>
            <w:noProof/>
          </w:rPr>
          <w:t>Modeling</w:t>
        </w:r>
        <w:r w:rsidR="007261EC">
          <w:rPr>
            <w:noProof/>
            <w:webHidden/>
          </w:rPr>
          <w:tab/>
        </w:r>
        <w:r w:rsidR="007261EC">
          <w:rPr>
            <w:noProof/>
            <w:webHidden/>
          </w:rPr>
          <w:fldChar w:fldCharType="begin"/>
        </w:r>
        <w:r w:rsidR="007261EC">
          <w:rPr>
            <w:noProof/>
            <w:webHidden/>
          </w:rPr>
          <w:instrText xml:space="preserve"> PAGEREF _Toc395086302 \h </w:instrText>
        </w:r>
        <w:r w:rsidR="007261EC">
          <w:rPr>
            <w:noProof/>
            <w:webHidden/>
          </w:rPr>
        </w:r>
        <w:r w:rsidR="007261EC">
          <w:rPr>
            <w:noProof/>
            <w:webHidden/>
          </w:rPr>
          <w:fldChar w:fldCharType="separate"/>
        </w:r>
        <w:r w:rsidR="002A59DF">
          <w:rPr>
            <w:noProof/>
            <w:webHidden/>
          </w:rPr>
          <w:t>84</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03" w:history="1">
        <w:r w:rsidR="007261EC" w:rsidRPr="006F6086">
          <w:rPr>
            <w:rStyle w:val="Hyperlink"/>
            <w:noProof/>
          </w:rPr>
          <w:t>3.2.5</w:t>
        </w:r>
        <w:r w:rsidR="007261EC">
          <w:rPr>
            <w:rFonts w:asciiTheme="minorHAnsi" w:eastAsiaTheme="minorEastAsia" w:hAnsiTheme="minorHAnsi" w:cstheme="minorBidi"/>
            <w:noProof/>
            <w:sz w:val="22"/>
            <w:szCs w:val="22"/>
          </w:rPr>
          <w:tab/>
        </w:r>
        <w:r w:rsidR="007261EC" w:rsidRPr="006F6086">
          <w:rPr>
            <w:rStyle w:val="Hyperlink"/>
            <w:noProof/>
          </w:rPr>
          <w:t>Direct Comparison with Kebarle’s Model</w:t>
        </w:r>
        <w:r w:rsidR="007261EC">
          <w:rPr>
            <w:noProof/>
            <w:webHidden/>
          </w:rPr>
          <w:tab/>
        </w:r>
        <w:r w:rsidR="007261EC">
          <w:rPr>
            <w:noProof/>
            <w:webHidden/>
          </w:rPr>
          <w:fldChar w:fldCharType="begin"/>
        </w:r>
        <w:r w:rsidR="007261EC">
          <w:rPr>
            <w:noProof/>
            <w:webHidden/>
          </w:rPr>
          <w:instrText xml:space="preserve"> PAGEREF _Toc395086303 \h </w:instrText>
        </w:r>
        <w:r w:rsidR="007261EC">
          <w:rPr>
            <w:noProof/>
            <w:webHidden/>
          </w:rPr>
        </w:r>
        <w:r w:rsidR="007261EC">
          <w:rPr>
            <w:noProof/>
            <w:webHidden/>
          </w:rPr>
          <w:fldChar w:fldCharType="separate"/>
        </w:r>
        <w:r w:rsidR="002A59DF">
          <w:rPr>
            <w:noProof/>
            <w:webHidden/>
          </w:rPr>
          <w:t>101</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04" w:history="1">
        <w:r w:rsidR="007261EC" w:rsidRPr="006F6086">
          <w:rPr>
            <w:rStyle w:val="Hyperlink"/>
            <w:noProof/>
          </w:rPr>
          <w:t>3.2.6</w:t>
        </w:r>
        <w:r w:rsidR="007261EC">
          <w:rPr>
            <w:rFonts w:asciiTheme="minorHAnsi" w:eastAsiaTheme="minorEastAsia" w:hAnsiTheme="minorHAnsi" w:cstheme="minorBidi"/>
            <w:noProof/>
            <w:sz w:val="22"/>
            <w:szCs w:val="22"/>
          </w:rPr>
          <w:tab/>
        </w:r>
        <w:r w:rsidR="007261EC" w:rsidRPr="006F6086">
          <w:rPr>
            <w:rStyle w:val="Hyperlink"/>
            <w:noProof/>
          </w:rPr>
          <w:t>Evaluation of Potential Artifacts</w:t>
        </w:r>
        <w:r w:rsidR="007261EC">
          <w:rPr>
            <w:noProof/>
            <w:webHidden/>
          </w:rPr>
          <w:tab/>
        </w:r>
        <w:r w:rsidR="007261EC">
          <w:rPr>
            <w:noProof/>
            <w:webHidden/>
          </w:rPr>
          <w:fldChar w:fldCharType="begin"/>
        </w:r>
        <w:r w:rsidR="007261EC">
          <w:rPr>
            <w:noProof/>
            <w:webHidden/>
          </w:rPr>
          <w:instrText xml:space="preserve"> PAGEREF _Toc395086304 \h </w:instrText>
        </w:r>
        <w:r w:rsidR="007261EC">
          <w:rPr>
            <w:noProof/>
            <w:webHidden/>
          </w:rPr>
        </w:r>
        <w:r w:rsidR="007261EC">
          <w:rPr>
            <w:noProof/>
            <w:webHidden/>
          </w:rPr>
          <w:fldChar w:fldCharType="separate"/>
        </w:r>
        <w:r w:rsidR="002A59DF">
          <w:rPr>
            <w:noProof/>
            <w:webHidden/>
          </w:rPr>
          <w:t>102</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05" w:history="1">
        <w:r w:rsidR="007261EC" w:rsidRPr="006F6086">
          <w:rPr>
            <w:rStyle w:val="Hyperlink"/>
            <w:noProof/>
          </w:rPr>
          <w:t>3.2.7</w:t>
        </w:r>
        <w:r w:rsidR="007261EC">
          <w:rPr>
            <w:rFonts w:asciiTheme="minorHAnsi" w:eastAsiaTheme="minorEastAsia" w:hAnsiTheme="minorHAnsi" w:cstheme="minorBidi"/>
            <w:noProof/>
            <w:sz w:val="22"/>
            <w:szCs w:val="22"/>
          </w:rPr>
          <w:tab/>
        </w:r>
        <w:r w:rsidR="007261EC" w:rsidRPr="006F6086">
          <w:rPr>
            <w:rStyle w:val="Hyperlink"/>
            <w:noProof/>
          </w:rPr>
          <w:t>Conclusions</w:t>
        </w:r>
        <w:r w:rsidR="007261EC">
          <w:rPr>
            <w:noProof/>
            <w:webHidden/>
          </w:rPr>
          <w:tab/>
        </w:r>
        <w:r w:rsidR="007261EC">
          <w:rPr>
            <w:noProof/>
            <w:webHidden/>
          </w:rPr>
          <w:fldChar w:fldCharType="begin"/>
        </w:r>
        <w:r w:rsidR="007261EC">
          <w:rPr>
            <w:noProof/>
            <w:webHidden/>
          </w:rPr>
          <w:instrText xml:space="preserve"> PAGEREF _Toc395086305 \h </w:instrText>
        </w:r>
        <w:r w:rsidR="007261EC">
          <w:rPr>
            <w:noProof/>
            <w:webHidden/>
          </w:rPr>
        </w:r>
        <w:r w:rsidR="007261EC">
          <w:rPr>
            <w:noProof/>
            <w:webHidden/>
          </w:rPr>
          <w:fldChar w:fldCharType="separate"/>
        </w:r>
        <w:r w:rsidR="002A59DF">
          <w:rPr>
            <w:noProof/>
            <w:webHidden/>
          </w:rPr>
          <w:t>110</w:t>
        </w:r>
        <w:r w:rsidR="007261EC">
          <w:rPr>
            <w:noProof/>
            <w:webHidden/>
          </w:rPr>
          <w:fldChar w:fldCharType="end"/>
        </w:r>
      </w:hyperlink>
    </w:p>
    <w:p w:rsidR="007261EC" w:rsidRDefault="00C7575B" w:rsidP="007261EC">
      <w:pPr>
        <w:pStyle w:val="TOC1"/>
        <w:tabs>
          <w:tab w:val="left" w:pos="1440"/>
          <w:tab w:val="right" w:leader="dot" w:pos="8630"/>
        </w:tabs>
        <w:spacing w:line="480" w:lineRule="auto"/>
        <w:rPr>
          <w:rFonts w:asciiTheme="minorHAnsi" w:eastAsiaTheme="minorEastAsia" w:hAnsiTheme="minorHAnsi" w:cstheme="minorBidi"/>
          <w:noProof/>
          <w:sz w:val="22"/>
          <w:szCs w:val="22"/>
        </w:rPr>
      </w:pPr>
      <w:hyperlink w:anchor="_Toc395086306" w:history="1">
        <w:r w:rsidR="007261EC" w:rsidRPr="006F6086">
          <w:rPr>
            <w:rStyle w:val="Hyperlink"/>
            <w:noProof/>
          </w:rPr>
          <w:t>Chapter 4.</w:t>
        </w:r>
        <w:r w:rsidR="007261EC">
          <w:rPr>
            <w:rFonts w:asciiTheme="minorHAnsi" w:eastAsiaTheme="minorEastAsia" w:hAnsiTheme="minorHAnsi" w:cstheme="minorBidi"/>
            <w:noProof/>
            <w:sz w:val="22"/>
            <w:szCs w:val="22"/>
          </w:rPr>
          <w:tab/>
        </w:r>
        <w:r w:rsidR="007261EC" w:rsidRPr="006F6086">
          <w:rPr>
            <w:rStyle w:val="Hyperlink"/>
            <w:noProof/>
          </w:rPr>
          <w:t>Ionization Mechanism of Positive-Ion Direct Analysis in Real Time: A Transient Microenvironment Concept</w:t>
        </w:r>
        <w:r w:rsidR="007261EC">
          <w:rPr>
            <w:noProof/>
            <w:webHidden/>
          </w:rPr>
          <w:tab/>
        </w:r>
        <w:r w:rsidR="007261EC">
          <w:rPr>
            <w:noProof/>
            <w:webHidden/>
          </w:rPr>
          <w:fldChar w:fldCharType="begin"/>
        </w:r>
        <w:r w:rsidR="007261EC">
          <w:rPr>
            <w:noProof/>
            <w:webHidden/>
          </w:rPr>
          <w:instrText xml:space="preserve"> PAGEREF _Toc395086306 \h </w:instrText>
        </w:r>
        <w:r w:rsidR="007261EC">
          <w:rPr>
            <w:noProof/>
            <w:webHidden/>
          </w:rPr>
        </w:r>
        <w:r w:rsidR="007261EC">
          <w:rPr>
            <w:noProof/>
            <w:webHidden/>
          </w:rPr>
          <w:fldChar w:fldCharType="separate"/>
        </w:r>
        <w:r w:rsidR="002A59DF">
          <w:rPr>
            <w:noProof/>
            <w:webHidden/>
          </w:rPr>
          <w:t>112</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307" w:history="1">
        <w:r w:rsidR="007261EC" w:rsidRPr="006F6086">
          <w:rPr>
            <w:rStyle w:val="Hyperlink"/>
            <w:rFonts w:eastAsia="SimSun"/>
            <w:noProof/>
          </w:rPr>
          <w:t>4.1</w:t>
        </w:r>
        <w:r w:rsidR="007261EC">
          <w:rPr>
            <w:rFonts w:asciiTheme="minorHAnsi" w:eastAsiaTheme="minorEastAsia" w:hAnsiTheme="minorHAnsi" w:cstheme="minorBidi"/>
            <w:noProof/>
            <w:sz w:val="22"/>
            <w:szCs w:val="22"/>
          </w:rPr>
          <w:tab/>
        </w:r>
        <w:r w:rsidR="007261EC" w:rsidRPr="006F6086">
          <w:rPr>
            <w:rStyle w:val="Hyperlink"/>
            <w:rFonts w:eastAsia="SimSun"/>
            <w:noProof/>
          </w:rPr>
          <w:t>Introduction</w:t>
        </w:r>
        <w:r w:rsidR="007261EC">
          <w:rPr>
            <w:noProof/>
            <w:webHidden/>
          </w:rPr>
          <w:tab/>
        </w:r>
        <w:r w:rsidR="007261EC">
          <w:rPr>
            <w:noProof/>
            <w:webHidden/>
          </w:rPr>
          <w:fldChar w:fldCharType="begin"/>
        </w:r>
        <w:r w:rsidR="007261EC">
          <w:rPr>
            <w:noProof/>
            <w:webHidden/>
          </w:rPr>
          <w:instrText xml:space="preserve"> PAGEREF _Toc395086307 \h </w:instrText>
        </w:r>
        <w:r w:rsidR="007261EC">
          <w:rPr>
            <w:noProof/>
            <w:webHidden/>
          </w:rPr>
        </w:r>
        <w:r w:rsidR="007261EC">
          <w:rPr>
            <w:noProof/>
            <w:webHidden/>
          </w:rPr>
          <w:fldChar w:fldCharType="separate"/>
        </w:r>
        <w:r w:rsidR="002A59DF">
          <w:rPr>
            <w:noProof/>
            <w:webHidden/>
          </w:rPr>
          <w:t>113</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308" w:history="1">
        <w:r w:rsidR="007261EC" w:rsidRPr="006F6086">
          <w:rPr>
            <w:rStyle w:val="Hyperlink"/>
            <w:rFonts w:eastAsia="SimSun"/>
            <w:noProof/>
          </w:rPr>
          <w:t>4.2</w:t>
        </w:r>
        <w:r w:rsidR="007261EC">
          <w:rPr>
            <w:rFonts w:asciiTheme="minorHAnsi" w:eastAsiaTheme="minorEastAsia" w:hAnsiTheme="minorHAnsi" w:cstheme="minorBidi"/>
            <w:noProof/>
            <w:sz w:val="22"/>
            <w:szCs w:val="22"/>
          </w:rPr>
          <w:tab/>
        </w:r>
        <w:r w:rsidR="007261EC" w:rsidRPr="006F6086">
          <w:rPr>
            <w:rStyle w:val="Hyperlink"/>
            <w:rFonts w:eastAsia="SimSun"/>
            <w:noProof/>
          </w:rPr>
          <w:t>Results and Discussion</w:t>
        </w:r>
        <w:r w:rsidR="007261EC">
          <w:rPr>
            <w:noProof/>
            <w:webHidden/>
          </w:rPr>
          <w:tab/>
        </w:r>
        <w:r w:rsidR="007261EC">
          <w:rPr>
            <w:noProof/>
            <w:webHidden/>
          </w:rPr>
          <w:fldChar w:fldCharType="begin"/>
        </w:r>
        <w:r w:rsidR="007261EC">
          <w:rPr>
            <w:noProof/>
            <w:webHidden/>
          </w:rPr>
          <w:instrText xml:space="preserve"> PAGEREF _Toc395086308 \h </w:instrText>
        </w:r>
        <w:r w:rsidR="007261EC">
          <w:rPr>
            <w:noProof/>
            <w:webHidden/>
          </w:rPr>
        </w:r>
        <w:r w:rsidR="007261EC">
          <w:rPr>
            <w:noProof/>
            <w:webHidden/>
          </w:rPr>
          <w:fldChar w:fldCharType="separate"/>
        </w:r>
        <w:r w:rsidR="002A59DF">
          <w:rPr>
            <w:noProof/>
            <w:webHidden/>
          </w:rPr>
          <w:t>114</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09" w:history="1">
        <w:r w:rsidR="007261EC" w:rsidRPr="006F6086">
          <w:rPr>
            <w:rStyle w:val="Hyperlink"/>
            <w:rFonts w:eastAsia="SimSun"/>
            <w:noProof/>
          </w:rPr>
          <w:t>4.2.1</w:t>
        </w:r>
        <w:r w:rsidR="007261EC">
          <w:rPr>
            <w:rFonts w:asciiTheme="minorHAnsi" w:eastAsiaTheme="minorEastAsia" w:hAnsiTheme="minorHAnsi" w:cstheme="minorBidi"/>
            <w:noProof/>
            <w:sz w:val="22"/>
            <w:szCs w:val="22"/>
          </w:rPr>
          <w:tab/>
        </w:r>
        <w:r w:rsidR="007261EC" w:rsidRPr="006F6086">
          <w:rPr>
            <w:rStyle w:val="Hyperlink"/>
            <w:rFonts w:eastAsia="SimSun"/>
            <w:noProof/>
          </w:rPr>
          <w:t>Initial Solvent Characterization</w:t>
        </w:r>
        <w:r w:rsidR="007261EC">
          <w:rPr>
            <w:noProof/>
            <w:webHidden/>
          </w:rPr>
          <w:tab/>
        </w:r>
        <w:r w:rsidR="007261EC">
          <w:rPr>
            <w:noProof/>
            <w:webHidden/>
          </w:rPr>
          <w:fldChar w:fldCharType="begin"/>
        </w:r>
        <w:r w:rsidR="007261EC">
          <w:rPr>
            <w:noProof/>
            <w:webHidden/>
          </w:rPr>
          <w:instrText xml:space="preserve"> PAGEREF _Toc395086309 \h </w:instrText>
        </w:r>
        <w:r w:rsidR="007261EC">
          <w:rPr>
            <w:noProof/>
            <w:webHidden/>
          </w:rPr>
        </w:r>
        <w:r w:rsidR="007261EC">
          <w:rPr>
            <w:noProof/>
            <w:webHidden/>
          </w:rPr>
          <w:fldChar w:fldCharType="separate"/>
        </w:r>
        <w:r w:rsidR="002A59DF">
          <w:rPr>
            <w:noProof/>
            <w:webHidden/>
          </w:rPr>
          <w:t>114</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10" w:history="1">
        <w:r w:rsidR="007261EC" w:rsidRPr="006F6086">
          <w:rPr>
            <w:rStyle w:val="Hyperlink"/>
            <w:rFonts w:eastAsia="SimSun"/>
            <w:noProof/>
          </w:rPr>
          <w:t>4.2.2</w:t>
        </w:r>
        <w:r w:rsidR="007261EC">
          <w:rPr>
            <w:rFonts w:asciiTheme="minorHAnsi" w:eastAsiaTheme="minorEastAsia" w:hAnsiTheme="minorHAnsi" w:cstheme="minorBidi"/>
            <w:noProof/>
            <w:sz w:val="22"/>
            <w:szCs w:val="22"/>
          </w:rPr>
          <w:tab/>
        </w:r>
        <w:r w:rsidR="007261EC" w:rsidRPr="006F6086">
          <w:rPr>
            <w:rStyle w:val="Hyperlink"/>
            <w:rFonts w:eastAsia="SimSun"/>
            <w:noProof/>
          </w:rPr>
          <w:t>Analysis of Solutions</w:t>
        </w:r>
        <w:r w:rsidR="007261EC">
          <w:rPr>
            <w:noProof/>
            <w:webHidden/>
          </w:rPr>
          <w:tab/>
        </w:r>
        <w:r w:rsidR="007261EC">
          <w:rPr>
            <w:noProof/>
            <w:webHidden/>
          </w:rPr>
          <w:fldChar w:fldCharType="begin"/>
        </w:r>
        <w:r w:rsidR="007261EC">
          <w:rPr>
            <w:noProof/>
            <w:webHidden/>
          </w:rPr>
          <w:instrText xml:space="preserve"> PAGEREF _Toc395086310 \h </w:instrText>
        </w:r>
        <w:r w:rsidR="007261EC">
          <w:rPr>
            <w:noProof/>
            <w:webHidden/>
          </w:rPr>
        </w:r>
        <w:r w:rsidR="007261EC">
          <w:rPr>
            <w:noProof/>
            <w:webHidden/>
          </w:rPr>
          <w:fldChar w:fldCharType="separate"/>
        </w:r>
        <w:r w:rsidR="002A59DF">
          <w:rPr>
            <w:noProof/>
            <w:webHidden/>
          </w:rPr>
          <w:t>122</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11" w:history="1">
        <w:r w:rsidR="007261EC" w:rsidRPr="006F6086">
          <w:rPr>
            <w:rStyle w:val="Hyperlink"/>
            <w:rFonts w:eastAsia="SimSun"/>
            <w:noProof/>
          </w:rPr>
          <w:t>4.2.3</w:t>
        </w:r>
        <w:r w:rsidR="007261EC">
          <w:rPr>
            <w:rFonts w:asciiTheme="minorHAnsi" w:eastAsiaTheme="minorEastAsia" w:hAnsiTheme="minorHAnsi" w:cstheme="minorBidi"/>
            <w:noProof/>
            <w:sz w:val="22"/>
            <w:szCs w:val="22"/>
          </w:rPr>
          <w:tab/>
        </w:r>
        <w:r w:rsidR="007261EC" w:rsidRPr="006F6086">
          <w:rPr>
            <w:rStyle w:val="Hyperlink"/>
            <w:rFonts w:eastAsia="SimSun"/>
            <w:noProof/>
          </w:rPr>
          <w:t>The Impact of Matrix Effects on DART</w:t>
        </w:r>
        <w:r w:rsidR="007261EC">
          <w:rPr>
            <w:noProof/>
            <w:webHidden/>
          </w:rPr>
          <w:tab/>
        </w:r>
        <w:r w:rsidR="007261EC">
          <w:rPr>
            <w:noProof/>
            <w:webHidden/>
          </w:rPr>
          <w:fldChar w:fldCharType="begin"/>
        </w:r>
        <w:r w:rsidR="007261EC">
          <w:rPr>
            <w:noProof/>
            <w:webHidden/>
          </w:rPr>
          <w:instrText xml:space="preserve"> PAGEREF _Toc395086311 \h </w:instrText>
        </w:r>
        <w:r w:rsidR="007261EC">
          <w:rPr>
            <w:noProof/>
            <w:webHidden/>
          </w:rPr>
        </w:r>
        <w:r w:rsidR="007261EC">
          <w:rPr>
            <w:noProof/>
            <w:webHidden/>
          </w:rPr>
          <w:fldChar w:fldCharType="separate"/>
        </w:r>
        <w:r w:rsidR="002A59DF">
          <w:rPr>
            <w:noProof/>
            <w:webHidden/>
          </w:rPr>
          <w:t>133</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12" w:history="1">
        <w:r w:rsidR="007261EC" w:rsidRPr="006F6086">
          <w:rPr>
            <w:rStyle w:val="Hyperlink"/>
            <w:rFonts w:eastAsia="SimSun"/>
            <w:noProof/>
          </w:rPr>
          <w:t>4.2.4</w:t>
        </w:r>
        <w:r w:rsidR="007261EC">
          <w:rPr>
            <w:rFonts w:asciiTheme="minorHAnsi" w:eastAsiaTheme="minorEastAsia" w:hAnsiTheme="minorHAnsi" w:cstheme="minorBidi"/>
            <w:noProof/>
            <w:sz w:val="22"/>
            <w:szCs w:val="22"/>
          </w:rPr>
          <w:tab/>
        </w:r>
        <w:r w:rsidR="007261EC" w:rsidRPr="006F6086">
          <w:rPr>
            <w:rStyle w:val="Hyperlink"/>
            <w:rFonts w:eastAsia="SimSun"/>
            <w:noProof/>
          </w:rPr>
          <w:t>Analysis of Solids</w:t>
        </w:r>
        <w:r w:rsidR="007261EC">
          <w:rPr>
            <w:noProof/>
            <w:webHidden/>
          </w:rPr>
          <w:tab/>
        </w:r>
        <w:r w:rsidR="007261EC">
          <w:rPr>
            <w:noProof/>
            <w:webHidden/>
          </w:rPr>
          <w:fldChar w:fldCharType="begin"/>
        </w:r>
        <w:r w:rsidR="007261EC">
          <w:rPr>
            <w:noProof/>
            <w:webHidden/>
          </w:rPr>
          <w:instrText xml:space="preserve"> PAGEREF _Toc395086312 \h </w:instrText>
        </w:r>
        <w:r w:rsidR="007261EC">
          <w:rPr>
            <w:noProof/>
            <w:webHidden/>
          </w:rPr>
        </w:r>
        <w:r w:rsidR="007261EC">
          <w:rPr>
            <w:noProof/>
            <w:webHidden/>
          </w:rPr>
          <w:fldChar w:fldCharType="separate"/>
        </w:r>
        <w:r w:rsidR="002A59DF">
          <w:rPr>
            <w:noProof/>
            <w:webHidden/>
          </w:rPr>
          <w:t>136</w:t>
        </w:r>
        <w:r w:rsidR="007261EC">
          <w:rPr>
            <w:noProof/>
            <w:webHidden/>
          </w:rPr>
          <w:fldChar w:fldCharType="end"/>
        </w:r>
      </w:hyperlink>
    </w:p>
    <w:p w:rsidR="007261EC" w:rsidRDefault="00C7575B" w:rsidP="007261EC">
      <w:pPr>
        <w:pStyle w:val="TOC3"/>
        <w:tabs>
          <w:tab w:val="left" w:pos="1200"/>
          <w:tab w:val="right" w:leader="dot" w:pos="8630"/>
        </w:tabs>
        <w:spacing w:line="480" w:lineRule="auto"/>
        <w:rPr>
          <w:rFonts w:asciiTheme="minorHAnsi" w:eastAsiaTheme="minorEastAsia" w:hAnsiTheme="minorHAnsi" w:cstheme="minorBidi"/>
          <w:noProof/>
          <w:sz w:val="22"/>
          <w:szCs w:val="22"/>
        </w:rPr>
      </w:pPr>
      <w:hyperlink w:anchor="_Toc395086313" w:history="1">
        <w:r w:rsidR="007261EC" w:rsidRPr="006F6086">
          <w:rPr>
            <w:rStyle w:val="Hyperlink"/>
            <w:rFonts w:eastAsia="SimSun"/>
            <w:noProof/>
          </w:rPr>
          <w:t>4.2.5</w:t>
        </w:r>
        <w:r w:rsidR="007261EC">
          <w:rPr>
            <w:rFonts w:asciiTheme="minorHAnsi" w:eastAsiaTheme="minorEastAsia" w:hAnsiTheme="minorHAnsi" w:cstheme="minorBidi"/>
            <w:noProof/>
            <w:sz w:val="22"/>
            <w:szCs w:val="22"/>
          </w:rPr>
          <w:tab/>
        </w:r>
        <w:r w:rsidR="007261EC" w:rsidRPr="006F6086">
          <w:rPr>
            <w:rStyle w:val="Hyperlink"/>
            <w:rFonts w:eastAsia="SimSun"/>
            <w:noProof/>
          </w:rPr>
          <w:t>Analysis of Impurities in Solids</w:t>
        </w:r>
        <w:r w:rsidR="007261EC">
          <w:rPr>
            <w:noProof/>
            <w:webHidden/>
          </w:rPr>
          <w:tab/>
        </w:r>
        <w:r w:rsidR="007261EC">
          <w:rPr>
            <w:noProof/>
            <w:webHidden/>
          </w:rPr>
          <w:fldChar w:fldCharType="begin"/>
        </w:r>
        <w:r w:rsidR="007261EC">
          <w:rPr>
            <w:noProof/>
            <w:webHidden/>
          </w:rPr>
          <w:instrText xml:space="preserve"> PAGEREF _Toc395086313 \h </w:instrText>
        </w:r>
        <w:r w:rsidR="007261EC">
          <w:rPr>
            <w:noProof/>
            <w:webHidden/>
          </w:rPr>
        </w:r>
        <w:r w:rsidR="007261EC">
          <w:rPr>
            <w:noProof/>
            <w:webHidden/>
          </w:rPr>
          <w:fldChar w:fldCharType="separate"/>
        </w:r>
        <w:r w:rsidR="002A59DF">
          <w:rPr>
            <w:noProof/>
            <w:webHidden/>
          </w:rPr>
          <w:t>140</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314" w:history="1">
        <w:r w:rsidR="007261EC" w:rsidRPr="006F6086">
          <w:rPr>
            <w:rStyle w:val="Hyperlink"/>
            <w:rFonts w:eastAsia="SimSun"/>
            <w:noProof/>
          </w:rPr>
          <w:t>4.3</w:t>
        </w:r>
        <w:r w:rsidR="007261EC">
          <w:rPr>
            <w:rFonts w:asciiTheme="minorHAnsi" w:eastAsiaTheme="minorEastAsia" w:hAnsiTheme="minorHAnsi" w:cstheme="minorBidi"/>
            <w:noProof/>
            <w:sz w:val="22"/>
            <w:szCs w:val="22"/>
          </w:rPr>
          <w:tab/>
        </w:r>
        <w:r w:rsidR="007261EC" w:rsidRPr="006F6086">
          <w:rPr>
            <w:rStyle w:val="Hyperlink"/>
            <w:rFonts w:eastAsia="SimSun"/>
            <w:noProof/>
          </w:rPr>
          <w:t>Conclusions</w:t>
        </w:r>
        <w:r w:rsidR="007261EC">
          <w:rPr>
            <w:noProof/>
            <w:webHidden/>
          </w:rPr>
          <w:tab/>
        </w:r>
        <w:r w:rsidR="007261EC">
          <w:rPr>
            <w:noProof/>
            <w:webHidden/>
          </w:rPr>
          <w:fldChar w:fldCharType="begin"/>
        </w:r>
        <w:r w:rsidR="007261EC">
          <w:rPr>
            <w:noProof/>
            <w:webHidden/>
          </w:rPr>
          <w:instrText xml:space="preserve"> PAGEREF _Toc395086314 \h </w:instrText>
        </w:r>
        <w:r w:rsidR="007261EC">
          <w:rPr>
            <w:noProof/>
            <w:webHidden/>
          </w:rPr>
        </w:r>
        <w:r w:rsidR="007261EC">
          <w:rPr>
            <w:noProof/>
            <w:webHidden/>
          </w:rPr>
          <w:fldChar w:fldCharType="separate"/>
        </w:r>
        <w:r w:rsidR="002A59DF">
          <w:rPr>
            <w:noProof/>
            <w:webHidden/>
          </w:rPr>
          <w:t>141</w:t>
        </w:r>
        <w:r w:rsidR="007261EC">
          <w:rPr>
            <w:noProof/>
            <w:webHidden/>
          </w:rPr>
          <w:fldChar w:fldCharType="end"/>
        </w:r>
      </w:hyperlink>
    </w:p>
    <w:p w:rsidR="007261EC" w:rsidRDefault="00C7575B" w:rsidP="007261EC">
      <w:pPr>
        <w:pStyle w:val="TOC1"/>
        <w:tabs>
          <w:tab w:val="left" w:pos="1440"/>
          <w:tab w:val="right" w:leader="dot" w:pos="8630"/>
        </w:tabs>
        <w:spacing w:line="480" w:lineRule="auto"/>
        <w:rPr>
          <w:rFonts w:asciiTheme="minorHAnsi" w:eastAsiaTheme="minorEastAsia" w:hAnsiTheme="minorHAnsi" w:cstheme="minorBidi"/>
          <w:noProof/>
          <w:sz w:val="22"/>
          <w:szCs w:val="22"/>
        </w:rPr>
      </w:pPr>
      <w:hyperlink w:anchor="_Toc395086315" w:history="1">
        <w:r w:rsidR="007261EC" w:rsidRPr="006F6086">
          <w:rPr>
            <w:rStyle w:val="Hyperlink"/>
            <w:noProof/>
          </w:rPr>
          <w:t>Chapter 5.</w:t>
        </w:r>
        <w:r w:rsidR="007261EC">
          <w:rPr>
            <w:rFonts w:asciiTheme="minorHAnsi" w:eastAsiaTheme="minorEastAsia" w:hAnsiTheme="minorHAnsi" w:cstheme="minorBidi"/>
            <w:noProof/>
            <w:sz w:val="22"/>
            <w:szCs w:val="22"/>
          </w:rPr>
          <w:tab/>
        </w:r>
        <w:r w:rsidR="007261EC" w:rsidRPr="006F6086">
          <w:rPr>
            <w:rStyle w:val="Hyperlink"/>
            <w:noProof/>
          </w:rPr>
          <w:t>Conclusions and Suggestions for Future Work</w:t>
        </w:r>
        <w:r w:rsidR="007261EC">
          <w:rPr>
            <w:noProof/>
            <w:webHidden/>
          </w:rPr>
          <w:tab/>
        </w:r>
        <w:r w:rsidR="007261EC">
          <w:rPr>
            <w:noProof/>
            <w:webHidden/>
          </w:rPr>
          <w:fldChar w:fldCharType="begin"/>
        </w:r>
        <w:r w:rsidR="007261EC">
          <w:rPr>
            <w:noProof/>
            <w:webHidden/>
          </w:rPr>
          <w:instrText xml:space="preserve"> PAGEREF _Toc395086315 \h </w:instrText>
        </w:r>
        <w:r w:rsidR="007261EC">
          <w:rPr>
            <w:noProof/>
            <w:webHidden/>
          </w:rPr>
        </w:r>
        <w:r w:rsidR="007261EC">
          <w:rPr>
            <w:noProof/>
            <w:webHidden/>
          </w:rPr>
          <w:fldChar w:fldCharType="separate"/>
        </w:r>
        <w:r w:rsidR="002A59DF">
          <w:rPr>
            <w:noProof/>
            <w:webHidden/>
          </w:rPr>
          <w:t>143</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316" w:history="1">
        <w:r w:rsidR="007261EC" w:rsidRPr="006F6086">
          <w:rPr>
            <w:rStyle w:val="Hyperlink"/>
            <w:noProof/>
          </w:rPr>
          <w:t>5.1</w:t>
        </w:r>
        <w:r w:rsidR="007261EC">
          <w:rPr>
            <w:rFonts w:asciiTheme="minorHAnsi" w:eastAsiaTheme="minorEastAsia" w:hAnsiTheme="minorHAnsi" w:cstheme="minorBidi"/>
            <w:noProof/>
            <w:sz w:val="22"/>
            <w:szCs w:val="22"/>
          </w:rPr>
          <w:tab/>
        </w:r>
        <w:r w:rsidR="007261EC" w:rsidRPr="006F6086">
          <w:rPr>
            <w:rStyle w:val="Hyperlink"/>
            <w:noProof/>
          </w:rPr>
          <w:t>Electrospray Plume Temperature Determinations</w:t>
        </w:r>
        <w:r w:rsidR="007261EC">
          <w:rPr>
            <w:noProof/>
            <w:webHidden/>
          </w:rPr>
          <w:tab/>
        </w:r>
        <w:r w:rsidR="007261EC">
          <w:rPr>
            <w:noProof/>
            <w:webHidden/>
          </w:rPr>
          <w:fldChar w:fldCharType="begin"/>
        </w:r>
        <w:r w:rsidR="007261EC">
          <w:rPr>
            <w:noProof/>
            <w:webHidden/>
          </w:rPr>
          <w:instrText xml:space="preserve"> PAGEREF _Toc395086316 \h </w:instrText>
        </w:r>
        <w:r w:rsidR="007261EC">
          <w:rPr>
            <w:noProof/>
            <w:webHidden/>
          </w:rPr>
        </w:r>
        <w:r w:rsidR="007261EC">
          <w:rPr>
            <w:noProof/>
            <w:webHidden/>
          </w:rPr>
          <w:fldChar w:fldCharType="separate"/>
        </w:r>
        <w:r w:rsidR="002A59DF">
          <w:rPr>
            <w:noProof/>
            <w:webHidden/>
          </w:rPr>
          <w:t>144</w:t>
        </w:r>
        <w:r w:rsidR="007261EC">
          <w:rPr>
            <w:noProof/>
            <w:webHidden/>
          </w:rPr>
          <w:fldChar w:fldCharType="end"/>
        </w:r>
      </w:hyperlink>
    </w:p>
    <w:p w:rsidR="007261EC" w:rsidRDefault="00C7575B" w:rsidP="007261EC">
      <w:pPr>
        <w:pStyle w:val="TOC2"/>
        <w:tabs>
          <w:tab w:val="left" w:pos="960"/>
          <w:tab w:val="right" w:leader="dot" w:pos="8630"/>
        </w:tabs>
        <w:spacing w:line="480" w:lineRule="auto"/>
        <w:rPr>
          <w:rFonts w:asciiTheme="minorHAnsi" w:eastAsiaTheme="minorEastAsia" w:hAnsiTheme="minorHAnsi" w:cstheme="minorBidi"/>
          <w:noProof/>
          <w:sz w:val="22"/>
          <w:szCs w:val="22"/>
        </w:rPr>
      </w:pPr>
      <w:hyperlink w:anchor="_Toc395086317" w:history="1">
        <w:r w:rsidR="007261EC" w:rsidRPr="006F6086">
          <w:rPr>
            <w:rStyle w:val="Hyperlink"/>
            <w:noProof/>
          </w:rPr>
          <w:t>5.2</w:t>
        </w:r>
        <w:r w:rsidR="007261EC">
          <w:rPr>
            <w:rFonts w:asciiTheme="minorHAnsi" w:eastAsiaTheme="minorEastAsia" w:hAnsiTheme="minorHAnsi" w:cstheme="minorBidi"/>
            <w:noProof/>
            <w:sz w:val="22"/>
            <w:szCs w:val="22"/>
          </w:rPr>
          <w:tab/>
        </w:r>
        <w:r w:rsidR="007261EC" w:rsidRPr="006F6086">
          <w:rPr>
            <w:rStyle w:val="Hyperlink"/>
            <w:noProof/>
          </w:rPr>
          <w:t>DART Transient Microenvironment Mechanism</w:t>
        </w:r>
        <w:r w:rsidR="007261EC">
          <w:rPr>
            <w:noProof/>
            <w:webHidden/>
          </w:rPr>
          <w:tab/>
        </w:r>
        <w:r w:rsidR="007261EC">
          <w:rPr>
            <w:noProof/>
            <w:webHidden/>
          </w:rPr>
          <w:fldChar w:fldCharType="begin"/>
        </w:r>
        <w:r w:rsidR="007261EC">
          <w:rPr>
            <w:noProof/>
            <w:webHidden/>
          </w:rPr>
          <w:instrText xml:space="preserve"> PAGEREF _Toc395086317 \h </w:instrText>
        </w:r>
        <w:r w:rsidR="007261EC">
          <w:rPr>
            <w:noProof/>
            <w:webHidden/>
          </w:rPr>
        </w:r>
        <w:r w:rsidR="007261EC">
          <w:rPr>
            <w:noProof/>
            <w:webHidden/>
          </w:rPr>
          <w:fldChar w:fldCharType="separate"/>
        </w:r>
        <w:r w:rsidR="002A59DF">
          <w:rPr>
            <w:noProof/>
            <w:webHidden/>
          </w:rPr>
          <w:t>148</w:t>
        </w:r>
        <w:r w:rsidR="007261EC">
          <w:rPr>
            <w:noProof/>
            <w:webHidden/>
          </w:rPr>
          <w:fldChar w:fldCharType="end"/>
        </w:r>
      </w:hyperlink>
    </w:p>
    <w:p w:rsidR="007261EC" w:rsidRDefault="00C7575B" w:rsidP="007261EC">
      <w:pPr>
        <w:pStyle w:val="TOC1"/>
        <w:tabs>
          <w:tab w:val="right" w:leader="dot" w:pos="8630"/>
        </w:tabs>
        <w:spacing w:line="480" w:lineRule="auto"/>
        <w:rPr>
          <w:rFonts w:asciiTheme="minorHAnsi" w:eastAsiaTheme="minorEastAsia" w:hAnsiTheme="minorHAnsi" w:cstheme="minorBidi"/>
          <w:noProof/>
          <w:sz w:val="22"/>
          <w:szCs w:val="22"/>
        </w:rPr>
      </w:pPr>
      <w:hyperlink w:anchor="_Toc395086318" w:history="1">
        <w:r w:rsidR="007261EC" w:rsidRPr="006F6086">
          <w:rPr>
            <w:rStyle w:val="Hyperlink"/>
            <w:noProof/>
          </w:rPr>
          <w:t>References</w:t>
        </w:r>
        <w:r w:rsidR="007261EC">
          <w:rPr>
            <w:noProof/>
            <w:webHidden/>
          </w:rPr>
          <w:tab/>
        </w:r>
        <w:r w:rsidR="007261EC">
          <w:rPr>
            <w:noProof/>
            <w:webHidden/>
          </w:rPr>
          <w:fldChar w:fldCharType="begin"/>
        </w:r>
        <w:r w:rsidR="007261EC">
          <w:rPr>
            <w:noProof/>
            <w:webHidden/>
          </w:rPr>
          <w:instrText xml:space="preserve"> PAGEREF _Toc395086318 \h </w:instrText>
        </w:r>
        <w:r w:rsidR="007261EC">
          <w:rPr>
            <w:noProof/>
            <w:webHidden/>
          </w:rPr>
        </w:r>
        <w:r w:rsidR="007261EC">
          <w:rPr>
            <w:noProof/>
            <w:webHidden/>
          </w:rPr>
          <w:fldChar w:fldCharType="separate"/>
        </w:r>
        <w:r w:rsidR="002A59DF">
          <w:rPr>
            <w:noProof/>
            <w:webHidden/>
          </w:rPr>
          <w:t>151</w:t>
        </w:r>
        <w:r w:rsidR="007261EC">
          <w:rPr>
            <w:noProof/>
            <w:webHidden/>
          </w:rPr>
          <w:fldChar w:fldCharType="end"/>
        </w:r>
      </w:hyperlink>
    </w:p>
    <w:p w:rsidR="007261EC" w:rsidRDefault="00C7575B" w:rsidP="007261EC">
      <w:pPr>
        <w:pStyle w:val="TOC1"/>
        <w:tabs>
          <w:tab w:val="right" w:leader="dot" w:pos="8630"/>
        </w:tabs>
        <w:spacing w:line="480" w:lineRule="auto"/>
        <w:rPr>
          <w:rFonts w:asciiTheme="minorHAnsi" w:eastAsiaTheme="minorEastAsia" w:hAnsiTheme="minorHAnsi" w:cstheme="minorBidi"/>
          <w:noProof/>
          <w:sz w:val="22"/>
          <w:szCs w:val="22"/>
        </w:rPr>
      </w:pPr>
      <w:hyperlink w:anchor="_Toc395086319" w:history="1">
        <w:r w:rsidR="007261EC" w:rsidRPr="006F6086">
          <w:rPr>
            <w:rStyle w:val="Hyperlink"/>
            <w:noProof/>
          </w:rPr>
          <w:t>Appendix</w:t>
        </w:r>
        <w:r w:rsidR="007261EC">
          <w:rPr>
            <w:noProof/>
            <w:webHidden/>
          </w:rPr>
          <w:tab/>
        </w:r>
        <w:r w:rsidR="007261EC">
          <w:rPr>
            <w:noProof/>
            <w:webHidden/>
          </w:rPr>
          <w:fldChar w:fldCharType="begin"/>
        </w:r>
        <w:r w:rsidR="007261EC">
          <w:rPr>
            <w:noProof/>
            <w:webHidden/>
          </w:rPr>
          <w:instrText xml:space="preserve"> PAGEREF _Toc395086319 \h </w:instrText>
        </w:r>
        <w:r w:rsidR="007261EC">
          <w:rPr>
            <w:noProof/>
            <w:webHidden/>
          </w:rPr>
        </w:r>
        <w:r w:rsidR="007261EC">
          <w:rPr>
            <w:noProof/>
            <w:webHidden/>
          </w:rPr>
          <w:fldChar w:fldCharType="separate"/>
        </w:r>
        <w:r w:rsidR="002A59DF">
          <w:rPr>
            <w:noProof/>
            <w:webHidden/>
          </w:rPr>
          <w:t>164</w:t>
        </w:r>
        <w:r w:rsidR="007261EC">
          <w:rPr>
            <w:noProof/>
            <w:webHidden/>
          </w:rPr>
          <w:fldChar w:fldCharType="end"/>
        </w:r>
      </w:hyperlink>
    </w:p>
    <w:p w:rsidR="007261EC" w:rsidRDefault="00C7575B" w:rsidP="007261EC">
      <w:pPr>
        <w:pStyle w:val="TOC1"/>
        <w:tabs>
          <w:tab w:val="right" w:leader="dot" w:pos="8630"/>
        </w:tabs>
        <w:spacing w:line="480" w:lineRule="auto"/>
        <w:rPr>
          <w:rFonts w:asciiTheme="minorHAnsi" w:eastAsiaTheme="minorEastAsia" w:hAnsiTheme="minorHAnsi" w:cstheme="minorBidi"/>
          <w:noProof/>
          <w:sz w:val="22"/>
          <w:szCs w:val="22"/>
        </w:rPr>
      </w:pPr>
      <w:hyperlink w:anchor="_Toc395086320" w:history="1">
        <w:r w:rsidR="007261EC" w:rsidRPr="006F6086">
          <w:rPr>
            <w:rStyle w:val="Hyperlink"/>
            <w:noProof/>
          </w:rPr>
          <w:t>Vita</w:t>
        </w:r>
        <w:r w:rsidR="007261EC">
          <w:rPr>
            <w:noProof/>
            <w:webHidden/>
          </w:rPr>
          <w:tab/>
        </w:r>
        <w:r w:rsidR="007261EC">
          <w:rPr>
            <w:noProof/>
            <w:webHidden/>
          </w:rPr>
          <w:fldChar w:fldCharType="begin"/>
        </w:r>
        <w:r w:rsidR="007261EC">
          <w:rPr>
            <w:noProof/>
            <w:webHidden/>
          </w:rPr>
          <w:instrText xml:space="preserve"> PAGEREF _Toc395086320 \h </w:instrText>
        </w:r>
        <w:r w:rsidR="007261EC">
          <w:rPr>
            <w:noProof/>
            <w:webHidden/>
          </w:rPr>
        </w:r>
        <w:r w:rsidR="007261EC">
          <w:rPr>
            <w:noProof/>
            <w:webHidden/>
          </w:rPr>
          <w:fldChar w:fldCharType="separate"/>
        </w:r>
        <w:r w:rsidR="002A59DF">
          <w:rPr>
            <w:noProof/>
            <w:webHidden/>
          </w:rPr>
          <w:t>169</w:t>
        </w:r>
        <w:r w:rsidR="007261EC">
          <w:rPr>
            <w:noProof/>
            <w:webHidden/>
          </w:rPr>
          <w:fldChar w:fldCharType="end"/>
        </w:r>
      </w:hyperlink>
    </w:p>
    <w:p w:rsidR="006C2778" w:rsidRPr="003362A6" w:rsidRDefault="00665C7E" w:rsidP="007261EC">
      <w:pPr>
        <w:numPr>
          <w:ilvl w:val="12"/>
          <w:numId w:val="0"/>
        </w:numPr>
        <w:spacing w:line="480" w:lineRule="auto"/>
        <w:jc w:val="center"/>
        <w:rPr>
          <w:rFonts w:cs="Arial"/>
        </w:rPr>
      </w:pPr>
      <w:r w:rsidRPr="001F7419">
        <w:rPr>
          <w:rFonts w:cs="Arial"/>
        </w:rPr>
        <w:fldChar w:fldCharType="end"/>
      </w:r>
      <w:r w:rsidR="009C755C">
        <w:rPr>
          <w:rFonts w:ascii="Arial" w:hAnsi="Arial" w:cs="Arial"/>
          <w:b/>
          <w:bCs/>
          <w:sz w:val="28"/>
          <w:szCs w:val="28"/>
        </w:rPr>
        <w:br w:type="page"/>
      </w:r>
      <w:r w:rsidR="006C2778" w:rsidRPr="003362A6">
        <w:rPr>
          <w:rFonts w:cs="Arial"/>
          <w:b/>
          <w:bCs/>
          <w:sz w:val="28"/>
          <w:szCs w:val="28"/>
        </w:rPr>
        <w:lastRenderedPageBreak/>
        <w:t>List of Tables</w:t>
      </w:r>
    </w:p>
    <w:p w:rsidR="007261EC" w:rsidRDefault="006C2778" w:rsidP="007261EC">
      <w:pPr>
        <w:pStyle w:val="TableofFigures"/>
        <w:tabs>
          <w:tab w:val="right" w:leader="dot" w:pos="8630"/>
        </w:tabs>
        <w:spacing w:line="480" w:lineRule="auto"/>
        <w:rPr>
          <w:rFonts w:asciiTheme="minorHAnsi" w:eastAsiaTheme="minorEastAsia" w:hAnsiTheme="minorHAnsi" w:cstheme="minorBidi"/>
          <w:noProof/>
          <w:sz w:val="22"/>
          <w:szCs w:val="22"/>
        </w:rPr>
      </w:pPr>
      <w:r>
        <w:rPr>
          <w:rFonts w:ascii="Arial" w:hAnsi="Arial" w:cs="Arial"/>
        </w:rPr>
        <w:fldChar w:fldCharType="begin"/>
      </w:r>
      <w:r>
        <w:rPr>
          <w:rFonts w:ascii="Arial" w:hAnsi="Arial" w:cs="Arial"/>
        </w:rPr>
        <w:instrText xml:space="preserve"> TOC \h \z \c "Table" </w:instrText>
      </w:r>
      <w:r>
        <w:rPr>
          <w:rFonts w:ascii="Arial" w:hAnsi="Arial" w:cs="Arial"/>
        </w:rPr>
        <w:fldChar w:fldCharType="separate"/>
      </w:r>
      <w:hyperlink w:anchor="_Toc395086321" w:history="1">
        <w:r w:rsidR="007261EC" w:rsidRPr="007261EC">
          <w:rPr>
            <w:rStyle w:val="Hyperlink"/>
            <w:b/>
            <w:noProof/>
          </w:rPr>
          <w:t>Table 1.1</w:t>
        </w:r>
        <w:r w:rsidR="007261EC" w:rsidRPr="00CF50F2">
          <w:rPr>
            <w:rStyle w:val="Hyperlink"/>
            <w:noProof/>
          </w:rPr>
          <w:t>: Reported distributions of droplet size for various solvents.</w:t>
        </w:r>
        <w:r w:rsidR="007261EC">
          <w:rPr>
            <w:noProof/>
            <w:webHidden/>
          </w:rPr>
          <w:tab/>
        </w:r>
        <w:r w:rsidR="007261EC">
          <w:rPr>
            <w:noProof/>
            <w:webHidden/>
          </w:rPr>
          <w:fldChar w:fldCharType="begin"/>
        </w:r>
        <w:r w:rsidR="007261EC">
          <w:rPr>
            <w:noProof/>
            <w:webHidden/>
          </w:rPr>
          <w:instrText xml:space="preserve"> PAGEREF _Toc395086321 \h </w:instrText>
        </w:r>
        <w:r w:rsidR="007261EC">
          <w:rPr>
            <w:noProof/>
            <w:webHidden/>
          </w:rPr>
        </w:r>
        <w:r w:rsidR="007261EC">
          <w:rPr>
            <w:noProof/>
            <w:webHidden/>
          </w:rPr>
          <w:fldChar w:fldCharType="separate"/>
        </w:r>
        <w:r w:rsidR="00EF3A19">
          <w:rPr>
            <w:noProof/>
            <w:webHidden/>
          </w:rPr>
          <w:t>22</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2" w:history="1">
        <w:r w:rsidR="007261EC" w:rsidRPr="00CF50F2">
          <w:rPr>
            <w:rStyle w:val="Hyperlink"/>
            <w:b/>
            <w:noProof/>
          </w:rPr>
          <w:t>Table 2.1:</w:t>
        </w:r>
        <w:r w:rsidR="007261EC" w:rsidRPr="00CF50F2">
          <w:rPr>
            <w:rStyle w:val="Hyperlink"/>
            <w:rFonts w:eastAsia="Calibri"/>
            <w:noProof/>
          </w:rPr>
          <w:t xml:space="preserve"> List of chemicals used in this work.</w:t>
        </w:r>
        <w:r w:rsidR="007261EC">
          <w:rPr>
            <w:noProof/>
            <w:webHidden/>
          </w:rPr>
          <w:tab/>
        </w:r>
        <w:r w:rsidR="007261EC">
          <w:rPr>
            <w:noProof/>
            <w:webHidden/>
          </w:rPr>
          <w:fldChar w:fldCharType="begin"/>
        </w:r>
        <w:r w:rsidR="007261EC">
          <w:rPr>
            <w:noProof/>
            <w:webHidden/>
          </w:rPr>
          <w:instrText xml:space="preserve"> PAGEREF _Toc395086322 \h </w:instrText>
        </w:r>
        <w:r w:rsidR="007261EC">
          <w:rPr>
            <w:noProof/>
            <w:webHidden/>
          </w:rPr>
        </w:r>
        <w:r w:rsidR="007261EC">
          <w:rPr>
            <w:noProof/>
            <w:webHidden/>
          </w:rPr>
          <w:fldChar w:fldCharType="separate"/>
        </w:r>
        <w:r w:rsidR="00EF3A19">
          <w:rPr>
            <w:noProof/>
            <w:webHidden/>
          </w:rPr>
          <w:t>47</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3" w:history="1">
        <w:r w:rsidR="007261EC" w:rsidRPr="007261EC">
          <w:rPr>
            <w:rStyle w:val="Hyperlink"/>
            <w:b/>
            <w:noProof/>
          </w:rPr>
          <w:t>Table 3.1</w:t>
        </w:r>
        <w:r w:rsidR="007261EC" w:rsidRPr="00CF50F2">
          <w:rPr>
            <w:rStyle w:val="Hyperlink"/>
            <w:noProof/>
          </w:rPr>
          <w:t>: Measured experimental parameters for axial profiles taken at three flow rates.</w:t>
        </w:r>
        <w:r w:rsidR="007261EC">
          <w:rPr>
            <w:noProof/>
            <w:webHidden/>
          </w:rPr>
          <w:tab/>
        </w:r>
        <w:r w:rsidR="007261EC">
          <w:rPr>
            <w:noProof/>
            <w:webHidden/>
          </w:rPr>
          <w:fldChar w:fldCharType="begin"/>
        </w:r>
        <w:r w:rsidR="007261EC">
          <w:rPr>
            <w:noProof/>
            <w:webHidden/>
          </w:rPr>
          <w:instrText xml:space="preserve"> PAGEREF _Toc395086323 \h </w:instrText>
        </w:r>
        <w:r w:rsidR="007261EC">
          <w:rPr>
            <w:noProof/>
            <w:webHidden/>
          </w:rPr>
        </w:r>
        <w:r w:rsidR="007261EC">
          <w:rPr>
            <w:noProof/>
            <w:webHidden/>
          </w:rPr>
          <w:fldChar w:fldCharType="separate"/>
        </w:r>
        <w:r w:rsidR="00EF3A19">
          <w:rPr>
            <w:noProof/>
            <w:webHidden/>
          </w:rPr>
          <w:t>74</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4" w:history="1">
        <w:r w:rsidR="007261EC" w:rsidRPr="00CF50F2">
          <w:rPr>
            <w:rStyle w:val="Hyperlink"/>
            <w:b/>
            <w:noProof/>
          </w:rPr>
          <w:t>Table 3.2</w:t>
        </w:r>
        <w:r w:rsidR="007261EC" w:rsidRPr="00CF50F2">
          <w:rPr>
            <w:rStyle w:val="Hyperlink"/>
            <w:noProof/>
          </w:rPr>
          <w:t>: Parameters used in Chapter 3, in rough order of appearance</w:t>
        </w:r>
        <w:r w:rsidR="007261EC">
          <w:rPr>
            <w:noProof/>
            <w:webHidden/>
          </w:rPr>
          <w:tab/>
        </w:r>
        <w:r w:rsidR="007261EC">
          <w:rPr>
            <w:noProof/>
            <w:webHidden/>
          </w:rPr>
          <w:fldChar w:fldCharType="begin"/>
        </w:r>
        <w:r w:rsidR="007261EC">
          <w:rPr>
            <w:noProof/>
            <w:webHidden/>
          </w:rPr>
          <w:instrText xml:space="preserve"> PAGEREF _Toc395086324 \h </w:instrText>
        </w:r>
        <w:r w:rsidR="007261EC">
          <w:rPr>
            <w:noProof/>
            <w:webHidden/>
          </w:rPr>
        </w:r>
        <w:r w:rsidR="007261EC">
          <w:rPr>
            <w:noProof/>
            <w:webHidden/>
          </w:rPr>
          <w:fldChar w:fldCharType="separate"/>
        </w:r>
        <w:r w:rsidR="00EF3A19">
          <w:rPr>
            <w:noProof/>
            <w:webHidden/>
          </w:rPr>
          <w:t>87</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5" w:history="1">
        <w:r w:rsidR="007261EC" w:rsidRPr="00CF50F2">
          <w:rPr>
            <w:rStyle w:val="Hyperlink"/>
            <w:b/>
            <w:noProof/>
          </w:rPr>
          <w:t>Table 3.3</w:t>
        </w:r>
        <w:r w:rsidR="007261EC" w:rsidRPr="00CF50F2">
          <w:rPr>
            <w:rStyle w:val="Hyperlink"/>
            <w:noProof/>
          </w:rPr>
          <w:t>: Experimental and calculated parameter values for surface-controlled and diffusion-controlled models of droplet cooling.</w:t>
        </w:r>
        <w:r w:rsidR="007261EC">
          <w:rPr>
            <w:noProof/>
            <w:webHidden/>
          </w:rPr>
          <w:tab/>
        </w:r>
        <w:r w:rsidR="007261EC">
          <w:rPr>
            <w:noProof/>
            <w:webHidden/>
          </w:rPr>
          <w:fldChar w:fldCharType="begin"/>
        </w:r>
        <w:r w:rsidR="007261EC">
          <w:rPr>
            <w:noProof/>
            <w:webHidden/>
          </w:rPr>
          <w:instrText xml:space="preserve"> PAGEREF _Toc395086325 \h </w:instrText>
        </w:r>
        <w:r w:rsidR="007261EC">
          <w:rPr>
            <w:noProof/>
            <w:webHidden/>
          </w:rPr>
        </w:r>
        <w:r w:rsidR="007261EC">
          <w:rPr>
            <w:noProof/>
            <w:webHidden/>
          </w:rPr>
          <w:fldChar w:fldCharType="separate"/>
        </w:r>
        <w:r w:rsidR="00EF3A19">
          <w:rPr>
            <w:noProof/>
            <w:webHidden/>
          </w:rPr>
          <w:t>96</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6" w:history="1">
        <w:r w:rsidR="007261EC" w:rsidRPr="00CF50F2">
          <w:rPr>
            <w:rStyle w:val="Hyperlink"/>
            <w:b/>
            <w:noProof/>
          </w:rPr>
          <w:t>Table 4.1</w:t>
        </w:r>
        <w:r w:rsidR="007261EC" w:rsidRPr="00CF50F2">
          <w:rPr>
            <w:rStyle w:val="Hyperlink"/>
            <w:rFonts w:eastAsia="SimSun"/>
            <w:noProof/>
          </w:rPr>
          <w:t xml:space="preserve">: Observed </w:t>
        </w:r>
        <w:r w:rsidR="007261EC" w:rsidRPr="00CF50F2">
          <w:rPr>
            <w:rStyle w:val="Hyperlink"/>
            <w:rFonts w:eastAsia="SimSun"/>
            <w:noProof/>
            <w:lang w:eastAsia="zh-CN"/>
          </w:rPr>
          <w:t xml:space="preserve">ion peaks with relative intensity over 5% </w:t>
        </w:r>
        <w:r w:rsidR="007261EC" w:rsidRPr="00CF50F2">
          <w:rPr>
            <w:rStyle w:val="Hyperlink"/>
            <w:rFonts w:eastAsia="SimSun"/>
            <w:noProof/>
          </w:rPr>
          <w:t>in the DART mass spectra</w:t>
        </w:r>
        <w:r w:rsidR="007261EC" w:rsidRPr="00CF50F2">
          <w:rPr>
            <w:rStyle w:val="Hyperlink"/>
            <w:rFonts w:eastAsia="SimSun"/>
            <w:noProof/>
            <w:vertAlign w:val="superscript"/>
          </w:rPr>
          <w:t>a</w:t>
        </w:r>
        <w:r w:rsidR="007261EC" w:rsidRPr="00CF50F2">
          <w:rPr>
            <w:rStyle w:val="Hyperlink"/>
            <w:rFonts w:eastAsia="SimSun"/>
            <w:noProof/>
          </w:rPr>
          <w:t>.</w:t>
        </w:r>
        <w:r w:rsidR="007261EC">
          <w:rPr>
            <w:noProof/>
            <w:webHidden/>
          </w:rPr>
          <w:tab/>
        </w:r>
        <w:r w:rsidR="007261EC">
          <w:rPr>
            <w:noProof/>
            <w:webHidden/>
          </w:rPr>
          <w:fldChar w:fldCharType="begin"/>
        </w:r>
        <w:r w:rsidR="007261EC">
          <w:rPr>
            <w:noProof/>
            <w:webHidden/>
          </w:rPr>
          <w:instrText xml:space="preserve"> PAGEREF _Toc395086326 \h </w:instrText>
        </w:r>
        <w:r w:rsidR="007261EC">
          <w:rPr>
            <w:noProof/>
            <w:webHidden/>
          </w:rPr>
        </w:r>
        <w:r w:rsidR="007261EC">
          <w:rPr>
            <w:noProof/>
            <w:webHidden/>
          </w:rPr>
          <w:fldChar w:fldCharType="separate"/>
        </w:r>
        <w:r w:rsidR="00EF3A19">
          <w:rPr>
            <w:noProof/>
            <w:webHidden/>
          </w:rPr>
          <w:t>115</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7" w:history="1">
        <w:r w:rsidR="007261EC" w:rsidRPr="007261EC">
          <w:rPr>
            <w:rStyle w:val="Hyperlink"/>
            <w:b/>
            <w:noProof/>
          </w:rPr>
          <w:t>Table 4.2</w:t>
        </w:r>
        <w:r w:rsidR="007261EC" w:rsidRPr="00CF50F2">
          <w:rPr>
            <w:rStyle w:val="Hyperlink"/>
            <w:noProof/>
          </w:rPr>
          <w:t>: Abbreviations, molecular formulae, isotopic masses, boiling points (BP) and ionization energies</w:t>
        </w:r>
        <w:r w:rsidR="007261EC" w:rsidRPr="00CF50F2">
          <w:rPr>
            <w:rStyle w:val="Hyperlink"/>
            <w:noProof/>
            <w:vertAlign w:val="superscript"/>
          </w:rPr>
          <w:t>a</w:t>
        </w:r>
        <w:r w:rsidR="007261EC" w:rsidRPr="00CF50F2">
          <w:rPr>
            <w:rStyle w:val="Hyperlink"/>
            <w:noProof/>
          </w:rPr>
          <w:t xml:space="preserve"> (IE) for studied solvents.</w:t>
        </w:r>
        <w:r w:rsidR="007261EC">
          <w:rPr>
            <w:noProof/>
            <w:webHidden/>
          </w:rPr>
          <w:tab/>
        </w:r>
        <w:r w:rsidR="007261EC">
          <w:rPr>
            <w:noProof/>
            <w:webHidden/>
          </w:rPr>
          <w:fldChar w:fldCharType="begin"/>
        </w:r>
        <w:r w:rsidR="007261EC">
          <w:rPr>
            <w:noProof/>
            <w:webHidden/>
          </w:rPr>
          <w:instrText xml:space="preserve"> PAGEREF _Toc395086327 \h </w:instrText>
        </w:r>
        <w:r w:rsidR="007261EC">
          <w:rPr>
            <w:noProof/>
            <w:webHidden/>
          </w:rPr>
        </w:r>
        <w:r w:rsidR="007261EC">
          <w:rPr>
            <w:noProof/>
            <w:webHidden/>
          </w:rPr>
          <w:fldChar w:fldCharType="separate"/>
        </w:r>
        <w:r w:rsidR="00EF3A19">
          <w:rPr>
            <w:noProof/>
            <w:webHidden/>
          </w:rPr>
          <w:t>118</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8" w:history="1">
        <w:r w:rsidR="007261EC" w:rsidRPr="007261EC">
          <w:rPr>
            <w:rStyle w:val="Hyperlink"/>
            <w:b/>
            <w:noProof/>
          </w:rPr>
          <w:t>Table 4.3</w:t>
        </w:r>
        <w:r w:rsidR="007261EC" w:rsidRPr="00CF50F2">
          <w:rPr>
            <w:rStyle w:val="Hyperlink"/>
            <w:noProof/>
          </w:rPr>
          <w:t>: Proton affinity (PA</w:t>
        </w:r>
        <w:r w:rsidR="007261EC" w:rsidRPr="00CF50F2">
          <w:rPr>
            <w:rStyle w:val="Hyperlink"/>
            <w:noProof/>
            <w:vertAlign w:val="superscript"/>
          </w:rPr>
          <w:t>a</w:t>
        </w:r>
        <w:r w:rsidR="007261EC" w:rsidRPr="00CF50F2">
          <w:rPr>
            <w:rStyle w:val="Hyperlink"/>
            <w:noProof/>
          </w:rPr>
          <w:t>; kJ/mol) of studied solvents in different forms.</w:t>
        </w:r>
        <w:r w:rsidR="007261EC">
          <w:rPr>
            <w:noProof/>
            <w:webHidden/>
          </w:rPr>
          <w:tab/>
        </w:r>
        <w:r w:rsidR="007261EC">
          <w:rPr>
            <w:noProof/>
            <w:webHidden/>
          </w:rPr>
          <w:fldChar w:fldCharType="begin"/>
        </w:r>
        <w:r w:rsidR="007261EC">
          <w:rPr>
            <w:noProof/>
            <w:webHidden/>
          </w:rPr>
          <w:instrText xml:space="preserve"> PAGEREF _Toc395086328 \h </w:instrText>
        </w:r>
        <w:r w:rsidR="007261EC">
          <w:rPr>
            <w:noProof/>
            <w:webHidden/>
          </w:rPr>
        </w:r>
        <w:r w:rsidR="007261EC">
          <w:rPr>
            <w:noProof/>
            <w:webHidden/>
          </w:rPr>
          <w:fldChar w:fldCharType="separate"/>
        </w:r>
        <w:r w:rsidR="00EF3A19">
          <w:rPr>
            <w:noProof/>
            <w:webHidden/>
          </w:rPr>
          <w:t>119</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29" w:history="1">
        <w:r w:rsidR="007261EC" w:rsidRPr="007261EC">
          <w:rPr>
            <w:rStyle w:val="Hyperlink"/>
            <w:rFonts w:asciiTheme="majorHAnsi" w:hAnsiTheme="majorHAnsi"/>
            <w:b/>
            <w:noProof/>
          </w:rPr>
          <w:t>Table 4.4</w:t>
        </w:r>
        <w:r w:rsidR="007261EC" w:rsidRPr="00CF50F2">
          <w:rPr>
            <w:rStyle w:val="Hyperlink"/>
            <w:rFonts w:asciiTheme="majorHAnsi" w:hAnsiTheme="majorHAnsi"/>
            <w:noProof/>
          </w:rPr>
          <w:t xml:space="preserve">: Chemical formulae, expected </w:t>
        </w:r>
        <w:r w:rsidR="007261EC" w:rsidRPr="00CF50F2">
          <w:rPr>
            <w:rStyle w:val="Hyperlink"/>
            <w:rFonts w:asciiTheme="majorHAnsi" w:hAnsiTheme="majorHAnsi"/>
            <w:i/>
            <w:noProof/>
          </w:rPr>
          <w:t>m</w:t>
        </w:r>
        <w:r w:rsidR="007261EC" w:rsidRPr="00CF50F2">
          <w:rPr>
            <w:rStyle w:val="Hyperlink"/>
            <w:rFonts w:asciiTheme="majorHAnsi" w:hAnsiTheme="majorHAnsi"/>
            <w:noProof/>
          </w:rPr>
          <w:t>/</w:t>
        </w:r>
        <w:r w:rsidR="007261EC" w:rsidRPr="00CF50F2">
          <w:rPr>
            <w:rStyle w:val="Hyperlink"/>
            <w:rFonts w:asciiTheme="majorHAnsi" w:hAnsiTheme="majorHAnsi"/>
            <w:i/>
            <w:noProof/>
          </w:rPr>
          <w:t>z</w:t>
        </w:r>
        <w:r w:rsidR="007261EC" w:rsidRPr="00CF50F2">
          <w:rPr>
            <w:rStyle w:val="Hyperlink"/>
            <w:rFonts w:asciiTheme="majorHAnsi" w:hAnsiTheme="majorHAnsi"/>
            <w:noProof/>
          </w:rPr>
          <w:t xml:space="preserve"> values for </w:t>
        </w:r>
        <w:r w:rsidR="007261EC" w:rsidRPr="00CF50F2">
          <w:rPr>
            <w:rStyle w:val="Hyperlink"/>
            <w:rFonts w:asciiTheme="majorHAnsi" w:hAnsiTheme="majorHAnsi" w:cs="Arial"/>
            <w:noProof/>
            <w:lang w:eastAsia="zh-CN"/>
          </w:rPr>
          <w:t>M</w:t>
        </w:r>
        <w:r w:rsidR="007261EC" w:rsidRPr="00CF50F2">
          <w:rPr>
            <w:rStyle w:val="Hyperlink"/>
            <w:rFonts w:asciiTheme="majorHAnsi" w:hAnsiTheme="majorHAnsi" w:cs="Arial"/>
            <w:noProof/>
            <w:vertAlign w:val="superscript"/>
            <w:lang w:eastAsia="zh-CN"/>
          </w:rPr>
          <w:t>+</w:t>
        </w:r>
        <w:r w:rsidR="007261EC" w:rsidRPr="00CF50F2">
          <w:rPr>
            <w:rStyle w:val="Hyperlink"/>
            <w:rFonts w:ascii="Times New Roman" w:hAnsi="Times New Roman"/>
            <w:noProof/>
            <w:vertAlign w:val="superscript"/>
            <w:lang w:eastAsia="zh-CN"/>
          </w:rPr>
          <w:t>●</w:t>
        </w:r>
        <w:r w:rsidR="007261EC" w:rsidRPr="00CF50F2">
          <w:rPr>
            <w:rStyle w:val="Hyperlink"/>
            <w:rFonts w:asciiTheme="majorHAnsi" w:hAnsiTheme="majorHAnsi"/>
            <w:noProof/>
          </w:rPr>
          <w:t xml:space="preserve"> and </w:t>
        </w:r>
        <w:r w:rsidR="007261EC" w:rsidRPr="00CF50F2">
          <w:rPr>
            <w:rStyle w:val="Hyperlink"/>
            <w:rFonts w:asciiTheme="majorHAnsi" w:hAnsiTheme="majorHAnsi" w:cs="Arial"/>
            <w:noProof/>
            <w:lang w:eastAsia="zh-CN"/>
          </w:rPr>
          <w:t>[M + H]</w:t>
        </w:r>
        <w:r w:rsidR="007261EC" w:rsidRPr="00CF50F2">
          <w:rPr>
            <w:rStyle w:val="Hyperlink"/>
            <w:rFonts w:asciiTheme="majorHAnsi" w:hAnsiTheme="majorHAnsi" w:cs="Arial"/>
            <w:noProof/>
            <w:vertAlign w:val="superscript"/>
            <w:lang w:eastAsia="zh-CN"/>
          </w:rPr>
          <w:t>+</w:t>
        </w:r>
        <w:r w:rsidR="007261EC" w:rsidRPr="00CF50F2">
          <w:rPr>
            <w:rStyle w:val="Hyperlink"/>
            <w:rFonts w:asciiTheme="majorHAnsi" w:hAnsiTheme="majorHAnsi" w:cs="Arial"/>
            <w:noProof/>
            <w:lang w:eastAsia="zh-CN"/>
          </w:rPr>
          <w:t xml:space="preserve"> ions, b</w:t>
        </w:r>
        <w:r w:rsidR="007261EC" w:rsidRPr="00CF50F2">
          <w:rPr>
            <w:rStyle w:val="Hyperlink"/>
            <w:rFonts w:asciiTheme="majorHAnsi" w:hAnsiTheme="majorHAnsi"/>
            <w:noProof/>
          </w:rPr>
          <w:t>oiling points (bp), ionization energy (IE) values, and proton affinity (PA) values for the studied compounds.</w:t>
        </w:r>
        <w:r w:rsidR="007261EC">
          <w:rPr>
            <w:noProof/>
            <w:webHidden/>
          </w:rPr>
          <w:tab/>
        </w:r>
        <w:r w:rsidR="007261EC">
          <w:rPr>
            <w:noProof/>
            <w:webHidden/>
          </w:rPr>
          <w:fldChar w:fldCharType="begin"/>
        </w:r>
        <w:r w:rsidR="007261EC">
          <w:rPr>
            <w:noProof/>
            <w:webHidden/>
          </w:rPr>
          <w:instrText xml:space="preserve"> PAGEREF _Toc395086329 \h </w:instrText>
        </w:r>
        <w:r w:rsidR="007261EC">
          <w:rPr>
            <w:noProof/>
            <w:webHidden/>
          </w:rPr>
        </w:r>
        <w:r w:rsidR="007261EC">
          <w:rPr>
            <w:noProof/>
            <w:webHidden/>
          </w:rPr>
          <w:fldChar w:fldCharType="separate"/>
        </w:r>
        <w:r w:rsidR="00EF3A19">
          <w:rPr>
            <w:noProof/>
            <w:webHidden/>
          </w:rPr>
          <w:t>123</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0" w:history="1">
        <w:r w:rsidR="007261EC" w:rsidRPr="00CF50F2">
          <w:rPr>
            <w:rStyle w:val="Hyperlink"/>
            <w:b/>
            <w:noProof/>
          </w:rPr>
          <w:t>Table 4.5</w:t>
        </w:r>
        <w:r w:rsidR="007261EC" w:rsidRPr="00CF50F2">
          <w:rPr>
            <w:rStyle w:val="Hyperlink"/>
            <w:rFonts w:eastAsia="SimSun"/>
            <w:noProof/>
          </w:rPr>
          <w:t xml:space="preserve">: </w:t>
        </w:r>
        <w:r w:rsidR="007261EC" w:rsidRPr="00CF50F2">
          <w:rPr>
            <w:rStyle w:val="Hyperlink"/>
            <w:rFonts w:eastAsia="SimSun"/>
            <w:noProof/>
            <w:lang w:eastAsia="zh-CN"/>
          </w:rPr>
          <w:t>O</w:t>
        </w:r>
        <w:r w:rsidR="007261EC" w:rsidRPr="00CF50F2">
          <w:rPr>
            <w:rStyle w:val="Hyperlink"/>
            <w:rFonts w:eastAsia="SimSun"/>
            <w:noProof/>
          </w:rPr>
          <w:t xml:space="preserve">bserved </w:t>
        </w:r>
        <w:r w:rsidR="007261EC" w:rsidRPr="00CF50F2">
          <w:rPr>
            <w:rStyle w:val="Hyperlink"/>
            <w:rFonts w:eastAsia="SimSun"/>
            <w:noProof/>
            <w:lang w:eastAsia="zh-CN"/>
          </w:rPr>
          <w:t xml:space="preserve">ion peaks </w:t>
        </w:r>
        <w:r w:rsidR="007261EC" w:rsidRPr="00CF50F2">
          <w:rPr>
            <w:rStyle w:val="Hyperlink"/>
            <w:rFonts w:eastAsia="SimSun"/>
            <w:noProof/>
          </w:rPr>
          <w:t>in the DART mass spectra of analytes in solutions</w:t>
        </w:r>
        <w:r w:rsidR="007261EC" w:rsidRPr="00CF50F2">
          <w:rPr>
            <w:rStyle w:val="Hyperlink"/>
            <w:rFonts w:eastAsia="SimSun"/>
            <w:noProof/>
            <w:vertAlign w:val="superscript"/>
          </w:rPr>
          <w:t>a</w:t>
        </w:r>
        <w:r w:rsidR="007261EC">
          <w:rPr>
            <w:noProof/>
            <w:webHidden/>
          </w:rPr>
          <w:tab/>
        </w:r>
        <w:r w:rsidR="007261EC">
          <w:rPr>
            <w:noProof/>
            <w:webHidden/>
          </w:rPr>
          <w:fldChar w:fldCharType="begin"/>
        </w:r>
        <w:r w:rsidR="007261EC">
          <w:rPr>
            <w:noProof/>
            <w:webHidden/>
          </w:rPr>
          <w:instrText xml:space="preserve"> PAGEREF _Toc395086330 \h </w:instrText>
        </w:r>
        <w:r w:rsidR="007261EC">
          <w:rPr>
            <w:noProof/>
            <w:webHidden/>
          </w:rPr>
        </w:r>
        <w:r w:rsidR="007261EC">
          <w:rPr>
            <w:noProof/>
            <w:webHidden/>
          </w:rPr>
          <w:fldChar w:fldCharType="separate"/>
        </w:r>
        <w:r w:rsidR="00EF3A19">
          <w:rPr>
            <w:noProof/>
            <w:webHidden/>
          </w:rPr>
          <w:t>124</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1" w:history="1">
        <w:r w:rsidR="007261EC" w:rsidRPr="00CF50F2">
          <w:rPr>
            <w:rStyle w:val="Hyperlink"/>
            <w:b/>
            <w:noProof/>
          </w:rPr>
          <w:t>Table 4.6</w:t>
        </w:r>
        <w:r w:rsidR="007261EC" w:rsidRPr="00CF50F2">
          <w:rPr>
            <w:rStyle w:val="Hyperlink"/>
            <w:rFonts w:eastAsia="SimSun"/>
            <w:noProof/>
          </w:rPr>
          <w:t xml:space="preserve">: </w:t>
        </w:r>
        <w:r w:rsidR="007261EC" w:rsidRPr="00CF50F2">
          <w:rPr>
            <w:rStyle w:val="Hyperlink"/>
            <w:rFonts w:eastAsia="SimSun"/>
            <w:noProof/>
            <w:lang w:eastAsia="zh-CN"/>
          </w:rPr>
          <w:t>O</w:t>
        </w:r>
        <w:r w:rsidR="007261EC" w:rsidRPr="00CF50F2">
          <w:rPr>
            <w:rStyle w:val="Hyperlink"/>
            <w:rFonts w:eastAsia="SimSun"/>
            <w:noProof/>
          </w:rPr>
          <w:t xml:space="preserve">bserved </w:t>
        </w:r>
        <w:r w:rsidR="007261EC" w:rsidRPr="00CF50F2">
          <w:rPr>
            <w:rStyle w:val="Hyperlink"/>
            <w:rFonts w:eastAsia="SimSun"/>
            <w:noProof/>
            <w:lang w:eastAsia="zh-CN"/>
          </w:rPr>
          <w:t xml:space="preserve">ion peaks with relative intensity over 10% </w:t>
        </w:r>
        <w:r w:rsidR="007261EC" w:rsidRPr="00CF50F2">
          <w:rPr>
            <w:rStyle w:val="Hyperlink"/>
            <w:rFonts w:eastAsia="SimSun"/>
            <w:noProof/>
          </w:rPr>
          <w:t>in the DART mass spectra</w:t>
        </w:r>
        <w:r w:rsidR="007261EC" w:rsidRPr="00CF50F2">
          <w:rPr>
            <w:rStyle w:val="Hyperlink"/>
            <w:rFonts w:eastAsia="SimSun"/>
            <w:noProof/>
            <w:vertAlign w:val="superscript"/>
          </w:rPr>
          <w:t>a</w:t>
        </w:r>
        <w:r w:rsidR="007261EC" w:rsidRPr="00CF50F2">
          <w:rPr>
            <w:rStyle w:val="Hyperlink"/>
            <w:rFonts w:eastAsia="SimSun"/>
            <w:noProof/>
          </w:rPr>
          <w:t>.</w:t>
        </w:r>
        <w:r w:rsidR="007261EC">
          <w:rPr>
            <w:noProof/>
            <w:webHidden/>
          </w:rPr>
          <w:tab/>
        </w:r>
        <w:r w:rsidR="007261EC">
          <w:rPr>
            <w:noProof/>
            <w:webHidden/>
          </w:rPr>
          <w:fldChar w:fldCharType="begin"/>
        </w:r>
        <w:r w:rsidR="007261EC">
          <w:rPr>
            <w:noProof/>
            <w:webHidden/>
          </w:rPr>
          <w:instrText xml:space="preserve"> PAGEREF _Toc395086331 \h </w:instrText>
        </w:r>
        <w:r w:rsidR="007261EC">
          <w:rPr>
            <w:noProof/>
            <w:webHidden/>
          </w:rPr>
        </w:r>
        <w:r w:rsidR="007261EC">
          <w:rPr>
            <w:noProof/>
            <w:webHidden/>
          </w:rPr>
          <w:fldChar w:fldCharType="separate"/>
        </w:r>
        <w:r w:rsidR="00EF3A19">
          <w:rPr>
            <w:noProof/>
            <w:webHidden/>
          </w:rPr>
          <w:t>138</w:t>
        </w:r>
        <w:r w:rsidR="007261EC">
          <w:rPr>
            <w:noProof/>
            <w:webHidden/>
          </w:rPr>
          <w:fldChar w:fldCharType="end"/>
        </w:r>
      </w:hyperlink>
    </w:p>
    <w:p w:rsidR="006C2778" w:rsidRDefault="006C2778" w:rsidP="007261E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Arial" w:hAnsi="Arial" w:cs="Arial"/>
        </w:rPr>
      </w:pPr>
      <w:r>
        <w:rPr>
          <w:rFonts w:ascii="Arial" w:hAnsi="Arial" w:cs="Arial"/>
        </w:rPr>
        <w:fldChar w:fldCharType="end"/>
      </w:r>
    </w:p>
    <w:p w:rsidR="006C2778" w:rsidRDefault="006C2778" w:rsidP="006C2778">
      <w:pPr>
        <w:spacing w:line="2" w:lineRule="exact"/>
        <w:rPr>
          <w:rFonts w:ascii="Arial" w:hAnsi="Arial" w:cs="Arial"/>
        </w:rPr>
      </w:pPr>
    </w:p>
    <w:p w:rsidR="006C2778" w:rsidRDefault="006C2778" w:rsidP="006C2778">
      <w:pPr>
        <w:spacing w:line="2" w:lineRule="exact"/>
        <w:rPr>
          <w:rFonts w:ascii="Arial" w:hAnsi="Arial" w:cs="Arial"/>
        </w:rPr>
      </w:pPr>
    </w:p>
    <w:p w:rsidR="006C2778" w:rsidRDefault="006C2778" w:rsidP="006C2778">
      <w:pPr>
        <w:pStyle w:val="Level1"/>
        <w:tabs>
          <w:tab w:val="right" w:leader="dot" w:pos="8228"/>
        </w:tabs>
        <w:ind w:left="0"/>
        <w:rPr>
          <w:rFonts w:ascii="Arial" w:hAnsi="Arial" w:cs="Arial"/>
          <w:b/>
          <w:bCs/>
          <w:sz w:val="28"/>
          <w:szCs w:val="28"/>
        </w:rPr>
      </w:pPr>
    </w:p>
    <w:p w:rsidR="00236E6D" w:rsidRPr="003362A6" w:rsidRDefault="006C2778" w:rsidP="006C2778">
      <w:pPr>
        <w:pStyle w:val="Level1"/>
        <w:tabs>
          <w:tab w:val="right" w:leader="dot" w:pos="8228"/>
        </w:tabs>
        <w:ind w:left="0"/>
        <w:jc w:val="center"/>
        <w:rPr>
          <w:rFonts w:cs="Arial"/>
        </w:rPr>
      </w:pPr>
      <w:r>
        <w:rPr>
          <w:rFonts w:ascii="Arial" w:hAnsi="Arial" w:cs="Arial"/>
          <w:b/>
          <w:bCs/>
          <w:sz w:val="28"/>
          <w:szCs w:val="28"/>
        </w:rPr>
        <w:br w:type="page"/>
      </w:r>
      <w:r w:rsidR="003362A6">
        <w:rPr>
          <w:rFonts w:cs="Arial"/>
          <w:b/>
          <w:bCs/>
          <w:sz w:val="28"/>
          <w:szCs w:val="28"/>
        </w:rPr>
        <w:lastRenderedPageBreak/>
        <w:t>List of Figures</w:t>
      </w:r>
    </w:p>
    <w:p w:rsidR="00236E6D"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rPr>
          <w:rFonts w:ascii="Arial" w:hAnsi="Arial" w:cs="Arial"/>
        </w:rPr>
      </w:pPr>
    </w:p>
    <w:p w:rsidR="007261EC" w:rsidRDefault="00665C7E" w:rsidP="007261EC">
      <w:pPr>
        <w:pStyle w:val="TableofFigures"/>
        <w:tabs>
          <w:tab w:val="right" w:leader="dot" w:pos="8630"/>
        </w:tabs>
        <w:spacing w:line="480" w:lineRule="auto"/>
        <w:rPr>
          <w:rFonts w:asciiTheme="minorHAnsi" w:eastAsiaTheme="minorEastAsia" w:hAnsiTheme="minorHAnsi" w:cstheme="minorBidi"/>
          <w:noProof/>
          <w:sz w:val="22"/>
          <w:szCs w:val="22"/>
        </w:rPr>
      </w:pPr>
      <w:r>
        <w:rPr>
          <w:rFonts w:ascii="Arial" w:hAnsi="Arial" w:cs="Arial"/>
        </w:rPr>
        <w:fldChar w:fldCharType="begin"/>
      </w:r>
      <w:r w:rsidR="00304BD0">
        <w:rPr>
          <w:rFonts w:ascii="Arial" w:hAnsi="Arial" w:cs="Arial"/>
        </w:rPr>
        <w:instrText xml:space="preserve"> TOC \h \z \c "Figure" </w:instrText>
      </w:r>
      <w:r>
        <w:rPr>
          <w:rFonts w:ascii="Arial" w:hAnsi="Arial" w:cs="Arial"/>
        </w:rPr>
        <w:fldChar w:fldCharType="separate"/>
      </w:r>
      <w:hyperlink w:anchor="_Toc395086332" w:history="1">
        <w:r w:rsidR="007261EC" w:rsidRPr="007261EC">
          <w:rPr>
            <w:rStyle w:val="Hyperlink"/>
            <w:b/>
            <w:noProof/>
          </w:rPr>
          <w:t>Figure 1.1</w:t>
        </w:r>
        <w:r w:rsidR="007261EC" w:rsidRPr="00257BDE">
          <w:rPr>
            <w:rStyle w:val="Hyperlink"/>
            <w:noProof/>
          </w:rPr>
          <w:t>: Top: Schematic of the major processes occurring in electrospray ionization.  Adapted from Ref 47.  Bottom: Zoomed in schematic of Taylor cone, cone jet, and droplet formation.</w:t>
        </w:r>
        <w:r w:rsidR="007261EC">
          <w:rPr>
            <w:noProof/>
            <w:webHidden/>
          </w:rPr>
          <w:tab/>
        </w:r>
        <w:r w:rsidR="007261EC">
          <w:rPr>
            <w:noProof/>
            <w:webHidden/>
          </w:rPr>
          <w:fldChar w:fldCharType="begin"/>
        </w:r>
        <w:r w:rsidR="007261EC">
          <w:rPr>
            <w:noProof/>
            <w:webHidden/>
          </w:rPr>
          <w:instrText xml:space="preserve"> PAGEREF _Toc395086332 \h </w:instrText>
        </w:r>
        <w:r w:rsidR="007261EC">
          <w:rPr>
            <w:noProof/>
            <w:webHidden/>
          </w:rPr>
        </w:r>
        <w:r w:rsidR="007261EC">
          <w:rPr>
            <w:noProof/>
            <w:webHidden/>
          </w:rPr>
          <w:fldChar w:fldCharType="separate"/>
        </w:r>
        <w:r w:rsidR="00EF3A19">
          <w:rPr>
            <w:noProof/>
            <w:webHidden/>
          </w:rPr>
          <w:t>8</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3" w:history="1">
        <w:r w:rsidR="007261EC" w:rsidRPr="007261EC">
          <w:rPr>
            <w:rStyle w:val="Hyperlink"/>
            <w:b/>
            <w:noProof/>
          </w:rPr>
          <w:t>Figure 1.2</w:t>
        </w:r>
        <w:r w:rsidR="007261EC" w:rsidRPr="00257BDE">
          <w:rPr>
            <w:rStyle w:val="Hyperlink"/>
            <w:noProof/>
          </w:rPr>
          <w:t>: Diagram of ion desorption processes in ESI.  Red/dashed arrows represent solvent evaporation, black/solid arrows represent Coulombic explosions, and dark green/hollow arrows represent ion evaporation.  Light green circles containing a + sign represent solventless, gas-phase ions.</w:t>
        </w:r>
        <w:r w:rsidR="007261EC">
          <w:rPr>
            <w:noProof/>
            <w:webHidden/>
          </w:rPr>
          <w:tab/>
        </w:r>
        <w:r w:rsidR="007261EC">
          <w:rPr>
            <w:noProof/>
            <w:webHidden/>
          </w:rPr>
          <w:fldChar w:fldCharType="begin"/>
        </w:r>
        <w:r w:rsidR="007261EC">
          <w:rPr>
            <w:noProof/>
            <w:webHidden/>
          </w:rPr>
          <w:instrText xml:space="preserve"> PAGEREF _Toc395086333 \h </w:instrText>
        </w:r>
        <w:r w:rsidR="007261EC">
          <w:rPr>
            <w:noProof/>
            <w:webHidden/>
          </w:rPr>
        </w:r>
        <w:r w:rsidR="007261EC">
          <w:rPr>
            <w:noProof/>
            <w:webHidden/>
          </w:rPr>
          <w:fldChar w:fldCharType="separate"/>
        </w:r>
        <w:r w:rsidR="00EF3A19">
          <w:rPr>
            <w:noProof/>
            <w:webHidden/>
          </w:rPr>
          <w:t>17</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4" w:history="1">
        <w:r w:rsidR="007261EC" w:rsidRPr="007261EC">
          <w:rPr>
            <w:rStyle w:val="Hyperlink"/>
            <w:b/>
            <w:noProof/>
          </w:rPr>
          <w:t>Figure 1.3</w:t>
        </w:r>
        <w:r w:rsidR="007261EC" w:rsidRPr="00257BDE">
          <w:rPr>
            <w:rStyle w:val="Hyperlink"/>
            <w:noProof/>
          </w:rPr>
          <w:t>: Visual representation of a droplet undergoing diffusion-controlled evaporation (top) and surface-controlled evaporation (bottom).</w:t>
        </w:r>
        <w:r w:rsidR="007261EC">
          <w:rPr>
            <w:noProof/>
            <w:webHidden/>
          </w:rPr>
          <w:tab/>
        </w:r>
        <w:r w:rsidR="007261EC">
          <w:rPr>
            <w:noProof/>
            <w:webHidden/>
          </w:rPr>
          <w:fldChar w:fldCharType="begin"/>
        </w:r>
        <w:r w:rsidR="007261EC">
          <w:rPr>
            <w:noProof/>
            <w:webHidden/>
          </w:rPr>
          <w:instrText xml:space="preserve"> PAGEREF _Toc395086334 \h </w:instrText>
        </w:r>
        <w:r w:rsidR="007261EC">
          <w:rPr>
            <w:noProof/>
            <w:webHidden/>
          </w:rPr>
        </w:r>
        <w:r w:rsidR="007261EC">
          <w:rPr>
            <w:noProof/>
            <w:webHidden/>
          </w:rPr>
          <w:fldChar w:fldCharType="separate"/>
        </w:r>
        <w:r w:rsidR="00EF3A19">
          <w:rPr>
            <w:noProof/>
            <w:webHidden/>
          </w:rPr>
          <w:t>35</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5" w:history="1">
        <w:r w:rsidR="007261EC" w:rsidRPr="007261EC">
          <w:rPr>
            <w:rStyle w:val="Hyperlink"/>
            <w:b/>
            <w:noProof/>
          </w:rPr>
          <w:t>Figure 1.4</w:t>
        </w:r>
        <w:r w:rsidR="007261EC" w:rsidRPr="00257BDE">
          <w:rPr>
            <w:rStyle w:val="Hyperlink"/>
            <w:rFonts w:eastAsia="SimSun"/>
            <w:noProof/>
          </w:rPr>
          <w:t>: Schematic of the DART ion source.  Adapted and used with permission from Dr. Robert Cody (JEOL).</w:t>
        </w:r>
        <w:r w:rsidR="007261EC">
          <w:rPr>
            <w:noProof/>
            <w:webHidden/>
          </w:rPr>
          <w:tab/>
        </w:r>
        <w:r w:rsidR="007261EC">
          <w:rPr>
            <w:noProof/>
            <w:webHidden/>
          </w:rPr>
          <w:fldChar w:fldCharType="begin"/>
        </w:r>
        <w:r w:rsidR="007261EC">
          <w:rPr>
            <w:noProof/>
            <w:webHidden/>
          </w:rPr>
          <w:instrText xml:space="preserve"> PAGEREF _Toc395086335 \h </w:instrText>
        </w:r>
        <w:r w:rsidR="007261EC">
          <w:rPr>
            <w:noProof/>
            <w:webHidden/>
          </w:rPr>
        </w:r>
        <w:r w:rsidR="007261EC">
          <w:rPr>
            <w:noProof/>
            <w:webHidden/>
          </w:rPr>
          <w:fldChar w:fldCharType="separate"/>
        </w:r>
        <w:r w:rsidR="00EF3A19">
          <w:rPr>
            <w:noProof/>
            <w:webHidden/>
          </w:rPr>
          <w:t>37</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6" w:history="1">
        <w:r w:rsidR="007261EC" w:rsidRPr="00257BDE">
          <w:rPr>
            <w:rStyle w:val="Hyperlink"/>
            <w:b/>
            <w:noProof/>
          </w:rPr>
          <w:t>Figure 2.1</w:t>
        </w:r>
        <w:r w:rsidR="007261EC" w:rsidRPr="00257BDE">
          <w:rPr>
            <w:rStyle w:val="Hyperlink"/>
            <w:rFonts w:eastAsia="Calibri"/>
            <w:noProof/>
          </w:rPr>
          <w:t>: Schematic of the purged enclosure.</w:t>
        </w:r>
        <w:r w:rsidR="007261EC">
          <w:rPr>
            <w:noProof/>
            <w:webHidden/>
          </w:rPr>
          <w:tab/>
        </w:r>
        <w:r w:rsidR="007261EC">
          <w:rPr>
            <w:noProof/>
            <w:webHidden/>
          </w:rPr>
          <w:fldChar w:fldCharType="begin"/>
        </w:r>
        <w:r w:rsidR="007261EC">
          <w:rPr>
            <w:noProof/>
            <w:webHidden/>
          </w:rPr>
          <w:instrText xml:space="preserve"> PAGEREF _Toc395086336 \h </w:instrText>
        </w:r>
        <w:r w:rsidR="007261EC">
          <w:rPr>
            <w:noProof/>
            <w:webHidden/>
          </w:rPr>
        </w:r>
        <w:r w:rsidR="007261EC">
          <w:rPr>
            <w:noProof/>
            <w:webHidden/>
          </w:rPr>
          <w:fldChar w:fldCharType="separate"/>
        </w:r>
        <w:r w:rsidR="00EF3A19">
          <w:rPr>
            <w:noProof/>
            <w:webHidden/>
          </w:rPr>
          <w:t>48</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7" w:history="1">
        <w:r w:rsidR="007261EC" w:rsidRPr="00257BDE">
          <w:rPr>
            <w:rStyle w:val="Hyperlink"/>
            <w:b/>
            <w:noProof/>
          </w:rPr>
          <w:t>Figure 2.2</w:t>
        </w:r>
        <w:r w:rsidR="007261EC" w:rsidRPr="00257BDE">
          <w:rPr>
            <w:rStyle w:val="Hyperlink"/>
            <w:rFonts w:eastAsia="Calibri"/>
            <w:noProof/>
          </w:rPr>
          <w:t>: Schematic of the optical system used in the temperature experiments.  * = the neutral density filter was in the beam path only during temperature calibration of the fluorescent mixture.</w:t>
        </w:r>
        <w:r w:rsidR="007261EC">
          <w:rPr>
            <w:noProof/>
            <w:webHidden/>
          </w:rPr>
          <w:tab/>
        </w:r>
        <w:r w:rsidR="007261EC">
          <w:rPr>
            <w:noProof/>
            <w:webHidden/>
          </w:rPr>
          <w:fldChar w:fldCharType="begin"/>
        </w:r>
        <w:r w:rsidR="007261EC">
          <w:rPr>
            <w:noProof/>
            <w:webHidden/>
          </w:rPr>
          <w:instrText xml:space="preserve"> PAGEREF _Toc395086337 \h </w:instrText>
        </w:r>
        <w:r w:rsidR="007261EC">
          <w:rPr>
            <w:noProof/>
            <w:webHidden/>
          </w:rPr>
        </w:r>
        <w:r w:rsidR="007261EC">
          <w:rPr>
            <w:noProof/>
            <w:webHidden/>
          </w:rPr>
          <w:fldChar w:fldCharType="separate"/>
        </w:r>
        <w:r w:rsidR="00EF3A19">
          <w:rPr>
            <w:noProof/>
            <w:webHidden/>
          </w:rPr>
          <w:t>49</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8" w:history="1">
        <w:r w:rsidR="007261EC" w:rsidRPr="00257BDE">
          <w:rPr>
            <w:rStyle w:val="Hyperlink"/>
            <w:b/>
            <w:noProof/>
          </w:rPr>
          <w:t>Figure 2.3</w:t>
        </w:r>
        <w:r w:rsidR="007261EC" w:rsidRPr="00257BDE">
          <w:rPr>
            <w:rStyle w:val="Hyperlink"/>
            <w:rFonts w:eastAsia="Calibri"/>
            <w:noProof/>
          </w:rPr>
          <w:t xml:space="preserve">: Visual Representation of DART (from above).  The capillary is positioned equidistant (distance ‘d’) between the source outlet and entrance orifice to the TOF.  Adapted from Ref. </w:t>
        </w:r>
        <w:r w:rsidR="007261EC" w:rsidRPr="00257BDE">
          <w:rPr>
            <w:rStyle w:val="Hyperlink"/>
            <w:noProof/>
          </w:rPr>
          <w:t>156</w:t>
        </w:r>
        <w:r w:rsidR="007261EC" w:rsidRPr="00257BDE">
          <w:rPr>
            <w:rStyle w:val="Hyperlink"/>
            <w:rFonts w:eastAsia="Calibri"/>
            <w:noProof/>
          </w:rPr>
          <w:t>.</w:t>
        </w:r>
        <w:r w:rsidR="007261EC">
          <w:rPr>
            <w:noProof/>
            <w:webHidden/>
          </w:rPr>
          <w:tab/>
        </w:r>
        <w:r w:rsidR="007261EC">
          <w:rPr>
            <w:noProof/>
            <w:webHidden/>
          </w:rPr>
          <w:fldChar w:fldCharType="begin"/>
        </w:r>
        <w:r w:rsidR="007261EC">
          <w:rPr>
            <w:noProof/>
            <w:webHidden/>
          </w:rPr>
          <w:instrText xml:space="preserve"> PAGEREF _Toc395086338 \h </w:instrText>
        </w:r>
        <w:r w:rsidR="007261EC">
          <w:rPr>
            <w:noProof/>
            <w:webHidden/>
          </w:rPr>
        </w:r>
        <w:r w:rsidR="007261EC">
          <w:rPr>
            <w:noProof/>
            <w:webHidden/>
          </w:rPr>
          <w:fldChar w:fldCharType="separate"/>
        </w:r>
        <w:r w:rsidR="00EF3A19">
          <w:rPr>
            <w:noProof/>
            <w:webHidden/>
          </w:rPr>
          <w:t>58</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39" w:history="1">
        <w:r w:rsidR="007261EC" w:rsidRPr="007261EC">
          <w:rPr>
            <w:rStyle w:val="Hyperlink"/>
            <w:b/>
            <w:noProof/>
          </w:rPr>
          <w:t>Figure 3.1</w:t>
        </w:r>
        <w:r w:rsidR="007261EC" w:rsidRPr="00257BDE">
          <w:rPr>
            <w:rStyle w:val="Hyperlink"/>
            <w:noProof/>
          </w:rPr>
          <w:t xml:space="preserve">: Representative fluorescence spectra of a mixture of Rhodamine 110 (left peak) and Rhodamine B (right peak) between 274 K and 303 K.  The dotted line </w:t>
        </w:r>
        <w:r w:rsidR="007261EC" w:rsidRPr="00257BDE">
          <w:rPr>
            <w:rStyle w:val="Hyperlink"/>
            <w:noProof/>
          </w:rPr>
          <w:lastRenderedPageBreak/>
          <w:t>is placed at the apex intensity of each dye peak at 303 K as a reference to illustrate shifts in wavelength.</w:t>
        </w:r>
        <w:r w:rsidR="007261EC">
          <w:rPr>
            <w:noProof/>
            <w:webHidden/>
          </w:rPr>
          <w:tab/>
        </w:r>
        <w:r w:rsidR="007261EC">
          <w:rPr>
            <w:noProof/>
            <w:webHidden/>
          </w:rPr>
          <w:fldChar w:fldCharType="begin"/>
        </w:r>
        <w:r w:rsidR="007261EC">
          <w:rPr>
            <w:noProof/>
            <w:webHidden/>
          </w:rPr>
          <w:instrText xml:space="preserve"> PAGEREF _Toc395086339 \h </w:instrText>
        </w:r>
        <w:r w:rsidR="007261EC">
          <w:rPr>
            <w:noProof/>
            <w:webHidden/>
          </w:rPr>
        </w:r>
        <w:r w:rsidR="007261EC">
          <w:rPr>
            <w:noProof/>
            <w:webHidden/>
          </w:rPr>
          <w:fldChar w:fldCharType="separate"/>
        </w:r>
        <w:r w:rsidR="00EF3A19">
          <w:rPr>
            <w:noProof/>
            <w:webHidden/>
          </w:rPr>
          <w:t>68</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0" w:history="1">
        <w:r w:rsidR="007261EC" w:rsidRPr="007261EC">
          <w:rPr>
            <w:rStyle w:val="Hyperlink"/>
            <w:b/>
            <w:noProof/>
          </w:rPr>
          <w:t>Figure 3.2</w:t>
        </w:r>
        <w:r w:rsidR="007261EC" w:rsidRPr="00257BDE">
          <w:rPr>
            <w:rStyle w:val="Hyperlink"/>
            <w:noProof/>
          </w:rPr>
          <w:t>: Temperature calibration curve derived from data presented in Figure 3.1.</w:t>
        </w:r>
        <w:r w:rsidR="007261EC">
          <w:rPr>
            <w:noProof/>
            <w:webHidden/>
          </w:rPr>
          <w:tab/>
        </w:r>
        <w:r w:rsidR="007261EC">
          <w:rPr>
            <w:noProof/>
            <w:webHidden/>
          </w:rPr>
          <w:fldChar w:fldCharType="begin"/>
        </w:r>
        <w:r w:rsidR="007261EC">
          <w:rPr>
            <w:noProof/>
            <w:webHidden/>
          </w:rPr>
          <w:instrText xml:space="preserve"> PAGEREF _Toc395086340 \h </w:instrText>
        </w:r>
        <w:r w:rsidR="007261EC">
          <w:rPr>
            <w:noProof/>
            <w:webHidden/>
          </w:rPr>
        </w:r>
        <w:r w:rsidR="007261EC">
          <w:rPr>
            <w:noProof/>
            <w:webHidden/>
          </w:rPr>
          <w:fldChar w:fldCharType="separate"/>
        </w:r>
        <w:r w:rsidR="00EF3A19">
          <w:rPr>
            <w:noProof/>
            <w:webHidden/>
          </w:rPr>
          <w:t>69</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1" w:history="1">
        <w:r w:rsidR="007261EC" w:rsidRPr="007261EC">
          <w:rPr>
            <w:rStyle w:val="Hyperlink"/>
            <w:b/>
            <w:noProof/>
          </w:rPr>
          <w:t>Figure 3.3</w:t>
        </w:r>
        <w:r w:rsidR="007261EC" w:rsidRPr="00257BDE">
          <w:rPr>
            <w:rStyle w:val="Hyperlink"/>
            <w:noProof/>
          </w:rPr>
          <w:t>: Axial profile spectra taken at 25 uL/min at the listed Z positions.</w:t>
        </w:r>
        <w:r w:rsidR="007261EC">
          <w:rPr>
            <w:noProof/>
            <w:webHidden/>
          </w:rPr>
          <w:tab/>
        </w:r>
        <w:r w:rsidR="007261EC">
          <w:rPr>
            <w:noProof/>
            <w:webHidden/>
          </w:rPr>
          <w:fldChar w:fldCharType="begin"/>
        </w:r>
        <w:r w:rsidR="007261EC">
          <w:rPr>
            <w:noProof/>
            <w:webHidden/>
          </w:rPr>
          <w:instrText xml:space="preserve"> PAGEREF _Toc395086341 \h </w:instrText>
        </w:r>
        <w:r w:rsidR="007261EC">
          <w:rPr>
            <w:noProof/>
            <w:webHidden/>
          </w:rPr>
        </w:r>
        <w:r w:rsidR="007261EC">
          <w:rPr>
            <w:noProof/>
            <w:webHidden/>
          </w:rPr>
          <w:fldChar w:fldCharType="separate"/>
        </w:r>
        <w:r w:rsidR="00EF3A19">
          <w:rPr>
            <w:noProof/>
            <w:webHidden/>
          </w:rPr>
          <w:t>70</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2" w:history="1">
        <w:r w:rsidR="007261EC" w:rsidRPr="007261EC">
          <w:rPr>
            <w:rStyle w:val="Hyperlink"/>
            <w:b/>
            <w:noProof/>
          </w:rPr>
          <w:t>Figure 3.4</w:t>
        </w:r>
        <w:r w:rsidR="007261EC" w:rsidRPr="00257BDE">
          <w:rPr>
            <w:rStyle w:val="Hyperlink"/>
            <w:noProof/>
          </w:rPr>
          <w:t>: Axial temperature profiles through the center of the spray (Y = 0) at indicated flow rates.  Figure (a) displays the full profile; Figure (b) displays Z = 0.25 mm to 4.0 mm, illustrating rates of temperature decrease among various flow rates.</w:t>
        </w:r>
        <w:r w:rsidR="007261EC">
          <w:rPr>
            <w:noProof/>
            <w:webHidden/>
          </w:rPr>
          <w:tab/>
        </w:r>
        <w:r w:rsidR="007261EC">
          <w:rPr>
            <w:noProof/>
            <w:webHidden/>
          </w:rPr>
          <w:fldChar w:fldCharType="begin"/>
        </w:r>
        <w:r w:rsidR="007261EC">
          <w:rPr>
            <w:noProof/>
            <w:webHidden/>
          </w:rPr>
          <w:instrText xml:space="preserve"> PAGEREF _Toc395086342 \h </w:instrText>
        </w:r>
        <w:r w:rsidR="007261EC">
          <w:rPr>
            <w:noProof/>
            <w:webHidden/>
          </w:rPr>
        </w:r>
        <w:r w:rsidR="007261EC">
          <w:rPr>
            <w:noProof/>
            <w:webHidden/>
          </w:rPr>
          <w:fldChar w:fldCharType="separate"/>
        </w:r>
        <w:r w:rsidR="00EF3A19">
          <w:rPr>
            <w:noProof/>
            <w:webHidden/>
          </w:rPr>
          <w:t>72</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3" w:history="1">
        <w:r w:rsidR="007261EC" w:rsidRPr="007261EC">
          <w:rPr>
            <w:rStyle w:val="Hyperlink"/>
            <w:b/>
            <w:noProof/>
          </w:rPr>
          <w:t>Figure 3.5</w:t>
        </w:r>
        <w:r w:rsidR="007261EC" w:rsidRPr="00257BDE">
          <w:rPr>
            <w:rStyle w:val="Hyperlink"/>
            <w:noProof/>
          </w:rPr>
          <w:t>: Lateral temperature profiles at indicated axial (Z) positions each at 25 µL/min.</w:t>
        </w:r>
        <w:r w:rsidR="007261EC">
          <w:rPr>
            <w:noProof/>
            <w:webHidden/>
          </w:rPr>
          <w:tab/>
        </w:r>
        <w:r w:rsidR="007261EC">
          <w:rPr>
            <w:noProof/>
            <w:webHidden/>
          </w:rPr>
          <w:fldChar w:fldCharType="begin"/>
        </w:r>
        <w:r w:rsidR="007261EC">
          <w:rPr>
            <w:noProof/>
            <w:webHidden/>
          </w:rPr>
          <w:instrText xml:space="preserve"> PAGEREF _Toc395086343 \h </w:instrText>
        </w:r>
        <w:r w:rsidR="007261EC">
          <w:rPr>
            <w:noProof/>
            <w:webHidden/>
          </w:rPr>
        </w:r>
        <w:r w:rsidR="007261EC">
          <w:rPr>
            <w:noProof/>
            <w:webHidden/>
          </w:rPr>
          <w:fldChar w:fldCharType="separate"/>
        </w:r>
        <w:r w:rsidR="00EF3A19">
          <w:rPr>
            <w:noProof/>
            <w:webHidden/>
          </w:rPr>
          <w:t>76</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4" w:history="1">
        <w:r w:rsidR="007261EC" w:rsidRPr="007261EC">
          <w:rPr>
            <w:rStyle w:val="Hyperlink"/>
            <w:b/>
            <w:noProof/>
          </w:rPr>
          <w:t>Figure 3.6</w:t>
        </w:r>
        <w:r w:rsidR="007261EC" w:rsidRPr="00257BDE">
          <w:rPr>
            <w:rStyle w:val="Hyperlink"/>
            <w:noProof/>
          </w:rPr>
          <w:t>: Lateral temperature profiles at indicated flow rates at axial distances a) Z = 0.25 mm, b) Z = 1.0 mm, c) Z = 4.0 mm, and d) Z = 7.0 mm.</w:t>
        </w:r>
        <w:r w:rsidR="007261EC">
          <w:rPr>
            <w:noProof/>
            <w:webHidden/>
          </w:rPr>
          <w:tab/>
        </w:r>
        <w:r w:rsidR="007261EC">
          <w:rPr>
            <w:noProof/>
            <w:webHidden/>
          </w:rPr>
          <w:fldChar w:fldCharType="begin"/>
        </w:r>
        <w:r w:rsidR="007261EC">
          <w:rPr>
            <w:noProof/>
            <w:webHidden/>
          </w:rPr>
          <w:instrText xml:space="preserve"> PAGEREF _Toc395086344 \h </w:instrText>
        </w:r>
        <w:r w:rsidR="007261EC">
          <w:rPr>
            <w:noProof/>
            <w:webHidden/>
          </w:rPr>
        </w:r>
        <w:r w:rsidR="007261EC">
          <w:rPr>
            <w:noProof/>
            <w:webHidden/>
          </w:rPr>
          <w:fldChar w:fldCharType="separate"/>
        </w:r>
        <w:r w:rsidR="00EF3A19">
          <w:rPr>
            <w:noProof/>
            <w:webHidden/>
          </w:rPr>
          <w:t>80</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5" w:history="1">
        <w:r w:rsidR="007261EC" w:rsidRPr="007261EC">
          <w:rPr>
            <w:rStyle w:val="Hyperlink"/>
            <w:b/>
            <w:noProof/>
          </w:rPr>
          <w:t>Figure 3.7</w:t>
        </w:r>
        <w:r w:rsidR="007261EC" w:rsidRPr="00257BDE">
          <w:rPr>
            <w:rStyle w:val="Hyperlink"/>
            <w:noProof/>
          </w:rPr>
          <w:t>: Lateral temperature profiles believed to be affected by electrical discharge at the indicated axial (Z) positions each at 25 µL/min.</w:t>
        </w:r>
        <w:r w:rsidR="007261EC">
          <w:rPr>
            <w:noProof/>
            <w:webHidden/>
          </w:rPr>
          <w:tab/>
        </w:r>
        <w:r w:rsidR="007261EC">
          <w:rPr>
            <w:noProof/>
            <w:webHidden/>
          </w:rPr>
          <w:fldChar w:fldCharType="begin"/>
        </w:r>
        <w:r w:rsidR="007261EC">
          <w:rPr>
            <w:noProof/>
            <w:webHidden/>
          </w:rPr>
          <w:instrText xml:space="preserve"> PAGEREF _Toc395086345 \h </w:instrText>
        </w:r>
        <w:r w:rsidR="007261EC">
          <w:rPr>
            <w:noProof/>
            <w:webHidden/>
          </w:rPr>
        </w:r>
        <w:r w:rsidR="007261EC">
          <w:rPr>
            <w:noProof/>
            <w:webHidden/>
          </w:rPr>
          <w:fldChar w:fldCharType="separate"/>
        </w:r>
        <w:r w:rsidR="00EF3A19">
          <w:rPr>
            <w:noProof/>
            <w:webHidden/>
          </w:rPr>
          <w:t>83</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6" w:history="1">
        <w:r w:rsidR="007261EC" w:rsidRPr="007261EC">
          <w:rPr>
            <w:rStyle w:val="Hyperlink"/>
            <w:b/>
            <w:noProof/>
          </w:rPr>
          <w:t>Figure 3.8</w:t>
        </w:r>
        <w:r w:rsidR="007261EC" w:rsidRPr="00257BDE">
          <w:rPr>
            <w:rStyle w:val="Hyperlink"/>
            <w:noProof/>
          </w:rPr>
          <w:t>:  Comparison of the contributions of evaporative cooling, solvent recondensation, and collisional rewarming for the DCM and SCM.</w:t>
        </w:r>
        <w:r w:rsidR="007261EC">
          <w:rPr>
            <w:noProof/>
            <w:webHidden/>
          </w:rPr>
          <w:tab/>
        </w:r>
        <w:r w:rsidR="007261EC">
          <w:rPr>
            <w:noProof/>
            <w:webHidden/>
          </w:rPr>
          <w:fldChar w:fldCharType="begin"/>
        </w:r>
        <w:r w:rsidR="007261EC">
          <w:rPr>
            <w:noProof/>
            <w:webHidden/>
          </w:rPr>
          <w:instrText xml:space="preserve"> PAGEREF _Toc395086346 \h </w:instrText>
        </w:r>
        <w:r w:rsidR="007261EC">
          <w:rPr>
            <w:noProof/>
            <w:webHidden/>
          </w:rPr>
        </w:r>
        <w:r w:rsidR="007261EC">
          <w:rPr>
            <w:noProof/>
            <w:webHidden/>
          </w:rPr>
          <w:fldChar w:fldCharType="separate"/>
        </w:r>
        <w:r w:rsidR="00EF3A19">
          <w:rPr>
            <w:noProof/>
            <w:webHidden/>
          </w:rPr>
          <w:t>90</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7" w:history="1">
        <w:r w:rsidR="007261EC" w:rsidRPr="007261EC">
          <w:rPr>
            <w:rStyle w:val="Hyperlink"/>
            <w:b/>
            <w:noProof/>
          </w:rPr>
          <w:t>Figure 3.9</w:t>
        </w:r>
        <w:r w:rsidR="007261EC" w:rsidRPr="00257BDE">
          <w:rPr>
            <w:rStyle w:val="Hyperlink"/>
            <w:noProof/>
          </w:rPr>
          <w:t xml:space="preserve">: Comparison of </w:t>
        </w:r>
        <w:r w:rsidR="007261EC" w:rsidRPr="00257BDE">
          <w:rPr>
            <w:rStyle w:val="Hyperlink"/>
            <w:i/>
            <w:noProof/>
          </w:rPr>
          <w:t>F</w:t>
        </w:r>
        <w:r w:rsidR="007261EC" w:rsidRPr="00257BDE">
          <w:rPr>
            <w:rStyle w:val="Hyperlink"/>
            <w:noProof/>
          </w:rPr>
          <w:t xml:space="preserve"> = 25 µL/min experimental data to model with fixed parameters.  Figure 3.11b is zoomed in to display initial temperature detail.</w:t>
        </w:r>
        <w:r w:rsidR="007261EC">
          <w:rPr>
            <w:noProof/>
            <w:webHidden/>
          </w:rPr>
          <w:tab/>
        </w:r>
        <w:r w:rsidR="007261EC">
          <w:rPr>
            <w:noProof/>
            <w:webHidden/>
          </w:rPr>
          <w:fldChar w:fldCharType="begin"/>
        </w:r>
        <w:r w:rsidR="007261EC">
          <w:rPr>
            <w:noProof/>
            <w:webHidden/>
          </w:rPr>
          <w:instrText xml:space="preserve"> PAGEREF _Toc395086347 \h </w:instrText>
        </w:r>
        <w:r w:rsidR="007261EC">
          <w:rPr>
            <w:noProof/>
            <w:webHidden/>
          </w:rPr>
        </w:r>
        <w:r w:rsidR="007261EC">
          <w:rPr>
            <w:noProof/>
            <w:webHidden/>
          </w:rPr>
          <w:fldChar w:fldCharType="separate"/>
        </w:r>
        <w:r w:rsidR="00EF3A19">
          <w:rPr>
            <w:noProof/>
            <w:webHidden/>
          </w:rPr>
          <w:t>94</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8" w:history="1">
        <w:r w:rsidR="007261EC" w:rsidRPr="007261EC">
          <w:rPr>
            <w:rStyle w:val="Hyperlink"/>
            <w:b/>
            <w:noProof/>
          </w:rPr>
          <w:t>Figure 3.10</w:t>
        </w:r>
        <w:r w:rsidR="007261EC" w:rsidRPr="00257BDE">
          <w:rPr>
            <w:rStyle w:val="Hyperlink"/>
            <w:noProof/>
          </w:rPr>
          <w:t xml:space="preserve">: Comparison of experimental data and optimized model at a) </w:t>
        </w:r>
        <w:r w:rsidR="007261EC" w:rsidRPr="00257BDE">
          <w:rPr>
            <w:rStyle w:val="Hyperlink"/>
            <w:i/>
            <w:noProof/>
          </w:rPr>
          <w:t>F</w:t>
        </w:r>
        <w:r w:rsidR="007261EC" w:rsidRPr="00257BDE">
          <w:rPr>
            <w:rStyle w:val="Hyperlink"/>
            <w:noProof/>
          </w:rPr>
          <w:t xml:space="preserve"> = 12.5 µL/min, b) </w:t>
        </w:r>
        <w:r w:rsidR="007261EC" w:rsidRPr="00257BDE">
          <w:rPr>
            <w:rStyle w:val="Hyperlink"/>
            <w:i/>
            <w:noProof/>
          </w:rPr>
          <w:t>F</w:t>
        </w:r>
        <w:r w:rsidR="007261EC" w:rsidRPr="00257BDE">
          <w:rPr>
            <w:rStyle w:val="Hyperlink"/>
            <w:noProof/>
          </w:rPr>
          <w:t xml:space="preserve"> = 25 µL/min, and c) </w:t>
        </w:r>
        <w:r w:rsidR="007261EC" w:rsidRPr="00257BDE">
          <w:rPr>
            <w:rStyle w:val="Hyperlink"/>
            <w:i/>
            <w:noProof/>
          </w:rPr>
          <w:t>F</w:t>
        </w:r>
        <w:r w:rsidR="007261EC" w:rsidRPr="00257BDE">
          <w:rPr>
            <w:rStyle w:val="Hyperlink"/>
            <w:noProof/>
          </w:rPr>
          <w:t xml:space="preserve"> = 50 µL/min.  Curves for the diffusion-</w:t>
        </w:r>
        <w:r w:rsidR="007261EC" w:rsidRPr="00257BDE">
          <w:rPr>
            <w:rStyle w:val="Hyperlink"/>
            <w:noProof/>
          </w:rPr>
          <w:lastRenderedPageBreak/>
          <w:t>controlled and surface-controlled models are indistinguishable for all flow rates.</w:t>
        </w:r>
        <w:r w:rsidR="007261EC">
          <w:rPr>
            <w:noProof/>
            <w:webHidden/>
          </w:rPr>
          <w:tab/>
        </w:r>
        <w:r w:rsidR="007261EC">
          <w:rPr>
            <w:noProof/>
            <w:webHidden/>
          </w:rPr>
          <w:fldChar w:fldCharType="begin"/>
        </w:r>
        <w:r w:rsidR="007261EC">
          <w:rPr>
            <w:noProof/>
            <w:webHidden/>
          </w:rPr>
          <w:instrText xml:space="preserve"> PAGEREF _Toc395086348 \h </w:instrText>
        </w:r>
        <w:r w:rsidR="007261EC">
          <w:rPr>
            <w:noProof/>
            <w:webHidden/>
          </w:rPr>
        </w:r>
        <w:r w:rsidR="007261EC">
          <w:rPr>
            <w:noProof/>
            <w:webHidden/>
          </w:rPr>
          <w:fldChar w:fldCharType="separate"/>
        </w:r>
        <w:r w:rsidR="00EF3A19">
          <w:rPr>
            <w:noProof/>
            <w:webHidden/>
          </w:rPr>
          <w:t>95</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49" w:history="1">
        <w:r w:rsidR="007261EC" w:rsidRPr="007261EC">
          <w:rPr>
            <w:rStyle w:val="Hyperlink"/>
            <w:b/>
            <w:noProof/>
          </w:rPr>
          <w:t>Figure 3.11</w:t>
        </w:r>
        <w:r w:rsidR="007261EC" w:rsidRPr="00257BDE">
          <w:rPr>
            <w:rStyle w:val="Hyperlink"/>
            <w:noProof/>
          </w:rPr>
          <w:t>: Diagram displaying a cell-shift experiment: the analysis of a sample at two different depths (a- front face; b- back face) within a cuvette.</w:t>
        </w:r>
        <w:r w:rsidR="007261EC">
          <w:rPr>
            <w:noProof/>
            <w:webHidden/>
          </w:rPr>
          <w:tab/>
        </w:r>
        <w:r w:rsidR="007261EC">
          <w:rPr>
            <w:noProof/>
            <w:webHidden/>
          </w:rPr>
          <w:fldChar w:fldCharType="begin"/>
        </w:r>
        <w:r w:rsidR="007261EC">
          <w:rPr>
            <w:noProof/>
            <w:webHidden/>
          </w:rPr>
          <w:instrText xml:space="preserve"> PAGEREF _Toc395086349 \h </w:instrText>
        </w:r>
        <w:r w:rsidR="007261EC">
          <w:rPr>
            <w:noProof/>
            <w:webHidden/>
          </w:rPr>
        </w:r>
        <w:r w:rsidR="007261EC">
          <w:rPr>
            <w:noProof/>
            <w:webHidden/>
          </w:rPr>
          <w:fldChar w:fldCharType="separate"/>
        </w:r>
        <w:r w:rsidR="00EF3A19">
          <w:rPr>
            <w:noProof/>
            <w:webHidden/>
          </w:rPr>
          <w:t>103</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0" w:history="1">
        <w:r w:rsidR="007261EC" w:rsidRPr="00257BDE">
          <w:rPr>
            <w:rStyle w:val="Hyperlink"/>
            <w:b/>
            <w:noProof/>
          </w:rPr>
          <w:t>Figure 3.12</w:t>
        </w:r>
        <w:r w:rsidR="007261EC" w:rsidRPr="00257BDE">
          <w:rPr>
            <w:rStyle w:val="Hyperlink"/>
            <w:noProof/>
          </w:rPr>
          <w:t>: Cell shift profiles illustrating the change in ratio of the two dyes as a function of laser focus depth at three different solution concentrations.</w:t>
        </w:r>
        <w:r w:rsidR="007261EC">
          <w:rPr>
            <w:noProof/>
            <w:webHidden/>
          </w:rPr>
          <w:tab/>
        </w:r>
        <w:r w:rsidR="007261EC">
          <w:rPr>
            <w:noProof/>
            <w:webHidden/>
          </w:rPr>
          <w:fldChar w:fldCharType="begin"/>
        </w:r>
        <w:r w:rsidR="007261EC">
          <w:rPr>
            <w:noProof/>
            <w:webHidden/>
          </w:rPr>
          <w:instrText xml:space="preserve"> PAGEREF _Toc395086350 \h </w:instrText>
        </w:r>
        <w:r w:rsidR="007261EC">
          <w:rPr>
            <w:noProof/>
            <w:webHidden/>
          </w:rPr>
        </w:r>
        <w:r w:rsidR="007261EC">
          <w:rPr>
            <w:noProof/>
            <w:webHidden/>
          </w:rPr>
          <w:fldChar w:fldCharType="separate"/>
        </w:r>
        <w:r w:rsidR="00EF3A19">
          <w:rPr>
            <w:noProof/>
            <w:webHidden/>
          </w:rPr>
          <w:t>105</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1" w:history="1">
        <w:r w:rsidR="007261EC" w:rsidRPr="007261EC">
          <w:rPr>
            <w:rStyle w:val="Hyperlink"/>
            <w:b/>
            <w:noProof/>
          </w:rPr>
          <w:t>Figure 3.13</w:t>
        </w:r>
        <w:r w:rsidR="007261EC" w:rsidRPr="00257BDE">
          <w:rPr>
            <w:rStyle w:val="Hyperlink"/>
            <w:noProof/>
          </w:rPr>
          <w:t>: Cell shift profiles illustrating the separation of emission maxima of the two dyes as a function of cuvette depth at three different solution concentrations.</w:t>
        </w:r>
        <w:r w:rsidR="007261EC">
          <w:rPr>
            <w:noProof/>
            <w:webHidden/>
          </w:rPr>
          <w:tab/>
        </w:r>
        <w:r w:rsidR="007261EC">
          <w:rPr>
            <w:noProof/>
            <w:webHidden/>
          </w:rPr>
          <w:fldChar w:fldCharType="begin"/>
        </w:r>
        <w:r w:rsidR="007261EC">
          <w:rPr>
            <w:noProof/>
            <w:webHidden/>
          </w:rPr>
          <w:instrText xml:space="preserve"> PAGEREF _Toc395086351 \h </w:instrText>
        </w:r>
        <w:r w:rsidR="007261EC">
          <w:rPr>
            <w:noProof/>
            <w:webHidden/>
          </w:rPr>
        </w:r>
        <w:r w:rsidR="007261EC">
          <w:rPr>
            <w:noProof/>
            <w:webHidden/>
          </w:rPr>
          <w:fldChar w:fldCharType="separate"/>
        </w:r>
        <w:r w:rsidR="00EF3A19">
          <w:rPr>
            <w:noProof/>
            <w:webHidden/>
          </w:rPr>
          <w:t>106</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2" w:history="1">
        <w:r w:rsidR="007261EC" w:rsidRPr="007261EC">
          <w:rPr>
            <w:rStyle w:val="Hyperlink"/>
            <w:b/>
            <w:noProof/>
          </w:rPr>
          <w:t>Figure 3.14</w:t>
        </w:r>
        <w:r w:rsidR="007261EC" w:rsidRPr="00257BDE">
          <w:rPr>
            <w:rStyle w:val="Hyperlink"/>
            <w:noProof/>
          </w:rPr>
          <w:t xml:space="preserve">: Spectrum of a 0.5 </w:t>
        </w:r>
        <w:r w:rsidR="007261EC" w:rsidRPr="00257BDE">
          <w:rPr>
            <w:rStyle w:val="Hyperlink"/>
            <w:rFonts w:eastAsia="Calibri"/>
            <w:noProof/>
          </w:rPr>
          <w:t>μM</w:t>
        </w:r>
        <w:r w:rsidR="007261EC" w:rsidRPr="00257BDE">
          <w:rPr>
            <w:rStyle w:val="Hyperlink"/>
            <w:noProof/>
          </w:rPr>
          <w:t xml:space="preserve">/0.05 </w:t>
        </w:r>
        <w:r w:rsidR="007261EC" w:rsidRPr="00257BDE">
          <w:rPr>
            <w:rStyle w:val="Hyperlink"/>
            <w:rFonts w:eastAsia="Calibri"/>
            <w:noProof/>
          </w:rPr>
          <w:t>μM</w:t>
        </w:r>
        <w:r w:rsidR="007261EC" w:rsidRPr="00257BDE">
          <w:rPr>
            <w:rStyle w:val="Hyperlink"/>
            <w:noProof/>
          </w:rPr>
          <w:t xml:space="preserve"> Rhodamine B/Rhodamine 110 mixture.</w:t>
        </w:r>
        <w:r w:rsidR="007261EC">
          <w:rPr>
            <w:noProof/>
            <w:webHidden/>
          </w:rPr>
          <w:tab/>
        </w:r>
        <w:r w:rsidR="007261EC">
          <w:rPr>
            <w:noProof/>
            <w:webHidden/>
          </w:rPr>
          <w:fldChar w:fldCharType="begin"/>
        </w:r>
        <w:r w:rsidR="007261EC">
          <w:rPr>
            <w:noProof/>
            <w:webHidden/>
          </w:rPr>
          <w:instrText xml:space="preserve"> PAGEREF _Toc395086352 \h </w:instrText>
        </w:r>
        <w:r w:rsidR="007261EC">
          <w:rPr>
            <w:noProof/>
            <w:webHidden/>
          </w:rPr>
        </w:r>
        <w:r w:rsidR="007261EC">
          <w:rPr>
            <w:noProof/>
            <w:webHidden/>
          </w:rPr>
          <w:fldChar w:fldCharType="separate"/>
        </w:r>
        <w:r w:rsidR="00EF3A19">
          <w:rPr>
            <w:noProof/>
            <w:webHidden/>
          </w:rPr>
          <w:t>109</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3" w:history="1">
        <w:r w:rsidR="007261EC" w:rsidRPr="00257BDE">
          <w:rPr>
            <w:rStyle w:val="Hyperlink"/>
            <w:b/>
            <w:noProof/>
          </w:rPr>
          <w:t>Figure 4.1</w:t>
        </w:r>
        <w:r w:rsidR="007261EC" w:rsidRPr="00257BDE">
          <w:rPr>
            <w:rStyle w:val="Hyperlink"/>
            <w:noProof/>
          </w:rPr>
          <w:t xml:space="preserve">: </w:t>
        </w:r>
        <w:r w:rsidR="007261EC" w:rsidRPr="00257BDE">
          <w:rPr>
            <w:rStyle w:val="Hyperlink"/>
            <w:rFonts w:eastAsia="SimSun"/>
            <w:noProof/>
          </w:rPr>
          <w:t xml:space="preserve">DART spectrum of a solution containing approximately 1 </w:t>
        </w:r>
        <w:r w:rsidR="007261EC" w:rsidRPr="00257BDE">
          <w:rPr>
            <w:rStyle w:val="Hyperlink"/>
            <w:rFonts w:eastAsia="SimSun"/>
            <w:noProof/>
          </w:rPr>
          <w:sym w:font="Symbol" w:char="F06D"/>
        </w:r>
        <w:r w:rsidR="007261EC" w:rsidRPr="00257BDE">
          <w:rPr>
            <w:rStyle w:val="Hyperlink"/>
            <w:rFonts w:eastAsia="SimSun"/>
            <w:noProof/>
          </w:rPr>
          <w:t xml:space="preserve">L of naphthalene, 1,2,4,5-TMB, decanoic acid, 1-naphthol, </w:t>
        </w:r>
        <w:r w:rsidR="007261EC" w:rsidRPr="00257BDE">
          <w:rPr>
            <w:rStyle w:val="Hyperlink"/>
            <w:rFonts w:eastAsia="SimSun"/>
            <w:noProof/>
            <w:lang w:eastAsia="zh-CN"/>
          </w:rPr>
          <w:t xml:space="preserve">anthracene, </w:t>
        </w:r>
        <w:r w:rsidR="007261EC" w:rsidRPr="00257BDE">
          <w:rPr>
            <w:rStyle w:val="Hyperlink"/>
            <w:rFonts w:eastAsia="SimSun"/>
            <w:noProof/>
          </w:rPr>
          <w:t xml:space="preserve">1,3-DMOB, 9-methylanthracene, 12-crown-4, </w:t>
        </w:r>
        <w:r w:rsidR="007261EC" w:rsidRPr="00257BDE">
          <w:rPr>
            <w:rStyle w:val="Hyperlink"/>
            <w:rFonts w:eastAsia="MS Mincho"/>
            <w:noProof/>
            <w:lang w:eastAsia="ja-JP"/>
          </w:rPr>
          <w:t xml:space="preserve"> PhNMe</w:t>
        </w:r>
        <w:r w:rsidR="007261EC" w:rsidRPr="00257BDE">
          <w:rPr>
            <w:rStyle w:val="Hyperlink"/>
            <w:rFonts w:eastAsia="MS Mincho"/>
            <w:noProof/>
            <w:vertAlign w:val="subscript"/>
            <w:lang w:eastAsia="ja-JP"/>
          </w:rPr>
          <w:t>2</w:t>
        </w:r>
        <w:r w:rsidR="007261EC" w:rsidRPr="00257BDE">
          <w:rPr>
            <w:rStyle w:val="Hyperlink"/>
            <w:rFonts w:eastAsia="SimSun"/>
            <w:noProof/>
          </w:rPr>
          <w:t xml:space="preserve"> and tributylamine at a concentration of 1 </w:t>
        </w:r>
        <w:r w:rsidR="007261EC" w:rsidRPr="00257BDE">
          <w:rPr>
            <w:rStyle w:val="Hyperlink"/>
            <w:rFonts w:eastAsia="SimSun"/>
            <w:noProof/>
          </w:rPr>
          <w:sym w:font="Symbol" w:char="F06D"/>
        </w:r>
        <w:r w:rsidR="007261EC" w:rsidRPr="00257BDE">
          <w:rPr>
            <w:rStyle w:val="Hyperlink"/>
            <w:rFonts w:eastAsia="SimSun"/>
            <w:noProof/>
          </w:rPr>
          <w:t>g</w:t>
        </w:r>
        <w:r w:rsidR="007261EC" w:rsidRPr="00257BDE">
          <w:rPr>
            <w:rStyle w:val="Hyperlink"/>
            <w:rFonts w:eastAsia="SimSun"/>
            <w:noProof/>
            <w:lang w:eastAsia="zh-CN"/>
          </w:rPr>
          <w:t>/</w:t>
        </w:r>
        <w:r w:rsidR="007261EC" w:rsidRPr="00257BDE">
          <w:rPr>
            <w:rStyle w:val="Hyperlink"/>
            <w:rFonts w:eastAsia="SimSun"/>
            <w:noProof/>
          </w:rPr>
          <w:t>mL in methanol.</w:t>
        </w:r>
        <w:r w:rsidR="007261EC">
          <w:rPr>
            <w:noProof/>
            <w:webHidden/>
          </w:rPr>
          <w:tab/>
        </w:r>
        <w:r w:rsidR="007261EC">
          <w:rPr>
            <w:noProof/>
            <w:webHidden/>
          </w:rPr>
          <w:fldChar w:fldCharType="begin"/>
        </w:r>
        <w:r w:rsidR="007261EC">
          <w:rPr>
            <w:noProof/>
            <w:webHidden/>
          </w:rPr>
          <w:instrText xml:space="preserve"> PAGEREF _Toc395086353 \h </w:instrText>
        </w:r>
        <w:r w:rsidR="007261EC">
          <w:rPr>
            <w:noProof/>
            <w:webHidden/>
          </w:rPr>
        </w:r>
        <w:r w:rsidR="007261EC">
          <w:rPr>
            <w:noProof/>
            <w:webHidden/>
          </w:rPr>
          <w:fldChar w:fldCharType="separate"/>
        </w:r>
        <w:r w:rsidR="00EF3A19">
          <w:rPr>
            <w:noProof/>
            <w:webHidden/>
          </w:rPr>
          <w:t>127</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4" w:history="1">
        <w:r w:rsidR="007261EC" w:rsidRPr="00257BDE">
          <w:rPr>
            <w:rStyle w:val="Hyperlink"/>
            <w:b/>
            <w:noProof/>
          </w:rPr>
          <w:t>Figure 4.2</w:t>
        </w:r>
        <w:r w:rsidR="007261EC" w:rsidRPr="00257BDE">
          <w:rPr>
            <w:rStyle w:val="Hyperlink"/>
            <w:noProof/>
          </w:rPr>
          <w:t xml:space="preserve">: </w:t>
        </w:r>
        <w:r w:rsidR="007261EC" w:rsidRPr="00257BDE">
          <w:rPr>
            <w:rStyle w:val="Hyperlink"/>
            <w:rFonts w:eastAsia="SimSun"/>
            <w:noProof/>
          </w:rPr>
          <w:t xml:space="preserve">DART spectrum of a solution containing approximately 1 </w:t>
        </w:r>
        <w:r w:rsidR="007261EC" w:rsidRPr="00257BDE">
          <w:rPr>
            <w:rStyle w:val="Hyperlink"/>
            <w:rFonts w:eastAsia="SimSun"/>
            <w:noProof/>
          </w:rPr>
          <w:sym w:font="Symbol" w:char="F06D"/>
        </w:r>
        <w:r w:rsidR="007261EC" w:rsidRPr="00257BDE">
          <w:rPr>
            <w:rStyle w:val="Hyperlink"/>
            <w:rFonts w:eastAsia="SimSun"/>
            <w:noProof/>
          </w:rPr>
          <w:t xml:space="preserve">L of naphthalene, 1,2,4,5-TMB, decanoic acid, 1-naphthol, </w:t>
        </w:r>
        <w:r w:rsidR="007261EC" w:rsidRPr="00257BDE">
          <w:rPr>
            <w:rStyle w:val="Hyperlink"/>
            <w:rFonts w:eastAsia="SimSun"/>
            <w:noProof/>
            <w:lang w:eastAsia="zh-CN"/>
          </w:rPr>
          <w:t xml:space="preserve">anthracene, </w:t>
        </w:r>
        <w:r w:rsidR="007261EC" w:rsidRPr="00257BDE">
          <w:rPr>
            <w:rStyle w:val="Hyperlink"/>
            <w:rFonts w:eastAsia="SimSun"/>
            <w:noProof/>
          </w:rPr>
          <w:t xml:space="preserve">1,3-DMOB, 9-methylanthracene, 12-crown-4, </w:t>
        </w:r>
        <w:r w:rsidR="007261EC" w:rsidRPr="00257BDE">
          <w:rPr>
            <w:rStyle w:val="Hyperlink"/>
            <w:rFonts w:eastAsia="MS Mincho"/>
            <w:noProof/>
            <w:lang w:eastAsia="ja-JP"/>
          </w:rPr>
          <w:t xml:space="preserve"> PhNMe</w:t>
        </w:r>
        <w:r w:rsidR="007261EC" w:rsidRPr="00257BDE">
          <w:rPr>
            <w:rStyle w:val="Hyperlink"/>
            <w:rFonts w:eastAsia="MS Mincho"/>
            <w:noProof/>
            <w:vertAlign w:val="subscript"/>
            <w:lang w:eastAsia="ja-JP"/>
          </w:rPr>
          <w:t>2</w:t>
        </w:r>
        <w:r w:rsidR="007261EC" w:rsidRPr="00257BDE">
          <w:rPr>
            <w:rStyle w:val="Hyperlink"/>
            <w:rFonts w:eastAsia="SimSun"/>
            <w:noProof/>
          </w:rPr>
          <w:t xml:space="preserve"> and tributylamine at a concentration of 1 </w:t>
        </w:r>
        <w:r w:rsidR="007261EC" w:rsidRPr="00257BDE">
          <w:rPr>
            <w:rStyle w:val="Hyperlink"/>
            <w:rFonts w:eastAsia="SimSun"/>
            <w:noProof/>
          </w:rPr>
          <w:sym w:font="Symbol" w:char="F06D"/>
        </w:r>
        <w:r w:rsidR="007261EC" w:rsidRPr="00257BDE">
          <w:rPr>
            <w:rStyle w:val="Hyperlink"/>
            <w:rFonts w:eastAsia="SimSun"/>
            <w:noProof/>
          </w:rPr>
          <w:t>g</w:t>
        </w:r>
        <w:r w:rsidR="007261EC" w:rsidRPr="00257BDE">
          <w:rPr>
            <w:rStyle w:val="Hyperlink"/>
            <w:rFonts w:eastAsia="SimSun"/>
            <w:noProof/>
            <w:lang w:eastAsia="zh-CN"/>
          </w:rPr>
          <w:t>/</w:t>
        </w:r>
        <w:r w:rsidR="007261EC" w:rsidRPr="00257BDE">
          <w:rPr>
            <w:rStyle w:val="Hyperlink"/>
            <w:rFonts w:eastAsia="SimSun"/>
            <w:noProof/>
          </w:rPr>
          <w:t>mL in toluene.</w:t>
        </w:r>
        <w:r w:rsidR="007261EC">
          <w:rPr>
            <w:noProof/>
            <w:webHidden/>
          </w:rPr>
          <w:tab/>
        </w:r>
        <w:r w:rsidR="007261EC">
          <w:rPr>
            <w:noProof/>
            <w:webHidden/>
          </w:rPr>
          <w:fldChar w:fldCharType="begin"/>
        </w:r>
        <w:r w:rsidR="007261EC">
          <w:rPr>
            <w:noProof/>
            <w:webHidden/>
          </w:rPr>
          <w:instrText xml:space="preserve"> PAGEREF _Toc395086354 \h </w:instrText>
        </w:r>
        <w:r w:rsidR="007261EC">
          <w:rPr>
            <w:noProof/>
            <w:webHidden/>
          </w:rPr>
        </w:r>
        <w:r w:rsidR="007261EC">
          <w:rPr>
            <w:noProof/>
            <w:webHidden/>
          </w:rPr>
          <w:fldChar w:fldCharType="separate"/>
        </w:r>
        <w:r w:rsidR="00EF3A19">
          <w:rPr>
            <w:noProof/>
            <w:webHidden/>
          </w:rPr>
          <w:t>128</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5" w:history="1">
        <w:r w:rsidR="007261EC" w:rsidRPr="00257BDE">
          <w:rPr>
            <w:rStyle w:val="Hyperlink"/>
            <w:b/>
            <w:noProof/>
          </w:rPr>
          <w:t>Figure 4.3</w:t>
        </w:r>
        <w:r w:rsidR="007261EC" w:rsidRPr="00257BDE">
          <w:rPr>
            <w:rStyle w:val="Hyperlink"/>
            <w:rFonts w:eastAsia="SimSun"/>
            <w:b/>
            <w:noProof/>
          </w:rPr>
          <w:t xml:space="preserve">:  </w:t>
        </w:r>
        <w:r w:rsidR="007261EC" w:rsidRPr="00257BDE">
          <w:rPr>
            <w:rStyle w:val="Hyperlink"/>
            <w:rFonts w:eastAsia="SimSun"/>
            <w:noProof/>
          </w:rPr>
          <w:t xml:space="preserve">DART spectrum of a solution containing approximately 1 </w:t>
        </w:r>
        <w:r w:rsidR="007261EC" w:rsidRPr="00257BDE">
          <w:rPr>
            <w:rStyle w:val="Hyperlink"/>
            <w:rFonts w:eastAsia="SimSun"/>
            <w:noProof/>
          </w:rPr>
          <w:sym w:font="Symbol" w:char="F06D"/>
        </w:r>
        <w:r w:rsidR="007261EC" w:rsidRPr="00257BDE">
          <w:rPr>
            <w:rStyle w:val="Hyperlink"/>
            <w:rFonts w:eastAsia="SimSun"/>
            <w:noProof/>
          </w:rPr>
          <w:t xml:space="preserve">L of naphthalene, 1,2,4,5-TMB, decanoic acid, 1-naphthol, </w:t>
        </w:r>
        <w:r w:rsidR="007261EC" w:rsidRPr="00257BDE">
          <w:rPr>
            <w:rStyle w:val="Hyperlink"/>
            <w:rFonts w:eastAsia="SimSun"/>
            <w:noProof/>
            <w:lang w:eastAsia="zh-CN"/>
          </w:rPr>
          <w:t xml:space="preserve">anthracene, </w:t>
        </w:r>
        <w:r w:rsidR="007261EC" w:rsidRPr="00257BDE">
          <w:rPr>
            <w:rStyle w:val="Hyperlink"/>
            <w:rFonts w:eastAsia="SimSun"/>
            <w:noProof/>
          </w:rPr>
          <w:t>1,3-DMOB, 9-</w:t>
        </w:r>
        <w:r w:rsidR="007261EC" w:rsidRPr="00257BDE">
          <w:rPr>
            <w:rStyle w:val="Hyperlink"/>
            <w:rFonts w:eastAsia="SimSun"/>
            <w:noProof/>
          </w:rPr>
          <w:lastRenderedPageBreak/>
          <w:t xml:space="preserve">methylanthracene, 12-crown-4, </w:t>
        </w:r>
        <w:r w:rsidR="007261EC" w:rsidRPr="00257BDE">
          <w:rPr>
            <w:rStyle w:val="Hyperlink"/>
            <w:rFonts w:eastAsia="MS Mincho"/>
            <w:noProof/>
            <w:lang w:eastAsia="ja-JP"/>
          </w:rPr>
          <w:t xml:space="preserve"> PhNMe</w:t>
        </w:r>
        <w:r w:rsidR="007261EC" w:rsidRPr="00257BDE">
          <w:rPr>
            <w:rStyle w:val="Hyperlink"/>
            <w:rFonts w:eastAsia="MS Mincho"/>
            <w:noProof/>
            <w:vertAlign w:val="subscript"/>
            <w:lang w:eastAsia="ja-JP"/>
          </w:rPr>
          <w:t>2</w:t>
        </w:r>
        <w:r w:rsidR="007261EC" w:rsidRPr="00257BDE">
          <w:rPr>
            <w:rStyle w:val="Hyperlink"/>
            <w:rFonts w:eastAsia="SimSun"/>
            <w:noProof/>
          </w:rPr>
          <w:t xml:space="preserve"> and tributylamine at a concentration of 1 </w:t>
        </w:r>
        <w:r w:rsidR="007261EC" w:rsidRPr="00257BDE">
          <w:rPr>
            <w:rStyle w:val="Hyperlink"/>
            <w:rFonts w:eastAsia="SimSun"/>
            <w:noProof/>
          </w:rPr>
          <w:sym w:font="Symbol" w:char="F06D"/>
        </w:r>
        <w:r w:rsidR="007261EC" w:rsidRPr="00257BDE">
          <w:rPr>
            <w:rStyle w:val="Hyperlink"/>
            <w:rFonts w:eastAsia="SimSun"/>
            <w:noProof/>
          </w:rPr>
          <w:t>g</w:t>
        </w:r>
        <w:r w:rsidR="007261EC" w:rsidRPr="00257BDE">
          <w:rPr>
            <w:rStyle w:val="Hyperlink"/>
            <w:rFonts w:eastAsia="SimSun"/>
            <w:noProof/>
            <w:lang w:eastAsia="zh-CN"/>
          </w:rPr>
          <w:t>/</w:t>
        </w:r>
        <w:r w:rsidR="007261EC" w:rsidRPr="00257BDE">
          <w:rPr>
            <w:rStyle w:val="Hyperlink"/>
            <w:rFonts w:eastAsia="SimSun"/>
            <w:noProof/>
          </w:rPr>
          <w:t>mL in hexanes.</w:t>
        </w:r>
        <w:r w:rsidR="007261EC">
          <w:rPr>
            <w:noProof/>
            <w:webHidden/>
          </w:rPr>
          <w:tab/>
        </w:r>
        <w:r w:rsidR="007261EC">
          <w:rPr>
            <w:noProof/>
            <w:webHidden/>
          </w:rPr>
          <w:fldChar w:fldCharType="begin"/>
        </w:r>
        <w:r w:rsidR="007261EC">
          <w:rPr>
            <w:noProof/>
            <w:webHidden/>
          </w:rPr>
          <w:instrText xml:space="preserve"> PAGEREF _Toc395086355 \h </w:instrText>
        </w:r>
        <w:r w:rsidR="007261EC">
          <w:rPr>
            <w:noProof/>
            <w:webHidden/>
          </w:rPr>
        </w:r>
        <w:r w:rsidR="007261EC">
          <w:rPr>
            <w:noProof/>
            <w:webHidden/>
          </w:rPr>
          <w:fldChar w:fldCharType="separate"/>
        </w:r>
        <w:r w:rsidR="00EF3A19">
          <w:rPr>
            <w:noProof/>
            <w:webHidden/>
          </w:rPr>
          <w:t>129</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6" w:history="1">
        <w:r w:rsidR="007261EC" w:rsidRPr="00257BDE">
          <w:rPr>
            <w:rStyle w:val="Hyperlink"/>
            <w:b/>
            <w:noProof/>
          </w:rPr>
          <w:t>Figure 4.4</w:t>
        </w:r>
        <w:r w:rsidR="007261EC" w:rsidRPr="00257BDE">
          <w:rPr>
            <w:rStyle w:val="Hyperlink"/>
            <w:rFonts w:eastAsia="SimSun"/>
            <w:b/>
            <w:noProof/>
          </w:rPr>
          <w:t xml:space="preserve">:  </w:t>
        </w:r>
        <w:r w:rsidR="007261EC" w:rsidRPr="00257BDE">
          <w:rPr>
            <w:rStyle w:val="Hyperlink"/>
            <w:rFonts w:eastAsia="SimSun"/>
            <w:noProof/>
          </w:rPr>
          <w:t xml:space="preserve">DART spectrum of a solution containing approximately 1 </w:t>
        </w:r>
        <w:r w:rsidR="007261EC" w:rsidRPr="00257BDE">
          <w:rPr>
            <w:rStyle w:val="Hyperlink"/>
            <w:rFonts w:eastAsia="SimSun"/>
            <w:noProof/>
          </w:rPr>
          <w:sym w:font="Symbol" w:char="F06D"/>
        </w:r>
        <w:r w:rsidR="007261EC" w:rsidRPr="00257BDE">
          <w:rPr>
            <w:rStyle w:val="Hyperlink"/>
            <w:rFonts w:eastAsia="SimSun"/>
            <w:noProof/>
          </w:rPr>
          <w:t xml:space="preserve">L of naphthalene, 1,2,4,5-TMB, decanoic acid, 1-naphthol, </w:t>
        </w:r>
        <w:r w:rsidR="007261EC" w:rsidRPr="00257BDE">
          <w:rPr>
            <w:rStyle w:val="Hyperlink"/>
            <w:rFonts w:eastAsia="SimSun"/>
            <w:noProof/>
            <w:lang w:eastAsia="zh-CN"/>
          </w:rPr>
          <w:t xml:space="preserve">anthracene, </w:t>
        </w:r>
        <w:r w:rsidR="007261EC" w:rsidRPr="00257BDE">
          <w:rPr>
            <w:rStyle w:val="Hyperlink"/>
            <w:rFonts w:eastAsia="SimSun"/>
            <w:noProof/>
          </w:rPr>
          <w:t xml:space="preserve">1,3-DMOB, 9-methylanthracene, 12-crown-4, </w:t>
        </w:r>
        <w:r w:rsidR="007261EC" w:rsidRPr="00257BDE">
          <w:rPr>
            <w:rStyle w:val="Hyperlink"/>
            <w:rFonts w:eastAsia="MS Mincho"/>
            <w:noProof/>
            <w:lang w:eastAsia="ja-JP"/>
          </w:rPr>
          <w:t xml:space="preserve"> PhNMe</w:t>
        </w:r>
        <w:r w:rsidR="007261EC" w:rsidRPr="00257BDE">
          <w:rPr>
            <w:rStyle w:val="Hyperlink"/>
            <w:rFonts w:eastAsia="MS Mincho"/>
            <w:noProof/>
            <w:vertAlign w:val="subscript"/>
            <w:lang w:eastAsia="ja-JP"/>
          </w:rPr>
          <w:t>2</w:t>
        </w:r>
        <w:r w:rsidR="007261EC" w:rsidRPr="00257BDE">
          <w:rPr>
            <w:rStyle w:val="Hyperlink"/>
            <w:rFonts w:eastAsia="SimSun"/>
            <w:noProof/>
          </w:rPr>
          <w:t xml:space="preserve"> and tributylamine at a concentration of 1 </w:t>
        </w:r>
        <w:r w:rsidR="007261EC" w:rsidRPr="00257BDE">
          <w:rPr>
            <w:rStyle w:val="Hyperlink"/>
            <w:rFonts w:eastAsia="SimSun"/>
            <w:noProof/>
          </w:rPr>
          <w:sym w:font="Symbol" w:char="F06D"/>
        </w:r>
        <w:r w:rsidR="007261EC" w:rsidRPr="00257BDE">
          <w:rPr>
            <w:rStyle w:val="Hyperlink"/>
            <w:rFonts w:eastAsia="SimSun"/>
            <w:noProof/>
          </w:rPr>
          <w:t>g</w:t>
        </w:r>
        <w:r w:rsidR="007261EC" w:rsidRPr="00257BDE">
          <w:rPr>
            <w:rStyle w:val="Hyperlink"/>
            <w:rFonts w:eastAsia="SimSun"/>
            <w:noProof/>
            <w:lang w:eastAsia="zh-CN"/>
          </w:rPr>
          <w:t>/</w:t>
        </w:r>
        <w:r w:rsidR="007261EC" w:rsidRPr="00257BDE">
          <w:rPr>
            <w:rStyle w:val="Hyperlink"/>
            <w:rFonts w:eastAsia="SimSun"/>
            <w:noProof/>
          </w:rPr>
          <w:t>mL in chloroform.</w:t>
        </w:r>
        <w:r w:rsidR="007261EC">
          <w:rPr>
            <w:noProof/>
            <w:webHidden/>
          </w:rPr>
          <w:tab/>
        </w:r>
        <w:r w:rsidR="007261EC">
          <w:rPr>
            <w:noProof/>
            <w:webHidden/>
          </w:rPr>
          <w:fldChar w:fldCharType="begin"/>
        </w:r>
        <w:r w:rsidR="007261EC">
          <w:rPr>
            <w:noProof/>
            <w:webHidden/>
          </w:rPr>
          <w:instrText xml:space="preserve"> PAGEREF _Toc395086356 \h </w:instrText>
        </w:r>
        <w:r w:rsidR="007261EC">
          <w:rPr>
            <w:noProof/>
            <w:webHidden/>
          </w:rPr>
        </w:r>
        <w:r w:rsidR="007261EC">
          <w:rPr>
            <w:noProof/>
            <w:webHidden/>
          </w:rPr>
          <w:fldChar w:fldCharType="separate"/>
        </w:r>
        <w:r w:rsidR="00EF3A19">
          <w:rPr>
            <w:noProof/>
            <w:webHidden/>
          </w:rPr>
          <w:t>130</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7" w:history="1">
        <w:r w:rsidR="007261EC" w:rsidRPr="00257BDE">
          <w:rPr>
            <w:rStyle w:val="Hyperlink"/>
            <w:b/>
            <w:noProof/>
          </w:rPr>
          <w:t>Figure 4.5</w:t>
        </w:r>
        <w:r w:rsidR="007261EC" w:rsidRPr="00257BDE">
          <w:rPr>
            <w:rStyle w:val="Hyperlink"/>
            <w:rFonts w:eastAsia="SimSun"/>
            <w:b/>
            <w:bCs/>
            <w:noProof/>
          </w:rPr>
          <w:t xml:space="preserve">:  </w:t>
        </w:r>
        <w:r w:rsidR="007261EC" w:rsidRPr="00257BDE">
          <w:rPr>
            <w:rStyle w:val="Hyperlink"/>
            <w:rFonts w:eastAsia="SimSun"/>
            <w:noProof/>
          </w:rPr>
          <w:t xml:space="preserve">DART spectrum of solid residue containing approximately 1 ng each of naphthalene, 1,2,4,5-TMB, decanoic acid, 1-naphthol, </w:t>
        </w:r>
        <w:r w:rsidR="007261EC" w:rsidRPr="00257BDE">
          <w:rPr>
            <w:rStyle w:val="Hyperlink"/>
            <w:rFonts w:eastAsia="SimSun"/>
            <w:noProof/>
            <w:lang w:eastAsia="zh-CN"/>
          </w:rPr>
          <w:t xml:space="preserve">anthracene, </w:t>
        </w:r>
        <w:r w:rsidR="007261EC" w:rsidRPr="00257BDE">
          <w:rPr>
            <w:rStyle w:val="Hyperlink"/>
            <w:rFonts w:eastAsia="SimSun"/>
            <w:noProof/>
          </w:rPr>
          <w:t xml:space="preserve">1,3-DMOB, 9-methylanthracene, 12-crown-4, </w:t>
        </w:r>
        <w:r w:rsidR="007261EC" w:rsidRPr="00257BDE">
          <w:rPr>
            <w:rStyle w:val="Hyperlink"/>
            <w:rFonts w:eastAsia="MS Mincho"/>
            <w:noProof/>
            <w:lang w:eastAsia="ja-JP"/>
          </w:rPr>
          <w:t xml:space="preserve"> PhNMe</w:t>
        </w:r>
        <w:r w:rsidR="007261EC" w:rsidRPr="00257BDE">
          <w:rPr>
            <w:rStyle w:val="Hyperlink"/>
            <w:rFonts w:eastAsia="MS Mincho"/>
            <w:noProof/>
            <w:vertAlign w:val="subscript"/>
            <w:lang w:eastAsia="ja-JP"/>
          </w:rPr>
          <w:t>2</w:t>
        </w:r>
        <w:r w:rsidR="007261EC" w:rsidRPr="00257BDE">
          <w:rPr>
            <w:rStyle w:val="Hyperlink"/>
            <w:rFonts w:eastAsia="SimSun"/>
            <w:noProof/>
          </w:rPr>
          <w:t xml:space="preserve"> and tributylamine.</w:t>
        </w:r>
        <w:r w:rsidR="007261EC">
          <w:rPr>
            <w:noProof/>
            <w:webHidden/>
          </w:rPr>
          <w:tab/>
        </w:r>
        <w:r w:rsidR="007261EC">
          <w:rPr>
            <w:noProof/>
            <w:webHidden/>
          </w:rPr>
          <w:fldChar w:fldCharType="begin"/>
        </w:r>
        <w:r w:rsidR="007261EC">
          <w:rPr>
            <w:noProof/>
            <w:webHidden/>
          </w:rPr>
          <w:instrText xml:space="preserve"> PAGEREF _Toc395086357 \h </w:instrText>
        </w:r>
        <w:r w:rsidR="007261EC">
          <w:rPr>
            <w:noProof/>
            <w:webHidden/>
          </w:rPr>
        </w:r>
        <w:r w:rsidR="007261EC">
          <w:rPr>
            <w:noProof/>
            <w:webHidden/>
          </w:rPr>
          <w:fldChar w:fldCharType="separate"/>
        </w:r>
        <w:r w:rsidR="00EF3A19">
          <w:rPr>
            <w:noProof/>
            <w:webHidden/>
          </w:rPr>
          <w:t>139</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8" w:history="1">
        <w:r w:rsidR="007261EC" w:rsidRPr="007261EC">
          <w:rPr>
            <w:rStyle w:val="Hyperlink"/>
            <w:b/>
            <w:noProof/>
          </w:rPr>
          <w:t>Figure A.1</w:t>
        </w:r>
        <w:r w:rsidR="007261EC" w:rsidRPr="00257BDE">
          <w:rPr>
            <w:rStyle w:val="Hyperlink"/>
            <w:noProof/>
          </w:rPr>
          <w:t>:  Molecular structures of dyes used in experiments described in Chapter 3.  Top: Molecular structure of rhodamine B (C</w:t>
        </w:r>
        <w:r w:rsidR="007261EC" w:rsidRPr="00257BDE">
          <w:rPr>
            <w:rStyle w:val="Hyperlink"/>
            <w:noProof/>
            <w:vertAlign w:val="subscript"/>
          </w:rPr>
          <w:t>28</w:t>
        </w:r>
        <w:r w:rsidR="007261EC" w:rsidRPr="00257BDE">
          <w:rPr>
            <w:rStyle w:val="Hyperlink"/>
            <w:noProof/>
          </w:rPr>
          <w:t>H</w:t>
        </w:r>
        <w:r w:rsidR="007261EC" w:rsidRPr="00257BDE">
          <w:rPr>
            <w:rStyle w:val="Hyperlink"/>
            <w:noProof/>
            <w:vertAlign w:val="subscript"/>
          </w:rPr>
          <w:t>31</w:t>
        </w:r>
        <w:r w:rsidR="007261EC" w:rsidRPr="00257BDE">
          <w:rPr>
            <w:rStyle w:val="Hyperlink"/>
            <w:noProof/>
          </w:rPr>
          <w:t>ClN</w:t>
        </w:r>
        <w:r w:rsidR="007261EC" w:rsidRPr="00257BDE">
          <w:rPr>
            <w:rStyle w:val="Hyperlink"/>
            <w:noProof/>
            <w:vertAlign w:val="subscript"/>
          </w:rPr>
          <w:t>2</w:t>
        </w:r>
        <w:r w:rsidR="007261EC" w:rsidRPr="00257BDE">
          <w:rPr>
            <w:rStyle w:val="Hyperlink"/>
            <w:noProof/>
          </w:rPr>
          <w:t>O</w:t>
        </w:r>
        <w:r w:rsidR="007261EC" w:rsidRPr="00257BDE">
          <w:rPr>
            <w:rStyle w:val="Hyperlink"/>
            <w:noProof/>
            <w:vertAlign w:val="subscript"/>
          </w:rPr>
          <w:t>3</w:t>
        </w:r>
        <w:r w:rsidR="007261EC" w:rsidRPr="00257BDE">
          <w:rPr>
            <w:rStyle w:val="Hyperlink"/>
            <w:noProof/>
          </w:rPr>
          <w:t>; molecular weight = 479.02). Bottom: Molecule structure of rhodamine 110 (C20H15ClN</w:t>
        </w:r>
        <w:r w:rsidR="007261EC" w:rsidRPr="00257BDE">
          <w:rPr>
            <w:rStyle w:val="Hyperlink"/>
            <w:noProof/>
            <w:vertAlign w:val="subscript"/>
          </w:rPr>
          <w:t>2</w:t>
        </w:r>
        <w:r w:rsidR="007261EC" w:rsidRPr="00257BDE">
          <w:rPr>
            <w:rStyle w:val="Hyperlink"/>
            <w:noProof/>
          </w:rPr>
          <w:t>O</w:t>
        </w:r>
        <w:r w:rsidR="007261EC" w:rsidRPr="00257BDE">
          <w:rPr>
            <w:rStyle w:val="Hyperlink"/>
            <w:noProof/>
            <w:vertAlign w:val="subscript"/>
          </w:rPr>
          <w:t>3</w:t>
        </w:r>
        <w:r w:rsidR="007261EC" w:rsidRPr="00257BDE">
          <w:rPr>
            <w:rStyle w:val="Hyperlink"/>
            <w:noProof/>
          </w:rPr>
          <w:t>; molecular weight = 366.80).</w:t>
        </w:r>
        <w:r w:rsidR="007261EC">
          <w:rPr>
            <w:noProof/>
            <w:webHidden/>
          </w:rPr>
          <w:tab/>
        </w:r>
        <w:r w:rsidR="007261EC">
          <w:rPr>
            <w:noProof/>
            <w:webHidden/>
          </w:rPr>
          <w:fldChar w:fldCharType="begin"/>
        </w:r>
        <w:r w:rsidR="007261EC">
          <w:rPr>
            <w:noProof/>
            <w:webHidden/>
          </w:rPr>
          <w:instrText xml:space="preserve"> PAGEREF _Toc395086358 \h </w:instrText>
        </w:r>
        <w:r w:rsidR="007261EC">
          <w:rPr>
            <w:noProof/>
            <w:webHidden/>
          </w:rPr>
        </w:r>
        <w:r w:rsidR="007261EC">
          <w:rPr>
            <w:noProof/>
            <w:webHidden/>
          </w:rPr>
          <w:fldChar w:fldCharType="separate"/>
        </w:r>
        <w:r w:rsidR="00EF3A19">
          <w:rPr>
            <w:noProof/>
            <w:webHidden/>
          </w:rPr>
          <w:t>165</w:t>
        </w:r>
        <w:r w:rsidR="007261EC">
          <w:rPr>
            <w:noProof/>
            <w:webHidden/>
          </w:rPr>
          <w:fldChar w:fldCharType="end"/>
        </w:r>
      </w:hyperlink>
    </w:p>
    <w:p w:rsidR="007261EC" w:rsidRDefault="00C7575B" w:rsidP="007261EC">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95086359" w:history="1">
        <w:r w:rsidR="007261EC" w:rsidRPr="007261EC">
          <w:rPr>
            <w:rStyle w:val="Hyperlink"/>
            <w:b/>
            <w:noProof/>
          </w:rPr>
          <w:t>Figure A.2</w:t>
        </w:r>
        <w:r w:rsidR="007261EC" w:rsidRPr="00257BDE">
          <w:rPr>
            <w:rStyle w:val="Hyperlink"/>
            <w:noProof/>
          </w:rPr>
          <w:t>: Molecular structures of analytes used in Chapter 4.</w:t>
        </w:r>
        <w:r w:rsidR="007261EC">
          <w:rPr>
            <w:noProof/>
            <w:webHidden/>
          </w:rPr>
          <w:tab/>
        </w:r>
        <w:r w:rsidR="007261EC">
          <w:rPr>
            <w:noProof/>
            <w:webHidden/>
          </w:rPr>
          <w:fldChar w:fldCharType="begin"/>
        </w:r>
        <w:r w:rsidR="007261EC">
          <w:rPr>
            <w:noProof/>
            <w:webHidden/>
          </w:rPr>
          <w:instrText xml:space="preserve"> PAGEREF _Toc395086359 \h </w:instrText>
        </w:r>
        <w:r w:rsidR="007261EC">
          <w:rPr>
            <w:noProof/>
            <w:webHidden/>
          </w:rPr>
        </w:r>
        <w:r w:rsidR="007261EC">
          <w:rPr>
            <w:noProof/>
            <w:webHidden/>
          </w:rPr>
          <w:fldChar w:fldCharType="separate"/>
        </w:r>
        <w:r w:rsidR="00EF3A19">
          <w:rPr>
            <w:noProof/>
            <w:webHidden/>
          </w:rPr>
          <w:t>166</w:t>
        </w:r>
        <w:r w:rsidR="007261EC">
          <w:rPr>
            <w:noProof/>
            <w:webHidden/>
          </w:rPr>
          <w:fldChar w:fldCharType="end"/>
        </w:r>
      </w:hyperlink>
    </w:p>
    <w:p w:rsidR="003C1575" w:rsidRDefault="00665C7E" w:rsidP="00B25A3A">
      <w:pPr>
        <w:numPr>
          <w:ilvl w:val="12"/>
          <w:numId w:val="0"/>
        </w:numPr>
        <w:spacing w:line="480" w:lineRule="auto"/>
        <w:ind w:left="1170" w:hanging="1170"/>
        <w:rPr>
          <w:rFonts w:ascii="Arial" w:hAnsi="Arial" w:cs="Arial"/>
        </w:rPr>
      </w:pPr>
      <w:r>
        <w:rPr>
          <w:rFonts w:ascii="Arial" w:hAnsi="Arial" w:cs="Arial"/>
        </w:rPr>
        <w:fldChar w:fldCharType="end"/>
      </w:r>
    </w:p>
    <w:p w:rsidR="0085757D" w:rsidRDefault="0085757D" w:rsidP="00B43F47">
      <w:pPr>
        <w:numPr>
          <w:ilvl w:val="12"/>
          <w:numId w:val="0"/>
        </w:numPr>
        <w:spacing w:line="480" w:lineRule="auto"/>
        <w:ind w:left="1170" w:hanging="1170"/>
        <w:rPr>
          <w:rFonts w:ascii="Arial" w:hAnsi="Arial" w:cs="Arial"/>
        </w:rPr>
      </w:pPr>
    </w:p>
    <w:p w:rsidR="00EF3A19" w:rsidRDefault="00EF3A19" w:rsidP="00B43F47">
      <w:pPr>
        <w:numPr>
          <w:ilvl w:val="12"/>
          <w:numId w:val="0"/>
        </w:numPr>
        <w:spacing w:line="480" w:lineRule="auto"/>
        <w:ind w:left="1170" w:hanging="1170"/>
        <w:rPr>
          <w:rFonts w:ascii="Arial" w:hAnsi="Arial" w:cs="Arial"/>
        </w:rPr>
      </w:pPr>
    </w:p>
    <w:p w:rsidR="00EF3A19" w:rsidRDefault="00EF3A19" w:rsidP="00B43F47">
      <w:pPr>
        <w:numPr>
          <w:ilvl w:val="12"/>
          <w:numId w:val="0"/>
        </w:numPr>
        <w:spacing w:line="480" w:lineRule="auto"/>
        <w:ind w:left="1170" w:hanging="1170"/>
        <w:rPr>
          <w:rFonts w:ascii="Arial" w:hAnsi="Arial" w:cs="Arial"/>
        </w:rPr>
      </w:pPr>
    </w:p>
    <w:p w:rsidR="00EF3A19" w:rsidRDefault="00EF3A19" w:rsidP="00B43F47">
      <w:pPr>
        <w:numPr>
          <w:ilvl w:val="12"/>
          <w:numId w:val="0"/>
        </w:numPr>
        <w:spacing w:line="480" w:lineRule="auto"/>
        <w:ind w:left="1170" w:hanging="1170"/>
        <w:rPr>
          <w:rFonts w:ascii="Arial" w:hAnsi="Arial" w:cs="Arial"/>
        </w:rPr>
      </w:pPr>
    </w:p>
    <w:p w:rsidR="00EF3A19" w:rsidRDefault="00EF3A19" w:rsidP="00B43F47">
      <w:pPr>
        <w:numPr>
          <w:ilvl w:val="12"/>
          <w:numId w:val="0"/>
        </w:numPr>
        <w:spacing w:line="480" w:lineRule="auto"/>
        <w:ind w:left="1170" w:hanging="1170"/>
        <w:rPr>
          <w:rFonts w:ascii="Arial" w:hAnsi="Arial" w:cs="Arial"/>
        </w:rPr>
      </w:pPr>
    </w:p>
    <w:p w:rsidR="00EF3A19" w:rsidRDefault="00EF3A19" w:rsidP="00B43F47">
      <w:pPr>
        <w:numPr>
          <w:ilvl w:val="12"/>
          <w:numId w:val="0"/>
        </w:numPr>
        <w:spacing w:line="480" w:lineRule="auto"/>
        <w:ind w:left="1170" w:hanging="1170"/>
        <w:rPr>
          <w:rFonts w:ascii="Arial" w:hAnsi="Arial" w:cs="Arial"/>
        </w:rPr>
      </w:pPr>
    </w:p>
    <w:p w:rsidR="0085757D" w:rsidRDefault="0085757D" w:rsidP="00B43F47">
      <w:pPr>
        <w:numPr>
          <w:ilvl w:val="12"/>
          <w:numId w:val="0"/>
        </w:numPr>
        <w:spacing w:line="480" w:lineRule="auto"/>
        <w:ind w:left="1170" w:hanging="1170"/>
        <w:rPr>
          <w:rFonts w:ascii="Arial" w:hAnsi="Arial" w:cs="Arial"/>
        </w:rPr>
      </w:pPr>
    </w:p>
    <w:p w:rsidR="003362A6" w:rsidRDefault="006C2778" w:rsidP="003362A6">
      <w:pPr>
        <w:pStyle w:val="TableofFigures"/>
        <w:tabs>
          <w:tab w:val="right" w:leader="dot" w:pos="8630"/>
        </w:tabs>
        <w:jc w:val="center"/>
        <w:rPr>
          <w:b/>
          <w:sz w:val="28"/>
          <w:szCs w:val="28"/>
        </w:rPr>
      </w:pPr>
      <w:r>
        <w:rPr>
          <w:b/>
          <w:sz w:val="28"/>
          <w:szCs w:val="28"/>
        </w:rPr>
        <w:lastRenderedPageBreak/>
        <w:t>List</w:t>
      </w:r>
      <w:r w:rsidR="003362A6">
        <w:rPr>
          <w:b/>
          <w:sz w:val="28"/>
          <w:szCs w:val="28"/>
        </w:rPr>
        <w:t xml:space="preserve"> of Schemes</w:t>
      </w:r>
    </w:p>
    <w:p w:rsidR="003362A6" w:rsidRDefault="003362A6">
      <w:pPr>
        <w:pStyle w:val="TableofFigures"/>
        <w:tabs>
          <w:tab w:val="right" w:leader="dot" w:pos="8630"/>
        </w:tabs>
        <w:rPr>
          <w:b/>
          <w:sz w:val="28"/>
          <w:szCs w:val="28"/>
        </w:rPr>
      </w:pPr>
    </w:p>
    <w:p w:rsidR="00B25A3A" w:rsidRDefault="003362A6" w:rsidP="00B25A3A">
      <w:pPr>
        <w:pStyle w:val="TableofFigures"/>
        <w:tabs>
          <w:tab w:val="right" w:leader="dot" w:pos="8630"/>
        </w:tabs>
        <w:spacing w:line="480" w:lineRule="auto"/>
        <w:rPr>
          <w:rFonts w:asciiTheme="minorHAnsi" w:eastAsiaTheme="minorEastAsia" w:hAnsiTheme="minorHAnsi" w:cstheme="minorBidi"/>
          <w:noProof/>
          <w:sz w:val="22"/>
          <w:szCs w:val="22"/>
        </w:rPr>
      </w:pPr>
      <w:r>
        <w:rPr>
          <w:b/>
          <w:sz w:val="28"/>
          <w:szCs w:val="28"/>
        </w:rPr>
        <w:fldChar w:fldCharType="begin"/>
      </w:r>
      <w:r>
        <w:rPr>
          <w:b/>
          <w:sz w:val="28"/>
          <w:szCs w:val="28"/>
        </w:rPr>
        <w:instrText xml:space="preserve"> TOC \h \z \c "Scheme" </w:instrText>
      </w:r>
      <w:r>
        <w:rPr>
          <w:b/>
          <w:sz w:val="28"/>
          <w:szCs w:val="28"/>
        </w:rPr>
        <w:fldChar w:fldCharType="separate"/>
      </w:r>
      <w:hyperlink w:anchor="_Toc395013193" w:history="1">
        <w:r w:rsidR="00B25A3A" w:rsidRPr="00C56198">
          <w:rPr>
            <w:rStyle w:val="Hyperlink"/>
            <w:b/>
            <w:noProof/>
          </w:rPr>
          <w:t>Scheme 4.1</w:t>
        </w:r>
        <w:r w:rsidR="00B25A3A" w:rsidRPr="00C56198">
          <w:rPr>
            <w:rStyle w:val="Hyperlink"/>
            <w:rFonts w:eastAsia="SimSun"/>
            <w:b/>
            <w:noProof/>
          </w:rPr>
          <w:t>:</w:t>
        </w:r>
        <w:r w:rsidR="00B25A3A" w:rsidRPr="00C56198">
          <w:rPr>
            <w:rStyle w:val="Hyperlink"/>
            <w:rFonts w:eastAsia="SimSun"/>
            <w:noProof/>
          </w:rPr>
          <w:t xml:space="preserve"> Main reactions in positive</w:t>
        </w:r>
        <w:r w:rsidR="00B25A3A" w:rsidRPr="00C56198">
          <w:rPr>
            <w:rStyle w:val="Hyperlink"/>
            <w:rFonts w:eastAsia="SimSun"/>
            <w:noProof/>
            <w:lang w:eastAsia="zh-CN"/>
          </w:rPr>
          <w:t>-</w:t>
        </w:r>
        <w:r w:rsidR="00B25A3A" w:rsidRPr="00C56198">
          <w:rPr>
            <w:rStyle w:val="Hyperlink"/>
            <w:rFonts w:eastAsia="SimSun"/>
            <w:noProof/>
          </w:rPr>
          <w:t>ion DART.  ME(He) is helium’s metastable energy, 19.8 eV; m=1, 2, or 3; n=1 or 2.</w:t>
        </w:r>
        <w:r w:rsidR="00B25A3A" w:rsidRPr="00C56198">
          <w:rPr>
            <w:rStyle w:val="Hyperlink"/>
            <w:rFonts w:eastAsia="SimSun"/>
            <w:noProof/>
            <w:lang w:eastAsia="zh-CN"/>
          </w:rPr>
          <w:t xml:space="preserve"> Mechanism 4.2 has a few variants for alkanes and chlorinated methanes as described in the text</w:t>
        </w:r>
        <w:r w:rsidR="00B25A3A">
          <w:rPr>
            <w:noProof/>
            <w:webHidden/>
          </w:rPr>
          <w:tab/>
        </w:r>
        <w:r w:rsidR="00B25A3A">
          <w:rPr>
            <w:noProof/>
            <w:webHidden/>
          </w:rPr>
          <w:fldChar w:fldCharType="begin"/>
        </w:r>
        <w:r w:rsidR="00B25A3A">
          <w:rPr>
            <w:noProof/>
            <w:webHidden/>
          </w:rPr>
          <w:instrText xml:space="preserve"> PAGEREF _Toc395013193 \h </w:instrText>
        </w:r>
        <w:r w:rsidR="00B25A3A">
          <w:rPr>
            <w:noProof/>
            <w:webHidden/>
          </w:rPr>
        </w:r>
        <w:r w:rsidR="00B25A3A">
          <w:rPr>
            <w:noProof/>
            <w:webHidden/>
          </w:rPr>
          <w:fldChar w:fldCharType="separate"/>
        </w:r>
        <w:r w:rsidR="00EF3A19">
          <w:rPr>
            <w:noProof/>
            <w:webHidden/>
          </w:rPr>
          <w:t>135</w:t>
        </w:r>
        <w:r w:rsidR="00B25A3A">
          <w:rPr>
            <w:noProof/>
            <w:webHidden/>
          </w:rPr>
          <w:fldChar w:fldCharType="end"/>
        </w:r>
      </w:hyperlink>
    </w:p>
    <w:p w:rsidR="007E5139" w:rsidRDefault="003362A6" w:rsidP="00B25A3A">
      <w:pPr>
        <w:spacing w:line="480" w:lineRule="auto"/>
        <w:rPr>
          <w:b/>
          <w:sz w:val="28"/>
          <w:szCs w:val="28"/>
        </w:rPr>
      </w:pPr>
      <w:r>
        <w:rPr>
          <w:b/>
          <w:sz w:val="28"/>
          <w:szCs w:val="28"/>
        </w:rPr>
        <w:fldChar w:fldCharType="end"/>
      </w:r>
    </w:p>
    <w:p w:rsidR="007E5139" w:rsidRPr="00D87539" w:rsidRDefault="007E5139" w:rsidP="007E5139">
      <w:pPr>
        <w:spacing w:line="360" w:lineRule="auto"/>
        <w:rPr>
          <w:b/>
          <w:sz w:val="28"/>
          <w:szCs w:val="28"/>
        </w:rPr>
      </w:pPr>
    </w:p>
    <w:p w:rsidR="00553955" w:rsidRDefault="00F13913" w:rsidP="007E5139">
      <w:pPr>
        <w:spacing w:line="360" w:lineRule="auto"/>
        <w:rPr>
          <w:b/>
        </w:rPr>
        <w:sectPr w:rsidR="00553955" w:rsidSect="00874BC5">
          <w:headerReference w:type="even" r:id="rId9"/>
          <w:headerReference w:type="default" r:id="rId10"/>
          <w:footerReference w:type="default" r:id="rId11"/>
          <w:pgSz w:w="12240" w:h="15840" w:code="1"/>
          <w:pgMar w:top="1440" w:right="1797" w:bottom="1871" w:left="1797" w:header="720" w:footer="1440" w:gutter="0"/>
          <w:pgNumType w:fmt="lowerRoman"/>
          <w:cols w:space="720"/>
          <w:titlePg/>
          <w:docGrid w:linePitch="326"/>
        </w:sectPr>
      </w:pPr>
      <w:r>
        <w:rPr>
          <w:b/>
        </w:rPr>
        <w:br w:type="page"/>
      </w:r>
    </w:p>
    <w:p w:rsidR="00F13913" w:rsidRDefault="00F13913"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874BC5" w:rsidRDefault="00874BC5" w:rsidP="007E5139">
      <w:pPr>
        <w:spacing w:line="360" w:lineRule="auto"/>
        <w:rPr>
          <w:b/>
        </w:rPr>
      </w:pPr>
    </w:p>
    <w:p w:rsidR="00E630C6" w:rsidRDefault="007E5139" w:rsidP="007E5139">
      <w:pPr>
        <w:pStyle w:val="Heading1"/>
      </w:pPr>
      <w:bookmarkStart w:id="0" w:name="_Toc395086260"/>
      <w:r>
        <w:t>Introduction</w:t>
      </w:r>
      <w:bookmarkEnd w:id="0"/>
    </w:p>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Default="00553955" w:rsidP="00553955"/>
    <w:p w:rsidR="00553955" w:rsidRPr="00553955" w:rsidRDefault="00553955" w:rsidP="00553955"/>
    <w:p w:rsidR="00E630C6" w:rsidRDefault="00205B4F" w:rsidP="003C0433">
      <w:pPr>
        <w:pStyle w:val="Heading2"/>
      </w:pPr>
      <w:bookmarkStart w:id="1" w:name="_Toc395086261"/>
      <w:r>
        <w:lastRenderedPageBreak/>
        <w:t>Motivation</w:t>
      </w:r>
      <w:bookmarkEnd w:id="1"/>
    </w:p>
    <w:p w:rsidR="007147C8" w:rsidRPr="007147C8" w:rsidRDefault="007147C8" w:rsidP="007147C8"/>
    <w:p w:rsidR="008F7AC5" w:rsidRDefault="008F7AC5" w:rsidP="00205B4F">
      <w:pPr>
        <w:spacing w:line="480" w:lineRule="auto"/>
        <w:jc w:val="both"/>
      </w:pPr>
      <w:r>
        <w:tab/>
        <w:t>Mass spectrometry</w:t>
      </w:r>
      <w:r w:rsidR="00D47507">
        <w:t xml:space="preserve"> (MS)</w:t>
      </w:r>
      <w:r>
        <w:t xml:space="preserve"> is an analytical technique used to rapidly and selectively detect and determine the abundance and mass-to-charge ratio (m/z) of ions in the gas phase.</w:t>
      </w:r>
      <w:r w:rsidR="0035540B">
        <w:fldChar w:fldCharType="begin"/>
      </w:r>
      <w:r w:rsidR="0035540B">
        <w:instrText xml:space="preserve"> ADDIN ZOTERO_ITEM CSL_CITATION {"citationID":"1ea37h6dnd","properties":{"formattedCitation":"{\\rtf \\super 1\\nosupersub{}}","plainCitation":"1"},"citationItems":[{"id":11,"uris":["http://zotero.org/users/178027/items/3WDHWTTF"],"uri":["http://zotero.org/users/178027/items/3WDHWTTF"],"itemData":{"id":11,"type":"book","title":"Introduction to Mass Spectrometry: Instrumentation, Applications, and Strategies for Data Interpretation","publisher":"John Wiley &amp; Sons, Ltd.","publisher-place":"West Sussex","number-of-pages":"818","edition":"4th","event-place":"West Sussex","author":[{"family":"Watson","given":"J"},{"family":"Sparkman","given":"O"}],"issued":{"date-parts":[["2007"]]}}}],"schema":"https://github.com/citation-style-language/schema/raw/master/csl-citation.json"} </w:instrText>
      </w:r>
      <w:r w:rsidR="0035540B">
        <w:fldChar w:fldCharType="separate"/>
      </w:r>
      <w:r w:rsidR="0035540B" w:rsidRPr="0035540B">
        <w:rPr>
          <w:vertAlign w:val="superscript"/>
        </w:rPr>
        <w:t>1</w:t>
      </w:r>
      <w:r w:rsidR="0035540B">
        <w:fldChar w:fldCharType="end"/>
      </w:r>
      <w:r>
        <w:t xml:space="preserve">  It can provide detailed structural information</w:t>
      </w:r>
      <w:r w:rsidR="0035540B">
        <w:fldChar w:fldCharType="begin"/>
      </w:r>
      <w:r w:rsidR="002D1BFC">
        <w:instrText xml:space="preserve"> ADDIN ZOTERO_ITEM CSL_CITATION {"citationID":"qf81nv853","properties":{"formattedCitation":"{\\rtf \\super 2\\nosupersub{}}","plainCitation":"2"},"citationItems":[{"id":483,"uris":["http://zotero.org/users/178027/items/XP483Z2C"],"uri":["http://zotero.org/users/178027/items/XP483Z2C"],"itemData":{"id":483,"type":"article-journal","title":"Advances in structure elucidation of small molecules using mass spectrometry","container-title":"Bioanalytical Reviews","page":"23-60","volume":"2","issue":"1-4","source":"PubMed Central","abstract":"The structural elucidation of small molecules using mass spectrometry plays an important role in modern life sciences and bioanalytical approaches. This review covers different soft and hard ionization techniques and figures of merit for modern mass spectrometers, such as mass resolving power, mass accuracy, isotopic abundance accuracy, accurate mass multiple-stage MS(n) capability, as well as hybrid mass spectrometric and orthogonal chromatographic approaches. The latter part discusses mass spectral data handling strategies, which includes background and noise subtraction, adduct formation and detection, charge state determination, accurate mass measurements, elemental composition determinations, and complex data-dependent setups with ion maps and ion trees. The importance of mass spectral library search algorithms for tandem mass spectra and multiple-stage MS(n) mass spectra as well as mass spectral tree libraries that combine multiple-stage mass spectra are outlined. The successive chapter discusses mass spectral fragmentation pathways, biotransformation reactions and drug metabolism studies, the mass spectral simulation and generation of in silico mass spectra, expert systems for mass spectral interpretation, and the use of computational chemistry to explain gas-phase phenomena. A single chapter discusses data handling for hyphenated approaches including mass spectral deconvolution for clean mass spectra, cheminformatics approaches and structure retention relationships, and retention index predictions for gas and liquid chromatography. The last section reviews the current state of electronic data sharing of mass spectra and discusses the importance of software development for the advancement of structure elucidation of small molecules.","DOI":"10.1007/s12566-010-0015-9","ISSN":"1867-2086","note":"PMID: 21289855\nPMCID: PMC3015162","journalAbbreviation":"Bioanal Rev","author":[{"family":"Kind","given":"Tobias"},{"family":"Fiehn","given":"Oliver"}],"issued":{"date-parts":[["2010",12]]},"accessed":{"date-parts":[["2014",7,5]]},"PMID":"21289855","PMCID":"PMC3015162"}}],"schema":"https://github.com/citation-style-language/schema/raw/master/csl-citation.json"} </w:instrText>
      </w:r>
      <w:r w:rsidR="0035540B">
        <w:fldChar w:fldCharType="separate"/>
      </w:r>
      <w:r w:rsidR="0035540B" w:rsidRPr="0035540B">
        <w:rPr>
          <w:vertAlign w:val="superscript"/>
        </w:rPr>
        <w:t>2</w:t>
      </w:r>
      <w:r w:rsidR="0035540B">
        <w:fldChar w:fldCharType="end"/>
      </w:r>
      <w:r>
        <w:t xml:space="preserve"> by detecting fragments of the molecule that correspond to discrete groups of atoms that compose a molecule.  </w:t>
      </w:r>
      <w:r w:rsidR="0035540B">
        <w:t>MS</w:t>
      </w:r>
      <w:r w:rsidR="007C551A">
        <w:t xml:space="preserve"> has successfully been coupled to a variety of analytical techniques, most notably </w:t>
      </w:r>
      <w:r w:rsidR="00261F2A">
        <w:t>capillary electrophoresis,</w:t>
      </w:r>
      <w:r w:rsidR="00821342">
        <w:fldChar w:fldCharType="begin"/>
      </w:r>
      <w:r w:rsidR="002D1BFC">
        <w:instrText xml:space="preserve"> ADDIN ZOTERO_ITEM CSL_CITATION {"citationID":"2fq84u4c7v","properties":{"formattedCitation":"{\\rtf \\super 3\\nosupersub{}}","plainCitation":"3"},"citationItems":[{"id":367,"uris":["http://zotero.org/users/178027/items/77GC4J9F"],"uri":["http://zotero.org/users/178027/items/77GC4J9F"],"itemData":{"id":367,"type":"article-journal","title":"Twenty years of interface development for capillary electrophoresis–electrospray ionization–mass spectrometry","container-title":"Analytica Chimica Acta","collection-title":"Mass Spectrometry","page":"25-33","volume":"627","issue":"1","source":"ScienceDirect","abstract":"Capillary electrophoresis–electrospray ionization–mass spectrometry has the potential to become a preferred tool for the analysis of biological mixtures and other complex samples. The development of improved interfaces in the past twenty years has been critical in demonstrating the feasibility of this technique. However, a compromise still exists between interfaces that give optimal performance and those that are practical for commercial applications. The first section of this review focuses on the technological advances in CE–ESI–MS as they relate to the key interface features for both sheath-flow and sheathless systems: delivery of the sheath liquid, shaping of the emitter tip, formation of electrical contact, and practicality in terms of ease of use and lifetime. In the second section, we review the fundamental processes that affect interface performance. Because of the complex natures of both capillary electrophoresis and electrospray ionization, flow rate, arrangement of the electrical circuit, electrochemistry, tip geometry and location of electrical contact must all be carefully managed in the design of a successful interface.","DOI":"10.1016/j.aca.2008.06.034","ISSN":"0003-2670","journalAbbreviation":"Analytica Chimica Acta","author":[{"family":"Maxwell","given":"E. Jane"},{"family":"Chen","given":"David D. Y."}],"issued":{"date-parts":[["2008",10,3]]},"accessed":{"date-parts":[["2014",7,5]]}}}],"schema":"https://github.com/citation-style-language/schema/raw/master/csl-citation.json"} </w:instrText>
      </w:r>
      <w:r w:rsidR="00821342">
        <w:fldChar w:fldCharType="separate"/>
      </w:r>
      <w:r w:rsidR="00821342" w:rsidRPr="00821342">
        <w:rPr>
          <w:vertAlign w:val="superscript"/>
        </w:rPr>
        <w:t>3</w:t>
      </w:r>
      <w:r w:rsidR="00821342">
        <w:fldChar w:fldCharType="end"/>
      </w:r>
      <w:r w:rsidR="00261F2A">
        <w:t xml:space="preserve"> </w:t>
      </w:r>
      <w:r w:rsidR="007C551A">
        <w:t xml:space="preserve">gas </w:t>
      </w:r>
      <w:r w:rsidR="00261F2A">
        <w:t>chromatography,</w:t>
      </w:r>
      <w:r w:rsidR="00821342">
        <w:fldChar w:fldCharType="begin"/>
      </w:r>
      <w:r w:rsidR="002D1BFC">
        <w:instrText xml:space="preserve"> ADDIN ZOTERO_ITEM CSL_CITATION {"citationID":"1u85h1apbt","properties":{"formattedCitation":"{\\rtf \\super 4\\nosupersub{}}","plainCitation":"4"},"citationItems":[{"id":426,"uris":["http://zotero.org/users/178027/items/J3NWRI3R"],"uri":["http://zotero.org/users/178027/items/J3NWRI3R"],"itemData":{"id":426,"type":"article-journal","title":"Modern Practice of Gas Chromatography, 4th Edition Edited by Robert L. Grob (Villanova University) and Eugene F. Barry (University of Massachusetts). Wiley Interscience, Hoboken, NJ. 2004. xi + 1045 pp. 16 × 24 cm. $150.00. ISBN 0-471-22983-0.","container-title":"Journal of Natural Products","page":"2154-2155","volume":"67","issue":"12","source":"CrossRef","DOI":"10.1021/np030767f","ISSN":"0163-3864, 1520-6025","language":"en","author":[{"family":"Daviau","given":"Todd R."}],"issued":{"date-parts":[["2004",12]]},"accessed":{"date-parts":[["2014",7,5]]}}}],"schema":"https://github.com/citation-style-language/schema/raw/master/csl-citation.json"} </w:instrText>
      </w:r>
      <w:r w:rsidR="00821342">
        <w:fldChar w:fldCharType="separate"/>
      </w:r>
      <w:r w:rsidR="00821342" w:rsidRPr="00821342">
        <w:rPr>
          <w:vertAlign w:val="superscript"/>
        </w:rPr>
        <w:t>4</w:t>
      </w:r>
      <w:r w:rsidR="00821342">
        <w:fldChar w:fldCharType="end"/>
      </w:r>
      <w:r w:rsidR="00261F2A">
        <w:t xml:space="preserve"> </w:t>
      </w:r>
      <w:r w:rsidR="007C551A">
        <w:t>and liquid chromatography</w:t>
      </w:r>
      <w:r w:rsidR="00261F2A">
        <w:t>,</w:t>
      </w:r>
      <w:r w:rsidR="00821342">
        <w:fldChar w:fldCharType="begin"/>
      </w:r>
      <w:r w:rsidR="002D1BFC">
        <w:instrText xml:space="preserve"> ADDIN ZOTERO_ITEM CSL_CITATION {"citationID":"20ooe2b055","properties":{"formattedCitation":"{\\rtf \\super 5\\nosupersub{}}","plainCitation":"5"},"citationItems":[{"id":463,"uris":["http://zotero.org/users/178027/items/S7JUIE92"],"uri":["http://zotero.org/users/178027/items/S7JUIE92"],"itemData":{"id":463,"type":"book","title":"Liquid Chromatography-Mass Spectrometry, Third Edition","publisher":"CRC Press","number-of-pages":"630","source":"Google Books","abstract":"A constructive evaluation of the most significant developments in liquid chromatography–mass spectrometry (LC–MS) and its uses for quantitative bioanalysis and characterization for a diverse range of disciplines, Liquid Chromatography–Mass Spectrometry, Third Edition offers a well-rounded coverage of the latest technological developments and applications. As the technology itself has matured into a reliable analytical method over the last 15 years, the most exciting developments occur in LC–MS augments research into new applications. This edition places a stronger emphasis than previous editions on the impact of LC–MS methods, dedicating two-thirds of the text to small-molecule and biomolecular applications such as proteomics, pharmaceutical drug discovery and development, biochemistry, clinical analysis, environmental studies, and natural products research. Supported by the most relevant literature available, each chapter examines how the strategies, technologies, and recent advances—from sample pretreatment to data processing—in LC–MS helped to shape these disciplines. Featuring new chapters and extensive revisions throughout the book, Liquid Chromatography–Mass Spectrometry, Third Edition continues to provide scientists with a definitive guide and reference to the most important principles, strategies, and experimental precedents for applying LC–MS to their research.","ISBN":"9781420014549","language":"en","author":[{"family":"Niessen","given":"Wilfried M. A."}],"issued":{"date-parts":[["2006",8,9]]}}}],"schema":"https://github.com/citation-style-language/schema/raw/master/csl-citation.json"} </w:instrText>
      </w:r>
      <w:r w:rsidR="00821342">
        <w:fldChar w:fldCharType="separate"/>
      </w:r>
      <w:r w:rsidR="00821342" w:rsidRPr="00821342">
        <w:rPr>
          <w:vertAlign w:val="superscript"/>
        </w:rPr>
        <w:t>5</w:t>
      </w:r>
      <w:r w:rsidR="00821342">
        <w:fldChar w:fldCharType="end"/>
      </w:r>
      <w:r w:rsidR="00261F2A">
        <w:t xml:space="preserve"> in order to reduce sample complexity and </w:t>
      </w:r>
      <w:r w:rsidR="00976C64">
        <w:t>to ease</w:t>
      </w:r>
      <w:r w:rsidR="00261F2A">
        <w:t xml:space="preserve"> interpretation.  </w:t>
      </w:r>
      <w:r w:rsidR="00D47507">
        <w:t>Most recently, the robust nature of MS has provided solutions to biochemical problems, namely in the biochemical fields of proteomics,</w:t>
      </w:r>
      <w:r w:rsidR="000A3272">
        <w:fldChar w:fldCharType="begin"/>
      </w:r>
      <w:r w:rsidR="002D1BFC">
        <w:instrText xml:space="preserve"> ADDIN ZOTERO_ITEM CSL_CITATION {"citationID":"3tbj7ulei","properties":{"formattedCitation":"{\\rtf \\super 6\\nosupersub{}}","plainCitation":"6"},"citationItems":[{"id":394,"uris":["http://zotero.org/users/178027/items/DTJNXWNV"],"uri":["http://zotero.org/users/178027/items/DTJNXWNV"],"itemData":{"id":394,"type":"article-journal","title":"Emerging role of mass spectrometry in structural and functional proteomics","container-title":"Advances in Protein Chemistry","page":"217-248","volume":"65","source":"NCBI PubMed","ISSN":"0065-3233","note":"PMID: 12964371","journalAbbreviation":"Adv. Protein Chem.","language":"eng","author":[{"family":"Naylor","given":"Stephen"},{"family":"Kumar","given":"Rajiv"}],"issued":{"date-parts":[["2003"]]},"PMID":"12964371"}}],"schema":"https://github.com/citation-style-language/schema/raw/master/csl-citation.json"} </w:instrText>
      </w:r>
      <w:r w:rsidR="000A3272">
        <w:fldChar w:fldCharType="separate"/>
      </w:r>
      <w:r w:rsidR="000A3272" w:rsidRPr="000A3272">
        <w:rPr>
          <w:vertAlign w:val="superscript"/>
        </w:rPr>
        <w:t>6</w:t>
      </w:r>
      <w:r w:rsidR="000A3272">
        <w:fldChar w:fldCharType="end"/>
      </w:r>
      <w:r w:rsidR="00532A05">
        <w:fldChar w:fldCharType="begin"/>
      </w:r>
      <w:r w:rsidR="00532A05">
        <w:instrText xml:space="preserve"> ADDIN ZOTERO_TEMP </w:instrText>
      </w:r>
      <w:r w:rsidR="00532A05">
        <w:fldChar w:fldCharType="end"/>
      </w:r>
      <w:r w:rsidR="00D47507">
        <w:t xml:space="preserve"> metabolomics,</w:t>
      </w:r>
      <w:r w:rsidR="000A3272">
        <w:fldChar w:fldCharType="begin"/>
      </w:r>
      <w:r w:rsidR="002D1BFC">
        <w:instrText xml:space="preserve"> ADDIN ZOTERO_ITEM CSL_CITATION {"citationID":"24je9vk4mn","properties":{"formattedCitation":"{\\rtf \\super 7\\nosupersub{}}","plainCitation":"7"},"citationItems":[{"id":489,"uris":["http://zotero.org/users/178027/items/ZXW2KZUG"],"uri":["http://zotero.org/users/178027/items/ZXW2KZUG"],"itemData":{"id":489,"type":"article-journal","title":"Mass spectrometry in metabolome analysis","container-title":"Mass Spectrometry Reviews","page":"613-646","volume":"24","issue":"5","source":"NCBI PubMed","abstract":"In the post-genomic era, increasing efforts have been made to describe the relationship between the genome and the phenotype in cells and organisms. It has become clear that even a complete understanding of the state of the genes, messages, and proteins in a living system does not reveal its phenotype. Therefore, researchers have started to study the metabolome (or the metabolic complement of functional genomics). Within this context, mass spectrometry (MS) has increasingly occupied a central position in the methodologies developed for determination of the metabolic state. This review is mainly focused on the status of MS in the metabolome field, trying to direct the reader to the main approaches for analysis of metabolites, reviewing basic methodologies in sample preparation, and the most recent MS techniques introduced. Apart from the description of the different methods, this review will try to state a general comparison between the several different techniques that involve MS and metabolite analysis, and will highlight their limitations and preferred applicability.","DOI":"10.1002/mas.20032","ISSN":"0277-7037","note":"PMID: 15389842","journalAbbreviation":"Mass Spectrom Rev","language":"eng","author":[{"family":"Villas-Bôas","given":"Silas G."},{"family":"Mas","given":"Sandrine"},{"family":"Akesson","given":"Mats"},{"family":"Smedsgaard","given":"Jørn"},{"family":"Nielsen","given":"Jens"}],"issued":{"date-parts":[["2005",10]]},"PMID":"15389842"}}],"schema":"https://github.com/citation-style-language/schema/raw/master/csl-citation.json"} </w:instrText>
      </w:r>
      <w:r w:rsidR="000A3272">
        <w:fldChar w:fldCharType="separate"/>
      </w:r>
      <w:r w:rsidR="000A3272" w:rsidRPr="000A3272">
        <w:rPr>
          <w:vertAlign w:val="superscript"/>
        </w:rPr>
        <w:t>7</w:t>
      </w:r>
      <w:r w:rsidR="000A3272">
        <w:fldChar w:fldCharType="end"/>
      </w:r>
      <w:r w:rsidR="00D47507">
        <w:t xml:space="preserve"> </w:t>
      </w:r>
      <w:r w:rsidR="00F67FCC">
        <w:t xml:space="preserve">and </w:t>
      </w:r>
      <w:r w:rsidR="00D47507">
        <w:t>lipidomics</w:t>
      </w:r>
      <w:r w:rsidR="00F67FCC">
        <w:t>.</w:t>
      </w:r>
      <w:r w:rsidR="002D1BFC">
        <w:fldChar w:fldCharType="begin"/>
      </w:r>
      <w:r w:rsidR="002D1BFC">
        <w:instrText xml:space="preserve"> ADDIN ZOTERO_ITEM CSL_CITATION {"citationID":"1s99bh7nt2","properties":{"formattedCitation":"{\\rtf \\super 8\\nosupersub{}}","plainCitation":"8"},"citationItems":[{"id":642,"uris":["http://zotero.org/users/178027/items/7VQ5UQXV"],"uri":["http://zotero.org/users/178027/items/7VQ5UQXV"],"itemData":{"id":642,"type":"article-journal","title":"On the future of mass-spectrometry-based lipidomics","container-title":"FEBS Journal","page":"2817-2829","volume":"280","issue":"12","source":"Wiley Online Library","abstract":"Lipids have highly diverse functions that go beyond cellular membrane structure and energy storage. One of the great challenges in lipid research will be to understand how the enormous complexity of lipid homeostasis is maintained. Genetic approaches combined with mass spectrometry-based lipidomics will help to elucidate how cells create and maintain their nonrandom lipid distribution within tissues, cells, organelles and lipid bilayers. Lipid homeostasis is crucial for many cellular processes and we are currently only beginning to understand the specific functions of lipids and the local environment that they create.","DOI":"10.1111/febs.12202","ISSN":"1742-4658","journalAbbreviation":"FEBS J","language":"en","author":[{"family":"Loizides-Mangold","given":"Ursula"}],"issued":{"date-parts":[["2013",6,1]]},"accessed":{"date-parts":[["2014",8,1]]}}}],"schema":"https://github.com/citation-style-language/schema/raw/master/csl-citation.json"} </w:instrText>
      </w:r>
      <w:r w:rsidR="002D1BFC">
        <w:fldChar w:fldCharType="separate"/>
      </w:r>
      <w:r w:rsidR="002D1BFC" w:rsidRPr="003C0433">
        <w:rPr>
          <w:vertAlign w:val="superscript"/>
        </w:rPr>
        <w:t>8</w:t>
      </w:r>
      <w:r w:rsidR="002D1BFC">
        <w:fldChar w:fldCharType="end"/>
      </w:r>
      <w:r w:rsidR="00F67FCC">
        <w:t xml:space="preserve">  MS is also heavily used in the analysis of natural products,</w:t>
      </w:r>
      <w:r w:rsidR="00F67FCC">
        <w:fldChar w:fldCharType="begin"/>
      </w:r>
      <w:r w:rsidR="002D1BFC">
        <w:instrText xml:space="preserve"> ADDIN ZOTERO_ITEM CSL_CITATION {"citationID":"ohk7f3qb6","properties":{"formattedCitation":"{\\rtf \\super 9\\nosupersub{}}","plainCitation":"9"},"citationItems":[{"id":383,"uris":["http://zotero.org/users/178027/items/AJE4VRIT"],"uri":["http://zotero.org/users/178027/items/AJE4VRIT"],"itemData":{"id":383,"type":"article-journal","title":"Mass spectrometry of natural products: current, emerging and future technologies","container-title":"Natural Product Reports","page":"718-729","volume":"31","issue":"6","source":"pubs.rsc.org","abstract":"Although mass spectrometry is a century old technology, we are entering into an exciting time for the analysis of molecular information directly from complex biological systems. In this Highlight, we feature emerging mass spectrometric methods and tools used by the natural product community and give a perspective of future directions where the mass spectrometry field is migrating towards over the next decade.","DOI":"10.1039/C4NP00044G","ISSN":"1460-4752","shortTitle":"Mass spectrometry of natural products","journalAbbreviation":"Nat. Prod. Rep.","language":"en","author":[{"family":"Bouslimani","given":"Amina"},{"family":"Sanchez","given":"Laura M."},{"family":"Garg","given":"Neha"},{"family":"Dorrestein","given":"Pieter C."}],"issued":{"date-parts":[["2014",5,15]]},"accessed":{"date-parts":[["2014",7,5]]}}}],"schema":"https://github.com/citation-style-language/schema/raw/master/csl-citation.json"} </w:instrText>
      </w:r>
      <w:r w:rsidR="00F67FCC">
        <w:fldChar w:fldCharType="separate"/>
      </w:r>
      <w:r w:rsidR="002D1BFC" w:rsidRPr="003C0433">
        <w:rPr>
          <w:vertAlign w:val="superscript"/>
        </w:rPr>
        <w:t>9</w:t>
      </w:r>
      <w:r w:rsidR="00F67FCC">
        <w:fldChar w:fldCharType="end"/>
      </w:r>
      <w:r w:rsidR="00F67FCC">
        <w:t xml:space="preserve"> polymeric systems,</w:t>
      </w:r>
      <w:r w:rsidR="00F67FCC">
        <w:fldChar w:fldCharType="begin"/>
      </w:r>
      <w:r w:rsidR="002D1BFC">
        <w:instrText xml:space="preserve"> ADDIN ZOTERO_ITEM CSL_CITATION {"citationID":"5kj3ib06t","properties":{"formattedCitation":"{\\rtf \\super 10\\nosupersub{}}","plainCitation":"10"},"citationItems":[{"id":362,"uris":["http://zotero.org/users/178027/items/6JIQCT43"],"uri":["http://zotero.org/users/178027/items/6JIQCT43"],"itemData":{"id":362,"type":"article-journal","title":"Mass spectrometry in polymer chemistry: a state-of-the-art up-date","container-title":"Polymer Chemistry","page":"599-617","volume":"1","issue":"5","source":"pubs.rsc.org","abstract":"Two decades after the introduction of matrix assisted laser desorption/ionization (MALDI) and electrospray ionization (ESI), soft ionization mass spectrometry represents a powerful toolset for the structural investigation of synthetic polymers. The present review highlights the current state-of-the-art, covering the latest developments of novel techniques, enabling instrumentation as well as the important applications of soft ionization MS from the beginning of 2008. Special attention is paid to the role that soft ionization MS has played in the mechanistic investigation of radical polymerization processes since 2005.","DOI":"10.1039/B9PY00347A","ISSN":"1759-9962","shortTitle":"Mass spectrometry in polymer chemistry","journalAbbreviation":"Polym. Chem.","language":"en","author":[{"family":"Gruendling","given":"Till"},{"family":"Weidner","given":"Steffen"},{"family":"Falkenhagen","given":"Jana"},{"family":"Barner-Kowollik","given":"Christopher"}],"issued":{"date-parts":[["2010",6,15]]},"accessed":{"date-parts":[["2014",7,5]]}}}],"schema":"https://github.com/citation-style-language/schema/raw/master/csl-citation.json"} </w:instrText>
      </w:r>
      <w:r w:rsidR="00F67FCC">
        <w:fldChar w:fldCharType="separate"/>
      </w:r>
      <w:r w:rsidR="002D1BFC" w:rsidRPr="003C0433">
        <w:rPr>
          <w:vertAlign w:val="superscript"/>
        </w:rPr>
        <w:t>10</w:t>
      </w:r>
      <w:r w:rsidR="00F67FCC">
        <w:fldChar w:fldCharType="end"/>
      </w:r>
      <w:r w:rsidR="00F67FCC">
        <w:t xml:space="preserve"> and inorganic chemicals.</w:t>
      </w:r>
      <w:r w:rsidR="00F67FCC">
        <w:fldChar w:fldCharType="begin"/>
      </w:r>
      <w:r w:rsidR="002D1BFC">
        <w:instrText xml:space="preserve"> ADDIN ZOTERO_ITEM CSL_CITATION {"citationID":"2ev2uenv82","properties":{"formattedCitation":"{\\rtf \\super 11\\nosupersub{}}","plainCitation":"11"},"citationItems":[{"id":456,"uris":["http://zotero.org/users/178027/items/RB7DEHCE"],"uri":["http://zotero.org/users/178027/items/RB7DEHCE"],"itemData":{"id":456,"type":"book","title":"Inorganic Mass Spectrometry: Principles and Applications","publisher":"Wiley-Interscience","publisher-place":"Chichester, England ; Hoboken, NJ","number-of-pages":"514","edition":"1 edition","source":"Amazon.com","event-place":"Chichester, England ; Hoboken, NJ","abstract":"Providing an exhaustive review of this topic, Inorganic Mass Spectrometry: Principles and Applications provides details on all aspects of inorganic mass spectrometry, from a historical overview of the topic to the principles and functions of mass separation and ion detection systems. Offering a comprehensive treatment of inorganic mass spectrometry, topics covered include: Recent developments in instrumentationDeveloping analytical techniques for measurements of trace and ultratrace impurities in different materialsThis broad textbook in inorganic mass spectrometry, presents the most important mass spectrometric techniques used in all fields of analytical chemistry. By covering recent developments and advances in all fields of inorganic mass spectrometry, this text provides researchers and students with information to answer any questions on this topic as well as providing the basic fundamentals for understanding this potentially complex, but increasingly relevant subject.","ISBN":"9780470012000","shortTitle":"Inorganic Mass Spectrometry","language":"English","author":[{"family":"Becker","given":"Sabine"}],"issued":{"date-parts":[["2007",12,26]]}}}],"schema":"https://github.com/citation-style-language/schema/raw/master/csl-citation.json"} </w:instrText>
      </w:r>
      <w:r w:rsidR="00F67FCC">
        <w:fldChar w:fldCharType="separate"/>
      </w:r>
      <w:r w:rsidR="002D1BFC" w:rsidRPr="003C0433">
        <w:rPr>
          <w:vertAlign w:val="superscript"/>
        </w:rPr>
        <w:t>11</w:t>
      </w:r>
      <w:r w:rsidR="00F67FCC">
        <w:fldChar w:fldCharType="end"/>
      </w:r>
      <w:r w:rsidR="00F67FCC">
        <w:t xml:space="preserve">  </w:t>
      </w:r>
      <w:r w:rsidR="00FB643B">
        <w:t xml:space="preserve">Using MS </w:t>
      </w:r>
      <w:r w:rsidR="00CE087D">
        <w:t>for h</w:t>
      </w:r>
      <w:r w:rsidR="00D47507">
        <w:t>igh throughput drug discovery</w:t>
      </w:r>
      <w:r w:rsidR="000A3272">
        <w:fldChar w:fldCharType="begin"/>
      </w:r>
      <w:r w:rsidR="002D1BFC">
        <w:instrText xml:space="preserve"> ADDIN ZOTERO_ITEM CSL_CITATION {"citationID":"7c2uli8vp","properties":{"formattedCitation":"{\\rtf \\super 12\\nosupersub{}}","plainCitation":"12"},"citationItems":[{"id":365,"uris":["http://zotero.org/users/178027/items/6NZBMZ85"],"uri":["http://zotero.org/users/178027/items/6NZBMZ85"],"itemData":{"id":365,"type":"article-journal","title":"Mass spectrometric techniques for label-free high-throughput screening in drug discovery","container-title":"Analytical Chemistry","page":"8207-8213","volume":"79","issue":"21","source":"NCBI PubMed","abstract":"High-throughput screening (HTS) is an important tool for finding active compounds to initiate medicinal chemistry programs in pharmaceutical discovery research. Traditional HTS methods rely on fluorescent or radiolabeled reagents and/or coupling assays to permit quantitation of enzymatic target inhibition or activation. Mass spectrometry-based high-throughput screening (MS-HTS) is an alternative that is not susceptible to the limitations imposed by labeling and coupling enzymes. MS-HTS offers a selective and sensitive analytical method for unlabeled substrates and products. Furthermore, method development times are reduced without the need to incorporate labels or coupling assays. MS-HTS also permits screening of targets that are difficult or impossible to screen by other techniques. For example, enzymes that are challenging to purify can lead to the nonspecific detection of structurally similar components of the impure enzyme or matrix of membraneous enzymes. The high selectivity of tandem mass spectrometry (MS/MS) enables these screens to proceed with low levels of background noise to sensitively discover interesting hits even with relatively weak activity. In this article, we describe three techniques that we have adapted for large-scale (approximately 175,000 sample) compound library screening, including four-way parallel multiplexed electrospray liquid chromatography tandem mass spectrometry (MUX-LC/MS/MS), four-way parallel staggered gradient liquid chromatography tandem mass spectrometry (LC/MS/MS), and eight-way staggered flow injection MS/MS following 384-well plate solid-phase extraction (SPE). These methods are capable of analyzing a 384-well plate in 37 min, with typical analysis times of less than 2 h. The quality of the MS-HTS approach is demonstrated herein with screening data from two large-scale screens.","DOI":"10.1021/ac062421q","ISSN":"0003-2700","note":"PMID: 17902631","journalAbbreviation":"Anal. Chem.","language":"eng","author":[{"family":"Roddy","given":"Thomas P."},{"family":"Horvath","given":"Christopher R."},{"family":"Stout","given":"Steven J."},{"family":"Kenney","given":"Kristin L."},{"family":"Ho","given":"Pei-I."},{"family":"Zhang","given":"Ji-Hu"},{"family":"Vickers","given":"Chad"},{"family":"Kaushik","given":"Virendar"},{"family":"Hubbard","given":"Brian"},{"family":"Wang","given":"Y. Karen"}],"issued":{"date-parts":[["2007",11,1]]},"PMID":"17902631"}}],"schema":"https://github.com/citation-style-language/schema/raw/master/csl-citation.json"} </w:instrText>
      </w:r>
      <w:r w:rsidR="000A3272">
        <w:fldChar w:fldCharType="separate"/>
      </w:r>
      <w:r w:rsidR="002D1BFC" w:rsidRPr="003C0433">
        <w:rPr>
          <w:vertAlign w:val="superscript"/>
        </w:rPr>
        <w:t>12</w:t>
      </w:r>
      <w:r w:rsidR="000A3272">
        <w:fldChar w:fldCharType="end"/>
      </w:r>
      <w:r w:rsidR="00D47507">
        <w:t xml:space="preserve"> </w:t>
      </w:r>
      <w:r w:rsidR="00FB643B">
        <w:t>reduces method development times when compared with traditional methods that require incorporation of fluorescent labels, radiolabels, or coupling assays.</w:t>
      </w:r>
      <w:r w:rsidR="00CE087D">
        <w:t xml:space="preserve"> </w:t>
      </w:r>
      <w:r w:rsidR="00D47507">
        <w:t xml:space="preserve"> </w:t>
      </w:r>
      <w:r w:rsidR="00304023">
        <w:t>P</w:t>
      </w:r>
      <w:r w:rsidR="00D47507">
        <w:t>rocess monitoring</w:t>
      </w:r>
      <w:r w:rsidR="000A3272">
        <w:fldChar w:fldCharType="begin"/>
      </w:r>
      <w:r w:rsidR="002D1BFC">
        <w:instrText xml:space="preserve"> ADDIN ZOTERO_ITEM CSL_CITATION {"citationID":"186o4nvolh","properties":{"formattedCitation":"{\\rtf \\super 13\\nosupersub{}}","plainCitation":"13"},"citationItems":[{"id":343,"uris":["http://zotero.org/users/178027/items/2X2UJIRM"],"uri":["http://zotero.org/users/178027/items/2X2UJIRM"],"itemData":{"id":343,"type":"chapter","title":"Mass Spectrometry in Process Analysis","container-title":"Encyclopedia of Analytical Chemistry","publisher":"John Wiley &amp; Sons, Ltd","source":"Wiley Online Library","abstract":"The mass spectrometer can provide a versatile, highly specific and sensitive tool for the analysis and control of industrial processes. More common techniques for industrial process control are gas chromatography and infrared spectroscopy. Ion mobility spectrometry and chemical sensors are slowly being introduced. Although mass spectrometry is relatively more complex and expensive to implement than these other techniques, the sensitivity and specificity offered is often unmatched. This article gives a general review of the roots of mass spectrometry as it applies to on-line process control. A short discussion of instrumentation commonly used in the practice of this technique has been added and limited only to the more popular and currently commercially available instruments. These include sector, quadrupole and time-of-flight mass spectrometers. The capabilities and specifications of the different classes of mass spectrometers are discussed and compared. Specific sampling methodology for the operation of these instruments in on-line processes is given. Also included is a discussion of common practices in the reduction of interferences and deconvolution of mass spectra from mixtures. In-depth examples of industrial process and control applications have been selected and are discussed in the areas of biotechnology, technical incineration, petrochemical, and semiconductor production.","URL":"http://onlinelibrary.wiley.com/doi/10.1002/9780470027318.a2109/abstract","ISBN":"9780470027318","language":"en","author":[{"family":"Olivares","given":"José A."}],"issued":{"date-parts":[["2006"]]},"accessed":{"date-parts":[["2014",7,5]]}}}],"schema":"https://github.com/citation-style-language/schema/raw/master/csl-citation.json"} </w:instrText>
      </w:r>
      <w:r w:rsidR="000A3272">
        <w:fldChar w:fldCharType="separate"/>
      </w:r>
      <w:r w:rsidR="002D1BFC" w:rsidRPr="003C0433">
        <w:rPr>
          <w:vertAlign w:val="superscript"/>
        </w:rPr>
        <w:t>13</w:t>
      </w:r>
      <w:r w:rsidR="000A3272">
        <w:fldChar w:fldCharType="end"/>
      </w:r>
      <w:r w:rsidR="00CE087D">
        <w:t xml:space="preserve"> relies heavily on mass spectrometry for on-line measurements of trace components in medical and food applications as well as analysis and control of industrial processes.  Mass spectrometry is also heavily used in f</w:t>
      </w:r>
      <w:r w:rsidR="00D47507">
        <w:t>orensic science</w:t>
      </w:r>
      <w:r w:rsidR="000A3272">
        <w:fldChar w:fldCharType="begin"/>
      </w:r>
      <w:r w:rsidR="002D1BFC">
        <w:instrText xml:space="preserve"> ADDIN ZOTERO_ITEM CSL_CITATION {"citationID":"q46m06je1","properties":{"formattedCitation":"{\\rtf \\super 14\\nosupersub{}}","plainCitation":"14"},"citationItems":[{"id":457,"uris":["http://zotero.org/users/178027/items/RG76NWKE"],"uri":["http://zotero.org/users/178027/items/RG76NWKE"],"itemData":{"id":457,"type":"chapter","title":"Mass Spectrometry Applications in Forensic Science","container-title":"Encyclopedia of Analytical Chemistry","publisher":"John Wiley &amp; Sons, Ltd","source":"Wiley Online Library","abstract":"The role of mass spectrometry (MS) in forensic science can be characterized as either molecular or elemental analysis. Relatively small, volatile, nonpolar molecules found in a variety of forensic samples can be analyzed with electron and chemical ionization (CI) routinely coupled with single-stage mass analyzers that provide molecular weight and structural information. Nonvolatile and polar molecules including drugs, poisons, and/or their metabolites routinely found in biological matrices along with other analytes of forensic interest can be determined using electrospray or related soft ionization techniques coupled to tandem mass analyzer systems to identify a molecule through structure elucidation and provide excellent screening and quantitative results. New ambient ionization sources now allow the direct analysis of molecules from a forensic sample surface, with minimal prior preparation or separation. In addition, the sequencing of deoxyribonucleic acid (DNA) has also been difficult with most ionization sources until matrix-assisted laser desorption ionization (MALDI), which has the potential to provide quick and dependable results, was utilized. Elemental profiles also provide reliable methods for characterizing and distinguishing forensic samples. This article aims at providing information about MS and its uses in the field of forensic science.","URL":"http://onlinelibrary.wiley.com/doi/10.1002/9780470027318.a9121/abstract","ISBN":"9780470027318","language":"en","author":[{"family":"Smith","given":"Darrin L."}],"issued":{"date-parts":[["2006"]]},"accessed":{"date-parts":[["2014",7,5]]}}}],"schema":"https://github.com/citation-style-language/schema/raw/master/csl-citation.json"} </w:instrText>
      </w:r>
      <w:r w:rsidR="000A3272">
        <w:fldChar w:fldCharType="separate"/>
      </w:r>
      <w:r w:rsidR="002D1BFC" w:rsidRPr="009C0F64">
        <w:rPr>
          <w:vertAlign w:val="superscript"/>
        </w:rPr>
        <w:t>14</w:t>
      </w:r>
      <w:r w:rsidR="000A3272">
        <w:fldChar w:fldCharType="end"/>
      </w:r>
      <w:r w:rsidR="00CE087D">
        <w:t xml:space="preserve"> for molecules such as drugs and poisons in addition to sequencing deoxyribonucleic acid (DNA).  </w:t>
      </w:r>
      <w:r w:rsidR="00D47507">
        <w:t xml:space="preserve"> </w:t>
      </w:r>
      <w:r w:rsidR="00FB643B">
        <w:t>The ion-molecule reactions</w:t>
      </w:r>
      <w:r w:rsidR="00FB643B">
        <w:fldChar w:fldCharType="begin"/>
      </w:r>
      <w:r w:rsidR="002D1BFC">
        <w:instrText xml:space="preserve"> ADDIN ZOTERO_ITEM CSL_CITATION {"citationID":"2bl2cueb43","properties":{"formattedCitation":"{\\rtf \\super 15\\nosupersub{}}","plainCitation":"15"},"citationItems":[{"id":406,"uris":["http://zotero.org/users/178027/items/F2C9GE6E"],"uri":["http://zotero.org/users/178027/items/F2C9GE6E"],"itemData":{"id":406,"type":"article-journal","title":"Identification of epoxide functionalities in protonated monofunctional analytes by using ion/molecule reactions and collision-activated dissociation in different ion trap tandem mass spectrometers","container-title":"Journal of the American Society for Mass Spectrometry","page":"12-22","volume":"23","issue":"1","source":"NCBI PubMed","abstract":"A mass spectrometric method has been delineated for the identification of the epoxide functionalities in unknown monofunctional analytes. This method utilizes gas-phase ion/molecule reactions of protonated analytes with neutral trimethyl borate (TMB) followed by collision-activated dissociation (CAD) in an ion trapping mass spectrometer (tested for a Fourier-transform ion cyclotron resonance and a linear quadrupole ion trap). The ion/molecule reaction involves proton transfer from the protonated analyte to TMB, followed by addition of the analyte to TMB and elimination of methanol. Based on literature, this reaction allows the general identification of oxygen-containing analytes. Vinyl and phenyl epoxides can be differentiated from other oxygen-containing analytes, including other epoxides, based on the loss of a second methanol molecule upon CAD of the addition/methanol elimination product. The only other analytes found to undergo this elimination are some amides but they also lose O = B-R (R = group bound to carbonyl), which allows their identification. On the other hand, other epoxides can be differentiated from vinyl and phenyl epoxides and from other monofunctional analytes based on the loss of (CH(3)O)(2)BOH or formation of protonated (CH(3)O)(2)BOH upon CAD of the addition/methanol elimination product. For propylene oxide and 2,3-dimethyloxirane, the (CH(3)O)(2)BOH fragment is more basic than the hydrocarbon fragment, and the diagnostic ion (CH(3)O)(2)BOH (2) (+) is formed. These reactions involve opening of the epoxide ring. The only other analytes found to undergo (CH(3)O)(2)BOH elimination are carboxylic acids, but they can be differentiated from the rest based on several published ion/molecule reaction methods. Similar results were obtained in the Fourier-transform ion cyclotron resonance and linear quadrupole ion trap mass spectrometer.","DOI":"10.1007/s13361-011-0249-y","ISSN":"1879-1123","note":"PMID: 22002227","journalAbbreviation":"J. Am. Soc. Mass Spectrom.","language":"eng","author":[{"family":"Eismin","given":"Ryan J."},{"family":"Fu","given":"Mingkun"},{"family":"Yem","given":"Sonoeun"},{"family":"Widjaja","given":"Fanny"},{"family":"Kenttämaa","given":"Hilkka I."}],"issued":{"date-parts":[["2012",1]]},"PMID":"22002227"}}],"schema":"https://github.com/citation-style-language/schema/raw/master/csl-citation.json"} </w:instrText>
      </w:r>
      <w:r w:rsidR="00FB643B">
        <w:fldChar w:fldCharType="separate"/>
      </w:r>
      <w:r w:rsidR="002D1BFC" w:rsidRPr="009C0F64">
        <w:rPr>
          <w:vertAlign w:val="superscript"/>
        </w:rPr>
        <w:t>15</w:t>
      </w:r>
      <w:r w:rsidR="00FB643B">
        <w:fldChar w:fldCharType="end"/>
      </w:r>
      <w:r w:rsidR="00FB643B">
        <w:t xml:space="preserve"> of gas phase biochemical transformations and metal-centered catalytic species are easily probed using common MS ion sources in order to</w:t>
      </w:r>
      <w:r w:rsidR="00D47507">
        <w:t xml:space="preserve"> </w:t>
      </w:r>
      <w:r w:rsidR="00FB643B">
        <w:t>enhance fundamental understand</w:t>
      </w:r>
      <w:r w:rsidR="001479BF">
        <w:t>ing</w:t>
      </w:r>
      <w:r w:rsidR="00FB643B">
        <w:t xml:space="preserve"> of </w:t>
      </w:r>
      <w:r w:rsidR="00FB643B">
        <w:lastRenderedPageBreak/>
        <w:t xml:space="preserve">organic and inorganic reactions.  </w:t>
      </w:r>
      <w:r w:rsidR="00CE087D">
        <w:t>This is by no means an exhaustive list</w:t>
      </w:r>
      <w:r w:rsidR="00FB643B">
        <w:t xml:space="preserve"> of the applications of this type of analytical instrumentation.</w:t>
      </w:r>
    </w:p>
    <w:p w:rsidR="00D47507" w:rsidRPr="0035540B" w:rsidRDefault="00B43F47" w:rsidP="00205B4F">
      <w:pPr>
        <w:spacing w:line="480" w:lineRule="auto"/>
        <w:jc w:val="both"/>
        <w:rPr>
          <w:rFonts w:asciiTheme="majorHAnsi" w:hAnsiTheme="majorHAnsi"/>
          <w:sz w:val="28"/>
        </w:rPr>
      </w:pPr>
      <w:r>
        <w:tab/>
      </w:r>
      <w:r w:rsidR="00D47507">
        <w:t xml:space="preserve">A typical mass spectrometer </w:t>
      </w:r>
      <w:r w:rsidR="001479BF">
        <w:t xml:space="preserve">typically </w:t>
      </w:r>
      <w:r w:rsidR="00D47507">
        <w:t>consists</w:t>
      </w:r>
      <w:r w:rsidR="00205B4F">
        <w:fldChar w:fldCharType="begin"/>
      </w:r>
      <w:r w:rsidR="00205B4F">
        <w:instrText xml:space="preserve"> ADDIN ZOTERO_ITEM CSL_CITATION {"citationID":"10bhc8mnd3","properties":{"formattedCitation":"{\\rtf \\super 1\\nosupersub{}}","plainCitation":"1"},"citationItems":[{"id":11,"uris":["http://zotero.org/users/178027/items/3WDHWTTF"],"uri":["http://zotero.org/users/178027/items/3WDHWTTF"],"itemData":{"id":11,"type":"book","title":"Introduction to Mass Spectrometry: Instrumentation, Applications, and Strategies for Data Interpretation","publisher":"John Wiley &amp; Sons, Ltd.","publisher-place":"West Sussex","number-of-pages":"818","edition":"4th","event-place":"West Sussex","author":[{"family":"Watson","given":"J"},{"family":"Sparkman","given":"O"}],"issued":{"date-parts":[["2007"]]}}}],"schema":"https://github.com/citation-style-language/schema/raw/master/csl-citation.json"} </w:instrText>
      </w:r>
      <w:r w:rsidR="00205B4F">
        <w:fldChar w:fldCharType="separate"/>
      </w:r>
      <w:r w:rsidR="00205B4F" w:rsidRPr="00205B4F">
        <w:rPr>
          <w:vertAlign w:val="superscript"/>
        </w:rPr>
        <w:t>1</w:t>
      </w:r>
      <w:r w:rsidR="00205B4F">
        <w:fldChar w:fldCharType="end"/>
      </w:r>
      <w:r w:rsidR="00D47507">
        <w:t xml:space="preserve"> of three components:</w:t>
      </w:r>
    </w:p>
    <w:p w:rsidR="00205B4F" w:rsidRDefault="00D47507" w:rsidP="00205B4F">
      <w:pPr>
        <w:pStyle w:val="ListParagraph"/>
        <w:numPr>
          <w:ilvl w:val="0"/>
          <w:numId w:val="4"/>
        </w:numPr>
        <w:spacing w:line="480" w:lineRule="auto"/>
        <w:jc w:val="both"/>
        <w:rPr>
          <w:rFonts w:ascii="Cambria" w:hAnsi="Cambria"/>
          <w:sz w:val="24"/>
        </w:rPr>
      </w:pPr>
      <w:r w:rsidRPr="0035540B">
        <w:rPr>
          <w:rFonts w:ascii="Cambria" w:hAnsi="Cambria"/>
          <w:sz w:val="24"/>
        </w:rPr>
        <w:t>An ionization source</w:t>
      </w:r>
      <w:r w:rsidR="00982AC3" w:rsidRPr="0035540B">
        <w:rPr>
          <w:rFonts w:ascii="Cambria" w:hAnsi="Cambria"/>
          <w:sz w:val="24"/>
        </w:rPr>
        <w:t>, which ionizes analytes and assists in transferring created ions into the gas phase;</w:t>
      </w:r>
    </w:p>
    <w:p w:rsidR="00982AC3" w:rsidRPr="00205B4F" w:rsidRDefault="00982AC3" w:rsidP="00205B4F">
      <w:pPr>
        <w:pStyle w:val="ListParagraph"/>
        <w:numPr>
          <w:ilvl w:val="0"/>
          <w:numId w:val="4"/>
        </w:numPr>
        <w:spacing w:line="480" w:lineRule="auto"/>
        <w:jc w:val="both"/>
        <w:rPr>
          <w:rFonts w:ascii="Cambria" w:hAnsi="Cambria"/>
          <w:sz w:val="24"/>
        </w:rPr>
      </w:pPr>
      <w:r w:rsidRPr="00205B4F">
        <w:rPr>
          <w:rFonts w:ascii="Cambria" w:hAnsi="Cambria"/>
          <w:sz w:val="24"/>
        </w:rPr>
        <w:t xml:space="preserve">A mass analyzer, </w:t>
      </w:r>
      <w:r w:rsidR="003246AF" w:rsidRPr="00205B4F">
        <w:rPr>
          <w:rFonts w:ascii="Cambria" w:hAnsi="Cambria"/>
          <w:sz w:val="24"/>
        </w:rPr>
        <w:t>a device that separates ions based on their m/z value</w:t>
      </w:r>
      <w:r w:rsidR="0035540B" w:rsidRPr="00205B4F">
        <w:rPr>
          <w:rFonts w:ascii="Cambria" w:hAnsi="Cambria"/>
          <w:sz w:val="24"/>
        </w:rPr>
        <w:t xml:space="preserve"> by using an electric field</w:t>
      </w:r>
      <w:r w:rsidR="003246AF" w:rsidRPr="00205B4F">
        <w:rPr>
          <w:rFonts w:ascii="Cambria" w:hAnsi="Cambria"/>
          <w:sz w:val="24"/>
        </w:rPr>
        <w:t>;</w:t>
      </w:r>
    </w:p>
    <w:p w:rsidR="00205B4F" w:rsidRDefault="003246AF" w:rsidP="00205B4F">
      <w:pPr>
        <w:pStyle w:val="ListParagraph"/>
        <w:numPr>
          <w:ilvl w:val="0"/>
          <w:numId w:val="4"/>
        </w:numPr>
        <w:spacing w:line="480" w:lineRule="auto"/>
        <w:jc w:val="both"/>
        <w:rPr>
          <w:rFonts w:ascii="Cambria" w:hAnsi="Cambria"/>
          <w:sz w:val="24"/>
        </w:rPr>
      </w:pPr>
      <w:r w:rsidRPr="0035540B">
        <w:rPr>
          <w:rFonts w:ascii="Cambria" w:hAnsi="Cambria"/>
          <w:sz w:val="24"/>
        </w:rPr>
        <w:t xml:space="preserve">A detector, which </w:t>
      </w:r>
      <w:r>
        <w:rPr>
          <w:rFonts w:ascii="Cambria" w:hAnsi="Cambria"/>
          <w:sz w:val="24"/>
        </w:rPr>
        <w:t>records charge induced or current produced when an ion passes by or hits a surface.</w:t>
      </w:r>
    </w:p>
    <w:p w:rsidR="00205B4F" w:rsidRDefault="0000478F" w:rsidP="00205B4F">
      <w:pPr>
        <w:spacing w:line="480" w:lineRule="auto"/>
        <w:jc w:val="both"/>
      </w:pPr>
      <w:r>
        <w:t xml:space="preserve">The ion source fulfills the fundamental need of mass spectrometry that the ions </w:t>
      </w:r>
      <w:r w:rsidR="00976C64">
        <w:t xml:space="preserve">exist </w:t>
      </w:r>
      <w:r>
        <w:t>in the gas phase before they can be separated according to their individual mass-to-charge ratio (</w:t>
      </w:r>
      <w:r w:rsidRPr="0000478F">
        <w:rPr>
          <w:i/>
        </w:rPr>
        <w:t>m/z</w:t>
      </w:r>
      <w:r>
        <w:t xml:space="preserve">).  Prior to 1970, the primary </w:t>
      </w:r>
      <w:r w:rsidR="00976C64">
        <w:t>ion sources</w:t>
      </w:r>
      <w:r>
        <w:t xml:space="preserve"> were electron ionization (EI) and chemical ionization (CI).  These sources</w:t>
      </w:r>
      <w:r>
        <w:fldChar w:fldCharType="begin"/>
      </w:r>
      <w:r>
        <w:instrText xml:space="preserve"> ADDIN ZOTERO_ITEM CSL_CITATION {"citationID":"69i8m4er6","properties":{"formattedCitation":"{\\rtf \\super 1\\nosupersub{}}","plainCitation":"1"},"citationItems":[{"id":11,"uris":["http://zotero.org/users/178027/items/3WDHWTTF"],"uri":["http://zotero.org/users/178027/items/3WDHWTTF"],"itemData":{"id":11,"type":"book","title":"Introduction to Mass Spectrometry: Instrumentation, Applications, and Strategies for Data Interpretation","publisher":"John Wiley &amp; Sons, Ltd.","publisher-place":"West Sussex","number-of-pages":"818","edition":"4th","event-place":"West Sussex","author":[{"family":"Watson","given":"J"},{"family":"Sparkman","given":"O"}],"issued":{"date-parts":[["2007"]]}}}],"schema":"https://github.com/citation-style-language/schema/raw/master/csl-citation.json"} </w:instrText>
      </w:r>
      <w:r>
        <w:fldChar w:fldCharType="separate"/>
      </w:r>
      <w:r w:rsidRPr="0000478F">
        <w:rPr>
          <w:vertAlign w:val="superscript"/>
        </w:rPr>
        <w:t>1</w:t>
      </w:r>
      <w:r>
        <w:fldChar w:fldCharType="end"/>
      </w:r>
      <w:r>
        <w:t xml:space="preserve">, while still </w:t>
      </w:r>
      <w:r w:rsidR="00976C64">
        <w:t>widely us</w:t>
      </w:r>
      <w:r>
        <w:t>e</w:t>
      </w:r>
      <w:r w:rsidR="00976C64">
        <w:t>d</w:t>
      </w:r>
      <w:r>
        <w:t xml:space="preserve"> today, are restricted to only volatile, non-thermally labile molecules.  </w:t>
      </w:r>
      <w:r w:rsidR="00FB643B">
        <w:t>However, EI imparts</w:t>
      </w:r>
      <w:r>
        <w:t xml:space="preserve"> high quantities of residual energy into the analyte molecule, invoking large degrees of fragmentation (the systematic rupturing of bonds in an attempt to remove excess energy in order to restore stability to the resulting ion), which might not always be desired.</w:t>
      </w:r>
      <w:r w:rsidR="00FB643B">
        <w:t xml:space="preserve">  The shattering of molecules through this sort of technique is called “hard ionization.”  In contrast, “soft ionization” </w:t>
      </w:r>
      <w:r w:rsidR="00CA2500">
        <w:t xml:space="preserve">sources are lower energy processes which </w:t>
      </w:r>
      <w:r w:rsidR="00FB643B">
        <w:t xml:space="preserve">typically do not fragment </w:t>
      </w:r>
      <w:r w:rsidR="00CA2500">
        <w:t>a molecule and result in easily identifiable intact molecular species.</w:t>
      </w:r>
      <w:r w:rsidR="003E3710">
        <w:fldChar w:fldCharType="begin"/>
      </w:r>
      <w:r w:rsidR="003E3710">
        <w:instrText xml:space="preserve"> ADDIN ZOTERO_ITEM CSL_CITATION {"citationID":"1olob634ht","properties":{"formattedCitation":"{\\rtf \\super 1\\nosupersub{}}","plainCitation":"1"},"citationItems":[{"id":11,"uris":["http://zotero.org/users/178027/items/3WDHWTTF"],"uri":["http://zotero.org/users/178027/items/3WDHWTTF"],"itemData":{"id":11,"type":"book","title":"Introduction to Mass Spectrometry: Instrumentation, Applications, and Strategies for Data Interpretation","publisher":"John Wiley &amp; Sons, Ltd.","publisher-place":"West Sussex","number-of-pages":"818","edition":"4th","event-place":"West Sussex","author":[{"family":"Watson","given":"J"},{"family":"Sparkman","given":"O"}],"issued":{"date-parts":[["2007"]]}}}],"schema":"https://github.com/citation-style-language/schema/raw/master/csl-citation.json"} </w:instrText>
      </w:r>
      <w:r w:rsidR="003E3710">
        <w:fldChar w:fldCharType="separate"/>
      </w:r>
      <w:r w:rsidR="003E3710" w:rsidRPr="003E3710">
        <w:rPr>
          <w:vertAlign w:val="superscript"/>
        </w:rPr>
        <w:t>1</w:t>
      </w:r>
      <w:r w:rsidR="003E3710">
        <w:fldChar w:fldCharType="end"/>
      </w:r>
      <w:r w:rsidR="00CA2500">
        <w:t xml:space="preserve">  CI is a softer ionization technique and has </w:t>
      </w:r>
      <w:r w:rsidR="003E3710">
        <w:t xml:space="preserve">several variations </w:t>
      </w:r>
      <w:r w:rsidR="003E3710">
        <w:lastRenderedPageBreak/>
        <w:t>such as atmospheric pressure chemical ionization</w:t>
      </w:r>
      <w:r w:rsidR="006A2B51">
        <w:fldChar w:fldCharType="begin"/>
      </w:r>
      <w:r w:rsidR="002D1BFC">
        <w:instrText xml:space="preserve"> ADDIN ZOTERO_ITEM CSL_CITATION {"citationID":"9vf43q2is","properties":{"formattedCitation":"{\\rtf \\super 16\\nosupersub{}}","plainCitation":"16"},"citationItems":[{"id":405,"uris":["http://zotero.org/users/178027/items/EZ5D3JD5"],"uri":["http://zotero.org/users/178027/items/EZ5D3JD5"],"itemData":{"id":405,"type":"article-journal","title":"Atmospheric pressure ionization mass spectrometry. Corona discharge ion source for use in a liquid chromatograph-mass spectrometer-computer analytical system","container-title":"Analytical Chemistry","page":"2369-2373","volume":"47","issue":"14","source":"ACS Publications","DOI":"10.1021/ac60364a031","ISSN":"0003-2700","journalAbbreviation":"Anal. Chem.","author":[{"family":"Carroll","given":"D. I."},{"family":"Dzidic","given":"I."},{"family":"Stillwell","given":"R. N."},{"family":"Haegele","given":"K. D."},{"family":"Horning","given":"E. C."}],"issued":{"date-parts":[["1975",12,1]]},"accessed":{"date-parts":[["2014",7,7]]}}}],"schema":"https://github.com/citation-style-language/schema/raw/master/csl-citation.json"} </w:instrText>
      </w:r>
      <w:r w:rsidR="006A2B51">
        <w:fldChar w:fldCharType="separate"/>
      </w:r>
      <w:r w:rsidR="002D1BFC" w:rsidRPr="009C0F64">
        <w:rPr>
          <w:vertAlign w:val="superscript"/>
        </w:rPr>
        <w:t>16</w:t>
      </w:r>
      <w:r w:rsidR="006A2B51">
        <w:fldChar w:fldCharType="end"/>
      </w:r>
      <w:r w:rsidR="006A2B51" w:rsidRPr="009C0F64">
        <w:rPr>
          <w:vertAlign w:val="superscript"/>
        </w:rPr>
        <w:t>,</w:t>
      </w:r>
      <w:r w:rsidR="003E3710">
        <w:fldChar w:fldCharType="begin"/>
      </w:r>
      <w:r w:rsidR="002D1BFC">
        <w:instrText xml:space="preserve"> ADDIN ZOTERO_ITEM CSL_CITATION {"citationID":"1dtkac4fs9","properties":{"formattedCitation":"{\\rtf \\super 17\\nosupersub{}}","plainCitation":"17"},"citationItems":[{"id":431,"uris":["http://zotero.org/users/178027/items/KD68G4GG"],"uri":["http://zotero.org/users/178027/items/KD68G4GG"],"itemData":{"id":431,"type":"article-journal","title":"Atmospheric Pressure Chemical Ionization Source. 1. Ionization of Compounds in the Gas Phase","container-title":"Analytical Chemistry","page":"2646-2653","volume":"80","issue":"8","source":"ACS Publications","abstract":"A novel chemical ionization source for organic mass spectrometry is introduced. This new source uses a glow discharge in the flowing afterglow mode for the generation of excited species and ions. The direct-current gas discharge is operated in helium at atmospheric pressure; typical operating voltages and currents are around 500 V and 25 mA, respectively. The species generated by this atmospheric pressure glow discharge are mixed with ambient air to generate reagent ions (mostly ionized water clusters and NO+), which are then used for the ionization of gaseous organic compounds. A wide variety of substances, both polar and nonpolar, can be ionized. The resulting mass spectra generally show the parent molecular ion (M+ or MH+) with little or no fragmentation. Proton transfer from ionized water clusters has been identified as the main ionization pathway. However, the presence of radical molecular ions (M+) for some compounds indicates that other ionization mechanisms are also involved. The analytical capabilities of this source were evaluated with a time-of-flight mass spectrometer, and preliminary characterization shows very good stability, linearity, and sensitivity. Limits of detection in the single to tens of femtomole range are reported for selected compounds.","DOI":"10.1021/ac800156y","ISSN":"0003-2700","journalAbbreviation":"Anal. Chem.","author":[{"family":"Andrade","given":"Francisco J."},{"family":"Shelley","given":"Jacob T."},{"family":"Wetzel","given":"William C."},{"family":"Webb","given":"Michael R."},{"family":"Gamez","given":"Gerardo"},{"family":"Ray","given":"Steven J."},{"family":"Hieftje","given":"Gary M."}],"issued":{"date-parts":[["2008",4,1]]},"accessed":{"date-parts":[["2014",7,7]]}}}],"schema":"https://github.com/citation-style-language/schema/raw/master/csl-citation.json"} </w:instrText>
      </w:r>
      <w:r w:rsidR="003E3710">
        <w:fldChar w:fldCharType="separate"/>
      </w:r>
      <w:r w:rsidR="002D1BFC" w:rsidRPr="009C0F64">
        <w:rPr>
          <w:vertAlign w:val="superscript"/>
        </w:rPr>
        <w:t>17</w:t>
      </w:r>
      <w:r w:rsidR="003E3710">
        <w:fldChar w:fldCharType="end"/>
      </w:r>
      <w:r w:rsidR="003E3710">
        <w:t xml:space="preserve"> (APCI) and direct analysis in real time (DART)</w:t>
      </w:r>
      <w:r w:rsidR="00CA2500">
        <w:t>.</w:t>
      </w:r>
      <w:r w:rsidR="003E3710">
        <w:fldChar w:fldCharType="begin"/>
      </w:r>
      <w:r w:rsidR="002D1BFC">
        <w:instrText xml:space="preserve"> ADDIN ZOTERO_ITEM CSL_CITATION {"citationID":"2351i04rlq","properties":{"formattedCitation":"{\\rtf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3E3710">
        <w:fldChar w:fldCharType="separate"/>
      </w:r>
      <w:r w:rsidR="002D1BFC" w:rsidRPr="009C0F64">
        <w:rPr>
          <w:vertAlign w:val="superscript"/>
        </w:rPr>
        <w:t>18</w:t>
      </w:r>
      <w:r w:rsidR="003E3710">
        <w:fldChar w:fldCharType="end"/>
      </w:r>
      <w:r w:rsidR="00CA2500">
        <w:t xml:space="preserve">  </w:t>
      </w:r>
    </w:p>
    <w:p w:rsidR="00524BE1" w:rsidRDefault="0000478F" w:rsidP="00205B4F">
      <w:pPr>
        <w:spacing w:line="480" w:lineRule="auto"/>
        <w:jc w:val="both"/>
      </w:pPr>
      <w:r>
        <w:tab/>
      </w:r>
      <w:r w:rsidR="00524BE1">
        <w:t xml:space="preserve">In 1968, Dole </w:t>
      </w:r>
      <w:r w:rsidR="00374C29">
        <w:t xml:space="preserve">coupled </w:t>
      </w:r>
      <w:r w:rsidR="003E3710">
        <w:t xml:space="preserve">a soft ionization method, </w:t>
      </w:r>
      <w:r w:rsidR="00CE0BC4">
        <w:t>electrospray</w:t>
      </w:r>
      <w:r w:rsidR="003E3710">
        <w:t>,</w:t>
      </w:r>
      <w:r w:rsidR="00CE0BC4">
        <w:t xml:space="preserve"> to a mass spectrometer to analyze a dilute polymer solution,</w:t>
      </w:r>
      <w:r w:rsidR="00CE0BC4">
        <w:fldChar w:fldCharType="begin"/>
      </w:r>
      <w:r w:rsidR="002D1BFC">
        <w:instrText xml:space="preserve"> ADDIN ZOTERO_ITEM CSL_CITATION {"citationID":"13100om5au","properties":{"formattedCitation":"{\\rtf \\super 19\\nosupersub{}}","plainCitation":"19"},"citationItems":[{"id":20,"uris":["http://zotero.org/users/178027/items/6AKIKEWF"],"uri":["http://zotero.org/users/178027/items/6AKIKEWF"],"itemData":{"id":20,"type":"article-journal","title":"Molecular Beams of Macroions","container-title":"The Journal of Chemical Physics","page":"2240","volume":"49","issue":"5","source":"COinS","DOI":"10.1063/1.1670391","ISSN":"00219606","journalAbbreviation":"J. Chem. Phys.","author":[{"family":"Dole","given":"Malcolm"}],"issued":{"date-parts":[["1968"]]},"accessed":{"date-parts":[["2010",9,6]]}}}],"schema":"https://github.com/citation-style-language/schema/raw/master/csl-citation.json"} </w:instrText>
      </w:r>
      <w:r w:rsidR="00CE0BC4">
        <w:fldChar w:fldCharType="separate"/>
      </w:r>
      <w:r w:rsidR="002D1BFC" w:rsidRPr="009C0F64">
        <w:rPr>
          <w:vertAlign w:val="superscript"/>
        </w:rPr>
        <w:t>19</w:t>
      </w:r>
      <w:r w:rsidR="00CE0BC4">
        <w:fldChar w:fldCharType="end"/>
      </w:r>
      <w:r w:rsidR="00CE0BC4">
        <w:t xml:space="preserve"> though </w:t>
      </w:r>
      <w:r w:rsidR="009F188A">
        <w:t>this technique did not become popular until the late 1980s.</w:t>
      </w:r>
      <w:r w:rsidR="00CE0BC4">
        <w:t xml:space="preserve">  </w:t>
      </w:r>
      <w:r w:rsidR="0035726F">
        <w:t>Field ionization</w:t>
      </w:r>
      <w:r w:rsidR="005E3198">
        <w:fldChar w:fldCharType="begin"/>
      </w:r>
      <w:r w:rsidR="002D1BFC">
        <w:instrText xml:space="preserve"> ADDIN ZOTERO_ITEM CSL_CITATION {"citationID":"15s3a1a06l","properties":{"formattedCitation":"{\\rtf \\super 20\\nosupersub{}}","plainCitation":"20"},"citationItems":[{"id":447,"uris":["http://zotero.org/users/178027/items/Q8Q694RM"],"uri":["http://zotero.org/users/178027/items/Q8Q694RM"],"itemData":{"id":447,"type":"article-journal","title":"Field ionization mass spectrometry","container-title":"Research/Development","page":"26-29","volume":"20","issue":"11","author":[{"family":"Beckey","given":"H. D."}],"issued":{"date-parts":[["1969"]]}}}],"schema":"https://github.com/citation-style-language/schema/raw/master/csl-citation.json"} </w:instrText>
      </w:r>
      <w:r w:rsidR="005E3198">
        <w:fldChar w:fldCharType="separate"/>
      </w:r>
      <w:r w:rsidR="002D1BFC" w:rsidRPr="009C0F64">
        <w:rPr>
          <w:vertAlign w:val="superscript"/>
        </w:rPr>
        <w:t>20</w:t>
      </w:r>
      <w:r w:rsidR="005E3198">
        <w:fldChar w:fldCharType="end"/>
      </w:r>
      <w:r w:rsidR="005E3198">
        <w:t xml:space="preserve"> and field desorption</w:t>
      </w:r>
      <w:r w:rsidR="005E3198">
        <w:fldChar w:fldCharType="begin"/>
      </w:r>
      <w:r w:rsidR="002D1BFC">
        <w:instrText xml:space="preserve"> ADDIN ZOTERO_ITEM CSL_CITATION {"citationID":"1h1qq0ab4r","properties":{"formattedCitation":"{\\rtf \\super 21\\nosupersub{}}","plainCitation":"21"},"citationItems":[{"id":481,"uris":["http://zotero.org/users/178027/items/WTEDT3TT"],"uri":["http://zotero.org/users/178027/items/WTEDT3TT"],"itemData":{"id":481,"type":"book","title":"Principles of Field iniozation and Field Desorption in Mass Spectrometry","publisher":"Pergamon Press","publisher-place":"Oxford","event-place":"Oxford","author":[{"family":"Beckey","given":"H. D."}],"issued":{"date-parts":[["1977"]]}}}],"schema":"https://github.com/citation-style-language/schema/raw/master/csl-citation.json"} </w:instrText>
      </w:r>
      <w:r w:rsidR="005E3198">
        <w:fldChar w:fldCharType="separate"/>
      </w:r>
      <w:r w:rsidR="002D1BFC" w:rsidRPr="009C0F64">
        <w:rPr>
          <w:vertAlign w:val="superscript"/>
        </w:rPr>
        <w:t>21</w:t>
      </w:r>
      <w:r w:rsidR="005E3198">
        <w:fldChar w:fldCharType="end"/>
      </w:r>
      <w:r w:rsidR="0035726F">
        <w:t xml:space="preserve"> w</w:t>
      </w:r>
      <w:r w:rsidR="005E3198">
        <w:t>ere</w:t>
      </w:r>
      <w:r w:rsidR="0035726F">
        <w:t xml:space="preserve"> first reported by Becky in 1969</w:t>
      </w:r>
      <w:r w:rsidR="005E3198">
        <w:t xml:space="preserve"> and developed into</w:t>
      </w:r>
      <w:r w:rsidR="00022D71">
        <w:t xml:space="preserve"> some of the first widely available techniques for ionization and desorption.  However, these techniques were very demanding and require very experienced operators.</w:t>
      </w:r>
      <w:r w:rsidR="00022D71">
        <w:fldChar w:fldCharType="begin"/>
      </w:r>
      <w:r w:rsidR="002D1BFC">
        <w:instrText xml:space="preserve"> ADDIN ZOTERO_ITEM CSL_CITATION {"citationID":"278dksqnh4","properties":{"formattedCitation":"{\\rtf \\super 22\\nosupersub{}}","plainCitation":"22"},"citationItems":[{"id":349,"uris":["http://zotero.org/users/178027/items/4HKGFIV4"],"uri":["http://zotero.org/users/178027/items/4HKGFIV4"],"itemData":{"id":349,"type":"book","title":"Mass Spectrometry: Principles and Applications","publisher":"Wiley","publisher-place":"West Sussex","number-of-pages":"487","edition":"Third","event-place":"West Sussex","author":[{"family":"de Hoffman","given":"Edmond"},{"family":"Stroobant","given":"Vincent"}],"issued":{"date-parts":[["2007"]]}}}],"schema":"https://github.com/citation-style-language/schema/raw/master/csl-citation.json"} </w:instrText>
      </w:r>
      <w:r w:rsidR="00022D71">
        <w:fldChar w:fldCharType="separate"/>
      </w:r>
      <w:r w:rsidR="002D1BFC" w:rsidRPr="009C0F64">
        <w:rPr>
          <w:vertAlign w:val="superscript"/>
        </w:rPr>
        <w:t>22</w:t>
      </w:r>
      <w:r w:rsidR="00022D71">
        <w:fldChar w:fldCharType="end"/>
      </w:r>
      <w:r w:rsidR="00022D71">
        <w:t xml:space="preserve">  They were soon replaced by techniques such as secondary ion mass spectrometry (SIMS), where a focused primary ion beam ionizes and causes the ejection of secondary ions from </w:t>
      </w:r>
      <w:r w:rsidR="005A12A4">
        <w:t>a</w:t>
      </w:r>
      <w:r w:rsidR="00022D71">
        <w:t xml:space="preserve"> surface, and</w:t>
      </w:r>
      <w:r w:rsidR="00524BE1">
        <w:t xml:space="preserve"> fast atom bombardment (FAB</w:t>
      </w:r>
      <w:r w:rsidR="005A12A4">
        <w:t>; also called liquid SIMS</w:t>
      </w:r>
      <w:r w:rsidR="00524BE1">
        <w:t>)</w:t>
      </w:r>
      <w:r w:rsidR="005A12A4">
        <w:t>,</w:t>
      </w:r>
      <w:r w:rsidR="00524BE1">
        <w:fldChar w:fldCharType="begin"/>
      </w:r>
      <w:r w:rsidR="002D1BFC">
        <w:instrText xml:space="preserve"> ADDIN ZOTERO_ITEM CSL_CITATION {"citationID":"11i2akr5em","properties":{"formattedCitation":"{\\rtf \\super 23\\nosupersub{}}","plainCitation":"23"},"citationItems":[{"id":466,"uris":["http://zotero.org/users/178027/items/TFB2AIQC"],"uri":["http://zotero.org/users/178027/items/TFB2AIQC"],"itemData":{"id":466,"type":"article-journal","title":"Fast atom bombardment of solids (F.A.B.): a new ion source for mass spectrometry","container-title":"Journal of the Chemical Society, Chemical Communications","page":"325-327","issue":"7","source":"pubs.rsc.org","abstract":"A new method for obtaining high-quality mass spectra of molecules which previously were difficult or impossible to study by ionisation methods is described","DOI":"10.1039/C39810000325","ISSN":"0022-4936","shortTitle":"Fast atom bombardment of solids (F.A.B.)","journalAbbreviation":"J. Chem. Soc., Chem. Commun.","language":"en","author":[{"family":"Barber","given":"Michael"},{"family":"Bordoli","given":"Robert S."},{"family":"Sedgwick","given":"R. Donald"},{"family":"Tyler","given":"Andrew N."}],"issued":{"date-parts":[["1981",1,1]]},"accessed":{"date-parts":[["2014",7,9]]}}}],"schema":"https://github.com/citation-style-language/schema/raw/master/csl-citation.json"} </w:instrText>
      </w:r>
      <w:r w:rsidR="00524BE1">
        <w:fldChar w:fldCharType="separate"/>
      </w:r>
      <w:r w:rsidR="002D1BFC" w:rsidRPr="009C0F64">
        <w:rPr>
          <w:vertAlign w:val="superscript"/>
        </w:rPr>
        <w:t>23</w:t>
      </w:r>
      <w:r w:rsidR="00524BE1">
        <w:fldChar w:fldCharType="end"/>
      </w:r>
      <w:r w:rsidR="00524BE1">
        <w:t xml:space="preserve"> </w:t>
      </w:r>
      <w:r w:rsidR="005A12A4">
        <w:t xml:space="preserve">where the analyte is dissolved in a matrix and bombarded with an </w:t>
      </w:r>
      <w:r w:rsidR="006C077F">
        <w:t xml:space="preserve">atom or </w:t>
      </w:r>
      <w:r w:rsidR="005A12A4">
        <w:t>ion beam.</w:t>
      </w:r>
      <w:r w:rsidR="00524BE1">
        <w:t xml:space="preserve">  By the end of the 1980</w:t>
      </w:r>
      <w:r w:rsidR="00BF56A9">
        <w:t>s</w:t>
      </w:r>
      <w:r w:rsidR="00374C29">
        <w:t xml:space="preserve">, ambient ionization was ushered in by the ground-breaking paper by John </w:t>
      </w:r>
      <w:proofErr w:type="spellStart"/>
      <w:r w:rsidR="00374C29">
        <w:t>Fenn</w:t>
      </w:r>
      <w:proofErr w:type="spellEnd"/>
      <w:r w:rsidR="00374C29">
        <w:t xml:space="preserve"> describing the use of electrospray ionization in the analysis of biological macromolecules.</w:t>
      </w:r>
      <w:r w:rsidR="00374C29">
        <w:fldChar w:fldCharType="begin"/>
      </w:r>
      <w:r w:rsidR="002D1BFC">
        <w:instrText xml:space="preserve"> ADDIN ZOTERO_ITEM CSL_CITATION {"citationID":"fjq2vb73k","properties":{"formattedCitation":"{\\rtf \\super 24\\nosupersub{}}","plainCitation":"24"},"citationItems":[{"id":378,"uris":["http://zotero.org/users/178027/items/A7IV5TBI"],"uri":["http://zotero.org/users/178027/items/A7IV5TBI"],"itemData":{"id":378,"type":"article-journal","title":"Electrospray ionization for mass spectrometry of large biomolecules","container-title":"Science","page":"64-71","volume":"246","issue":"4926","source":"www.sciencemag.org","abstract":"Electrospray ionization has recently emerged as a powerful technique for producing intact ions in vacuo from large and complex species in solution. To an extent greater than has previously been possible with the more familiar \"soft\" ionization methods, this technique makes the power and elegance of mass spectrometric analysis applicable to the large and fragile polar molecules that play such vital roles in biological systems. The distinguishing features of electrospray spectra for large molecules are coherent sequences of peaks whose component ions are multiply charged, the ions of each peak differing by one charge from those of adjacent neighbors in the sequence. Spectra have been obtained for biopolymers including oligonucleotides and proteins, the latter having molecular weights up to 130,000, with as yet no evidence of an upper limit.","DOI":"10.1126/science.2675315","ISSN":"0036-8075, 1095-9203","note":"PMID: 2675315","journalAbbreviation":"Science","language":"en","author":[{"family":"Fenn","given":"J. B."},{"family":"Mann","given":"M."},{"family":"Meng","given":"C. K."},{"family":"Wong","given":"S. F."},{"family":"Whitehouse","given":"C. M."}],"issued":{"date-parts":[["1989",10,6]]},"accessed":{"date-parts":[["2014",7,9]]},"PMID":"2675315"}}],"schema":"https://github.com/citation-style-language/schema/raw/master/csl-citation.json"} </w:instrText>
      </w:r>
      <w:r w:rsidR="00374C29">
        <w:fldChar w:fldCharType="separate"/>
      </w:r>
      <w:r w:rsidR="002D1BFC" w:rsidRPr="009C0F64">
        <w:rPr>
          <w:vertAlign w:val="superscript"/>
        </w:rPr>
        <w:t>24</w:t>
      </w:r>
      <w:r w:rsidR="00374C29">
        <w:fldChar w:fldCharType="end"/>
      </w:r>
      <w:r w:rsidR="00374C29">
        <w:t xml:space="preserve">  In 2002, </w:t>
      </w:r>
      <w:r w:rsidR="006A2B51">
        <w:t xml:space="preserve">the </w:t>
      </w:r>
      <w:r w:rsidR="00374C29">
        <w:t>Nobel Prize in Chemistry</w:t>
      </w:r>
      <w:r w:rsidR="006A2B51">
        <w:t xml:space="preserve"> was awarded</w:t>
      </w:r>
      <w:r w:rsidR="00BF56A9">
        <w:t xml:space="preserve"> </w:t>
      </w:r>
      <w:r w:rsidR="006A2B51">
        <w:t xml:space="preserve">to three scientists </w:t>
      </w:r>
      <w:r w:rsidR="00BF56A9">
        <w:t>for</w:t>
      </w:r>
      <w:r w:rsidR="005A12A4">
        <w:t xml:space="preserve"> contributions to</w:t>
      </w:r>
      <w:r w:rsidR="00374C29">
        <w:t xml:space="preserve"> </w:t>
      </w:r>
      <w:r w:rsidR="006A2B51">
        <w:t xml:space="preserve">developing new methods for </w:t>
      </w:r>
      <w:r w:rsidR="005A12A4">
        <w:t xml:space="preserve">protein </w:t>
      </w:r>
      <w:r w:rsidR="006A2B51">
        <w:t xml:space="preserve">analysis: </w:t>
      </w:r>
      <w:proofErr w:type="spellStart"/>
      <w:r w:rsidR="006A2B51">
        <w:t>Fenn</w:t>
      </w:r>
      <w:proofErr w:type="spellEnd"/>
      <w:r w:rsidR="006A2B51">
        <w:t xml:space="preserve"> for electrospray, </w:t>
      </w:r>
      <w:r w:rsidR="00374C29">
        <w:t>Koichi Tanaka</w:t>
      </w:r>
      <w:r w:rsidR="006A2B51">
        <w:t xml:space="preserve"> for</w:t>
      </w:r>
      <w:r w:rsidR="00374C29">
        <w:t xml:space="preserve"> </w:t>
      </w:r>
      <w:r w:rsidR="006A2B51">
        <w:t>matrix-assisted laser desorption</w:t>
      </w:r>
      <w:r w:rsidR="006A2B51">
        <w:fldChar w:fldCharType="begin"/>
      </w:r>
      <w:r w:rsidR="002D1BFC">
        <w:instrText xml:space="preserve"> ADDIN ZOTERO_ITEM CSL_CITATION {"citationID":"1vhilmfqv5","properties":{"formattedCitation":"{\\rtf \\super 25\\nosupersub{}}","plainCitation":"25"},"citationItems":[{"id":418,"uris":["http://zotero.org/users/178027/items/GSDTFSHQ"],"uri":["http://zotero.org/users/178027/items/GSDTFSHQ"],"itemData":{"id":418,"type":"article-journal","title":"Protein and polymer analyses up to m/z 100 000 by laser ionization time-of-flight mass spectrometry","container-title":"Rapid Communications in Mass Spectrometry","page":"151-153","volume":"2","issue":"8","source":"Wiley Online Library","DOI":"10.1002/rcm.1290020802","ISSN":"1097-0231","journalAbbreviation":"Rapid Commun. Mass Spectrom.","language":"en","author":[{"family":"Tanaka","given":"Koichi"},{"family":"Waki","given":"Hiroaki"},{"family":"Ido","given":"Yutaka"},{"family":"Akita","given":"Satoshi"},{"family":"Yoshida","given":"Yoshikazu"},{"family":"Yoshida","given":"Tamio"},{"family":"Matsuo","given":"T."}],"issued":{"date-parts":[["1988",8,1]]},"accessed":{"date-parts":[["2014",7,9]]}}}],"schema":"https://github.com/citation-style-language/schema/raw/master/csl-citation.json"} </w:instrText>
      </w:r>
      <w:r w:rsidR="006A2B51">
        <w:fldChar w:fldCharType="separate"/>
      </w:r>
      <w:r w:rsidR="002D1BFC" w:rsidRPr="009C0F64">
        <w:rPr>
          <w:vertAlign w:val="superscript"/>
        </w:rPr>
        <w:t>25</w:t>
      </w:r>
      <w:r w:rsidR="006A2B51">
        <w:fldChar w:fldCharType="end"/>
      </w:r>
      <w:r w:rsidR="006A2B51">
        <w:t xml:space="preserve"> (MALDI), </w:t>
      </w:r>
      <w:r w:rsidR="00374C29">
        <w:t xml:space="preserve">and Kurt </w:t>
      </w:r>
      <w:proofErr w:type="spellStart"/>
      <w:r w:rsidR="00374C29">
        <w:t>Wuthrich</w:t>
      </w:r>
      <w:proofErr w:type="spellEnd"/>
      <w:r w:rsidR="00374C29">
        <w:t xml:space="preserve"> </w:t>
      </w:r>
      <w:r w:rsidR="006A2B51">
        <w:t xml:space="preserve">for </w:t>
      </w:r>
      <w:r w:rsidR="00374C29">
        <w:t>nuclear magnetic resonance</w:t>
      </w:r>
      <w:r w:rsidR="00CE0BC4">
        <w:fldChar w:fldCharType="begin"/>
      </w:r>
      <w:r w:rsidR="002D1BFC">
        <w:instrText xml:space="preserve"> ADDIN ZOTERO_ITEM CSL_CITATION {"citationID":"lb4j6sq7b","properties":{"formattedCitation":"{\\rtf \\super 26\\nosupersub{}}","plainCitation":"26"},"citationItems":[{"id":393,"uris":["http://zotero.org/users/178027/items/DAE32NDN"],"uri":["http://zotero.org/users/178027/items/DAE32NDN"],"itemData":{"id":393,"type":"article-journal","title":"Sequential resonance assignments as a basis for determination of spatial protein structures by high resolution proton nuclear magnetic resonance","container-title":"Journal of Molecular Biology","page":"311-319","volume":"155","issue":"3","source":"NCBI PubMed","ISSN":"0022-2836","note":"PMID: 7077675","journalAbbreviation":"J. Mol. Biol.","language":"eng","author":[{"family":"Wüthrich","given":"K."},{"family":"Wider","given":"G."},{"family":"Wagner","given":"G."},{"family":"Braun","given":"W."}],"issued":{"date-parts":[["1982",3,5]]},"PMID":"7077675"}}],"schema":"https://github.com/citation-style-language/schema/raw/master/csl-citation.json"} </w:instrText>
      </w:r>
      <w:r w:rsidR="00CE0BC4">
        <w:fldChar w:fldCharType="separate"/>
      </w:r>
      <w:r w:rsidR="002D1BFC" w:rsidRPr="009C0F64">
        <w:rPr>
          <w:vertAlign w:val="superscript"/>
        </w:rPr>
        <w:t>26</w:t>
      </w:r>
      <w:r w:rsidR="00CE0BC4">
        <w:fldChar w:fldCharType="end"/>
      </w:r>
      <w:r w:rsidR="00374C29">
        <w:t xml:space="preserve"> (NMR).</w:t>
      </w:r>
    </w:p>
    <w:p w:rsidR="009F188A" w:rsidRPr="00AF4E80" w:rsidRDefault="009F188A" w:rsidP="009F188A">
      <w:pPr>
        <w:spacing w:line="480" w:lineRule="auto"/>
        <w:jc w:val="both"/>
        <w:rPr>
          <w:rFonts w:asciiTheme="majorHAnsi" w:hAnsiTheme="majorHAnsi"/>
        </w:rPr>
      </w:pPr>
      <w:r>
        <w:tab/>
      </w:r>
      <w:r w:rsidRPr="00AF4E80">
        <w:t xml:space="preserve">ESI </w:t>
      </w:r>
      <w:r w:rsidR="006841D4">
        <w:t>introduced</w:t>
      </w:r>
      <w:r w:rsidRPr="00AF4E80">
        <w:t xml:space="preserve"> many new features</w:t>
      </w:r>
      <w:r w:rsidRPr="00AF4E80">
        <w:fldChar w:fldCharType="begin"/>
      </w:r>
      <w:r w:rsidRPr="00AF4E80">
        <w:instrText xml:space="preserve"> ADDIN ZOTERO_ITEM CSL_CITATION {"citationID":"1cv9k39j2u","properties":{"formattedCitation":"{\\rtf \\super 1\\nosupersub{}}","plainCitation":"1"},"citationItems":[{"id":11,"uris":["http://zotero.org/users/178027/items/3WDHWTTF"],"uri":["http://zotero.org/users/178027/items/3WDHWTTF"],"itemData":{"id":11,"type":"book","title":"Introduction to Mass Spectrometry: Instrumentation, Applications, and Strategies for Data Interpretation","publisher":"John Wiley &amp; Sons, Ltd.","publisher-place":"West Sussex","number-of-pages":"818","edition":"4th","event-place":"West Sussex","author":[{"family":"Watson","given":"J"},{"family":"Sparkman","given":"O"}],"issued":{"date-parts":[["2007"]]}}}],"schema":"https://github.com/citation-style-language/schema/raw/master/csl-citation.json"} </w:instrText>
      </w:r>
      <w:r w:rsidRPr="00AF4E80">
        <w:fldChar w:fldCharType="separate"/>
      </w:r>
      <w:r w:rsidRPr="00AF4E80">
        <w:rPr>
          <w:vertAlign w:val="superscript"/>
        </w:rPr>
        <w:t>1</w:t>
      </w:r>
      <w:r w:rsidRPr="00AF4E80">
        <w:fldChar w:fldCharType="end"/>
      </w:r>
      <w:r w:rsidRPr="00AF4E80">
        <w:t xml:space="preserve"> to the field of mass spectrometry, including:</w:t>
      </w:r>
    </w:p>
    <w:p w:rsidR="009F188A" w:rsidRPr="00AF4E80" w:rsidRDefault="009F188A" w:rsidP="009F188A">
      <w:pPr>
        <w:pStyle w:val="ListParagraph"/>
        <w:numPr>
          <w:ilvl w:val="0"/>
          <w:numId w:val="6"/>
        </w:numPr>
        <w:spacing w:line="480" w:lineRule="auto"/>
        <w:jc w:val="both"/>
        <w:rPr>
          <w:rFonts w:asciiTheme="majorHAnsi" w:hAnsiTheme="majorHAnsi"/>
          <w:sz w:val="24"/>
          <w:szCs w:val="24"/>
        </w:rPr>
      </w:pPr>
      <w:r w:rsidRPr="00AF4E80">
        <w:rPr>
          <w:rFonts w:asciiTheme="majorHAnsi" w:hAnsiTheme="majorHAnsi"/>
          <w:sz w:val="24"/>
          <w:szCs w:val="24"/>
        </w:rPr>
        <w:t>A means of producing ions from nonvolatile, thermally labile compounds</w:t>
      </w:r>
      <w:r w:rsidR="00BF56A9">
        <w:rPr>
          <w:rFonts w:asciiTheme="majorHAnsi" w:hAnsiTheme="majorHAnsi"/>
          <w:sz w:val="24"/>
          <w:szCs w:val="24"/>
        </w:rPr>
        <w:t>;</w:t>
      </w:r>
    </w:p>
    <w:p w:rsidR="009F188A" w:rsidRPr="00AF4E80" w:rsidRDefault="009F188A" w:rsidP="009F188A">
      <w:pPr>
        <w:pStyle w:val="ListParagraph"/>
        <w:numPr>
          <w:ilvl w:val="0"/>
          <w:numId w:val="6"/>
        </w:numPr>
        <w:spacing w:line="480" w:lineRule="auto"/>
        <w:jc w:val="both"/>
        <w:rPr>
          <w:rFonts w:asciiTheme="majorHAnsi" w:hAnsiTheme="majorHAnsi"/>
          <w:sz w:val="24"/>
          <w:szCs w:val="24"/>
        </w:rPr>
      </w:pPr>
      <w:r w:rsidRPr="00AF4E80">
        <w:rPr>
          <w:rFonts w:asciiTheme="majorHAnsi" w:hAnsiTheme="majorHAnsi"/>
          <w:sz w:val="24"/>
          <w:szCs w:val="24"/>
        </w:rPr>
        <w:lastRenderedPageBreak/>
        <w:t xml:space="preserve">An easy method to produce multiply-charged ions, which allows molecules/proteins </w:t>
      </w:r>
      <w:r w:rsidR="006A2B51">
        <w:rPr>
          <w:rFonts w:asciiTheme="majorHAnsi" w:hAnsiTheme="majorHAnsi"/>
          <w:sz w:val="24"/>
          <w:szCs w:val="24"/>
        </w:rPr>
        <w:t xml:space="preserve">with molecular weights up to thousands </w:t>
      </w:r>
      <w:r w:rsidRPr="00AF4E80">
        <w:rPr>
          <w:rFonts w:asciiTheme="majorHAnsi" w:hAnsiTheme="majorHAnsi"/>
          <w:sz w:val="24"/>
          <w:szCs w:val="24"/>
        </w:rPr>
        <w:t>of Daltons to fall within the range of commonly used mass spectrometers</w:t>
      </w:r>
      <w:r w:rsidR="00BF56A9">
        <w:rPr>
          <w:rFonts w:asciiTheme="majorHAnsi" w:hAnsiTheme="majorHAnsi"/>
          <w:sz w:val="24"/>
          <w:szCs w:val="24"/>
        </w:rPr>
        <w:t>;</w:t>
      </w:r>
    </w:p>
    <w:p w:rsidR="009F188A" w:rsidRPr="00AF4E80" w:rsidRDefault="009F188A" w:rsidP="009F188A">
      <w:pPr>
        <w:pStyle w:val="ListParagraph"/>
        <w:numPr>
          <w:ilvl w:val="0"/>
          <w:numId w:val="6"/>
        </w:numPr>
        <w:spacing w:line="480" w:lineRule="auto"/>
        <w:jc w:val="both"/>
        <w:rPr>
          <w:rFonts w:asciiTheme="majorHAnsi" w:hAnsiTheme="majorHAnsi"/>
          <w:sz w:val="24"/>
          <w:szCs w:val="24"/>
        </w:rPr>
      </w:pPr>
      <w:r w:rsidRPr="00AF4E80">
        <w:rPr>
          <w:rFonts w:asciiTheme="majorHAnsi" w:hAnsiTheme="majorHAnsi"/>
          <w:sz w:val="24"/>
          <w:szCs w:val="24"/>
        </w:rPr>
        <w:t>The ability to act as an extremely efficient interface for LC/MS</w:t>
      </w:r>
      <w:r w:rsidR="00BF56A9">
        <w:rPr>
          <w:rFonts w:asciiTheme="majorHAnsi" w:hAnsiTheme="majorHAnsi"/>
          <w:sz w:val="24"/>
          <w:szCs w:val="24"/>
        </w:rPr>
        <w:t>;</w:t>
      </w:r>
    </w:p>
    <w:p w:rsidR="009F188A" w:rsidRPr="00AF4E80" w:rsidRDefault="009F188A" w:rsidP="009F188A">
      <w:pPr>
        <w:pStyle w:val="ListParagraph"/>
        <w:numPr>
          <w:ilvl w:val="0"/>
          <w:numId w:val="6"/>
        </w:numPr>
        <w:spacing w:line="480" w:lineRule="auto"/>
        <w:jc w:val="both"/>
        <w:rPr>
          <w:rFonts w:asciiTheme="majorHAnsi" w:hAnsiTheme="majorHAnsi"/>
          <w:sz w:val="24"/>
          <w:szCs w:val="24"/>
        </w:rPr>
      </w:pPr>
      <w:r w:rsidRPr="00AF4E80">
        <w:rPr>
          <w:rFonts w:asciiTheme="majorHAnsi" w:hAnsiTheme="majorHAnsi"/>
          <w:sz w:val="24"/>
          <w:szCs w:val="24"/>
        </w:rPr>
        <w:t>Permitting the investigation of non-covalent associations of molecules, such as proteins</w:t>
      </w:r>
      <w:r w:rsidR="00BF56A9">
        <w:rPr>
          <w:rFonts w:asciiTheme="majorHAnsi" w:hAnsiTheme="majorHAnsi"/>
          <w:sz w:val="24"/>
          <w:szCs w:val="24"/>
        </w:rPr>
        <w:t>;</w:t>
      </w:r>
    </w:p>
    <w:p w:rsidR="009F188A" w:rsidRPr="00AF4E80" w:rsidRDefault="002527FD" w:rsidP="009F188A">
      <w:pPr>
        <w:pStyle w:val="ListParagraph"/>
        <w:numPr>
          <w:ilvl w:val="0"/>
          <w:numId w:val="6"/>
        </w:numPr>
        <w:spacing w:line="480" w:lineRule="auto"/>
        <w:jc w:val="both"/>
        <w:rPr>
          <w:rFonts w:asciiTheme="majorHAnsi" w:hAnsiTheme="majorHAnsi"/>
          <w:sz w:val="24"/>
          <w:szCs w:val="24"/>
        </w:rPr>
      </w:pPr>
      <w:r>
        <w:rPr>
          <w:rFonts w:asciiTheme="majorHAnsi" w:hAnsiTheme="majorHAnsi"/>
          <w:sz w:val="24"/>
          <w:szCs w:val="24"/>
        </w:rPr>
        <w:t>A</w:t>
      </w:r>
      <w:r w:rsidRPr="00AF4E80">
        <w:rPr>
          <w:rFonts w:asciiTheme="majorHAnsi" w:hAnsiTheme="majorHAnsi"/>
          <w:sz w:val="24"/>
          <w:szCs w:val="24"/>
        </w:rPr>
        <w:t xml:space="preserve"> </w:t>
      </w:r>
      <w:r w:rsidR="009F188A" w:rsidRPr="00AF4E80">
        <w:rPr>
          <w:rFonts w:asciiTheme="majorHAnsi" w:hAnsiTheme="majorHAnsi"/>
          <w:sz w:val="24"/>
          <w:szCs w:val="24"/>
        </w:rPr>
        <w:t xml:space="preserve">relatively soft ionization mechanism, allowing </w:t>
      </w:r>
      <w:r>
        <w:rPr>
          <w:rFonts w:asciiTheme="majorHAnsi" w:hAnsiTheme="majorHAnsi"/>
          <w:sz w:val="24"/>
          <w:szCs w:val="24"/>
        </w:rPr>
        <w:t>analysis of intact molecules</w:t>
      </w:r>
      <w:r w:rsidR="00BF56A9">
        <w:rPr>
          <w:rFonts w:asciiTheme="majorHAnsi" w:hAnsiTheme="majorHAnsi"/>
          <w:sz w:val="24"/>
          <w:szCs w:val="24"/>
        </w:rPr>
        <w:t>; and</w:t>
      </w:r>
    </w:p>
    <w:p w:rsidR="009F188A" w:rsidRPr="00AF4E80" w:rsidRDefault="009F188A" w:rsidP="009F188A">
      <w:pPr>
        <w:pStyle w:val="ListParagraph"/>
        <w:numPr>
          <w:ilvl w:val="0"/>
          <w:numId w:val="6"/>
        </w:numPr>
        <w:spacing w:line="480" w:lineRule="auto"/>
        <w:jc w:val="both"/>
        <w:rPr>
          <w:rFonts w:asciiTheme="majorHAnsi" w:hAnsiTheme="majorHAnsi"/>
          <w:sz w:val="24"/>
          <w:szCs w:val="24"/>
        </w:rPr>
      </w:pPr>
      <w:r w:rsidRPr="00AF4E80">
        <w:rPr>
          <w:rFonts w:asciiTheme="majorHAnsi" w:hAnsiTheme="majorHAnsi"/>
          <w:sz w:val="24"/>
          <w:szCs w:val="24"/>
        </w:rPr>
        <w:t>The ability to directly analyze inorganic cations and anions, which provides information on valance state and molecular formulation.</w:t>
      </w:r>
    </w:p>
    <w:p w:rsidR="009F188A" w:rsidRPr="001B7B3B" w:rsidRDefault="00AF4E80" w:rsidP="00AF4E80">
      <w:pPr>
        <w:spacing w:line="480" w:lineRule="auto"/>
        <w:ind w:firstLine="567"/>
        <w:jc w:val="both"/>
        <w:rPr>
          <w:rFonts w:eastAsia="SimSun"/>
        </w:rPr>
      </w:pPr>
      <w:r>
        <w:rPr>
          <w:rFonts w:asciiTheme="majorHAnsi" w:hAnsiTheme="majorHAnsi"/>
        </w:rPr>
        <w:t xml:space="preserve">The robustness of ESI helped usher in the </w:t>
      </w:r>
      <w:r w:rsidR="008D5697">
        <w:rPr>
          <w:rFonts w:asciiTheme="majorHAnsi" w:hAnsiTheme="majorHAnsi"/>
        </w:rPr>
        <w:t>use</w:t>
      </w:r>
      <w:r>
        <w:rPr>
          <w:rFonts w:asciiTheme="majorHAnsi" w:hAnsiTheme="majorHAnsi"/>
        </w:rPr>
        <w:t xml:space="preserve"> of numerous </w:t>
      </w:r>
      <w:r w:rsidR="009F188A" w:rsidRPr="001B7B3B">
        <w:rPr>
          <w:rFonts w:eastAsia="SimSun"/>
        </w:rPr>
        <w:t>atmospheric pressure ionization (API) methods</w:t>
      </w:r>
      <w:r w:rsidR="008D5697">
        <w:rPr>
          <w:rFonts w:eastAsia="SimSun"/>
        </w:rPr>
        <w:t xml:space="preserve"> that easily coupled with liquid chromatography (LC)</w:t>
      </w:r>
      <w:r>
        <w:rPr>
          <w:rFonts w:eastAsia="SimSun"/>
        </w:rPr>
        <w:t xml:space="preserve"> such as</w:t>
      </w:r>
      <w:r w:rsidR="009F188A" w:rsidRPr="001B7B3B">
        <w:rPr>
          <w:rFonts w:eastAsia="SimSun"/>
        </w:rPr>
        <w:t xml:space="preserve"> atmospheric pressure chemical ionization</w:t>
      </w:r>
      <w:r w:rsidR="006A2B51">
        <w:rPr>
          <w:rFonts w:eastAsia="SimSun"/>
        </w:rPr>
        <w:t xml:space="preserve"> </w:t>
      </w:r>
      <w:r w:rsidR="009F188A" w:rsidRPr="001B7B3B">
        <w:rPr>
          <w:rFonts w:eastAsia="SimSun"/>
        </w:rPr>
        <w:t>(APCI)</w:t>
      </w:r>
      <w:r w:rsidR="00BB2D2F">
        <w:rPr>
          <w:rFonts w:eastAsia="SimSun"/>
        </w:rPr>
        <w:fldChar w:fldCharType="begin"/>
      </w:r>
      <w:r w:rsidR="002D1BFC">
        <w:rPr>
          <w:rFonts w:eastAsia="SimSun"/>
        </w:rPr>
        <w:instrText xml:space="preserve"> ADDIN ZOTERO_ITEM CSL_CITATION {"citationID":"2p6l9ph2bj","properties":{"formattedCitation":"{\\rtf \\super 16\\nosupersub{}}","plainCitation":"16"},"citationItems":[{"id":405,"uris":["http://zotero.org/users/178027/items/EZ5D3JD5"],"uri":["http://zotero.org/users/178027/items/EZ5D3JD5"],"itemData":{"id":405,"type":"article-journal","title":"Atmospheric pressure ionization mass spectrometry. Corona discharge ion source for use in a liquid chromatograph-mass spectrometer-computer analytical system","container-title":"Analytical Chemistry","page":"2369-2373","volume":"47","issue":"14","source":"ACS Publications","DOI":"10.1021/ac60364a031","ISSN":"0003-2700","journalAbbreviation":"Anal. Chem.","author":[{"family":"Carroll","given":"D. I."},{"family":"Dzidic","given":"I."},{"family":"Stillwell","given":"R. N."},{"family":"Haegele","given":"K. D."},{"family":"Horning","given":"E. C."}],"issued":{"date-parts":[["1975",12,1]]},"accessed":{"date-parts":[["2014",7,7]]}}}],"schema":"https://github.com/citation-style-language/schema/raw/master/csl-citation.json"} </w:instrText>
      </w:r>
      <w:r w:rsidR="00BB2D2F">
        <w:rPr>
          <w:rFonts w:eastAsia="SimSun"/>
        </w:rPr>
        <w:fldChar w:fldCharType="separate"/>
      </w:r>
      <w:r w:rsidR="002D1BFC" w:rsidRPr="00D95A22">
        <w:rPr>
          <w:vertAlign w:val="superscript"/>
        </w:rPr>
        <w:t>16</w:t>
      </w:r>
      <w:r w:rsidR="00BB2D2F">
        <w:rPr>
          <w:rFonts w:eastAsia="SimSun"/>
        </w:rPr>
        <w:fldChar w:fldCharType="end"/>
      </w:r>
      <w:r w:rsidR="009F188A" w:rsidRPr="001B7B3B">
        <w:rPr>
          <w:rFonts w:eastAsia="SimSun"/>
        </w:rPr>
        <w:t xml:space="preserve"> and atmospheric pressure photoionization (APPI)</w:t>
      </w:r>
      <w:r w:rsidR="009F188A" w:rsidRPr="001B7B3B">
        <w:rPr>
          <w:rFonts w:eastAsia="SimSun"/>
        </w:rPr>
        <w:fldChar w:fldCharType="begin"/>
      </w:r>
      <w:r w:rsidR="009F188A" w:rsidRPr="001B7B3B">
        <w:rPr>
          <w:rFonts w:eastAsia="SimSun"/>
        </w:rPr>
        <w:instrText xml:space="preserve"> ADDIN EN.CITE &lt;EndNote&gt;&lt;Cite&gt;&lt;Author&gt;Robb&lt;/Author&gt;&lt;Year&gt;2000&lt;/Year&gt;&lt;RecNum&gt;59&lt;/RecNum&gt;&lt;record&gt;&lt;rec-number&gt;59&lt;/rec-number&gt;&lt;ref-type name="Journal Article"&gt;17&lt;/ref-type&gt;&lt;contributors&gt;&lt;authors&gt;&lt;author&gt;Robb, D. B.&lt;/author&gt;&lt;author&gt;Covey, T. R.&lt;/author&gt;&lt;author&gt;Bruins, A. P.&lt;/author&gt;&lt;/authors&gt;&lt;/contributors&gt;&lt;titles&gt;&lt;title&gt;Atmospheric pressure photoionisation: An ionization method for liquid chromatography-mass spectrometry&lt;/title&gt;&lt;secondary-title&gt;Analytical Chemistry&lt;/secondary-title&gt;&lt;/titles&gt;&lt;periodical&gt;&lt;full-title&gt;Analytical Chemistry&lt;/full-title&gt;&lt;abbr-1&gt;Anal. Chem.&lt;/abbr-1&gt;&lt;abbr-2&gt;Anal Chem&lt;/abbr-2&gt;&lt;/periodical&gt;&lt;pages&gt;3653-3659&lt;/pages&gt;&lt;volume&gt;72&lt;/volume&gt;&lt;number&gt;15&lt;/number&gt;&lt;keywords&gt;&lt;keyword&gt;ORGANIC-COMPOUNDS&lt;/keyword&gt;&lt;keyword&gt;DETECTOR&lt;/keyword&gt;&lt;keyword&gt;PHOTOIONIZATION&lt;/keyword&gt;&lt;keyword&gt;AIR&lt;/keyword&gt;&lt;/keywords&gt;&lt;dates&gt;&lt;year&gt;2000&lt;/year&gt;&lt;pub-dates&gt;&lt;date&gt;Aug&lt;/date&gt;&lt;/pub-dates&gt;&lt;/dates&gt;&lt;accession-num&gt;ISI:000088520400056&lt;/accession-num&gt;&lt;image&gt;20268321281.pdf&lt;/image&gt;&lt;urls&gt;&lt;related-urls&gt;&lt;url&gt;&amp;lt;Go to ISI&amp;gt;://000088520400056 &lt;/url&gt;&lt;/related-urls&gt;&lt;/urls&gt;&lt;/record&gt;&lt;/Cite&gt;&lt;Cite&gt;&lt;Author&gt;Hanold&lt;/Author&gt;&lt;Year&gt;2004&lt;/Year&gt;&lt;RecNum&gt;58&lt;/RecNum&gt;&lt;record&gt;&lt;rec-number&gt;58&lt;/rec-number&gt;&lt;ref-type name="Journal Article"&gt;17&lt;/ref-type&gt;&lt;contributors&gt;&lt;authors&gt;&lt;author&gt;Hanold, K. A.&lt;/author&gt;&lt;author&gt;Fischer, S. M.&lt;/author&gt;&lt;author&gt;Cormia, P. H.&lt;/author&gt;&lt;author&gt;Miller, C. E.&lt;/author&gt;&lt;author&gt;Syage, J. A.&lt;/author&gt;&lt;/authors&gt;&lt;/contributors&gt;&lt;titles&gt;&lt;title&gt;Atmospheric pressure photoionization. 1. General properties for LC/MS&lt;/title&gt;&lt;secondary-title&gt;Analytical Chemistry&lt;/secondary-title&gt;&lt;/titles&gt;&lt;periodical&gt;&lt;full-title&gt;Analytical Chemistry&lt;/full-title&gt;&lt;abbr-1&gt;Anal. Chem.&lt;/abbr-1&gt;&lt;abbr-2&gt;Anal Chem&lt;/abbr-2&gt;&lt;/periodical&gt;&lt;pages&gt;2842-2851&lt;/pages&gt;&lt;volume&gt;76&lt;/volume&gt;&lt;number&gt;10&lt;/number&gt;&lt;keywords&gt;&lt;keyword&gt;MASS-SPECTROMETRIC ANALYSIS&lt;/keyword&gt;&lt;keyword&gt;CHEMICAL-IONIZATION&lt;/keyword&gt;&lt;keyword&gt;CHROMATOGRAPHY&lt;/keyword&gt;&lt;keyword&gt;ELECTROSPRAY&lt;/keyword&gt;&lt;keyword&gt;MOLECULES&lt;/keyword&gt;&lt;keyword&gt;PLASMA&lt;/keyword&gt;&lt;/keywords&gt;&lt;dates&gt;&lt;year&gt;2004&lt;/year&gt;&lt;pub-dates&gt;&lt;date&gt;May&lt;/date&gt;&lt;/pub-dates&gt;&lt;/dates&gt;&lt;accession-num&gt;ISI:000221463500023&lt;/accession-num&gt;&lt;image&gt;00219617331.pdf&lt;/image&gt;&lt;urls&gt;&lt;related-urls&gt;&lt;url&gt;&amp;lt;Go to ISI&amp;gt;://000221463500023 &lt;/url&gt;&lt;/related-urls&gt;&lt;/urls&gt;&lt;/record&gt;&lt;/Cite&gt;&lt;/EndNote&gt;</w:instrText>
      </w:r>
      <w:r w:rsidR="009F188A" w:rsidRPr="001B7B3B">
        <w:rPr>
          <w:rFonts w:eastAsia="SimSun"/>
        </w:rPr>
        <w:fldChar w:fldCharType="separate"/>
      </w:r>
      <w:r w:rsidR="00BB2D2F">
        <w:rPr>
          <w:rFonts w:eastAsia="SimSun"/>
          <w:vertAlign w:val="superscript"/>
        </w:rPr>
        <w:fldChar w:fldCharType="begin"/>
      </w:r>
      <w:r w:rsidR="002D1BFC">
        <w:rPr>
          <w:rFonts w:eastAsia="SimSun"/>
          <w:vertAlign w:val="superscript"/>
        </w:rPr>
        <w:instrText xml:space="preserve"> ADDIN ZOTERO_ITEM CSL_CITATION {"citationID":"re09qsfgv","properties":{"formattedCitation":"{\\rtf \\super 27\\nosupersub{}}","plainCitation":"27"},"citationItems":[{"id":458,"uris":["http://zotero.org/users/178027/items/RQMARKTM"],"uri":["http://zotero.org/users/178027/items/RQMARKTM"],"itemData":{"id":458,"type":"article-journal","title":"Atmospheric pressure photoionization: an ionization method for liquid chromatography-mass spectrometry","container-title":"Analytical Chemistry","page":"3653-3659","volume":"72","issue":"15","source":"NCBI PubMed","abstract":"Atmospheric pressure photoionization (APPI) has been successfully demonstrated to provide high sensitivity to LC-MS analysis. A vacuum-ultraviolet lamp designed for photoionization detection in gas chromatography is used as a source of 10-eV photons. The mixture of samples and solvent eluting from an HPLC is fully evaporated prior to introduction into the photoionization region. In the new method, large quantities of an ionizable dopant are added to the vapor generated from the LC eluant, allowing for a great abundance of dopant photoions to be produced. Because the ion source is at atmospheric pressure, and the collision rate is high, the dopant photoions react to completion with solvent and analyte molecules present in the ion source. Using APPI, at an LC flow rate of 200 microL/min, it is possible to obtain analyte signal intensities 8 times as high as those obtainable with a commercially available corona discharge-atmospheric pressure chemical ionization source.","ISSN":"1520-6882","note":"PMID: 10952556","shortTitle":"Atmospheric pressure photoionization","journalAbbreviation":"Anal. Chem.","language":"Eng","author":[{"family":"Robb","given":"null"},{"family":"Covey","given":"null"},{"family":"Bruins","given":"null"}],"issued":{"date-parts":[["2000",8,1]]},"PMID":"10952556"}}],"schema":"https://github.com/citation-style-language/schema/raw/master/csl-citation.json"} </w:instrText>
      </w:r>
      <w:r w:rsidR="00BB2D2F">
        <w:rPr>
          <w:rFonts w:eastAsia="SimSun"/>
          <w:vertAlign w:val="superscript"/>
        </w:rPr>
        <w:fldChar w:fldCharType="separate"/>
      </w:r>
      <w:r w:rsidR="002D1BFC" w:rsidRPr="00D95A22">
        <w:rPr>
          <w:vertAlign w:val="superscript"/>
        </w:rPr>
        <w:t>27</w:t>
      </w:r>
      <w:r w:rsidR="00BB2D2F">
        <w:rPr>
          <w:rFonts w:eastAsia="SimSun"/>
          <w:vertAlign w:val="superscript"/>
        </w:rPr>
        <w:fldChar w:fldCharType="end"/>
      </w:r>
      <w:r w:rsidR="006A2B51">
        <w:rPr>
          <w:rFonts w:eastAsia="SimSun"/>
          <w:vertAlign w:val="superscript"/>
        </w:rPr>
        <w:t>,</w:t>
      </w:r>
      <w:r w:rsidR="00BB2D2F">
        <w:rPr>
          <w:rFonts w:eastAsia="SimSun"/>
          <w:vertAlign w:val="superscript"/>
        </w:rPr>
        <w:fldChar w:fldCharType="begin"/>
      </w:r>
      <w:r w:rsidR="002D1BFC">
        <w:rPr>
          <w:rFonts w:eastAsia="SimSun"/>
          <w:vertAlign w:val="superscript"/>
        </w:rPr>
        <w:instrText xml:space="preserve"> ADDIN ZOTERO_ITEM CSL_CITATION {"citationID":"1iqojfd45f","properties":{"formattedCitation":"{\\rtf \\super 28\\nosupersub{}}","plainCitation":"28"},"citationItems":[{"id":403,"uris":["http://zotero.org/users/178027/items/ETR2BK5M"],"uri":["http://zotero.org/users/178027/items/ETR2BK5M"],"itemData":{"id":403,"type":"article-journal","title":"Atmospheric pressure photoionization. 1. General properties for LC/MS","container-title":"Analytical Chemistry","page":"2842-2851","volume":"76","issue":"10","source":"NCBI PubMed","abstract":"In this work, we describe the performance of an atmospheric pressure photoionization (APPI) source for sampling liquid flows. The results presented here primarily focus on the mechanism of direct photoionization (PI), as compared to the dopant mechanism of PI. Measured detection limits for direct APPI were comparable to atmospheric pressure chemical ionization (APCI; e.g., 1 pg for reserpine). The ion signal is linear up to 10 ng injected quantity, with a useful dynamic range exceeding 100 ng. Evidence is presented indicating that APPI achieves significantly better sensitivity than APCI at flow rates below 200 microL/min, making it a useful source for capillary liquid chromatography and capillary electrophoresis. Results are presented indicating that APPI is less susceptible to ion suppression and salt buffer effects than APCI and electrospray ionization (ESI). The principal benefit of APPI, as compared to other ionization sources, is in efficiently ionizing broad classes of nonpolar compounds. Thus, APPI is an important complement to ESI and APCI by expanding the range and classes of compounds that can be analyzed. In this paper, we also discuss the role of direct APPI vs PI-induced APCI using dopants.","DOI":"10.1021/ac035442i","ISSN":"0003-2700","note":"PMID: 15144196","journalAbbreviation":"Anal. Chem.","language":"eng","author":[{"family":"Hanold","given":"Karl A."},{"family":"Fischer","given":"Stephen M."},{"family":"Cormia","given":"Patricia H."},{"family":"Miller","given":"Christine E."},{"family":"Syage","given":"Jack A."}],"issued":{"date-parts":[["2004",5,15]]},"PMID":"15144196"}}],"schema":"https://github.com/citation-style-language/schema/raw/master/csl-citation.json"} </w:instrText>
      </w:r>
      <w:r w:rsidR="00BB2D2F">
        <w:rPr>
          <w:rFonts w:eastAsia="SimSun"/>
          <w:vertAlign w:val="superscript"/>
        </w:rPr>
        <w:fldChar w:fldCharType="separate"/>
      </w:r>
      <w:r w:rsidR="002D1BFC" w:rsidRPr="00D95A22">
        <w:rPr>
          <w:vertAlign w:val="superscript"/>
        </w:rPr>
        <w:t>28</w:t>
      </w:r>
      <w:r w:rsidR="00BB2D2F">
        <w:rPr>
          <w:rFonts w:eastAsia="SimSun"/>
          <w:vertAlign w:val="superscript"/>
        </w:rPr>
        <w:fldChar w:fldCharType="end"/>
      </w:r>
      <w:r w:rsidR="009F188A" w:rsidRPr="001B7B3B">
        <w:rPr>
          <w:rFonts w:eastAsia="SimSun"/>
        </w:rPr>
        <w:fldChar w:fldCharType="end"/>
      </w:r>
      <w:r w:rsidR="009F188A" w:rsidRPr="001B7B3B">
        <w:rPr>
          <w:rFonts w:eastAsia="SimSun"/>
        </w:rPr>
        <w:t xml:space="preserve">.  Recently, the </w:t>
      </w:r>
      <w:r w:rsidR="008D5697">
        <w:rPr>
          <w:rFonts w:eastAsia="SimSun"/>
        </w:rPr>
        <w:t>other API methods that do not require LC, such as</w:t>
      </w:r>
      <w:r w:rsidR="009F188A" w:rsidRPr="001B7B3B">
        <w:rPr>
          <w:rFonts w:eastAsia="SimSun"/>
        </w:rPr>
        <w:t xml:space="preserve"> desorption electrospray ionization (DESI</w:t>
      </w:r>
      <w:r w:rsidR="008D5697">
        <w:rPr>
          <w:rFonts w:eastAsia="SimSun"/>
        </w:rPr>
        <w:fldChar w:fldCharType="begin"/>
      </w:r>
      <w:r w:rsidR="002D1BFC">
        <w:rPr>
          <w:rFonts w:eastAsia="SimSun"/>
        </w:rPr>
        <w:instrText xml:space="preserve"> ADDIN ZOTERO_ITEM CSL_CITATION {"citationID":"2e6h2sb5bf","properties":{"formattedCitation":"{\\rtf \\super 29\\nosupersub{}}","plainCitation":"29"},"citationItems":[{"id":57,"uris":["http://zotero.org/users/178027/items/EB7CKQDR"],"uri":["http://zotero.org/users/178027/items/EB7CKQDR"],"itemData":{"id":57,"type":"article-journal","title":"Mass Spectrometry Sampling Under Ambient Conditions with Desorption Electrospray Ionization","container-title":"Science","page":"471-473","volume":"306","issue":"5695","source":"HighWire","abstract":"A new method of desorption ionization is described and applied to the ionization of various compounds, including peptides and proteins present on metal, polymer, and mineral surfaces. Desorption electrospray ionization (DESI) is carried out by directing electrosprayed charged droplets and ions of solvent onto the surface to be analyzed. The impact of the charged particles on the surface produces gaseous ions of material originally present on the surface. The resulting mass spectra are similar to normal ESI mass spectra in that they show mainly singly or multiply charged molecular ions of the analytes. The DESI phenomenon was observed both in the case of conductive and insulator surfaces and for compounds ranging from nonpolar small molecules such as lycopene, the alkaloid coniceine, and small drugs, through polar compounds such as peptides and proteins. Changes in the solution that is sprayed can be used to selectively ionize particular compounds, including those in biological matrices. In vivo analysis is demonstrated.","DOI":"10.1126/science.1104404","author":[{"family":"Takats","given":"Zoltan"},{"family":"Wiseman","given":"Justin M."},{"family":"Gologan","given":"Bogdan"},{"family":"Cooks","given":"R. Graham"}],"issued":{"date-parts":[["2004",10,15]]},"accessed":{"date-parts":[["2010",3,22]]}}}],"schema":"https://github.com/citation-style-language/schema/raw/master/csl-citation.json"} </w:instrText>
      </w:r>
      <w:r w:rsidR="008D5697">
        <w:rPr>
          <w:rFonts w:eastAsia="SimSun"/>
        </w:rPr>
        <w:fldChar w:fldCharType="separate"/>
      </w:r>
      <w:r w:rsidR="002D1BFC" w:rsidRPr="00D95A22">
        <w:rPr>
          <w:vertAlign w:val="superscript"/>
        </w:rPr>
        <w:t>29</w:t>
      </w:r>
      <w:r w:rsidR="008D5697">
        <w:rPr>
          <w:rFonts w:eastAsia="SimSun"/>
        </w:rPr>
        <w:fldChar w:fldCharType="end"/>
      </w:r>
      <w:r w:rsidR="008D5697">
        <w:rPr>
          <w:rFonts w:eastAsia="SimSun"/>
        </w:rPr>
        <w:t>;</w:t>
      </w:r>
      <w:r w:rsidR="009F188A" w:rsidRPr="001B7B3B">
        <w:rPr>
          <w:rFonts w:eastAsia="SimSun"/>
        </w:rPr>
        <w:t xml:space="preserve"> Cooks in late 2004</w:t>
      </w:r>
      <w:r w:rsidR="008D5697">
        <w:rPr>
          <w:rFonts w:eastAsia="SimSun"/>
        </w:rPr>
        <w:t>) and</w:t>
      </w:r>
      <w:r w:rsidR="009F188A" w:rsidRPr="001B7B3B">
        <w:rPr>
          <w:rFonts w:eastAsia="SimSun"/>
        </w:rPr>
        <w:t xml:space="preserve"> direct analysis in real time (DART</w:t>
      </w:r>
      <w:r w:rsidR="008D5697">
        <w:rPr>
          <w:rFonts w:eastAsia="SimSun"/>
        </w:rPr>
        <w:fldChar w:fldCharType="begin"/>
      </w:r>
      <w:r w:rsidR="002D1BFC">
        <w:rPr>
          <w:rFonts w:eastAsia="SimSun"/>
        </w:rPr>
        <w:instrText xml:space="preserve"> ADDIN ZOTERO_ITEM CSL_CITATION {"citationID":"gbhseff9s","properties":{"formattedCitation":"{\\rtf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8D5697">
        <w:rPr>
          <w:rFonts w:eastAsia="SimSun"/>
        </w:rPr>
        <w:fldChar w:fldCharType="separate"/>
      </w:r>
      <w:r w:rsidR="002D1BFC" w:rsidRPr="00D95A22">
        <w:rPr>
          <w:vertAlign w:val="superscript"/>
        </w:rPr>
        <w:t>18</w:t>
      </w:r>
      <w:r w:rsidR="008D5697">
        <w:rPr>
          <w:rFonts w:eastAsia="SimSun"/>
        </w:rPr>
        <w:fldChar w:fldCharType="end"/>
      </w:r>
      <w:r w:rsidR="008D5697">
        <w:rPr>
          <w:rFonts w:eastAsia="SimSun"/>
        </w:rPr>
        <w:t>;</w:t>
      </w:r>
      <w:r w:rsidR="009F188A" w:rsidRPr="001B7B3B">
        <w:rPr>
          <w:rFonts w:eastAsia="SimSun"/>
        </w:rPr>
        <w:t xml:space="preserve"> Cody in early 2005</w:t>
      </w:r>
      <w:r w:rsidR="008D5697">
        <w:rPr>
          <w:rFonts w:eastAsia="SimSun"/>
        </w:rPr>
        <w:t>),</w:t>
      </w:r>
      <w:r w:rsidR="009F188A" w:rsidRPr="001B7B3B">
        <w:rPr>
          <w:rFonts w:eastAsia="SimSun"/>
        </w:rPr>
        <w:t xml:space="preserve"> further moved the ionization process for MS</w:t>
      </w:r>
      <w:r w:rsidR="008D5697">
        <w:rPr>
          <w:rFonts w:eastAsia="SimSun"/>
        </w:rPr>
        <w:t xml:space="preserve"> from vacuum</w:t>
      </w:r>
      <w:r w:rsidR="009F188A" w:rsidRPr="001B7B3B">
        <w:rPr>
          <w:rFonts w:eastAsia="SimSun"/>
        </w:rPr>
        <w:t xml:space="preserve"> into the </w:t>
      </w:r>
      <w:r w:rsidR="009F188A" w:rsidRPr="001B7B3B">
        <w:rPr>
          <w:rFonts w:eastAsia="SimSun"/>
          <w:lang w:eastAsia="zh-CN"/>
        </w:rPr>
        <w:t>open-air</w:t>
      </w:r>
      <w:r w:rsidR="009F188A" w:rsidRPr="001B7B3B">
        <w:rPr>
          <w:rFonts w:eastAsia="SimSun"/>
        </w:rPr>
        <w:t xml:space="preserve"> environment where </w:t>
      </w:r>
      <w:r w:rsidR="008D5697">
        <w:rPr>
          <w:rFonts w:eastAsia="SimSun"/>
        </w:rPr>
        <w:t xml:space="preserve">more </w:t>
      </w:r>
      <w:r w:rsidR="009F188A" w:rsidRPr="001B7B3B">
        <w:rPr>
          <w:rFonts w:eastAsia="SimSun"/>
        </w:rPr>
        <w:t xml:space="preserve">samples are present in native forms. </w:t>
      </w:r>
      <w:r w:rsidR="008D5697">
        <w:rPr>
          <w:rFonts w:eastAsia="SimSun"/>
        </w:rPr>
        <w:t xml:space="preserve"> </w:t>
      </w:r>
      <w:r w:rsidR="009F188A" w:rsidRPr="001B7B3B">
        <w:rPr>
          <w:rFonts w:eastAsia="SimSun"/>
        </w:rPr>
        <w:t xml:space="preserve">Since then, there has been an explosive emergence of </w:t>
      </w:r>
      <w:r w:rsidR="009F188A" w:rsidRPr="001B7B3B">
        <w:rPr>
          <w:rFonts w:eastAsia="SimSun"/>
          <w:lang w:eastAsia="zh-CN"/>
        </w:rPr>
        <w:t>these types of</w:t>
      </w:r>
      <w:r w:rsidR="009F188A" w:rsidRPr="001B7B3B">
        <w:rPr>
          <w:rFonts w:eastAsia="SimSun"/>
        </w:rPr>
        <w:t xml:space="preserve"> ionization techniques including atmospheric solid analysis probe (ASAP)</w:t>
      </w:r>
      <w:r w:rsidR="00BB2D2F">
        <w:rPr>
          <w:rFonts w:eastAsia="SimSun"/>
        </w:rPr>
        <w:fldChar w:fldCharType="begin"/>
      </w:r>
      <w:r w:rsidR="002D1BFC">
        <w:rPr>
          <w:rFonts w:eastAsia="SimSun"/>
        </w:rPr>
        <w:instrText xml:space="preserve"> ADDIN ZOTERO_ITEM CSL_CITATION {"citationID":"2gmaab80o3","properties":{"formattedCitation":"{\\rtf \\super 30\\nosupersub{}}","plainCitation":"30"},"citationItems":[{"id":409,"uris":["http://zotero.org/users/178027/items/FIDH2KIZ"],"uri":["http://zotero.org/users/178027/items/FIDH2KIZ"],"itemData":{"id":409,"type":"article-journal","title":"Analysis of solids, liquids, and biological tissues using solids probe introduction at atmospheric pressure on commercial LC/MS instruments","container-title":"Analytical Chemistry","page":"7826-7831","volume":"77","issue":"23","source":"NCBI PubMed","abstract":"Direct analysis of samples using atmospheric pressure ionization (API) provides a more rapid method for analysis of volatile and semivolatile compounds than vacuum solids probe methods and can be accomplished on commercial API mass spectrometers. With only a simple modification to either an electrospray (ESI) or atmospheric pressure chemical ionization (APCI) source, solid as well as liquid samples can be analyzed in seconds. The method acts as a fast solids/liquid probe introduction as well as an alternative to the new direct analysis in real time (DART) and desorption electrospray ionization (DESI) methods for many compound types. Vaporization of materials occurs in the hot nitrogen gas stream flowing from an ESI or APCI probe. Ionization of the thermally induced vapors occurs by corona discharge under standard APCI conditions. Accurate mass and mass-selected fragmentation are demonstrated as is the ability to obtain ions from biological tissue, currency, and other objects placed in the path of the hot nitrogen stream.","DOI":"10.1021/ac051470k","ISSN":"0003-2700","note":"PMID: 16316194","journalAbbreviation":"Anal. Chem.","language":"eng","author":[{"family":"McEwen","given":"Charles N."},{"family":"McKay","given":"Richard G."},{"family":"Larsen","given":"Barbara S."}],"issued":{"date-parts":[["2005",12,1]]},"PMID":"16316194"}}],"schema":"https://github.com/citation-style-language/schema/raw/master/csl-citation.json"} </w:instrText>
      </w:r>
      <w:r w:rsidR="00BB2D2F">
        <w:rPr>
          <w:rFonts w:eastAsia="SimSun"/>
        </w:rPr>
        <w:fldChar w:fldCharType="separate"/>
      </w:r>
      <w:r w:rsidR="002D1BFC" w:rsidRPr="00D95A22">
        <w:rPr>
          <w:vertAlign w:val="superscript"/>
        </w:rPr>
        <w:t>30</w:t>
      </w:r>
      <w:r w:rsidR="00BB2D2F">
        <w:rPr>
          <w:rFonts w:eastAsia="SimSun"/>
        </w:rPr>
        <w:fldChar w:fldCharType="end"/>
      </w:r>
      <w:r w:rsidR="009F188A" w:rsidRPr="001B7B3B">
        <w:rPr>
          <w:rFonts w:eastAsia="SimSun"/>
        </w:rPr>
        <w:t>, electrospray laser desorption ionization (ELDI)</w:t>
      </w:r>
      <w:r w:rsidR="00BB2D2F">
        <w:rPr>
          <w:rFonts w:eastAsia="SimSun"/>
        </w:rPr>
        <w:fldChar w:fldCharType="begin"/>
      </w:r>
      <w:r w:rsidR="002D1BFC">
        <w:rPr>
          <w:rFonts w:eastAsia="SimSun"/>
        </w:rPr>
        <w:instrText xml:space="preserve"> ADDIN ZOTERO_ITEM CSL_CITATION {"citationID":"1ojkrnvcba","properties":{"formattedCitation":"{\\rtf \\super 31\\nosupersub{}}","plainCitation":"31"},"citationItems":[{"id":77,"uris":["http://zotero.org/users/178027/items/ITUUTH4A"],"uri":["http://zotero.org/users/178027/items/ITUUTH4A"],"itemData":{"id":77,"type":"article-journal","title":"Direct Protein Detection from Biological Media through Electrospray-Assisted Laser Desorption Ionization/Mass Spectrometry","container-title":"Journal of Proteome Research","page":"1107-1116","volume":"5","issue":"5","source":"ACS Publications","abstract":"We report here using a novel technologyelectrospray-assisted laser desorption ionization (ELDI)/mass spectrometryfor the rapid and sensitive detection of the major proteins that exist in dried biological fluids (e.g., blood, tears, saliva, serum), bacterial cultures, and tissues (e.g., porcine liver and heart) under ambient conditions. This technique required essentially no sample pretreatment. The proteins in the samples were desorbed using a pulsed nitrogen laser without the assistance of an organic matrix. The desorbed protein molecules were then post-ionized through their fusion into the charged solvent droplets produced from the electrospray of an acidic methanol solution; electrospray ionization (ESI) proceeded from the newly formed droplets to generate the ESI-like protein ions. This new ionization approach combines some of the features of electrospray ionization with those of matrix-assisted laser desorption ionization (MALDI), that is, sampling of a solid surface with spatial resolution, generating ESI-like mass spectra of the desorbed proteins, and operating under ambient conditions. Keywords: electrospray-assisted laser desorption/ionization • ELDI • post-ionization • laser desorption • two-step ESI • FD-ESI","DOI":"10.1021/pr050442f","author":[{"family":"Huang","given":"Min-Zong"},{"family":"Hsu","given":"Hsiu-Jung"},{"family":"Lee","given":"Jen-Yih"},{"family":"Jeng","given":"Jingyueh"},{"family":"Shiea","given":"Jentaie"}],"issued":{"date-parts":[["2006",5,1]]},"accessed":{"date-parts":[["2010",3,27]]}}}],"schema":"https://github.com/citation-style-language/schema/raw/master/csl-citation.json"} </w:instrText>
      </w:r>
      <w:r w:rsidR="00BB2D2F">
        <w:rPr>
          <w:rFonts w:eastAsia="SimSun"/>
        </w:rPr>
        <w:fldChar w:fldCharType="separate"/>
      </w:r>
      <w:r w:rsidR="002D1BFC" w:rsidRPr="00D95A22">
        <w:rPr>
          <w:vertAlign w:val="superscript"/>
        </w:rPr>
        <w:t>31</w:t>
      </w:r>
      <w:r w:rsidR="00BB2D2F">
        <w:rPr>
          <w:rFonts w:eastAsia="SimSun"/>
        </w:rPr>
        <w:fldChar w:fldCharType="end"/>
      </w:r>
      <w:r w:rsidR="009F188A" w:rsidRPr="001B7B3B">
        <w:rPr>
          <w:rFonts w:eastAsia="SimSun"/>
        </w:rPr>
        <w:t>, desorption atmospheric pressure chemical ionization (DAPCI)</w:t>
      </w:r>
      <w:r w:rsidR="00BB2D2F">
        <w:rPr>
          <w:rFonts w:eastAsia="SimSun"/>
        </w:rPr>
        <w:fldChar w:fldCharType="begin"/>
      </w:r>
      <w:r w:rsidR="002D1BFC">
        <w:rPr>
          <w:rFonts w:eastAsia="SimSun"/>
        </w:rPr>
        <w:instrText xml:space="preserve"> ADDIN ZOTERO_ITEM CSL_CITATION {"citationID":"2j5gse4rpl","properties":{"formattedCitation":"{\\rtf \\super 32\\nosupersub{}}","plainCitation":"32"},"citationItems":[{"id":389,"uris":["http://zotero.org/users/178027/items/C8H3UEIQ"],"uri":["http://zotero.org/users/178027/items/C8H3UEIQ"],"itemData":{"id":389,"type":"article-journal","title":"Direct, trace level detection of explosives on ambient surfaces by desorption electrospray ionization mass spectrometry","container-title":"Chemical Communications","page":"1950-1952","issue":"15","source":"pubs.rsc.org","abstract":"Desorption electrospray ionization (DESI) mass spectrometry is used to detect trace amounts of explosives present on a variety of ambient surfaces in 5-second analysis times without any sample preparation.","DOI":"10.1039/B418697D","ISSN":"1364-548X","journalAbbreviation":"Chem. Commun.","language":"en","author":[{"family":"Takáts","given":"Zoltán"},{"family":"Cotte-Rodriguez","given":"Ismael"},{"family":"Talaty","given":"Nari"},{"family":"Chen","given":"Huanwen"},{"family":"Cooks","given":"R. Graham"}],"issued":{"date-parts":[["2005",4,13]]},"accessed":{"date-parts":[["2014",7,9]]}}}],"schema":"https://github.com/citation-style-language/schema/raw/master/csl-citation.json"} </w:instrText>
      </w:r>
      <w:r w:rsidR="00BB2D2F">
        <w:rPr>
          <w:rFonts w:eastAsia="SimSun"/>
        </w:rPr>
        <w:fldChar w:fldCharType="separate"/>
      </w:r>
      <w:r w:rsidR="002D1BFC" w:rsidRPr="00D95A22">
        <w:rPr>
          <w:vertAlign w:val="superscript"/>
        </w:rPr>
        <w:t>32</w:t>
      </w:r>
      <w:r w:rsidR="00BB2D2F">
        <w:rPr>
          <w:rFonts w:eastAsia="SimSun"/>
        </w:rPr>
        <w:fldChar w:fldCharType="end"/>
      </w:r>
      <w:r w:rsidR="009F188A" w:rsidRPr="001B7B3B">
        <w:rPr>
          <w:rFonts w:eastAsia="SimSun"/>
        </w:rPr>
        <w:t>, desorption sonic spray ionization (</w:t>
      </w:r>
      <w:proofErr w:type="spellStart"/>
      <w:r w:rsidR="009F188A" w:rsidRPr="001B7B3B">
        <w:rPr>
          <w:rFonts w:eastAsia="SimSun"/>
        </w:rPr>
        <w:t>DeSSI</w:t>
      </w:r>
      <w:proofErr w:type="spellEnd"/>
      <w:r w:rsidR="009F188A" w:rsidRPr="001B7B3B">
        <w:rPr>
          <w:rFonts w:eastAsia="SimSun"/>
        </w:rPr>
        <w:t>)</w:t>
      </w:r>
      <w:r w:rsidR="00BB2D2F">
        <w:rPr>
          <w:rFonts w:eastAsia="SimSun"/>
        </w:rPr>
        <w:fldChar w:fldCharType="begin"/>
      </w:r>
      <w:r w:rsidR="002D1BFC">
        <w:rPr>
          <w:rFonts w:eastAsia="SimSun"/>
        </w:rPr>
        <w:instrText xml:space="preserve"> ADDIN ZOTERO_ITEM CSL_CITATION {"citationID":"2fbu3cm997","properties":{"formattedCitation":"{\\rtf \\super 33\\nosupersub{}}","plainCitation":"33"},"citationItems":[{"id":338,"uris":["http://zotero.org/users/178027/items/22WA7NS2"],"uri":["http://zotero.org/users/178027/items/22WA7NS2"],"itemData":{"id":338,"type":"article-journal","title":"Desorption sonic spray ionization for (high) voltage-free ambient mass spectrometry","container-title":"Rapid Communications in Mass Spectrometry","page":"2901-2905","volume":"20","issue":"19","source":"Wiley Online Library","abstract":"Sonic spray ionization is shown to create a supersonic cloud of charged droplets able to promote efficient desorption and ionization of drugs directly from the surfaces of commercial drug tablets at ambient conditions. Compared with desorption electrospray ionization (DESI), desorption sonic spray ionization (DeSSI) is advantageous since it uses neither heating nor high voltages at the spray capillary. DeSSI therefore provides a more friendly environment in which to perform ambient mass spectrometry (MS). DeSSI-MS is herein evaluated for the analysis of drug tablets, and found to be, in general, as sensitive as DESI-MS. The (high) voltage-free DeSSI method provides, however, cleaner mass spectra with less abundant solvent cluster ions and with enough abundant analyte signal for tandem mass spectrometry (MS/MS). These features may therefore facilitate the DeSSI-MS detection of low molar mass components or impurities, or both. The higher-velocity supersonic DeSSI spray also facilitates matrix penetration thus providing more homogenous sampling and longer lasting ion signals. Copyright © 2006 John Wiley &amp; Sons, Ltd.","DOI":"10.1002/rcm.2680","ISSN":"1097-0231","journalAbbreviation":"Rapid Commun. Mass Spectrom.","language":"en","author":[{"family":"Haddad","given":"Renato"},{"family":"Sparrapan","given":"Regina"},{"family":"Eberlin","given":"Marcos N."}],"issued":{"date-parts":[["2006",10,15]]},"accessed":{"date-parts":[["2014",7,7]]}}}],"schema":"https://github.com/citation-style-language/schema/raw/master/csl-citation.json"} </w:instrText>
      </w:r>
      <w:r w:rsidR="00BB2D2F">
        <w:rPr>
          <w:rFonts w:eastAsia="SimSun"/>
        </w:rPr>
        <w:fldChar w:fldCharType="separate"/>
      </w:r>
      <w:r w:rsidR="002D1BFC" w:rsidRPr="00D95A22">
        <w:rPr>
          <w:vertAlign w:val="superscript"/>
        </w:rPr>
        <w:t>33</w:t>
      </w:r>
      <w:r w:rsidR="00BB2D2F">
        <w:rPr>
          <w:rFonts w:eastAsia="SimSun"/>
        </w:rPr>
        <w:fldChar w:fldCharType="end"/>
      </w:r>
      <w:r w:rsidR="009F188A" w:rsidRPr="001B7B3B">
        <w:rPr>
          <w:rFonts w:eastAsia="SimSun"/>
        </w:rPr>
        <w:t xml:space="preserve">, MALDI (matrix assisted laser desorption ionization) </w:t>
      </w:r>
      <w:r w:rsidR="009F188A" w:rsidRPr="001B7B3B">
        <w:rPr>
          <w:rFonts w:eastAsia="SimSun"/>
        </w:rPr>
        <w:lastRenderedPageBreak/>
        <w:t>assisted electrospray ionization (MALDESI)</w:t>
      </w:r>
      <w:r w:rsidR="00BB2D2F">
        <w:rPr>
          <w:rFonts w:eastAsia="SimSun"/>
        </w:rPr>
        <w:fldChar w:fldCharType="begin"/>
      </w:r>
      <w:r w:rsidR="002D1BFC">
        <w:rPr>
          <w:rFonts w:eastAsia="SimSun"/>
        </w:rPr>
        <w:instrText xml:space="preserve"> ADDIN ZOTERO_ITEM CSL_CITATION {"citationID":"44p1nghl1","properties":{"formattedCitation":"{\\rtf \\super 34\\nosupersub{}}","plainCitation":"34"},"citationItems":[{"id":351,"uris":["http://zotero.org/users/178027/items/4WQ8ZEVW"],"uri":["http://zotero.org/users/178027/items/4WQ8ZEVW"],"itemData":{"id":351,"type":"article-journal","title":"Generation and detection of multiply-charged peptides and proteins by matrix-assisted laser desorption electrospray ionization (MALDESI) Fourier transform ion cyclotron resonance mass spectrometry","container-title":"Journal of the American Society for Mass Spectrometry","page":"1712-1716","volume":"17","issue":"12","source":"NCBI PubMed","abstract":"We report the coupling of a hybrid ionization source, matrix-assisted laser desorption electrospray ionization (MALDESI), to a Fourier transform-ion cyclotron resonance mass spectrometer (FT-ICR MS). The details of the source design and initial data are presented. Analysis of peptides and proteins ranging from 1 to 8.6 kDa resulted in high resolving power single-acquisition FT-ICR mass spectra with average charge-states highly correlated to those obtained by nanoESI, thus, providing strong evidence that the ESI process dictates the observed charge-state distribution. Importantly, unlike the recently introduced electrospray assisted laser desorption ionization (ELDI) source reported by Shiea and coworkers [1, 2], the data we have obtained to date rely on the use of an organic acid matrix. The results presented herein provide insight into the charging mechanism of this emerging ionization approach, while also expanding the utility of FT-ICR MS for top-down protein and complex mixture analysis.","DOI":"10.1016/j.jasms.2006.08.003","ISSN":"1044-0305","note":"PMID: 16952462","journalAbbreviation":"J. Am. Soc. Mass Spectrom.","language":"eng","author":[{"family":"Sampson","given":"Jason S."},{"family":"Hawkridge","given":"Adam M."},{"family":"Muddiman","given":"David C."}],"issued":{"date-parts":[["2006",12]]},"PMID":"16952462"}}],"schema":"https://github.com/citation-style-language/schema/raw/master/csl-citation.json"} </w:instrText>
      </w:r>
      <w:r w:rsidR="00BB2D2F">
        <w:rPr>
          <w:rFonts w:eastAsia="SimSun"/>
        </w:rPr>
        <w:fldChar w:fldCharType="separate"/>
      </w:r>
      <w:r w:rsidR="002D1BFC" w:rsidRPr="00AD3FD4">
        <w:rPr>
          <w:vertAlign w:val="superscript"/>
        </w:rPr>
        <w:t>34</w:t>
      </w:r>
      <w:r w:rsidR="00BB2D2F">
        <w:rPr>
          <w:rFonts w:eastAsia="SimSun"/>
        </w:rPr>
        <w:fldChar w:fldCharType="end"/>
      </w:r>
      <w:r w:rsidR="009F188A" w:rsidRPr="001B7B3B">
        <w:rPr>
          <w:rFonts w:eastAsia="SimSun"/>
        </w:rPr>
        <w:t>, neutral desorption extractive electrospray ionization (ND-EESI)</w:t>
      </w:r>
      <w:r w:rsidR="00BB2D2F">
        <w:rPr>
          <w:rFonts w:eastAsia="SimSun"/>
        </w:rPr>
        <w:fldChar w:fldCharType="begin"/>
      </w:r>
      <w:r w:rsidR="002D1BFC">
        <w:rPr>
          <w:rFonts w:eastAsia="SimSun"/>
        </w:rPr>
        <w:instrText xml:space="preserve"> ADDIN ZOTERO_ITEM CSL_CITATION {"citationID":"1o8qhuavd","properties":{"formattedCitation":"{\\rtf \\super 35\\nosupersub{}}","plainCitation":"35"},"citationItems":[{"id":428,"uris":["http://zotero.org/users/178027/items/JT4KF7QX"],"uri":["http://zotero.org/users/178027/items/JT4KF7QX"],"itemData":{"id":428,"type":"article-journal","title":"Neutral desorption sampling of living objects for rapid analysis by extractive electrospray ionization mass spectrometry","container-title":"Angewandte Chemie (International Ed. in English)","page":"7591-7594","volume":"46","issue":"40","source":"NCBI PubMed","DOI":"10.1002/anie.200702200","ISSN":"1433-7851","note":"PMID: 17786906","journalAbbreviation":"Angew. Chem. Int. Ed. Engl.","language":"eng","author":[{"family":"Chen","given":"Huanwen"},{"family":"Yang","given":"Shuiping"},{"family":"Wortmann","given":"Arno"},{"family":"Zenobi","given":"Renato"}],"issued":{"date-parts":[["2007"]]},"PMID":"17786906"}}],"schema":"https://github.com/citation-style-language/schema/raw/master/csl-citation.json"} </w:instrText>
      </w:r>
      <w:r w:rsidR="00BB2D2F">
        <w:rPr>
          <w:rFonts w:eastAsia="SimSun"/>
        </w:rPr>
        <w:fldChar w:fldCharType="separate"/>
      </w:r>
      <w:r w:rsidR="002D1BFC" w:rsidRPr="00AD3FD4">
        <w:rPr>
          <w:vertAlign w:val="superscript"/>
        </w:rPr>
        <w:t>35</w:t>
      </w:r>
      <w:r w:rsidR="00BB2D2F">
        <w:rPr>
          <w:rFonts w:eastAsia="SimSun"/>
        </w:rPr>
        <w:fldChar w:fldCharType="end"/>
      </w:r>
      <w:r w:rsidR="009F188A" w:rsidRPr="001B7B3B">
        <w:rPr>
          <w:rFonts w:eastAsia="SimSun"/>
        </w:rPr>
        <w:t>, desorption atmospheric pressure photoionization (DAPPI)</w:t>
      </w:r>
      <w:r w:rsidR="00BB2D2F">
        <w:rPr>
          <w:rFonts w:eastAsia="SimSun"/>
          <w:lang w:eastAsia="zh-CN"/>
        </w:rPr>
        <w:fldChar w:fldCharType="begin"/>
      </w:r>
      <w:r w:rsidR="002D1BFC">
        <w:rPr>
          <w:rFonts w:eastAsia="SimSun"/>
          <w:lang w:eastAsia="zh-CN"/>
        </w:rPr>
        <w:instrText xml:space="preserve"> ADDIN ZOTERO_ITEM CSL_CITATION {"citationID":"2gof0fujkk","properties":{"formattedCitation":"{\\rtf \\super 36\\nosupersub{}}","plainCitation":"36"},"citationItems":[{"id":476,"uris":["http://zotero.org/users/178027/items/VZZCG8NJ"],"uri":["http://zotero.org/users/178027/items/VZZCG8NJ"],"itemData":{"id":476,"type":"article-journal","title":"Desorption Atmospheric Pressure Photoionization","container-title":"Analytical Chemistry","page":"7867-7872","volume":"79","issue":"20","source":"ACS Publications","abstract":"An ambient ionization technique for mass spectrometry, desorption atmospheric pressure photoionization (DAPPI), is presented, and its application to the rapid analysis of compounds of various polarities on surfaces is demonstrated. The DAPPI technique relies on a heated nebulizer microchip delivering a heated jet of vaporized solvent, e.g., toluene, and a photoionization lamp emitting 10-eV photons. The solvent jet is directed toward sample spots on a surface, causing the desorption of analytes from the surface. The photons emitted by the lamp ionize the analytes, which are then directed into the mass spectrometer. The limits of detection obtained with DAPPI were in the range of 56?670 fmol. Also, the direct analysis of pharmaceuticals from a tablet surface was successfully demonstrated. A comparison of the performance of DAPPI with that of the popular desorption electrospray ionization method was done with four standard compounds. DAPPI was shown to be equally or more sensitive especially in the case of less polar analytes.","DOI":"10.1021/ac071152g","ISSN":"0003-2700","journalAbbreviation":"Anal. Chem.","author":[{"family":"Haapala","given":"Markus"},{"family":"Pól","given":"Jaroslav"},{"family":"Saarela","given":"Ville"},{"family":"Arvola","given":"Ville"},{"family":"Kotiaho","given":"Tapio"},{"family":"Ketola","given":"Raimo A."},{"family":"Franssila","given":"Sami"},{"family":"Kauppila","given":"Tiina J."},{"family":"Kostiainen","given":"Risto"}],"issued":{"date-parts":[["2007",10,1]]},"accessed":{"date-parts":[["2014",7,7]]}}}],"schema":"https://github.com/citation-style-language/schema/raw/master/csl-citation.json"} </w:instrText>
      </w:r>
      <w:r w:rsidR="00BB2D2F">
        <w:rPr>
          <w:rFonts w:eastAsia="SimSun"/>
          <w:lang w:eastAsia="zh-CN"/>
        </w:rPr>
        <w:fldChar w:fldCharType="separate"/>
      </w:r>
      <w:r w:rsidR="002D1BFC" w:rsidRPr="00AD3FD4">
        <w:rPr>
          <w:vertAlign w:val="superscript"/>
        </w:rPr>
        <w:t>36</w:t>
      </w:r>
      <w:r w:rsidR="00BB2D2F">
        <w:rPr>
          <w:rFonts w:eastAsia="SimSun"/>
          <w:lang w:eastAsia="zh-CN"/>
        </w:rPr>
        <w:fldChar w:fldCharType="end"/>
      </w:r>
      <w:r w:rsidR="009F188A" w:rsidRPr="001B7B3B">
        <w:rPr>
          <w:rFonts w:eastAsia="SimSun"/>
        </w:rPr>
        <w:t>, dielectric barrier discharge ionization (DBDI)</w:t>
      </w:r>
      <w:r w:rsidR="00BB2D2F">
        <w:rPr>
          <w:rFonts w:eastAsia="SimSun"/>
        </w:rPr>
        <w:fldChar w:fldCharType="begin"/>
      </w:r>
      <w:r w:rsidR="002D1BFC">
        <w:rPr>
          <w:rFonts w:eastAsia="SimSun"/>
        </w:rPr>
        <w:instrText xml:space="preserve"> ADDIN ZOTERO_ITEM CSL_CITATION {"citationID":"cqc12s8fo","properties":{"formattedCitation":"{\\rtf \\super 37\\nosupersub{}}","plainCitation":"37"},"citationItems":[{"id":480,"uris":["http://zotero.org/users/178027/items/WQZRWPTG"],"uri":["http://zotero.org/users/178027/items/WQZRWPTG"],"itemData":{"id":480,"type":"article-journal","title":"Development of a dielectric barrier discharge ion source for ambient mass spectrometry","container-title":"Journal of the American Society for Mass Spectrometry","page":"1859-1862","volume":"18","issue":"10","source":"link.springer.com","abstract":"A new ion source based on dielectric barrier discharge was developed as an alternative ionization source for ambient mass spectrometry. The dielectric barrier discharge ionization source, termed as DBDI herein, was composed of a copper sheet electrode, a discharge electrode, and a piece of glass slide in between as dielectric barrier as well as sample plate. Stable low-temperature plasma was formed between the tip of the discharge electrode and the surface of glass slide when an alternating voltage was applied between the electrodes. Analytes deposited on the surface of the glass slide were desorbed and ionized by the plasma and the ions were introduced to the mass spectrometer for mass analysis. The capability of this new ambient ion source was demonstrated with the analysis of 20 amino acids, which were deposited on the glass slide separately. Protonated molecular ions of [M+H]+ were observed for all the amino acids except for L-arginine. This ion source was also used for a rapid discrimination of L-valine, L-proline, L-serine and L-alanine from their mixture. The limit of detection was 3.5 pmol for L-alanine using single-ion-monitoring (SIM). Relative standard deviation (RSD) was 5.78% for 17.5 nmol of L-alanine (n=5). With the advantages of small size, simple configuration and ease operation at ambient conditions, the dielectric barrier discharge ion source would potentially be coupled to portable mass spectrometers.","DOI":"10.1016/j.jasms.2007.07.027","ISSN":"1044-0305, 1879-1123","journalAbbreviation":"J Am Soc Mass Spectrom","language":"en","author":[{"family":"Na","given":"Na"},{"family":"Zhao","given":"Mengxia"},{"family":"Zhang","given":"Sichun"},{"family":"Yang","given":"Chengdui"},{"family":"Zhang","given":"Xinrong"}],"issued":{"date-parts":[["2007",10,1]]},"accessed":{"date-parts":[["2014",7,7]]}}}],"schema":"https://github.com/citation-style-language/schema/raw/master/csl-citation.json"} </w:instrText>
      </w:r>
      <w:r w:rsidR="00BB2D2F">
        <w:rPr>
          <w:rFonts w:eastAsia="SimSun"/>
        </w:rPr>
        <w:fldChar w:fldCharType="separate"/>
      </w:r>
      <w:r w:rsidR="002D1BFC" w:rsidRPr="00AD3FD4">
        <w:rPr>
          <w:vertAlign w:val="superscript"/>
        </w:rPr>
        <w:t>37</w:t>
      </w:r>
      <w:r w:rsidR="00BB2D2F">
        <w:rPr>
          <w:rFonts w:eastAsia="SimSun"/>
        </w:rPr>
        <w:fldChar w:fldCharType="end"/>
      </w:r>
      <w:r w:rsidR="009F188A" w:rsidRPr="001B7B3B">
        <w:rPr>
          <w:rFonts w:eastAsia="SimSun"/>
        </w:rPr>
        <w:t>, laser ablation electrospray ionization (LAESI)</w:t>
      </w:r>
      <w:r w:rsidR="00BB2D2F">
        <w:rPr>
          <w:rFonts w:eastAsia="SimSun"/>
        </w:rPr>
        <w:fldChar w:fldCharType="begin"/>
      </w:r>
      <w:r w:rsidR="002D1BFC">
        <w:rPr>
          <w:rFonts w:eastAsia="SimSun"/>
        </w:rPr>
        <w:instrText xml:space="preserve"> ADDIN ZOTERO_ITEM CSL_CITATION {"citationID":"129fqhrv3g","properties":{"formattedCitation":"{\\rtf \\super 38\\nosupersub{}}","plainCitation":"38"},"citationItems":[{"id":89,"uris":["http://zotero.org/users/178027/items/MAK4VTPU"],"uri":["http://zotero.org/users/178027/items/MAK4VTPU"],"itemData":{"id":89,"type":"article-journal","title":"Laser Ablation Electrospray Ionization for Atmospheric Pressure, in Vivo, and Imaging Mass Spectrometry","container-title":"Analytical Chemistry","page":"8098-8106","volume":"79","issue":"21","source":"ACS Publications","abstract":"Mass spectrometric analysis of biomolecules under ambient conditions promises to enable the in vivo investigation of diverse biochemical changes in organisms with high specificity. Here we report on a novel combination of infrared laser ablation with electrospray ionization (LAESI) as an ambient ion source for mass spectrometry. As a result of the interactions between the ablation plume and the spray, LAESI accomplishes electrospray-like ionization. Without any sample preparation or pretreatment, this technique was capable of detecting a variety of molecular classes and size ranges (up to 66 kDa) with a detection limit of 8 and 25 fmol for verapamil and reserpine, respectively, and quantitation capabilities with a four-decade dynamic range. We demonstrated the utility of LAESI in a broad variety of applications ranging from plant biology to clinical analysis. Proteins, lipids, and metabolites were identified, and antihistamine excretion was followed via the direct analysis of bodily fluids (urine, blood, and serum). We also performed in vivo spatial profiling (on leaf, stem, and root) of metabolites in a French marigold (Tagetes patula) seedling.","DOI":"10.1021/ac071181r","author":[{"family":"Nemes","given":"Peter"},{"family":"Vertes","given":"Akos"}],"issued":{"date-parts":[["2007",11,1]]},"accessed":{"date-parts":[["2010",3,18]]}}}],"schema":"https://github.com/citation-style-language/schema/raw/master/csl-citation.json"} </w:instrText>
      </w:r>
      <w:r w:rsidR="00BB2D2F">
        <w:rPr>
          <w:rFonts w:eastAsia="SimSun"/>
        </w:rPr>
        <w:fldChar w:fldCharType="separate"/>
      </w:r>
      <w:r w:rsidR="002D1BFC" w:rsidRPr="00AD3FD4">
        <w:rPr>
          <w:vertAlign w:val="superscript"/>
        </w:rPr>
        <w:t>38</w:t>
      </w:r>
      <w:r w:rsidR="00BB2D2F">
        <w:rPr>
          <w:rFonts w:eastAsia="SimSun"/>
        </w:rPr>
        <w:fldChar w:fldCharType="end"/>
      </w:r>
      <w:r w:rsidR="009F188A" w:rsidRPr="001B7B3B">
        <w:rPr>
          <w:rFonts w:eastAsia="SimSun"/>
        </w:rPr>
        <w:t>, plasma-assisted desorption ionization (PADI)</w:t>
      </w:r>
      <w:r w:rsidR="00BB2D2F">
        <w:rPr>
          <w:rFonts w:eastAsia="SimSun"/>
        </w:rPr>
        <w:fldChar w:fldCharType="begin"/>
      </w:r>
      <w:r w:rsidR="002D1BFC">
        <w:rPr>
          <w:rFonts w:eastAsia="SimSun"/>
        </w:rPr>
        <w:instrText xml:space="preserve"> ADDIN ZOTERO_ITEM CSL_CITATION {"citationID":"117jlinkso","properties":{"formattedCitation":"{\\rtf \\super 39\\nosupersub{}}","plainCitation":"39"},"citationItems":[{"id":421,"uris":["http://zotero.org/users/178027/items/I5ZKCKUR"],"uri":["http://zotero.org/users/178027/items/I5ZKCKUR"],"itemData":{"id":421,"type":"article-journal","title":"Surface Analysis under Ambient Conditions Using Plasma-Assisted Desorption/Ionization Mass Spectrometry","container-title":"Analytical Chemistry","page":"6094-6101","volume":"79","issue":"16","source":"ACS Publications","abstract":"A novel plasma-assisted desorption/ionization (PADI) method that can be coupled with atmospheric pressure sampling mass spectrometry to yield mass spectral information under ambient conditions of pressure and humidity from a range of surfaces without the requirement for sample preparation or additives is reported. PADI is carried out by generating a nonthermal plasma which interacts directly with the surface of the analyte. Desorption and ionization then occur at the surface, and ions are sampled by the mass spectrometer. The PADI technique is demonstrated and compared with desorption electrospray ionization (DESI) for the detection of active ingredients in a range of over-the-counter and prescription pharmaceutical formulations, including nonsterodial anti-inflammatory drugs (mefenamic acid, Ibugel, and ibuprofen), analgesics (paracetamol, Anadin Extra), and Beecham's ?all in one? cold and flu remedy. PADI has also been successfully applied to the analysis of nicotine in tobacco and thiosulfates in garlic. PADI experiments have been performed using a prototype source interfaced with a Waters Platform LCZ single-quadrupole mass spectrometer with limited modifications and a Hiden Analytical HPR-60 molecular beam mass spectrometer (MBMS). The ability of PADI to rapidly detect active ingredients in pharmaceuticals without the need for prior sample preparation, solvents, or exposed high voltages demonstrates the potential of the technique for high-throughput screening in a pharmaceutical or forensic environment.","DOI":"10.1021/ac070109q","ISSN":"0003-2700","journalAbbreviation":"Anal. Chem.","author":[{"family":"Ratcliffe","given":"Lucy V."},{"family":"Rutten","given":"Frank J. M."},{"family":"Barrett","given":"David A."},{"family":"Whitmore","given":"Terry"},{"family":"Seymour","given":"David"},{"family":"Greenwood","given":"Claire"},{"family":"Aranda-Gonzalvo","given":"Yolanda"},{"family":"Robinson","given":"Steven"},{"family":"McCoustra","given":"Martin"}],"issued":{"date-parts":[["2007",8,1]]},"accessed":{"date-parts":[["2014",7,7]]}}}],"schema":"https://github.com/citation-style-language/schema/raw/master/csl-citation.json"} </w:instrText>
      </w:r>
      <w:r w:rsidR="00BB2D2F">
        <w:rPr>
          <w:rFonts w:eastAsia="SimSun"/>
        </w:rPr>
        <w:fldChar w:fldCharType="separate"/>
      </w:r>
      <w:r w:rsidR="002D1BFC" w:rsidRPr="00AD3FD4">
        <w:rPr>
          <w:vertAlign w:val="superscript"/>
        </w:rPr>
        <w:t>39</w:t>
      </w:r>
      <w:r w:rsidR="00BB2D2F">
        <w:rPr>
          <w:rFonts w:eastAsia="SimSun"/>
        </w:rPr>
        <w:fldChar w:fldCharType="end"/>
      </w:r>
      <w:r w:rsidR="009F188A" w:rsidRPr="001B7B3B">
        <w:rPr>
          <w:rFonts w:eastAsia="SimSun"/>
        </w:rPr>
        <w:t xml:space="preserve">, and </w:t>
      </w:r>
      <w:r w:rsidR="009F188A" w:rsidRPr="001B7B3B">
        <w:rPr>
          <w:rFonts w:eastAsia="SimSun"/>
          <w:lang w:eastAsia="zh-CN"/>
        </w:rPr>
        <w:t>flowing afterglow</w:t>
      </w:r>
      <w:r w:rsidR="009F188A" w:rsidRPr="001B7B3B">
        <w:rPr>
          <w:rFonts w:eastAsia="SimSun"/>
        </w:rPr>
        <w:t xml:space="preserve"> atmospheric pressure glow discharge (APGD) ionization</w:t>
      </w:r>
      <w:r w:rsidR="00BB2D2F">
        <w:rPr>
          <w:rFonts w:eastAsia="SimSun"/>
        </w:rPr>
        <w:fldChar w:fldCharType="begin"/>
      </w:r>
      <w:r w:rsidR="002D1BFC">
        <w:rPr>
          <w:rFonts w:eastAsia="SimSun"/>
        </w:rPr>
        <w:instrText xml:space="preserve"> ADDIN ZOTERO_ITEM CSL_CITATION {"citationID":"6vc1rqnog","properties":{"formattedCitation":"{\\rtf \\super 17\\nosupersub{}}","plainCitation":"17"},"citationItems":[{"id":431,"uris":["http://zotero.org/users/178027/items/KD68G4GG"],"uri":["http://zotero.org/users/178027/items/KD68G4GG"],"itemData":{"id":431,"type":"article-journal","title":"Atmospheric Pressure Chemical Ionization Source. 1. Ionization of Compounds in the Gas Phase","container-title":"Analytical Chemistry","page":"2646-2653","volume":"80","issue":"8","source":"ACS Publications","abstract":"A novel chemical ionization source for organic mass spectrometry is introduced. This new source uses a glow discharge in the flowing afterglow mode for the generation of excited species and ions. The direct-current gas discharge is operated in helium at atmospheric pressure; typical operating voltages and currents are around 500 V and 25 mA, respectively. The species generated by this atmospheric pressure glow discharge are mixed with ambient air to generate reagent ions (mostly ionized water clusters and NO+), which are then used for the ionization of gaseous organic compounds. A wide variety of substances, both polar and nonpolar, can be ionized. The resulting mass spectra generally show the parent molecular ion (M+ or MH+) with little or no fragmentation. Proton transfer from ionized water clusters has been identified as the main ionization pathway. However, the presence of radical molecular ions (M+) for some compounds indicates that other ionization mechanisms are also involved. The analytical capabilities of this source were evaluated with a time-of-flight mass spectrometer, and preliminary characterization shows very good stability, linearity, and sensitivity. Limits of detection in the single to tens of femtomole range are reported for selected compounds.","DOI":"10.1021/ac800156y","ISSN":"0003-2700","journalAbbreviation":"Anal. Chem.","author":[{"family":"Andrade","given":"Francisco J."},{"family":"Shelley","given":"Jacob T."},{"family":"Wetzel","given":"William C."},{"family":"Webb","given":"Michael R."},{"family":"Gamez","given":"Gerardo"},{"family":"Ray","given":"Steven J."},{"family":"Hieftje","given":"Gary M."}],"issued":{"date-parts":[["2008",4,1]]},"accessed":{"date-parts":[["2014",7,7]]}}}],"schema":"https://github.com/citation-style-language/schema/raw/master/csl-citation.json"} </w:instrText>
      </w:r>
      <w:r w:rsidR="00BB2D2F">
        <w:rPr>
          <w:rFonts w:eastAsia="SimSun"/>
        </w:rPr>
        <w:fldChar w:fldCharType="separate"/>
      </w:r>
      <w:r w:rsidR="002D1BFC" w:rsidRPr="00AD3FD4">
        <w:rPr>
          <w:vertAlign w:val="superscript"/>
        </w:rPr>
        <w:t>17</w:t>
      </w:r>
      <w:r w:rsidR="00BB2D2F">
        <w:rPr>
          <w:rFonts w:eastAsia="SimSun"/>
        </w:rPr>
        <w:fldChar w:fldCharType="end"/>
      </w:r>
      <w:r w:rsidR="009F188A" w:rsidRPr="001B7B3B">
        <w:rPr>
          <w:rFonts w:eastAsia="SimSun"/>
        </w:rPr>
        <w:t xml:space="preserve">, all of which established a new subfield of MS, i.e. </w:t>
      </w:r>
      <w:r w:rsidR="009F188A" w:rsidRPr="001B7B3B">
        <w:rPr>
          <w:rFonts w:eastAsia="SimSun"/>
          <w:lang w:eastAsia="zh-CN"/>
        </w:rPr>
        <w:t>open-air</w:t>
      </w:r>
      <w:r w:rsidR="009F188A" w:rsidRPr="001B7B3B">
        <w:rPr>
          <w:rFonts w:eastAsia="SimSun"/>
        </w:rPr>
        <w:t xml:space="preserve"> desorption</w:t>
      </w:r>
      <w:r w:rsidR="009F188A" w:rsidRPr="001B7B3B">
        <w:rPr>
          <w:rFonts w:eastAsia="SimSun"/>
          <w:lang w:eastAsia="zh-CN"/>
        </w:rPr>
        <w:t>/</w:t>
      </w:r>
      <w:r w:rsidR="009F188A" w:rsidRPr="001B7B3B">
        <w:rPr>
          <w:rFonts w:eastAsia="SimSun"/>
        </w:rPr>
        <w:t>ionization mass spectrometry (</w:t>
      </w:r>
      <w:r w:rsidR="009F188A" w:rsidRPr="001B7B3B">
        <w:rPr>
          <w:rFonts w:eastAsia="SimSun"/>
          <w:lang w:eastAsia="zh-CN"/>
        </w:rPr>
        <w:t>O</w:t>
      </w:r>
      <w:r w:rsidR="009F188A" w:rsidRPr="001B7B3B">
        <w:rPr>
          <w:rFonts w:eastAsia="SimSun"/>
        </w:rPr>
        <w:t>ADI-MS)</w:t>
      </w:r>
      <w:r w:rsidR="006C077F" w:rsidRPr="001B7B3B">
        <w:rPr>
          <w:rFonts w:eastAsia="SimSun"/>
        </w:rPr>
        <w:t>.</w:t>
      </w:r>
      <w:r w:rsidR="00BB2D2F">
        <w:rPr>
          <w:rFonts w:eastAsia="SimSun"/>
          <w:lang w:eastAsia="zh-CN"/>
        </w:rPr>
        <w:fldChar w:fldCharType="begin"/>
      </w:r>
      <w:r w:rsidR="002D1BFC">
        <w:rPr>
          <w:rFonts w:eastAsia="SimSun"/>
          <w:lang w:eastAsia="zh-CN"/>
        </w:rPr>
        <w:instrText xml:space="preserve"> ADDIN ZOTERO_ITEM CSL_CITATION {"citationID":"91fnmbg6o","properties":{"formattedCitation":"{\\rtf \\super 40\\nosupersub{}}","plainCitation":"40"},"citationItems":[{"id":386,"uris":["http://zotero.org/users/178027/items/BPRN8AW2"],"uri":["http://zotero.org/users/178027/items/BPRN8AW2"],"itemData":{"id":386,"type":"article-journal","title":"Recent developments in ambient ionization techniques for analytical mass spectrometry","container-title":"Analyst","page":"1297-1301","volume":"133","issue":"10","source":"pubs.rsc.org","abstract":"Ambient ionization techniques enable the interrogation of a variety of samples in their native state by mass spectrometry, and are rapidly advancing all fields where screening for the presence of various analytes in a broadband and/or high-throughput fashion is desirable. This Highlight article provides an introduction to the field, and showcases the different ionization approaches reported since 2004, with an emphasis on the most recent developments.","DOI":"10.1039/B806810K","ISSN":"1364-5528","journalAbbreviation":"Analyst","language":"en","author":[{"family":"Harris","given":"Glenn A."},{"family":"Nyadong","given":"Leonard"},{"family":"Fernandez","given":"Facundo M."}],"issued":{"date-parts":[["2008",9,9]]},"accessed":{"date-parts":[["2014",7,7]]}}}],"schema":"https://github.com/citation-style-language/schema/raw/master/csl-citation.json"} </w:instrText>
      </w:r>
      <w:r w:rsidR="00BB2D2F">
        <w:rPr>
          <w:rFonts w:eastAsia="SimSun"/>
          <w:lang w:eastAsia="zh-CN"/>
        </w:rPr>
        <w:fldChar w:fldCharType="separate"/>
      </w:r>
      <w:r w:rsidR="002D1BFC" w:rsidRPr="00AD3FD4">
        <w:rPr>
          <w:vertAlign w:val="superscript"/>
        </w:rPr>
        <w:t>40</w:t>
      </w:r>
      <w:r w:rsidR="00BB2D2F">
        <w:rPr>
          <w:rFonts w:eastAsia="SimSun"/>
          <w:lang w:eastAsia="zh-CN"/>
        </w:rPr>
        <w:fldChar w:fldCharType="end"/>
      </w:r>
      <w:r w:rsidR="00BB2D2F" w:rsidRPr="00BB2D2F">
        <w:rPr>
          <w:rFonts w:eastAsia="SimSun"/>
          <w:vertAlign w:val="superscript"/>
          <w:lang w:eastAsia="zh-CN"/>
        </w:rPr>
        <w:t>,</w:t>
      </w:r>
      <w:r w:rsidR="00BB2D2F">
        <w:rPr>
          <w:rFonts w:eastAsia="SimSun"/>
          <w:lang w:eastAsia="zh-CN"/>
        </w:rPr>
        <w:fldChar w:fldCharType="begin"/>
      </w:r>
      <w:r w:rsidR="002D1BFC">
        <w:rPr>
          <w:rFonts w:eastAsia="SimSun"/>
          <w:lang w:eastAsia="zh-CN"/>
        </w:rPr>
        <w:instrText xml:space="preserve"> ADDIN ZOTERO_ITEM CSL_CITATION {"citationID":"hson4lo5","properties":{"formattedCitation":"{\\rtf \\super 41\\nosupersub{}}","plainCitation":"41"},"citationItems":[{"id":407,"uris":["http://zotero.org/users/178027/items/F52EI4B7"],"uri":["http://zotero.org/users/178027/items/F52EI4B7"],"itemData":{"id":407,"type":"article-journal","title":"Established and emerging atmospheric pressure surface sampling/ionization techniques for mass spectrometry","container-title":"Journal of mass spectrometry: JMS","page":"1161-1180","volume":"43","issue":"9","source":"NCBI PubMed","abstract":"The number and type of atmospheric pressure techniques suitable for sampling analytes from surfaces, forming ions from these analytes, and subsequently transporting these ions into vacuum for interrogation by MS have rapidly expanded over the last several years. Moreover, the literature in this area is complicated by an explosion in acronyms for these techniques, many of which provide no information relating to the chemical or physical processes involved. In this tutorial article, we sort this vast array of techniques into relatively few categories on the basis of the approaches used for surface sampling and ionization. For each technique, we explain, as best known, many of the underlying principles of operation, describe representative applications, and in some cases, discuss needed research or advancements and attempt to forecast their future analytical utility.","DOI":"10.1002/jms.1440","ISSN":"1076-5174","note":"PMID: 18671242","journalAbbreviation":"J Mass Spectrom","language":"eng","author":[{"family":"Van Berkel","given":"Gary J."},{"family":"Pasilis","given":"Sofie P."},{"family":"Ovchinnikova","given":"Olga"}],"issued":{"date-parts":[["2008",9]]},"PMID":"18671242"}}],"schema":"https://github.com/citation-style-language/schema/raw/master/csl-citation.json"} </w:instrText>
      </w:r>
      <w:r w:rsidR="00BB2D2F">
        <w:rPr>
          <w:rFonts w:eastAsia="SimSun"/>
          <w:lang w:eastAsia="zh-CN"/>
        </w:rPr>
        <w:fldChar w:fldCharType="separate"/>
      </w:r>
      <w:r w:rsidR="002D1BFC" w:rsidRPr="00AD3FD4">
        <w:rPr>
          <w:vertAlign w:val="superscript"/>
        </w:rPr>
        <w:t>41</w:t>
      </w:r>
      <w:r w:rsidR="00BB2D2F">
        <w:rPr>
          <w:rFonts w:eastAsia="SimSun"/>
          <w:lang w:eastAsia="zh-CN"/>
        </w:rPr>
        <w:fldChar w:fldCharType="end"/>
      </w:r>
      <w:r w:rsidR="00BB2D2F" w:rsidRPr="00BB2D2F">
        <w:rPr>
          <w:rFonts w:eastAsia="SimSun"/>
          <w:vertAlign w:val="superscript"/>
          <w:lang w:eastAsia="zh-CN"/>
        </w:rPr>
        <w:t>,</w:t>
      </w:r>
      <w:r w:rsidR="00BB2D2F">
        <w:rPr>
          <w:rFonts w:eastAsia="SimSun"/>
          <w:lang w:eastAsia="zh-CN"/>
        </w:rPr>
        <w:fldChar w:fldCharType="begin"/>
      </w:r>
      <w:r w:rsidR="002D1BFC">
        <w:rPr>
          <w:rFonts w:eastAsia="SimSun"/>
          <w:lang w:eastAsia="zh-CN"/>
        </w:rPr>
        <w:instrText xml:space="preserve"> ADDIN ZOTERO_ITEM CSL_CITATION {"citationID":"21uem4atah","properties":{"formattedCitation":"{\\rtf \\super 42\\nosupersub{}}","plainCitation":"42"},"citationItems":[{"id":387,"uris":["http://zotero.org/users/178027/items/C4ZCA6CN"],"uri":["http://zotero.org/users/178027/items/C4ZCA6CN"],"itemData":{"id":387,"type":"article-journal","title":"Ambient desorption ionization mass spectrometry","container-title":"TrAC Trends in Analytical Chemistry","page":"284-290","issue":"4","DOI":"10.1016/j.trac.2008.01.010","author":[{"family":"Andre Venter","given":"Marcela Nefliu"}],"issued":{"date-parts":[["2008"]]}}}],"schema":"https://github.com/citation-style-language/schema/raw/master/csl-citation.json"} </w:instrText>
      </w:r>
      <w:r w:rsidR="00BB2D2F">
        <w:rPr>
          <w:rFonts w:eastAsia="SimSun"/>
          <w:lang w:eastAsia="zh-CN"/>
        </w:rPr>
        <w:fldChar w:fldCharType="separate"/>
      </w:r>
      <w:r w:rsidR="002D1BFC" w:rsidRPr="00AD3FD4">
        <w:rPr>
          <w:vertAlign w:val="superscript"/>
        </w:rPr>
        <w:t>42</w:t>
      </w:r>
      <w:r w:rsidR="00BB2D2F">
        <w:rPr>
          <w:rFonts w:eastAsia="SimSun"/>
          <w:lang w:eastAsia="zh-CN"/>
        </w:rPr>
        <w:fldChar w:fldCharType="end"/>
      </w:r>
      <w:r w:rsidR="009F188A" w:rsidRPr="001B7B3B">
        <w:rPr>
          <w:rFonts w:eastAsia="SimSun"/>
        </w:rPr>
        <w:t xml:space="preserve"> </w:t>
      </w:r>
    </w:p>
    <w:p w:rsidR="00CE0BC4" w:rsidRPr="00B35A1B" w:rsidRDefault="009F188A" w:rsidP="00B35A1B">
      <w:pPr>
        <w:spacing w:line="480" w:lineRule="auto"/>
        <w:ind w:firstLine="567"/>
        <w:jc w:val="both"/>
        <w:rPr>
          <w:rFonts w:eastAsia="SimSun"/>
        </w:rPr>
      </w:pPr>
      <w:r w:rsidRPr="001B7B3B">
        <w:rPr>
          <w:rFonts w:eastAsia="SimSun"/>
        </w:rPr>
        <w:t xml:space="preserve">Most of the </w:t>
      </w:r>
      <w:r w:rsidRPr="001B7B3B">
        <w:rPr>
          <w:rFonts w:eastAsia="SimSun"/>
          <w:lang w:eastAsia="zh-CN"/>
        </w:rPr>
        <w:t>O</w:t>
      </w:r>
      <w:r w:rsidRPr="001B7B3B">
        <w:rPr>
          <w:rFonts w:eastAsia="SimSun"/>
        </w:rPr>
        <w:t xml:space="preserve">ADI techniques can be related to an API technique by an ionization process, i.e. ESI, APCI and APPI, and as such they generate similar mass spectra for the same compounds. ESI-related </w:t>
      </w:r>
      <w:r w:rsidRPr="001B7B3B">
        <w:rPr>
          <w:rFonts w:eastAsia="SimSun"/>
          <w:lang w:eastAsia="zh-CN"/>
        </w:rPr>
        <w:t>O</w:t>
      </w:r>
      <w:r w:rsidRPr="001B7B3B">
        <w:rPr>
          <w:rFonts w:eastAsia="SimSun"/>
        </w:rPr>
        <w:t>ADI techniques include DESI</w:t>
      </w:r>
      <w:r w:rsidR="00004420">
        <w:rPr>
          <w:rFonts w:eastAsia="SimSun"/>
        </w:rPr>
        <w:fldChar w:fldCharType="begin"/>
      </w:r>
      <w:r w:rsidR="002D1BFC">
        <w:rPr>
          <w:rFonts w:eastAsia="SimSun"/>
        </w:rPr>
        <w:instrText xml:space="preserve"> ADDIN ZOTERO_ITEM CSL_CITATION {"citationID":"219g1csajc","properties":{"formattedCitation":"{\\rtf \\super 29\\nosupersub{}}","plainCitation":"29"},"citationItems":[{"id":57,"uris":["http://zotero.org/users/178027/items/EB7CKQDR"],"uri":["http://zotero.org/users/178027/items/EB7CKQDR"],"itemData":{"id":57,"type":"article-journal","title":"Mass Spectrometry Sampling Under Ambient Conditions with Desorption Electrospray Ionization","container-title":"Science","page":"471-473","volume":"306","issue":"5695","source":"HighWire","abstract":"A new method of desorption ionization is described and applied to the ionization of various compounds, including peptides and proteins present on metal, polymer, and mineral surfaces. Desorption electrospray ionization (DESI) is carried out by directing electrosprayed charged droplets and ions of solvent onto the surface to be analyzed. The impact of the charged particles on the surface produces gaseous ions of material originally present on the surface. The resulting mass spectra are similar to normal ESI mass spectra in that they show mainly singly or multiply charged molecular ions of the analytes. The DESI phenomenon was observed both in the case of conductive and insulator surfaces and for compounds ranging from nonpolar small molecules such as lycopene, the alkaloid coniceine, and small drugs, through polar compounds such as peptides and proteins. Changes in the solution that is sprayed can be used to selectively ionize particular compounds, including those in biological matrices. In vivo analysis is demonstrated.","DOI":"10.1126/science.1104404","author":[{"family":"Takats","given":"Zoltan"},{"family":"Wiseman","given":"Justin M."},{"family":"Gologan","given":"Bogdan"},{"family":"Cooks","given":"R. Graham"}],"issued":{"date-parts":[["2004",10,15]]},"accessed":{"date-parts":[["2010",3,22]]}}}],"schema":"https://github.com/citation-style-language/schema/raw/master/csl-citation.json"} </w:instrText>
      </w:r>
      <w:r w:rsidR="00004420">
        <w:rPr>
          <w:rFonts w:eastAsia="SimSun"/>
        </w:rPr>
        <w:fldChar w:fldCharType="separate"/>
      </w:r>
      <w:r w:rsidR="002D1BFC" w:rsidRPr="00AD3FD4">
        <w:rPr>
          <w:vertAlign w:val="superscript"/>
        </w:rPr>
        <w:t>29</w:t>
      </w:r>
      <w:r w:rsidR="00004420">
        <w:rPr>
          <w:rFonts w:eastAsia="SimSun"/>
        </w:rPr>
        <w:fldChar w:fldCharType="end"/>
      </w:r>
      <w:r w:rsidRPr="001B7B3B">
        <w:rPr>
          <w:rFonts w:eastAsia="SimSun"/>
        </w:rPr>
        <w:t>, ELDI</w:t>
      </w:r>
      <w:r w:rsidR="00004420">
        <w:rPr>
          <w:rFonts w:eastAsia="SimSun"/>
        </w:rPr>
        <w:fldChar w:fldCharType="begin"/>
      </w:r>
      <w:r w:rsidR="002D1BFC">
        <w:rPr>
          <w:rFonts w:eastAsia="SimSun"/>
        </w:rPr>
        <w:instrText xml:space="preserve"> ADDIN ZOTERO_ITEM CSL_CITATION {"citationID":"1e2ju00qfh","properties":{"formattedCitation":"{\\rtf \\super 31\\nosupersub{}}","plainCitation":"31"},"citationItems":[{"id":77,"uris":["http://zotero.org/users/178027/items/ITUUTH4A"],"uri":["http://zotero.org/users/178027/items/ITUUTH4A"],"itemData":{"id":77,"type":"article-journal","title":"Direct Protein Detection from Biological Media through Electrospray-Assisted Laser Desorption Ionization/Mass Spectrometry","container-title":"Journal of Proteome Research","page":"1107-1116","volume":"5","issue":"5","source":"ACS Publications","abstract":"We report here using a novel technologyelectrospray-assisted laser desorption ionization (ELDI)/mass spectrometryfor the rapid and sensitive detection of the major proteins that exist in dried biological fluids (e.g., blood, tears, saliva, serum), bacterial cultures, and tissues (e.g., porcine liver and heart) under ambient conditions. This technique required essentially no sample pretreatment. The proteins in the samples were desorbed using a pulsed nitrogen laser without the assistance of an organic matrix. The desorbed protein molecules were then post-ionized through their fusion into the charged solvent droplets produced from the electrospray of an acidic methanol solution; electrospray ionization (ESI) proceeded from the newly formed droplets to generate the ESI-like protein ions. This new ionization approach combines some of the features of electrospray ionization with those of matrix-assisted laser desorption ionization (MALDI), that is, sampling of a solid surface with spatial resolution, generating ESI-like mass spectra of the desorbed proteins, and operating under ambient conditions. Keywords: electrospray-assisted laser desorption/ionization • ELDI • post-ionization • laser desorption • two-step ESI • FD-ESI","DOI":"10.1021/pr050442f","author":[{"family":"Huang","given":"Min-Zong"},{"family":"Hsu","given":"Hsiu-Jung"},{"family":"Lee","given":"Jen-Yih"},{"family":"Jeng","given":"Jingyueh"},{"family":"Shiea","given":"Jentaie"}],"issued":{"date-parts":[["2006",5,1]]},"accessed":{"date-parts":[["2010",3,27]]}}}],"schema":"https://github.com/citation-style-language/schema/raw/master/csl-citation.json"} </w:instrText>
      </w:r>
      <w:r w:rsidR="00004420">
        <w:rPr>
          <w:rFonts w:eastAsia="SimSun"/>
        </w:rPr>
        <w:fldChar w:fldCharType="separate"/>
      </w:r>
      <w:r w:rsidR="002D1BFC" w:rsidRPr="00AD3FD4">
        <w:rPr>
          <w:vertAlign w:val="superscript"/>
        </w:rPr>
        <w:t>31</w:t>
      </w:r>
      <w:r w:rsidR="00004420">
        <w:rPr>
          <w:rFonts w:eastAsia="SimSun"/>
        </w:rPr>
        <w:fldChar w:fldCharType="end"/>
      </w:r>
      <w:r w:rsidRPr="001B7B3B">
        <w:rPr>
          <w:rFonts w:eastAsia="SimSun"/>
        </w:rPr>
        <w:t>, DeSSI</w:t>
      </w:r>
      <w:r w:rsidR="00004420">
        <w:rPr>
          <w:rFonts w:eastAsia="SimSun"/>
        </w:rPr>
        <w:fldChar w:fldCharType="begin"/>
      </w:r>
      <w:r w:rsidR="002D1BFC">
        <w:rPr>
          <w:rFonts w:eastAsia="SimSun"/>
        </w:rPr>
        <w:instrText xml:space="preserve"> ADDIN ZOTERO_ITEM CSL_CITATION {"citationID":"1pbgarj2vk","properties":{"formattedCitation":"{\\rtf \\super 33\\nosupersub{}}","plainCitation":"33"},"citationItems":[{"id":338,"uris":["http://zotero.org/users/178027/items/22WA7NS2"],"uri":["http://zotero.org/users/178027/items/22WA7NS2"],"itemData":{"id":338,"type":"article-journal","title":"Desorption sonic spray ionization for (high) voltage-free ambient mass spectrometry","container-title":"Rapid Communications in Mass Spectrometry","page":"2901-2905","volume":"20","issue":"19","source":"Wiley Online Library","abstract":"Sonic spray ionization is shown to create a supersonic cloud of charged droplets able to promote efficient desorption and ionization of drugs directly from the surfaces of commercial drug tablets at ambient conditions. Compared with desorption electrospray ionization (DESI), desorption sonic spray ionization (DeSSI) is advantageous since it uses neither heating nor high voltages at the spray capillary. DeSSI therefore provides a more friendly environment in which to perform ambient mass spectrometry (MS). DeSSI-MS is herein evaluated for the analysis of drug tablets, and found to be, in general, as sensitive as DESI-MS. The (high) voltage-free DeSSI method provides, however, cleaner mass spectra with less abundant solvent cluster ions and with enough abundant analyte signal for tandem mass spectrometry (MS/MS). These features may therefore facilitate the DeSSI-MS detection of low molar mass components or impurities, or both. The higher-velocity supersonic DeSSI spray also facilitates matrix penetration thus providing more homogenous sampling and longer lasting ion signals. Copyright © 2006 John Wiley &amp; Sons, Ltd.","DOI":"10.1002/rcm.2680","ISSN":"1097-0231","journalAbbreviation":"Rapid Commun. Mass Spectrom.","language":"en","author":[{"family":"Haddad","given":"Renato"},{"family":"Sparrapan","given":"Regina"},{"family":"Eberlin","given":"Marcos N."}],"issued":{"date-parts":[["2006",10,15]]},"accessed":{"date-parts":[["2014",7,7]]}}}],"schema":"https://github.com/citation-style-language/schema/raw/master/csl-citation.json"} </w:instrText>
      </w:r>
      <w:r w:rsidR="00004420">
        <w:rPr>
          <w:rFonts w:eastAsia="SimSun"/>
        </w:rPr>
        <w:fldChar w:fldCharType="separate"/>
      </w:r>
      <w:r w:rsidR="002D1BFC" w:rsidRPr="00AD3FD4">
        <w:rPr>
          <w:vertAlign w:val="superscript"/>
        </w:rPr>
        <w:t>33</w:t>
      </w:r>
      <w:r w:rsidR="00004420">
        <w:rPr>
          <w:rFonts w:eastAsia="SimSun"/>
        </w:rPr>
        <w:fldChar w:fldCharType="end"/>
      </w:r>
      <w:r w:rsidRPr="001B7B3B">
        <w:rPr>
          <w:rFonts w:eastAsia="SimSun"/>
        </w:rPr>
        <w:t>, MALDESI</w:t>
      </w:r>
      <w:r w:rsidR="00004420">
        <w:rPr>
          <w:rFonts w:eastAsia="SimSun"/>
        </w:rPr>
        <w:fldChar w:fldCharType="begin"/>
      </w:r>
      <w:r w:rsidR="002D1BFC">
        <w:rPr>
          <w:rFonts w:eastAsia="SimSun"/>
        </w:rPr>
        <w:instrText xml:space="preserve"> ADDIN ZOTERO_ITEM CSL_CITATION {"citationID":"2oqb8tn1fm","properties":{"formattedCitation":"{\\rtf \\super 34\\nosupersub{}}","plainCitation":"34"},"citationItems":[{"id":351,"uris":["http://zotero.org/users/178027/items/4WQ8ZEVW"],"uri":["http://zotero.org/users/178027/items/4WQ8ZEVW"],"itemData":{"id":351,"type":"article-journal","title":"Generation and detection of multiply-charged peptides and proteins by matrix-assisted laser desorption electrospray ionization (MALDESI) Fourier transform ion cyclotron resonance mass spectrometry","container-title":"Journal of the American Society for Mass Spectrometry","page":"1712-1716","volume":"17","issue":"12","source":"NCBI PubMed","abstract":"We report the coupling of a hybrid ionization source, matrix-assisted laser desorption electrospray ionization (MALDESI), to a Fourier transform-ion cyclotron resonance mass spectrometer (FT-ICR MS). The details of the source design and initial data are presented. Analysis of peptides and proteins ranging from 1 to 8.6 kDa resulted in high resolving power single-acquisition FT-ICR mass spectra with average charge-states highly correlated to those obtained by nanoESI, thus, providing strong evidence that the ESI process dictates the observed charge-state distribution. Importantly, unlike the recently introduced electrospray assisted laser desorption ionization (ELDI) source reported by Shiea and coworkers [1, 2], the data we have obtained to date rely on the use of an organic acid matrix. The results presented herein provide insight into the charging mechanism of this emerging ionization approach, while also expanding the utility of FT-ICR MS for top-down protein and complex mixture analysis.","DOI":"10.1016/j.jasms.2006.08.003","ISSN":"1044-0305","note":"PMID: 16952462","journalAbbreviation":"J. Am. Soc. Mass Spectrom.","language":"eng","author":[{"family":"Sampson","given":"Jason S."},{"family":"Hawkridge","given":"Adam M."},{"family":"Muddiman","given":"David C."}],"issued":{"date-parts":[["2006",12]]},"PMID":"16952462"}}],"schema":"https://github.com/citation-style-language/schema/raw/master/csl-citation.json"} </w:instrText>
      </w:r>
      <w:r w:rsidR="00004420">
        <w:rPr>
          <w:rFonts w:eastAsia="SimSun"/>
        </w:rPr>
        <w:fldChar w:fldCharType="separate"/>
      </w:r>
      <w:r w:rsidR="002D1BFC" w:rsidRPr="00AD3FD4">
        <w:rPr>
          <w:vertAlign w:val="superscript"/>
        </w:rPr>
        <w:t>34</w:t>
      </w:r>
      <w:r w:rsidR="00004420">
        <w:rPr>
          <w:rFonts w:eastAsia="SimSun"/>
        </w:rPr>
        <w:fldChar w:fldCharType="end"/>
      </w:r>
      <w:r w:rsidRPr="001B7B3B">
        <w:rPr>
          <w:rFonts w:eastAsia="SimSun"/>
        </w:rPr>
        <w:t>, ND-EESI</w:t>
      </w:r>
      <w:r w:rsidR="00004420">
        <w:rPr>
          <w:rFonts w:eastAsia="SimSun"/>
        </w:rPr>
        <w:fldChar w:fldCharType="begin"/>
      </w:r>
      <w:r w:rsidR="002D1BFC">
        <w:rPr>
          <w:rFonts w:eastAsia="SimSun"/>
        </w:rPr>
        <w:instrText xml:space="preserve"> ADDIN ZOTERO_ITEM CSL_CITATION {"citationID":"k6mt70ngr","properties":{"formattedCitation":"{\\rtf \\super 35\\nosupersub{}}","plainCitation":"35"},"citationItems":[{"id":428,"uris":["http://zotero.org/users/178027/items/JT4KF7QX"],"uri":["http://zotero.org/users/178027/items/JT4KF7QX"],"itemData":{"id":428,"type":"article-journal","title":"Neutral desorption sampling of living objects for rapid analysis by extractive electrospray ionization mass spectrometry","container-title":"Angewandte Chemie (International Ed. in English)","page":"7591-7594","volume":"46","issue":"40","source":"NCBI PubMed","DOI":"10.1002/anie.200702200","ISSN":"1433-7851","note":"PMID: 17786906","journalAbbreviation":"Angew. Chem. Int. Ed. Engl.","language":"eng","author":[{"family":"Chen","given":"Huanwen"},{"family":"Yang","given":"Shuiping"},{"family":"Wortmann","given":"Arno"},{"family":"Zenobi","given":"Renato"}],"issued":{"date-parts":[["2007"]]},"PMID":"17786906"}}],"schema":"https://github.com/citation-style-language/schema/raw/master/csl-citation.json"} </w:instrText>
      </w:r>
      <w:r w:rsidR="00004420">
        <w:rPr>
          <w:rFonts w:eastAsia="SimSun"/>
        </w:rPr>
        <w:fldChar w:fldCharType="separate"/>
      </w:r>
      <w:r w:rsidR="002D1BFC" w:rsidRPr="00AD3FD4">
        <w:rPr>
          <w:vertAlign w:val="superscript"/>
        </w:rPr>
        <w:t>35</w:t>
      </w:r>
      <w:r w:rsidR="00004420">
        <w:rPr>
          <w:rFonts w:eastAsia="SimSun"/>
        </w:rPr>
        <w:fldChar w:fldCharType="end"/>
      </w:r>
      <w:r w:rsidRPr="001B7B3B">
        <w:rPr>
          <w:rFonts w:eastAsia="SimSun"/>
        </w:rPr>
        <w:t>, and LAESI</w:t>
      </w:r>
      <w:r w:rsidR="00425FF1" w:rsidRPr="001B7B3B">
        <w:rPr>
          <w:rFonts w:eastAsia="SimSun"/>
        </w:rPr>
        <w:t>.</w:t>
      </w:r>
      <w:r w:rsidR="00004420">
        <w:rPr>
          <w:rFonts w:eastAsia="SimSun"/>
        </w:rPr>
        <w:fldChar w:fldCharType="begin"/>
      </w:r>
      <w:r w:rsidR="002D1BFC">
        <w:rPr>
          <w:rFonts w:eastAsia="SimSun"/>
        </w:rPr>
        <w:instrText xml:space="preserve"> ADDIN ZOTERO_ITEM CSL_CITATION {"citationID":"1sq16jm1f3","properties":{"formattedCitation":"{\\rtf \\super 38\\nosupersub{}}","plainCitation":"38"},"citationItems":[{"id":89,"uris":["http://zotero.org/users/178027/items/MAK4VTPU"],"uri":["http://zotero.org/users/178027/items/MAK4VTPU"],"itemData":{"id":89,"type":"article-journal","title":"Laser Ablation Electrospray Ionization for Atmospheric Pressure, in Vivo, and Imaging Mass Spectrometry","container-title":"Analytical Chemistry","page":"8098-8106","volume":"79","issue":"21","source":"ACS Publications","abstract":"Mass spectrometric analysis of biomolecules under ambient conditions promises to enable the in vivo investigation of diverse biochemical changes in organisms with high specificity. Here we report on a novel combination of infrared laser ablation with electrospray ionization (LAESI) as an ambient ion source for mass spectrometry. As a result of the interactions between the ablation plume and the spray, LAESI accomplishes electrospray-like ionization. Without any sample preparation or pretreatment, this technique was capable of detecting a variety of molecular classes and size ranges (up to 66 kDa) with a detection limit of 8 and 25 fmol for verapamil and reserpine, respectively, and quantitation capabilities with a four-decade dynamic range. We demonstrated the utility of LAESI in a broad variety of applications ranging from plant biology to clinical analysis. Proteins, lipids, and metabolites were identified, and antihistamine excretion was followed via the direct analysis of bodily fluids (urine, blood, and serum). We also performed in vivo spatial profiling (on leaf, stem, and root) of metabolites in a French marigold (Tagetes patula) seedling.","DOI":"10.1021/ac071181r","author":[{"family":"Nemes","given":"Peter"},{"family":"Vertes","given":"Akos"}],"issued":{"date-parts":[["2007",11,1]]},"accessed":{"date-parts":[["2010",3,18]]}}}],"schema":"https://github.com/citation-style-language/schema/raw/master/csl-citation.json"} </w:instrText>
      </w:r>
      <w:r w:rsidR="00004420">
        <w:rPr>
          <w:rFonts w:eastAsia="SimSun"/>
        </w:rPr>
        <w:fldChar w:fldCharType="separate"/>
      </w:r>
      <w:r w:rsidR="002D1BFC" w:rsidRPr="00AD3FD4">
        <w:rPr>
          <w:vertAlign w:val="superscript"/>
        </w:rPr>
        <w:t>38</w:t>
      </w:r>
      <w:r w:rsidR="00004420">
        <w:rPr>
          <w:rFonts w:eastAsia="SimSun"/>
        </w:rPr>
        <w:fldChar w:fldCharType="end"/>
      </w:r>
      <w:r w:rsidR="00425FF1">
        <w:rPr>
          <w:rFonts w:eastAsia="SimSun"/>
        </w:rPr>
        <w:t xml:space="preserve"> </w:t>
      </w:r>
      <w:r w:rsidRPr="001B7B3B">
        <w:rPr>
          <w:rFonts w:eastAsia="SimSun"/>
        </w:rPr>
        <w:t xml:space="preserve"> APCI-related </w:t>
      </w:r>
      <w:r w:rsidRPr="001B7B3B">
        <w:rPr>
          <w:rFonts w:eastAsia="SimSun"/>
          <w:lang w:eastAsia="zh-CN"/>
        </w:rPr>
        <w:t>O</w:t>
      </w:r>
      <w:r w:rsidRPr="001B7B3B">
        <w:rPr>
          <w:rFonts w:eastAsia="SimSun"/>
        </w:rPr>
        <w:t>ADI techniques include ASAP</w:t>
      </w:r>
      <w:r w:rsidR="00004420">
        <w:rPr>
          <w:rFonts w:eastAsia="SimSun"/>
        </w:rPr>
        <w:fldChar w:fldCharType="begin"/>
      </w:r>
      <w:r w:rsidR="002D1BFC">
        <w:rPr>
          <w:rFonts w:eastAsia="SimSun"/>
        </w:rPr>
        <w:instrText xml:space="preserve"> ADDIN ZOTERO_ITEM CSL_CITATION {"citationID":"1vj1n44c26","properties":{"formattedCitation":"{\\rtf \\super 30\\nosupersub{}}","plainCitation":"30"},"citationItems":[{"id":409,"uris":["http://zotero.org/users/178027/items/FIDH2KIZ"],"uri":["http://zotero.org/users/178027/items/FIDH2KIZ"],"itemData":{"id":409,"type":"article-journal","title":"Analysis of solids, liquids, and biological tissues using solids probe introduction at atmospheric pressure on commercial LC/MS instruments","container-title":"Analytical Chemistry","page":"7826-7831","volume":"77","issue":"23","source":"NCBI PubMed","abstract":"Direct analysis of samples using atmospheric pressure ionization (API) provides a more rapid method for analysis of volatile and semivolatile compounds than vacuum solids probe methods and can be accomplished on commercial API mass spectrometers. With only a simple modification to either an electrospray (ESI) or atmospheric pressure chemical ionization (APCI) source, solid as well as liquid samples can be analyzed in seconds. The method acts as a fast solids/liquid probe introduction as well as an alternative to the new direct analysis in real time (DART) and desorption electrospray ionization (DESI) methods for many compound types. Vaporization of materials occurs in the hot nitrogen gas stream flowing from an ESI or APCI probe. Ionization of the thermally induced vapors occurs by corona discharge under standard APCI conditions. Accurate mass and mass-selected fragmentation are demonstrated as is the ability to obtain ions from biological tissue, currency, and other objects placed in the path of the hot nitrogen stream.","DOI":"10.1021/ac051470k","ISSN":"0003-2700","note":"PMID: 16316194","journalAbbreviation":"Anal. Chem.","language":"eng","author":[{"family":"McEwen","given":"Charles N."},{"family":"McKay","given":"Richard G."},{"family":"Larsen","given":"Barbara S."}],"issued":{"date-parts":[["2005",12,1]]},"PMID":"16316194"}}],"schema":"https://github.com/citation-style-language/schema/raw/master/csl-citation.json"} </w:instrText>
      </w:r>
      <w:r w:rsidR="00004420">
        <w:rPr>
          <w:rFonts w:eastAsia="SimSun"/>
        </w:rPr>
        <w:fldChar w:fldCharType="separate"/>
      </w:r>
      <w:r w:rsidR="002D1BFC" w:rsidRPr="00AD3FD4">
        <w:rPr>
          <w:vertAlign w:val="superscript"/>
        </w:rPr>
        <w:t>30</w:t>
      </w:r>
      <w:r w:rsidR="00004420">
        <w:rPr>
          <w:rFonts w:eastAsia="SimSun"/>
        </w:rPr>
        <w:fldChar w:fldCharType="end"/>
      </w:r>
      <w:r w:rsidRPr="001B7B3B">
        <w:rPr>
          <w:rFonts w:eastAsia="SimSun"/>
        </w:rPr>
        <w:t xml:space="preserve"> and DAPCI</w:t>
      </w:r>
      <w:r w:rsidR="00004420">
        <w:rPr>
          <w:rFonts w:eastAsia="SimSun"/>
        </w:rPr>
        <w:fldChar w:fldCharType="begin"/>
      </w:r>
      <w:r w:rsidR="002D1BFC">
        <w:rPr>
          <w:rFonts w:eastAsia="SimSun"/>
        </w:rPr>
        <w:instrText xml:space="preserve"> ADDIN ZOTERO_ITEM CSL_CITATION {"citationID":"1hgrd6i39g","properties":{"formattedCitation":"{\\rtf \\super 32\\nosupersub{}}","plainCitation":"32"},"citationItems":[{"id":389,"uris":["http://zotero.org/users/178027/items/C8H3UEIQ"],"uri":["http://zotero.org/users/178027/items/C8H3UEIQ"],"itemData":{"id":389,"type":"article-journal","title":"Direct, trace level detection of explosives on ambient surfaces by desorption electrospray ionization mass spectrometry","container-title":"Chemical Communications","page":"1950-1952","issue":"15","source":"pubs.rsc.org","abstract":"Desorption electrospray ionization (DESI) mass spectrometry is used to detect trace amounts of explosives present on a variety of ambient surfaces in 5-second analysis times without any sample preparation.","DOI":"10.1039/B418697D","ISSN":"1364-548X","journalAbbreviation":"Chem. Commun.","language":"en","author":[{"family":"Takáts","given":"Zoltán"},{"family":"Cotte-Rodriguez","given":"Ismael"},{"family":"Talaty","given":"Nari"},{"family":"Chen","given":"Huanwen"},{"family":"Cooks","given":"R. Graham"}],"issued":{"date-parts":[["2005",4,13]]},"accessed":{"date-parts":[["2014",7,9]]}}}],"schema":"https://github.com/citation-style-language/schema/raw/master/csl-citation.json"} </w:instrText>
      </w:r>
      <w:r w:rsidR="00004420">
        <w:rPr>
          <w:rFonts w:eastAsia="SimSun"/>
        </w:rPr>
        <w:fldChar w:fldCharType="separate"/>
      </w:r>
      <w:r w:rsidR="002D1BFC" w:rsidRPr="00AD3FD4">
        <w:rPr>
          <w:vertAlign w:val="superscript"/>
        </w:rPr>
        <w:t>32</w:t>
      </w:r>
      <w:r w:rsidR="00004420">
        <w:rPr>
          <w:rFonts w:eastAsia="SimSun"/>
        </w:rPr>
        <w:fldChar w:fldCharType="end"/>
      </w:r>
      <w:r w:rsidRPr="001B7B3B">
        <w:rPr>
          <w:rFonts w:eastAsia="SimSun"/>
        </w:rPr>
        <w:t>. Although DART</w:t>
      </w:r>
      <w:r w:rsidR="00004420">
        <w:rPr>
          <w:rFonts w:eastAsia="SimSun"/>
        </w:rPr>
        <w:fldChar w:fldCharType="begin"/>
      </w:r>
      <w:r w:rsidR="002D1BFC">
        <w:rPr>
          <w:rFonts w:eastAsia="SimSun"/>
        </w:rPr>
        <w:instrText xml:space="preserve"> ADDIN ZOTERO_ITEM CSL_CITATION {"citationID":"2k46lau2t2","properties":{"formattedCitation":"{\\rtf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004420">
        <w:rPr>
          <w:rFonts w:eastAsia="SimSun"/>
        </w:rPr>
        <w:fldChar w:fldCharType="separate"/>
      </w:r>
      <w:r w:rsidR="002D1BFC" w:rsidRPr="00AD3FD4">
        <w:rPr>
          <w:vertAlign w:val="superscript"/>
        </w:rPr>
        <w:t>18</w:t>
      </w:r>
      <w:r w:rsidR="00004420">
        <w:rPr>
          <w:rFonts w:eastAsia="SimSun"/>
        </w:rPr>
        <w:fldChar w:fldCharType="end"/>
      </w:r>
      <w:r w:rsidRPr="001B7B3B">
        <w:rPr>
          <w:rFonts w:eastAsia="SimSun"/>
        </w:rPr>
        <w:t>, DBDI</w:t>
      </w:r>
      <w:r w:rsidR="00004420">
        <w:rPr>
          <w:rFonts w:eastAsia="SimSun"/>
        </w:rPr>
        <w:fldChar w:fldCharType="begin"/>
      </w:r>
      <w:r w:rsidR="002D1BFC">
        <w:rPr>
          <w:rFonts w:eastAsia="SimSun"/>
        </w:rPr>
        <w:instrText xml:space="preserve"> ADDIN ZOTERO_ITEM CSL_CITATION {"citationID":"t6qvb7jvl","properties":{"formattedCitation":"{\\rtf \\super 37\\nosupersub{}}","plainCitation":"37"},"citationItems":[{"id":480,"uris":["http://zotero.org/users/178027/items/WQZRWPTG"],"uri":["http://zotero.org/users/178027/items/WQZRWPTG"],"itemData":{"id":480,"type":"article-journal","title":"Development of a dielectric barrier discharge ion source for ambient mass spectrometry","container-title":"Journal of the American Society for Mass Spectrometry","page":"1859-1862","volume":"18","issue":"10","source":"link.springer.com","abstract":"A new ion source based on dielectric barrier discharge was developed as an alternative ionization source for ambient mass spectrometry. The dielectric barrier discharge ionization source, termed as DBDI herein, was composed of a copper sheet electrode, a discharge electrode, and a piece of glass slide in between as dielectric barrier as well as sample plate. Stable low-temperature plasma was formed between the tip of the discharge electrode and the surface of glass slide when an alternating voltage was applied between the electrodes. Analytes deposited on the surface of the glass slide were desorbed and ionized by the plasma and the ions were introduced to the mass spectrometer for mass analysis. The capability of this new ambient ion source was demonstrated with the analysis of 20 amino acids, which were deposited on the glass slide separately. Protonated molecular ions of [M+H]+ were observed for all the amino acids except for L-arginine. This ion source was also used for a rapid discrimination of L-valine, L-proline, L-serine and L-alanine from their mixture. The limit of detection was 3.5 pmol for L-alanine using single-ion-monitoring (SIM). Relative standard deviation (RSD) was 5.78% for 17.5 nmol of L-alanine (n=5). With the advantages of small size, simple configuration and ease operation at ambient conditions, the dielectric barrier discharge ion source would potentially be coupled to portable mass spectrometers.","DOI":"10.1016/j.jasms.2007.07.027","ISSN":"1044-0305, 1879-1123","journalAbbreviation":"J Am Soc Mass Spectrom","language":"en","author":[{"family":"Na","given":"Na"},{"family":"Zhao","given":"Mengxia"},{"family":"Zhang","given":"Sichun"},{"family":"Yang","given":"Chengdui"},{"family":"Zhang","given":"Xinrong"}],"issued":{"date-parts":[["2007",10,1]]},"accessed":{"date-parts":[["2014",7,7]]}}}],"schema":"https://github.com/citation-style-language/schema/raw/master/csl-citation.json"} </w:instrText>
      </w:r>
      <w:r w:rsidR="00004420">
        <w:rPr>
          <w:rFonts w:eastAsia="SimSun"/>
        </w:rPr>
        <w:fldChar w:fldCharType="separate"/>
      </w:r>
      <w:r w:rsidR="002D1BFC" w:rsidRPr="00AD3FD4">
        <w:rPr>
          <w:vertAlign w:val="superscript"/>
        </w:rPr>
        <w:t>37</w:t>
      </w:r>
      <w:r w:rsidR="00004420">
        <w:rPr>
          <w:rFonts w:eastAsia="SimSun"/>
        </w:rPr>
        <w:fldChar w:fldCharType="end"/>
      </w:r>
      <w:r w:rsidRPr="001B7B3B">
        <w:rPr>
          <w:rFonts w:eastAsia="SimSun"/>
        </w:rPr>
        <w:t>, PADI</w:t>
      </w:r>
      <w:r w:rsidR="00004420">
        <w:rPr>
          <w:rFonts w:eastAsia="SimSun"/>
        </w:rPr>
        <w:fldChar w:fldCharType="begin"/>
      </w:r>
      <w:r w:rsidR="002D1BFC">
        <w:rPr>
          <w:rFonts w:eastAsia="SimSun"/>
        </w:rPr>
        <w:instrText xml:space="preserve"> ADDIN ZOTERO_ITEM CSL_CITATION {"citationID":"2qk6vsjsk4","properties":{"formattedCitation":"{\\rtf \\super 39\\nosupersub{}}","plainCitation":"39"},"citationItems":[{"id":421,"uris":["http://zotero.org/users/178027/items/I5ZKCKUR"],"uri":["http://zotero.org/users/178027/items/I5ZKCKUR"],"itemData":{"id":421,"type":"article-journal","title":"Surface Analysis under Ambient Conditions Using Plasma-Assisted Desorption/Ionization Mass Spectrometry","container-title":"Analytical Chemistry","page":"6094-6101","volume":"79","issue":"16","source":"ACS Publications","abstract":"A novel plasma-assisted desorption/ionization (PADI) method that can be coupled with atmospheric pressure sampling mass spectrometry to yield mass spectral information under ambient conditions of pressure and humidity from a range of surfaces without the requirement for sample preparation or additives is reported. PADI is carried out by generating a nonthermal plasma which interacts directly with the surface of the analyte. Desorption and ionization then occur at the surface, and ions are sampled by the mass spectrometer. The PADI technique is demonstrated and compared with desorption electrospray ionization (DESI) for the detection of active ingredients in a range of over-the-counter and prescription pharmaceutical formulations, including nonsterodial anti-inflammatory drugs (mefenamic acid, Ibugel, and ibuprofen), analgesics (paracetamol, Anadin Extra), and Beecham's ?all in one? cold and flu remedy. PADI has also been successfully applied to the analysis of nicotine in tobacco and thiosulfates in garlic. PADI experiments have been performed using a prototype source interfaced with a Waters Platform LCZ single-quadrupole mass spectrometer with limited modifications and a Hiden Analytical HPR-60 molecular beam mass spectrometer (MBMS). The ability of PADI to rapidly detect active ingredients in pharmaceuticals without the need for prior sample preparation, solvents, or exposed high voltages demonstrates the potential of the technique for high-throughput screening in a pharmaceutical or forensic environment.","DOI":"10.1021/ac070109q","ISSN":"0003-2700","journalAbbreviation":"Anal. Chem.","author":[{"family":"Ratcliffe","given":"Lucy V."},{"family":"Rutten","given":"Frank J. M."},{"family":"Barrett","given":"David A."},{"family":"Whitmore","given":"Terry"},{"family":"Seymour","given":"David"},{"family":"Greenwood","given":"Claire"},{"family":"Aranda-Gonzalvo","given":"Yolanda"},{"family":"Robinson","given":"Steven"},{"family":"McCoustra","given":"Martin"}],"issued":{"date-parts":[["2007",8,1]]},"accessed":{"date-parts":[["2014",7,7]]}}}],"schema":"https://github.com/citation-style-language/schema/raw/master/csl-citation.json"} </w:instrText>
      </w:r>
      <w:r w:rsidR="00004420">
        <w:rPr>
          <w:rFonts w:eastAsia="SimSun"/>
        </w:rPr>
        <w:fldChar w:fldCharType="separate"/>
      </w:r>
      <w:r w:rsidR="002D1BFC" w:rsidRPr="00AD3FD4">
        <w:rPr>
          <w:vertAlign w:val="superscript"/>
        </w:rPr>
        <w:t>39</w:t>
      </w:r>
      <w:r w:rsidR="00004420">
        <w:rPr>
          <w:rFonts w:eastAsia="SimSun"/>
        </w:rPr>
        <w:fldChar w:fldCharType="end"/>
      </w:r>
      <w:r w:rsidRPr="001B7B3B">
        <w:rPr>
          <w:rFonts w:eastAsia="SimSun"/>
        </w:rPr>
        <w:t xml:space="preserve">, and </w:t>
      </w:r>
      <w:r w:rsidRPr="001B7B3B">
        <w:rPr>
          <w:rFonts w:eastAsia="SimSun"/>
          <w:lang w:eastAsia="zh-CN"/>
        </w:rPr>
        <w:t xml:space="preserve">flowing afterglow </w:t>
      </w:r>
      <w:r w:rsidRPr="001B7B3B">
        <w:rPr>
          <w:rFonts w:eastAsia="SimSun"/>
        </w:rPr>
        <w:t>APGD</w:t>
      </w:r>
      <w:r w:rsidR="00004420">
        <w:rPr>
          <w:rFonts w:eastAsia="SimSun"/>
        </w:rPr>
        <w:fldChar w:fldCharType="begin"/>
      </w:r>
      <w:r w:rsidR="002D1BFC">
        <w:rPr>
          <w:rFonts w:eastAsia="SimSun"/>
        </w:rPr>
        <w:instrText xml:space="preserve"> ADDIN ZOTERO_ITEM CSL_CITATION {"citationID":"okr240g0e","properties":{"formattedCitation":"{\\rtf \\super 17\\nosupersub{}}","plainCitation":"17"},"citationItems":[{"id":431,"uris":["http://zotero.org/users/178027/items/KD68G4GG"],"uri":["http://zotero.org/users/178027/items/KD68G4GG"],"itemData":{"id":431,"type":"article-journal","title":"Atmospheric Pressure Chemical Ionization Source. 1. Ionization of Compounds in the Gas Phase","container-title":"Analytical Chemistry","page":"2646-2653","volume":"80","issue":"8","source":"ACS Publications","abstract":"A novel chemical ionization source for organic mass spectrometry is introduced. This new source uses a glow discharge in the flowing afterglow mode for the generation of excited species and ions. The direct-current gas discharge is operated in helium at atmospheric pressure; typical operating voltages and currents are around 500 V and 25 mA, respectively. The species generated by this atmospheric pressure glow discharge are mixed with ambient air to generate reagent ions (mostly ionized water clusters and NO+), which are then used for the ionization of gaseous organic compounds. A wide variety of substances, both polar and nonpolar, can be ionized. The resulting mass spectra generally show the parent molecular ion (M+ or MH+) with little or no fragmentation. Proton transfer from ionized water clusters has been identified as the main ionization pathway. However, the presence of radical molecular ions (M+) for some compounds indicates that other ionization mechanisms are also involved. The analytical capabilities of this source were evaluated with a time-of-flight mass spectrometer, and preliminary characterization shows very good stability, linearity, and sensitivity. Limits of detection in the single to tens of femtomole range are reported for selected compounds.","DOI":"10.1021/ac800156y","ISSN":"0003-2700","journalAbbreviation":"Anal. Chem.","author":[{"family":"Andrade","given":"Francisco J."},{"family":"Shelley","given":"Jacob T."},{"family":"Wetzel","given":"William C."},{"family":"Webb","given":"Michael R."},{"family":"Gamez","given":"Gerardo"},{"family":"Ray","given":"Steven J."},{"family":"Hieftje","given":"Gary M."}],"issued":{"date-parts":[["2008",4,1]]},"accessed":{"date-parts":[["2014",7,7]]}}}],"schema":"https://github.com/citation-style-language/schema/raw/master/csl-citation.json"} </w:instrText>
      </w:r>
      <w:r w:rsidR="00004420">
        <w:rPr>
          <w:rFonts w:eastAsia="SimSun"/>
        </w:rPr>
        <w:fldChar w:fldCharType="separate"/>
      </w:r>
      <w:r w:rsidR="002D1BFC" w:rsidRPr="00AD3FD4">
        <w:rPr>
          <w:vertAlign w:val="superscript"/>
        </w:rPr>
        <w:t>17</w:t>
      </w:r>
      <w:r w:rsidR="00004420">
        <w:rPr>
          <w:rFonts w:eastAsia="SimSun"/>
        </w:rPr>
        <w:fldChar w:fldCharType="end"/>
      </w:r>
      <w:r w:rsidRPr="001B7B3B">
        <w:rPr>
          <w:rFonts w:eastAsia="SimSun"/>
        </w:rPr>
        <w:t xml:space="preserve"> </w:t>
      </w:r>
      <w:r w:rsidRPr="001B7B3B">
        <w:rPr>
          <w:rFonts w:eastAsia="SimSun"/>
          <w:lang w:eastAsia="zh-CN"/>
        </w:rPr>
        <w:t>may have</w:t>
      </w:r>
      <w:r w:rsidRPr="001B7B3B">
        <w:rPr>
          <w:rFonts w:eastAsia="SimSun"/>
        </w:rPr>
        <w:t xml:space="preserve"> a substantially different source design from APCI, they are still related because their ionization </w:t>
      </w:r>
      <w:r w:rsidRPr="001B7B3B">
        <w:rPr>
          <w:rFonts w:eastAsia="SimSun"/>
          <w:lang w:eastAsia="zh-CN"/>
        </w:rPr>
        <w:t>is</w:t>
      </w:r>
      <w:r w:rsidRPr="001B7B3B">
        <w:rPr>
          <w:rFonts w:eastAsia="SimSun"/>
        </w:rPr>
        <w:t xml:space="preserve"> initiated by electrical discharge in a gas. </w:t>
      </w:r>
      <w:r w:rsidRPr="001B7B3B">
        <w:rPr>
          <w:rFonts w:eastAsia="SimSun"/>
          <w:lang w:eastAsia="zh-CN"/>
        </w:rPr>
        <w:t xml:space="preserve">An </w:t>
      </w:r>
      <w:r w:rsidRPr="001B7B3B">
        <w:rPr>
          <w:rFonts w:eastAsia="SimSun"/>
        </w:rPr>
        <w:t xml:space="preserve">APPI-related </w:t>
      </w:r>
      <w:r w:rsidRPr="001B7B3B">
        <w:rPr>
          <w:rFonts w:eastAsia="SimSun"/>
          <w:lang w:eastAsia="zh-CN"/>
        </w:rPr>
        <w:t>O</w:t>
      </w:r>
      <w:r w:rsidRPr="001B7B3B">
        <w:rPr>
          <w:rFonts w:eastAsia="SimSun"/>
        </w:rPr>
        <w:t xml:space="preserve">ADI technique </w:t>
      </w:r>
      <w:r w:rsidRPr="001B7B3B">
        <w:rPr>
          <w:rFonts w:eastAsia="SimSun"/>
          <w:lang w:eastAsia="zh-CN"/>
        </w:rPr>
        <w:t>is</w:t>
      </w:r>
      <w:r w:rsidRPr="001B7B3B">
        <w:rPr>
          <w:rFonts w:eastAsia="SimSun"/>
        </w:rPr>
        <w:t xml:space="preserve"> DAPPI</w:t>
      </w:r>
      <w:r w:rsidR="006C077F" w:rsidRPr="001B7B3B">
        <w:rPr>
          <w:rFonts w:eastAsia="SimSun"/>
        </w:rPr>
        <w:t>.</w:t>
      </w:r>
      <w:r w:rsidR="00004420">
        <w:rPr>
          <w:rFonts w:eastAsia="SimSun"/>
          <w:lang w:eastAsia="zh-CN"/>
        </w:rPr>
        <w:fldChar w:fldCharType="begin"/>
      </w:r>
      <w:r w:rsidR="002D1BFC">
        <w:rPr>
          <w:rFonts w:eastAsia="SimSun"/>
          <w:lang w:eastAsia="zh-CN"/>
        </w:rPr>
        <w:instrText xml:space="preserve"> ADDIN ZOTERO_ITEM CSL_CITATION {"citationID":"19ppfkpaal","properties":{"formattedCitation":"{\\rtf \\super 36\\nosupersub{}}","plainCitation":"36"},"citationItems":[{"id":476,"uris":["http://zotero.org/users/178027/items/VZZCG8NJ"],"uri":["http://zotero.org/users/178027/items/VZZCG8NJ"],"itemData":{"id":476,"type":"article-journal","title":"Desorption Atmospheric Pressure Photoionization","container-title":"Analytical Chemistry","page":"7867-7872","volume":"79","issue":"20","source":"ACS Publications","abstract":"An ambient ionization technique for mass spectrometry, desorption atmospheric pressure photoionization (DAPPI), is presented, and its application to the rapid analysis of compounds of various polarities on surfaces is demonstrated. The DAPPI technique relies on a heated nebulizer microchip delivering a heated jet of vaporized solvent, e.g., toluene, and a photoionization lamp emitting 10-eV photons. The solvent jet is directed toward sample spots on a surface, causing the desorption of analytes from the surface. The photons emitted by the lamp ionize the analytes, which are then directed into the mass spectrometer. The limits of detection obtained with DAPPI were in the range of 56?670 fmol. Also, the direct analysis of pharmaceuticals from a tablet surface was successfully demonstrated. A comparison of the performance of DAPPI with that of the popular desorption electrospray ionization method was done with four standard compounds. DAPPI was shown to be equally or more sensitive especially in the case of less polar analytes.","DOI":"10.1021/ac071152g","ISSN":"0003-2700","journalAbbreviation":"Anal. Chem.","author":[{"family":"Haapala","given":"Markus"},{"family":"Pól","given":"Jaroslav"},{"family":"Saarela","given":"Ville"},{"family":"Arvola","given":"Ville"},{"family":"Kotiaho","given":"Tapio"},{"family":"Ketola","given":"Raimo A."},{"family":"Franssila","given":"Sami"},{"family":"Kauppila","given":"Tiina J."},{"family":"Kostiainen","given":"Risto"}],"issued":{"date-parts":[["2007",10,1]]},"accessed":{"date-parts":[["2014",7,7]]}}}],"schema":"https://github.com/citation-style-language/schema/raw/master/csl-citation.json"} </w:instrText>
      </w:r>
      <w:r w:rsidR="00004420">
        <w:rPr>
          <w:rFonts w:eastAsia="SimSun"/>
          <w:lang w:eastAsia="zh-CN"/>
        </w:rPr>
        <w:fldChar w:fldCharType="separate"/>
      </w:r>
      <w:r w:rsidR="002D1BFC" w:rsidRPr="00AD3FD4">
        <w:rPr>
          <w:vertAlign w:val="superscript"/>
        </w:rPr>
        <w:t>36</w:t>
      </w:r>
      <w:r w:rsidR="00004420">
        <w:rPr>
          <w:rFonts w:eastAsia="SimSun"/>
          <w:lang w:eastAsia="zh-CN"/>
        </w:rPr>
        <w:fldChar w:fldCharType="end"/>
      </w:r>
      <w:r w:rsidRPr="001B7B3B">
        <w:rPr>
          <w:rFonts w:eastAsia="SimSun"/>
        </w:rPr>
        <w:t xml:space="preserve"> </w:t>
      </w:r>
      <w:r w:rsidR="00425FF1">
        <w:rPr>
          <w:rFonts w:eastAsia="SimSun"/>
        </w:rPr>
        <w:t xml:space="preserve"> OADI</w:t>
      </w:r>
      <w:r w:rsidR="006C077F">
        <w:rPr>
          <w:rFonts w:eastAsia="SimSun"/>
        </w:rPr>
        <w:t xml:space="preserve"> </w:t>
      </w:r>
      <w:r w:rsidR="00425FF1">
        <w:rPr>
          <w:rFonts w:eastAsia="SimSun"/>
        </w:rPr>
        <w:t>has</w:t>
      </w:r>
      <w:r w:rsidRPr="001B7B3B">
        <w:rPr>
          <w:rFonts w:eastAsia="SimSun"/>
        </w:rPr>
        <w:t xml:space="preserve"> the ability to interrogate samples in their native state, which has been proven to be extremely useful in many areas such as homeland security, counterfeit tablet detection, food quality monitoring, art conservation, tissue imaging, forensic analysis, and drug discovery.</w:t>
      </w:r>
    </w:p>
    <w:p w:rsidR="008023D3" w:rsidRDefault="00205B4F" w:rsidP="00283C55">
      <w:pPr>
        <w:spacing w:line="480" w:lineRule="auto"/>
        <w:jc w:val="both"/>
      </w:pPr>
      <w:r>
        <w:tab/>
        <w:t>The work presented in this dissertation was motivated by the need to improve the understanding of chemistry taking place in ambient ionization sources, namely electrospray ionization (ESI) and direct analysis in real time (DART).</w:t>
      </w:r>
      <w:r w:rsidR="00B35A1B">
        <w:t xml:space="preserve">  This </w:t>
      </w:r>
      <w:r w:rsidR="00B35A1B">
        <w:lastRenderedPageBreak/>
        <w:t>chapter provides an introduction to ESI and DART with respect to the ionization process, current understanding, and future challenges.</w:t>
      </w:r>
    </w:p>
    <w:p w:rsidR="008023D3" w:rsidRDefault="00ED5E50" w:rsidP="00ED5E50">
      <w:pPr>
        <w:pStyle w:val="Heading2"/>
        <w:spacing w:line="360" w:lineRule="auto"/>
      </w:pPr>
      <w:bookmarkStart w:id="2" w:name="_Toc395086262"/>
      <w:r>
        <w:t>Fundamentals of Electrospray Ionization</w:t>
      </w:r>
      <w:bookmarkEnd w:id="2"/>
    </w:p>
    <w:p w:rsidR="00413B87" w:rsidRPr="0098240C" w:rsidRDefault="00ED5E50" w:rsidP="00ED5E50">
      <w:pPr>
        <w:spacing w:line="480" w:lineRule="auto"/>
        <w:ind w:firstLine="567"/>
        <w:jc w:val="both"/>
        <w:rPr>
          <w:b/>
        </w:rPr>
      </w:pPr>
      <w:r w:rsidRPr="00ED5E50">
        <w:t>Analytes ionized by ESI undergo three major processes at atmospheric pressure: 1) production of charged droplets at the ESI capillary tip</w:t>
      </w:r>
      <w:r w:rsidRPr="00ED5E50">
        <w:fldChar w:fldCharType="begin"/>
      </w:r>
      <w:r w:rsidR="002D1BFC">
        <w:instrText xml:space="preserve"> ADDIN ZOTERO_ITEM CSL_CITATION {"citationID":"4d32k4erp","properties":{"formattedCitation":"{\\rtf \\super 43\\nosupersub{}}","plainCitation":"43"},"citationItems":[{"id":430,"uris":["http://zotero.org/users/178027/items/K66UXSKB"],"uri":["http://zotero.org/users/178027/items/K66UXSKB"],"itemData":{"id":430,"type":"article-journal","title":"On The Instability Of Jets","container-title":"Proceedings of the London Mathematical Society","page":"4-13","volume":"s1-10","issue":"1","source":"CrossRef","DOI":"10.1112/plms/s1-10.1.4","ISSN":"0024-6115, 1460-244X","language":"en","author":[{"family":"Rayleigh","given":"L."}],"issued":{"date-parts":[["1878",11,1]]},"accessed":{"date-parts":[["2014",7,8]]}}}],"schema":"https://github.com/citation-style-language/schema/raw/master/csl-citation.json"} </w:instrText>
      </w:r>
      <w:r w:rsidRPr="00ED5E50">
        <w:fldChar w:fldCharType="separate"/>
      </w:r>
      <w:r w:rsidR="002D1BFC" w:rsidRPr="005C37E1">
        <w:rPr>
          <w:vertAlign w:val="superscript"/>
        </w:rPr>
        <w:t>43</w:t>
      </w:r>
      <w:r w:rsidRPr="00ED5E50">
        <w:fldChar w:fldCharType="end"/>
      </w:r>
      <w:r w:rsidRPr="00ED5E50">
        <w:t>; 2) shrinkage of the charged droplets by solvent evaporation and various droplet disintegrations</w:t>
      </w:r>
      <w:r w:rsidRPr="00ED5E50">
        <w:fldChar w:fldCharType="begin"/>
      </w:r>
      <w:r w:rsidR="002D1BFC">
        <w:instrText xml:space="preserve"> ADDIN ZOTERO_ITEM CSL_CITATION {"citationID":"p44vnk9l","properties":{"formattedCitation":"{\\rtf \\super 44\\nosupersub{}}","plainCitation":"44"},"citationItems":[{"id":380,"uris":["http://zotero.org/users/178027/items/ABAXBB63"],"uri":["http://zotero.org/users/178027/items/ABAXBB63"],"itemData":{"id":380,"type":"article-journal","title":"Disintegration of Water Drops in an Electric Field","container-title":"Proceedings of the Royal Society of London. Series A. Mathematical and Physical Sciences","page":"383-397","volume":"280","issue":"1382","source":"rspa.royalsocietypublishing.org","abstract":"The disintegration of drops in strong electric fields is believed to play an important part in the formation of thunderstorms, at least in those parts of them where no ice crystals are present. Zeleny showed experimentally that disintegration begins as a hydrodynamical instability, but his ideas about the mechanics of the situation rest on the implicit assumption that instability occurs when the internal pressure is the same as that outside the drop. It is shown that this assumption is false and that instability of an elongated drop would not occur unless a pressure difference existed. When this error is corrected it is found that a drop, elongated by an electric field, becomes unstable when its length is 1.9 times its equatorial diameter, and the calculated critical electric field agrees with laboratory experiments to within 1%. When the drop becomes unstable the ends develop obtuse-angled conical points from which axial jets are projected but the stability calculations give no indication of the mechanics of this process. It is shown theoretically that a conical interface between two fluids can exist in equilibrium in an electric field, but only when the cone has a semi-vertical angle 49.3$^\\circ$. Apparatus was constructed for producing the necessary field, and photographs show that conical oil/water interfaces and soap films can be produced at the caloulated voltage and that their semi-vertical angles are very close to 49.3$^\\circ$. The photographs give an indication of how the axial jets are produced but no complete analytical description of the process is attempted.","DOI":"10.1098/rspa.1964.0151","ISSN":"1364-5021, 1471-2946","journalAbbreviation":"Proc. R. Soc. Lond. A","language":"en","author":[{"family":"Taylor","given":"Geoffrey"}],"issued":{"date-parts":[["1964",7,28]]},"accessed":{"date-parts":[["2014",7,8]]}}}],"schema":"https://github.com/citation-style-language/schema/raw/master/csl-citation.json"} </w:instrText>
      </w:r>
      <w:r w:rsidRPr="00ED5E50">
        <w:fldChar w:fldCharType="separate"/>
      </w:r>
      <w:r w:rsidR="002D1BFC" w:rsidRPr="005C37E1">
        <w:rPr>
          <w:vertAlign w:val="superscript"/>
        </w:rPr>
        <w:t>44</w:t>
      </w:r>
      <w:r w:rsidRPr="00ED5E50">
        <w:fldChar w:fldCharType="end"/>
      </w:r>
      <w:r w:rsidRPr="00ED5E50">
        <w:rPr>
          <w:vertAlign w:val="superscript"/>
        </w:rPr>
        <w:t>,</w:t>
      </w:r>
      <w:r w:rsidRPr="00ED5E50">
        <w:fldChar w:fldCharType="begin"/>
      </w:r>
      <w:r w:rsidR="002D1BFC">
        <w:instrText xml:space="preserve"> ADDIN ZOTERO_ITEM CSL_CITATION {"citationID":"eb2qjvvmq","properties":{"formattedCitation":"{\\rtf \\super 45\\nosupersub{}}","plainCitation":"45"},"citationItems":[{"id":36,"uris":["http://zotero.org/users/178027/items/9P862QJA"],"uri":["http://zotero.org/users/178027/items/9P862QJA"],"itemData":{"id":36,"type":"article-journal","title":"On the structure of an electrostatic spray of monodisperse droplets","container-title":"Physics of Fluids","page":"2317","volume":"6","source":"CrossRef","DOI":"10.1063/1.868182","ISSN":"10706631","author":[{"family":"Tang","given":"Keqi"},{"family":"Gomez","given":"Alessandro"}],"issued":{"date-parts":[["1994"]]},"accessed":{"date-parts":[["2011",12,2]]}}}],"schema":"https://github.com/citation-style-language/schema/raw/master/csl-citation.json"} </w:instrText>
      </w:r>
      <w:r w:rsidRPr="00ED5E50">
        <w:fldChar w:fldCharType="separate"/>
      </w:r>
      <w:r w:rsidR="002D1BFC" w:rsidRPr="005C37E1">
        <w:rPr>
          <w:vertAlign w:val="superscript"/>
        </w:rPr>
        <w:t>45</w:t>
      </w:r>
      <w:r w:rsidRPr="00ED5E50">
        <w:fldChar w:fldCharType="end"/>
      </w:r>
      <w:r w:rsidRPr="00ED5E50">
        <w:t>; and 3) eventual production of gas-phase ions from very small, charged droplets.</w:t>
      </w:r>
      <w:r w:rsidR="00283C55" w:rsidRPr="00ED5E50">
        <w:fldChar w:fldCharType="begin"/>
      </w:r>
      <w:r w:rsidR="002D1BFC">
        <w:instrText xml:space="preserve"> ADDIN ZOTERO_ITEM CSL_CITATION {"citationID":"imh6p64g","properties":{"formattedCitation":"{\\rtf \\super 19\\nosupersub{}}","plainCitation":"19"},"citationItems":[{"id":20,"uris":["http://zotero.org/users/178027/items/6AKIKEWF"],"uri":["http://zotero.org/users/178027/items/6AKIKEWF"],"itemData":{"id":20,"type":"article-journal","title":"Molecular Beams of Macroions","container-title":"The Journal of Chemical Physics","page":"2240","volume":"49","issue":"5","source":"COinS","DOI":"10.1063/1.1670391","ISSN":"00219606","journalAbbreviation":"J. Chem. Phys.","author":[{"family":"Dole","given":"Malcolm"}],"issued":{"date-parts":[["1968"]]},"accessed":{"date-parts":[["2010",9,6]]}}}],"schema":"https://github.com/citation-style-language/schema/raw/master/csl-citation.json"} </w:instrText>
      </w:r>
      <w:r w:rsidR="00283C55" w:rsidRPr="00ED5E50">
        <w:fldChar w:fldCharType="separate"/>
      </w:r>
      <w:r w:rsidR="002D1BFC" w:rsidRPr="005C37E1">
        <w:rPr>
          <w:vertAlign w:val="superscript"/>
        </w:rPr>
        <w:t>19</w:t>
      </w:r>
      <w:r w:rsidR="00283C55" w:rsidRPr="00ED5E50">
        <w:fldChar w:fldCharType="end"/>
      </w:r>
      <w:r w:rsidR="00283C55" w:rsidRPr="00ED5E50">
        <w:rPr>
          <w:vertAlign w:val="superscript"/>
        </w:rPr>
        <w:t>,</w:t>
      </w:r>
      <w:r w:rsidRPr="00ED5E50">
        <w:fldChar w:fldCharType="begin"/>
      </w:r>
      <w:r w:rsidR="002D1BFC">
        <w:instrText xml:space="preserve"> ADDIN ZOTERO_ITEM CSL_CITATION {"citationID":"1d3m2fhjlj","properties":{"formattedCitation":"{\\rtf \\super 46\\nosupersub{}}","plainCitation":"46"},"citationItems":[{"id":40,"uris":["http://zotero.org/users/178027/items/A9Z8IKN4"],"uri":["http://zotero.org/users/178027/items/A9Z8IKN4"],"itemData":{"id":40,"type":"article-journal","title":"On the evaporation of small ions from charged droplets","container-title":"The Journal of Chemical Physics","page":"2287","volume":"64","issue":"6","source":"COinS","DOI":"10.1063/1.432536","ISSN":"00219606","journalAbbreviation":"J. Chem. Phys.","author":[{"family":"Iribarne","given":"J. V."},{"family":"Thomson","given":"B. A."}],"issued":{"date-parts":[["1976"]]},"accessed":{"date-parts":[["2010",9,6]]}}}],"schema":"https://github.com/citation-style-language/schema/raw/master/csl-citation.json"} </w:instrText>
      </w:r>
      <w:r w:rsidRPr="00ED5E50">
        <w:fldChar w:fldCharType="separate"/>
      </w:r>
      <w:r w:rsidR="002D1BFC" w:rsidRPr="005C37E1">
        <w:rPr>
          <w:vertAlign w:val="superscript"/>
        </w:rPr>
        <w:t>46</w:t>
      </w:r>
      <w:r w:rsidRPr="00ED5E50">
        <w:fldChar w:fldCharType="end"/>
      </w:r>
      <w:r w:rsidR="00283C55" w:rsidRPr="0098240C">
        <w:rPr>
          <w:b/>
        </w:rPr>
        <w:t xml:space="preserve"> </w:t>
      </w:r>
    </w:p>
    <w:p w:rsidR="00E630C6" w:rsidRDefault="00413B87" w:rsidP="00675A64">
      <w:pPr>
        <w:pStyle w:val="Heading3"/>
        <w:spacing w:line="480" w:lineRule="auto"/>
        <w:jc w:val="both"/>
      </w:pPr>
      <w:bookmarkStart w:id="3" w:name="_Toc395086263"/>
      <w:r>
        <w:t>Mechanism of Electrospray Ionization</w:t>
      </w:r>
      <w:bookmarkEnd w:id="3"/>
    </w:p>
    <w:p w:rsidR="00BD212F" w:rsidRDefault="00BD212F" w:rsidP="00675A64">
      <w:pPr>
        <w:spacing w:line="480" w:lineRule="auto"/>
        <w:jc w:val="both"/>
      </w:pPr>
      <w:r>
        <w:tab/>
        <w:t>ESI is produced by applying a strong electric field</w:t>
      </w:r>
      <w:r w:rsidR="00425FF1">
        <w:t xml:space="preserve"> (see Section 1.2.2 for discussion on the electrochemistry of electrospray)</w:t>
      </w:r>
      <w:r>
        <w:t>, under atmospheric pressure, to a liquid passing through a conductive capillary</w:t>
      </w:r>
      <w:r w:rsidR="00226F30">
        <w:t xml:space="preserve"> (see Figure 1.</w:t>
      </w:r>
      <w:r w:rsidR="00675A64">
        <w:t>1</w:t>
      </w:r>
      <w:r w:rsidR="00226F30">
        <w:t>)</w:t>
      </w:r>
      <w:r>
        <w:t>.  The electric field (</w:t>
      </w:r>
      <w:proofErr w:type="spellStart"/>
      <w:r w:rsidRPr="00BD212F">
        <w:rPr>
          <w:i/>
        </w:rPr>
        <w:t>E</w:t>
      </w:r>
      <w:r w:rsidRPr="00BD212F">
        <w:rPr>
          <w:i/>
          <w:vertAlign w:val="subscript"/>
        </w:rPr>
        <w:t>c</w:t>
      </w:r>
      <w:proofErr w:type="spellEnd"/>
      <w:r>
        <w:t>) produced is approximately given by the following relationship:</w:t>
      </w:r>
    </w:p>
    <w:p w:rsidR="00BD212F" w:rsidRDefault="00C7575B" w:rsidP="006B008C">
      <w:pPr>
        <w:spacing w:line="480" w:lineRule="auto"/>
        <w:jc w:val="center"/>
      </w:pPr>
      <m:oMath>
        <m:sSub>
          <m:sSubPr>
            <m:ctrlPr>
              <w:rPr>
                <w:rFonts w:ascii="Cambria Math" w:hAnsi="Cambria Math"/>
                <w:i/>
              </w:rPr>
            </m:ctrlPr>
          </m:sSubPr>
          <m:e>
            <m:r>
              <w:rPr>
                <w:rFonts w:ascii="Cambria Math" w:hAnsi="Cambria Math"/>
              </w:rPr>
              <m:t>E</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V</m:t>
                </m:r>
              </m:e>
              <m:sub>
                <m:r>
                  <w:rPr>
                    <w:rFonts w:ascii="Cambria Math" w:hAnsi="Cambria Math"/>
                  </w:rPr>
                  <m:t>c</m:t>
                </m:r>
              </m:sub>
            </m:sSub>
          </m:num>
          <m:den>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4∙d</m:t>
                        </m:r>
                      </m:num>
                      <m:den>
                        <m:sSub>
                          <m:sSubPr>
                            <m:ctrlPr>
                              <w:rPr>
                                <w:rFonts w:ascii="Cambria Math" w:hAnsi="Cambria Math"/>
                                <w:i/>
                              </w:rPr>
                            </m:ctrlPr>
                          </m:sSubPr>
                          <m:e>
                            <m:r>
                              <w:rPr>
                                <w:rFonts w:ascii="Cambria Math" w:hAnsi="Cambria Math"/>
                              </w:rPr>
                              <m:t>r</m:t>
                            </m:r>
                          </m:e>
                          <m:sub>
                            <m:r>
                              <w:rPr>
                                <w:rFonts w:ascii="Cambria Math" w:hAnsi="Cambria Math"/>
                              </w:rPr>
                              <m:t>c</m:t>
                            </m:r>
                          </m:sub>
                        </m:sSub>
                      </m:den>
                    </m:f>
                  </m:e>
                </m:d>
              </m:e>
            </m:func>
          </m:den>
        </m:f>
      </m:oMath>
      <w:r w:rsidR="006B008C">
        <w:t xml:space="preserve"> </w:t>
      </w:r>
      <w:r w:rsidR="006B008C">
        <w:tab/>
      </w:r>
      <w:r w:rsidR="006B008C">
        <w:tab/>
        <w:t>(Equation 1.1)</w:t>
      </w:r>
    </w:p>
    <w:p w:rsidR="00675A64" w:rsidRDefault="00F8166C" w:rsidP="00675A64">
      <w:pPr>
        <w:spacing w:line="480" w:lineRule="auto"/>
        <w:jc w:val="both"/>
      </w:pPr>
      <w:proofErr w:type="gramStart"/>
      <w:r>
        <w:t>where</w:t>
      </w:r>
      <w:proofErr w:type="gramEnd"/>
      <w:r>
        <w:t xml:space="preserve"> </w:t>
      </w:r>
      <w:proofErr w:type="spellStart"/>
      <w:r w:rsidR="00BD212F" w:rsidRPr="00F8166C">
        <w:rPr>
          <w:i/>
        </w:rPr>
        <w:t>V</w:t>
      </w:r>
      <w:r w:rsidR="00BD212F" w:rsidRPr="00F8166C">
        <w:rPr>
          <w:i/>
          <w:vertAlign w:val="subscript"/>
        </w:rPr>
        <w:t>c</w:t>
      </w:r>
      <w:proofErr w:type="spellEnd"/>
      <w:r w:rsidR="00BD212F">
        <w:t xml:space="preserve"> is</w:t>
      </w:r>
      <w:r>
        <w:t xml:space="preserve"> the applied potential, </w:t>
      </w:r>
      <w:proofErr w:type="spellStart"/>
      <w:r w:rsidRPr="00F8166C">
        <w:rPr>
          <w:i/>
        </w:rPr>
        <w:t>r</w:t>
      </w:r>
      <w:r w:rsidRPr="00F8166C">
        <w:rPr>
          <w:i/>
          <w:vertAlign w:val="subscript"/>
        </w:rPr>
        <w:t>c</w:t>
      </w:r>
      <w:proofErr w:type="spellEnd"/>
      <w:r>
        <w:t xml:space="preserve"> is the capillary outer radius, and </w:t>
      </w:r>
      <w:r w:rsidRPr="00F8166C">
        <w:rPr>
          <w:i/>
        </w:rPr>
        <w:t>d</w:t>
      </w:r>
      <w:r>
        <w:t xml:space="preserve"> is the distance from the capillary tip to the counterelectrode.</w:t>
      </w:r>
      <w:r w:rsidR="00BD212F">
        <w:t xml:space="preserve"> </w:t>
      </w:r>
      <w:r>
        <w:t xml:space="preserve">The electric field will penetrate the </w:t>
      </w:r>
      <w:r w:rsidR="006E69C9">
        <w:t xml:space="preserve">solution near the capillary tip and cause polarization of the solvent near the meniscus of the liquid.  If a polar solvent is used, solvent molecules will align corresponding to </w:t>
      </w:r>
      <w:bookmarkStart w:id="4" w:name="_GoBack"/>
      <w:bookmarkEnd w:id="4"/>
      <w:r w:rsidR="006E69C9">
        <w:t>their induced dipoles.  In the positive</w:t>
      </w:r>
      <w:r w:rsidR="006C077F">
        <w:t>-ion</w:t>
      </w:r>
      <w:r w:rsidR="006E69C9">
        <w:t xml:space="preserve"> mode (ES emitter is operated at a positive voltage; the anode), cations will migrate towards the liquid meniscus while anions move away.  </w:t>
      </w:r>
    </w:p>
    <w:p w:rsidR="00675A64" w:rsidRDefault="00675A64" w:rsidP="00675A64">
      <w:pPr>
        <w:spacing w:line="480" w:lineRule="auto"/>
        <w:jc w:val="both"/>
        <w:sectPr w:rsidR="00675A64" w:rsidSect="00553955">
          <w:footerReference w:type="first" r:id="rId12"/>
          <w:pgSz w:w="12240" w:h="15840" w:code="1"/>
          <w:pgMar w:top="1440" w:right="1800" w:bottom="1872" w:left="1800" w:header="720" w:footer="1440" w:gutter="0"/>
          <w:pgNumType w:start="1"/>
          <w:cols w:space="720"/>
          <w:docGrid w:linePitch="326"/>
        </w:sectPr>
      </w:pPr>
    </w:p>
    <w:p w:rsidR="00425FF1" w:rsidRDefault="00467C8A" w:rsidP="00746D62">
      <w:pPr>
        <w:pStyle w:val="Caption"/>
        <w:jc w:val="center"/>
        <w:rPr>
          <w:sz w:val="24"/>
        </w:rPr>
      </w:pPr>
      <w:r>
        <w:rPr>
          <w:noProof/>
          <w:sz w:val="24"/>
        </w:rPr>
        <w:lastRenderedPageBreak/>
        <w:drawing>
          <wp:inline distT="0" distB="0" distL="0" distR="0" wp14:anchorId="274FBC49" wp14:editId="38F713F6">
            <wp:extent cx="6424550" cy="4818413"/>
            <wp:effectExtent l="0" t="0" r="0" b="127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I dropet formation.jpg"/>
                    <pic:cNvPicPr/>
                  </pic:nvPicPr>
                  <pic:blipFill>
                    <a:blip r:embed="rId13">
                      <a:extLst>
                        <a:ext uri="{28A0092B-C50C-407E-A947-70E740481C1C}">
                          <a14:useLocalDpi xmlns:a14="http://schemas.microsoft.com/office/drawing/2010/main" val="0"/>
                        </a:ext>
                      </a:extLst>
                    </a:blip>
                    <a:stretch>
                      <a:fillRect/>
                    </a:stretch>
                  </pic:blipFill>
                  <pic:spPr>
                    <a:xfrm>
                      <a:off x="0" y="0"/>
                      <a:ext cx="6424551" cy="4818414"/>
                    </a:xfrm>
                    <a:prstGeom prst="rect">
                      <a:avLst/>
                    </a:prstGeom>
                  </pic:spPr>
                </pic:pic>
              </a:graphicData>
            </a:graphic>
          </wp:inline>
        </w:drawing>
      </w:r>
    </w:p>
    <w:p w:rsidR="00675A64" w:rsidRDefault="00675A64" w:rsidP="00CA533D">
      <w:pPr>
        <w:pStyle w:val="Caption"/>
        <w:sectPr w:rsidR="00675A64" w:rsidSect="009F32EA">
          <w:footerReference w:type="first" r:id="rId14"/>
          <w:pgSz w:w="15840" w:h="12240" w:orient="landscape" w:code="1"/>
          <w:pgMar w:top="1800" w:right="1440" w:bottom="1800" w:left="1872" w:header="720" w:footer="1440" w:gutter="0"/>
          <w:cols w:space="720"/>
          <w:titlePg/>
          <w:docGrid w:linePitch="326"/>
        </w:sectPr>
      </w:pPr>
      <w:bookmarkStart w:id="5" w:name="_Toc395086332"/>
      <w:proofErr w:type="gramStart"/>
      <w:r w:rsidRPr="00675A64">
        <w:rPr>
          <w:sz w:val="24"/>
        </w:rPr>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1</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1</w:t>
      </w:r>
      <w:r w:rsidR="007E187F">
        <w:rPr>
          <w:sz w:val="24"/>
        </w:rPr>
        <w:fldChar w:fldCharType="end"/>
      </w:r>
      <w:r w:rsidRPr="00675A64">
        <w:rPr>
          <w:sz w:val="24"/>
        </w:rPr>
        <w:t xml:space="preserve">: </w:t>
      </w:r>
      <w:r w:rsidR="00746D62" w:rsidRPr="006B55C0">
        <w:rPr>
          <w:b w:val="0"/>
          <w:sz w:val="24"/>
        </w:rPr>
        <w:t>Top: Schematic</w:t>
      </w:r>
      <w:r w:rsidRPr="006B55C0">
        <w:rPr>
          <w:b w:val="0"/>
          <w:sz w:val="24"/>
        </w:rPr>
        <w:t xml:space="preserve"> of the major processes occurring in electrospray ionization.  Adapted from Ref </w:t>
      </w:r>
      <w:r w:rsidRPr="00B8333C">
        <w:rPr>
          <w:b w:val="0"/>
          <w:sz w:val="24"/>
        </w:rPr>
        <w:fldChar w:fldCharType="begin"/>
      </w:r>
      <w:r w:rsidR="002D1BFC" w:rsidRPr="005C37E1">
        <w:rPr>
          <w:b w:val="0"/>
          <w:sz w:val="24"/>
        </w:rPr>
        <w:instrText xml:space="preserve"> ADDIN ZOTERO_ITEM CSL_CITATION {"citationID":"dct0ni1sp","properties":{"formattedCitation":"{\\rtf \\super 47\\nosupersub{}}","plainCitation":"47"},"citationItems":[{"id":471,"uris":["http://zotero.org/users/178027/items/V2R9EJTA"],"uri":["http://zotero.org/users/178027/items/V2R9EJTA"],"itemData":{"id":471,"type":"article-journal","title":"Mass spectrometry of intact ribosomes","container-title":"FEBS Letters","collection-title":"Molecular Mechanisms of Biological Systems. 130th Nobel Symposium","page":"943-947","volume":"579","issue":"4","source":"ScienceDirect","abstract":"The ability to maintain intact ribosomes in the mass spectrometer has enabled research into their changes in conformation and interactions. In the mass spectrometer, it is possible to induce dissociation of proteins from the intact ribosome and, in conjunction with atomic structures, to understand the factors governing their release. We have applied this knowledge to interpret the structural basis for release of proteins from ribosomes for which no high resolution structures are available, such as complexes with elongation factor G and ribosomes from yeast. We also describe how improvements in technology and understanding have widened the scope of our research and lead to dramatic improvements in quality and information available from spectra of intact ribosomes.","DOI":"10.1016/j.febslet.2004.12.003","ISSN":"0014-5793","journalAbbreviation":"FEBS Letters","author":[{"family":"Videler","given":"Hortense"},{"family":"Ilag","given":"Leopold L."},{"family":"McKay","given":"Adam R. C."},{"family":"Hanson","given":"Charlotte L."},{"family":"Robinson","given":"Carol V."}],"issued":{"date-parts":[["2005",2,7]]},"accessed":{"date-parts":[["2014",7,7]]}}}],"schema":"https://github.com/citation-style-language/schema/raw/master/csl-citation.json"} </w:instrText>
      </w:r>
      <w:r w:rsidRPr="00B8333C">
        <w:rPr>
          <w:b w:val="0"/>
          <w:sz w:val="24"/>
        </w:rPr>
        <w:fldChar w:fldCharType="separate"/>
      </w:r>
      <w:r w:rsidR="002D1BFC" w:rsidRPr="00507B7E">
        <w:rPr>
          <w:sz w:val="24"/>
          <w:szCs w:val="24"/>
        </w:rPr>
        <w:t>47</w:t>
      </w:r>
      <w:r w:rsidRPr="00B8333C">
        <w:rPr>
          <w:b w:val="0"/>
          <w:sz w:val="24"/>
        </w:rPr>
        <w:fldChar w:fldCharType="end"/>
      </w:r>
      <w:r w:rsidRPr="006B55C0">
        <w:rPr>
          <w:b w:val="0"/>
          <w:sz w:val="24"/>
        </w:rPr>
        <w:t>.</w:t>
      </w:r>
      <w:r w:rsidR="00746D62" w:rsidRPr="006B55C0">
        <w:rPr>
          <w:b w:val="0"/>
          <w:sz w:val="24"/>
        </w:rPr>
        <w:t xml:space="preserve">  Bottom: Zoomed in schematic of Taylor cone, cone jet, and droplet formation.</w:t>
      </w:r>
      <w:bookmarkEnd w:id="5"/>
    </w:p>
    <w:p w:rsidR="0097366D" w:rsidRDefault="006C762E" w:rsidP="006C762E">
      <w:pPr>
        <w:spacing w:line="480" w:lineRule="auto"/>
        <w:jc w:val="both"/>
      </w:pPr>
      <w:r>
        <w:lastRenderedPageBreak/>
        <w:t>The</w:t>
      </w:r>
      <w:r w:rsidR="009D060D">
        <w:t xml:space="preserve"> high density of cations </w:t>
      </w:r>
      <w:r w:rsidR="006E69C9">
        <w:t>congregated at the meniscus</w:t>
      </w:r>
      <w:r>
        <w:t xml:space="preserve"> and </w:t>
      </w:r>
      <w:r w:rsidR="009D060D">
        <w:t xml:space="preserve">their </w:t>
      </w:r>
      <w:r>
        <w:t>attraction to the counterelectrode will overcome the liquid’s surface tension and will cause a distortion in the meniscus which will elongate into a cone pointing downfield (</w:t>
      </w:r>
      <w:r w:rsidRPr="00226F30">
        <w:rPr>
          <w:i/>
        </w:rPr>
        <w:t>i.e.</w:t>
      </w:r>
      <w:r>
        <w:t>, the Taylor cone</w:t>
      </w:r>
      <w:r>
        <w:fldChar w:fldCharType="begin"/>
      </w:r>
      <w:r w:rsidR="002D1BFC">
        <w:instrText xml:space="preserve"> ADDIN ZOTERO_ITEM CSL_CITATION {"citationID":"1q1pe5k5hi","properties":{"formattedCitation":"{\\rtf \\super 48\\nosupersub{}}","plainCitation":"48"},"citationItems":[{"id":448,"uris":["http://zotero.org/users/178027/items/Q8U42QAZ"],"uri":["http://zotero.org/users/178027/items/Q8U42QAZ"],"itemData":{"id":448,"type":"article-journal","title":"The stability of a horizontal fluid interface in a vertical electric field","container-title":"Journal of Fluid Mechanics","page":"1-15","volume":"22","issue":"01","source":"Cambridge Journals Online","DOI":"10.1017/S0022112065000538","author":[{"family":"Taylor","given":"G. I."},{"family":"McEwan","given":"A. D."}],"issued":{"date-parts":[["1965"]]}}}],"schema":"https://github.com/citation-style-language/schema/raw/master/csl-citation.json"} </w:instrText>
      </w:r>
      <w:r>
        <w:fldChar w:fldCharType="separate"/>
      </w:r>
      <w:r w:rsidR="002D1BFC" w:rsidRPr="005C37E1">
        <w:rPr>
          <w:vertAlign w:val="superscript"/>
        </w:rPr>
        <w:t>48</w:t>
      </w:r>
      <w:r>
        <w:fldChar w:fldCharType="end"/>
      </w:r>
      <w:r>
        <w:t>) in the direction of the counterelectrode.  A fine jet of droplets will emerge from the tip of the Taylor cone</w:t>
      </w:r>
      <w:r w:rsidR="007C0A95">
        <w:t xml:space="preserve"> (producing a </w:t>
      </w:r>
      <w:r w:rsidR="00135CF6">
        <w:t>so-</w:t>
      </w:r>
      <w:r w:rsidR="007C0A95">
        <w:t>called “cone jet”)</w:t>
      </w:r>
      <w:r w:rsidR="00FE3E6C">
        <w:t xml:space="preserve">.  </w:t>
      </w:r>
      <w:r w:rsidR="00135CF6">
        <w:t>Droplets created</w:t>
      </w:r>
      <w:r>
        <w:t xml:space="preserve"> are enriched at the surface by excess of positive ions.  </w:t>
      </w:r>
    </w:p>
    <w:p w:rsidR="00154B75" w:rsidRDefault="0097366D" w:rsidP="006C762E">
      <w:pPr>
        <w:spacing w:line="480" w:lineRule="auto"/>
        <w:jc w:val="both"/>
      </w:pPr>
      <w:r>
        <w:tab/>
      </w:r>
      <w:r w:rsidR="006C762E">
        <w:t xml:space="preserve">The </w:t>
      </w:r>
      <w:r w:rsidR="007C0A95">
        <w:t>radius</w:t>
      </w:r>
      <w:r w:rsidR="006C762E">
        <w:t xml:space="preserve"> of droplets</w:t>
      </w:r>
      <w:r w:rsidR="007C0A95">
        <w:t xml:space="preserve"> (</w:t>
      </w:r>
      <w:r w:rsidR="007C0A95" w:rsidRPr="007C0A95">
        <w:rPr>
          <w:i/>
        </w:rPr>
        <w:t>R</w:t>
      </w:r>
      <w:r w:rsidR="007C0A95" w:rsidRPr="007C0A95">
        <w:rPr>
          <w:i/>
          <w:vertAlign w:val="subscript"/>
        </w:rPr>
        <w:t>d</w:t>
      </w:r>
      <w:r w:rsidR="007C0A95">
        <w:t>; see Figure 1.1b)</w:t>
      </w:r>
      <w:r w:rsidR="006C762E">
        <w:t xml:space="preserve"> emitted from the Taylor cone</w:t>
      </w:r>
      <w:r w:rsidR="004E0B4B">
        <w:fldChar w:fldCharType="begin"/>
      </w:r>
      <w:r w:rsidR="002D1BFC">
        <w:instrText xml:space="preserve"> ADDIN ZOTERO_ITEM CSL_CITATION {"citationID":"8rts129nv","properties":{"formattedCitation":"{\\rtf \\super 45\\nosupersub{}}","plainCitation":"45"},"citationItems":[{"id":36,"uris":["http://zotero.org/users/178027/items/9P862QJA"],"uri":["http://zotero.org/users/178027/items/9P862QJA"],"itemData":{"id":36,"type":"article-journal","title":"On the structure of an electrostatic spray of monodisperse droplets","container-title":"Physics of Fluids","page":"2317","volume":"6","source":"CrossRef","DOI":"10.1063/1.868182","ISSN":"10706631","author":[{"family":"Tang","given":"Keqi"},{"family":"Gomez","given":"Alessandro"}],"issued":{"date-parts":[["1994"]]},"accessed":{"date-parts":[["2011",12,2]]}}}],"schema":"https://github.com/citation-style-language/schema/raw/master/csl-citation.json"} </w:instrText>
      </w:r>
      <w:r w:rsidR="004E0B4B">
        <w:fldChar w:fldCharType="separate"/>
      </w:r>
      <w:r w:rsidR="002D1BFC" w:rsidRPr="00B8333C">
        <w:rPr>
          <w:vertAlign w:val="superscript"/>
        </w:rPr>
        <w:t>45</w:t>
      </w:r>
      <w:r w:rsidR="004E0B4B">
        <w:fldChar w:fldCharType="end"/>
      </w:r>
      <w:r w:rsidR="004E0B4B" w:rsidRPr="00675A64">
        <w:rPr>
          <w:vertAlign w:val="superscript"/>
        </w:rPr>
        <w:t>,</w:t>
      </w:r>
      <w:r w:rsidR="006C762E">
        <w:fldChar w:fldCharType="begin"/>
      </w:r>
      <w:r w:rsidR="002D1BFC">
        <w:instrText xml:space="preserve"> ADDIN ZOTERO_ITEM CSL_CITATION {"citationID":"18hfqhhrju","properties":{"formattedCitation":"{\\rtf \\super 49\\nosupersub{}}","plainCitation":"49"},"citationItems":[{"id":358,"uris":["http://zotero.org/users/178027/items/63ACTVDN"],"uri":["http://zotero.org/users/178027/items/63ACTVDN"],"itemData":{"id":358,"type":"article-journal","title":"Electrohydrodynamic spraying functioning modes: a critical review","container-title":"Journal of Aerosol Science","page":"1021-1036","volume":"25","issue":"6","source":"ScienceDirect","abstract":"The multiplicity of electrohydrodynamic spraying functioning modes has been and still continues to be, a cause of misunderstanding. The modes observed in air (and observable also in vacuum) are reviewed and several results are compared with those of earlier work. For regimes other than dripping, a terminology is proposed, the main modes being designated: cone-jet, multijet, microdripping, simple jet, ramified jet (including fan configuration) and spindle (including harmonic spraying).","DOI":"10.1016/0021-8502(94)90199-6","ISSN":"0021-8502","shortTitle":"Electrohydrodynamic spraying functioning modes","journalAbbreviation":"Journal of Aerosol Science","author":[{"family":"Cloupeau","given":"Michel"},{"family":"Prunet-Foch","given":"Bernard"}],"issued":{"date-parts":[["1994",9]]},"accessed":{"date-parts":[["2014",7,7]]}}}],"schema":"https://github.com/citation-style-language/schema/raw/master/csl-citation.json"} </w:instrText>
      </w:r>
      <w:r w:rsidR="006C762E">
        <w:fldChar w:fldCharType="separate"/>
      </w:r>
      <w:r w:rsidR="002D1BFC" w:rsidRPr="00B8333C">
        <w:rPr>
          <w:vertAlign w:val="superscript"/>
        </w:rPr>
        <w:t>49</w:t>
      </w:r>
      <w:r w:rsidR="006C762E">
        <w:fldChar w:fldCharType="end"/>
      </w:r>
      <w:r w:rsidR="006C762E">
        <w:t xml:space="preserve"> is dependent on the jet diameter, </w:t>
      </w:r>
      <w:r w:rsidR="007C0A95">
        <w:t>2</w:t>
      </w:r>
      <w:r w:rsidR="006C762E" w:rsidRPr="00675A64">
        <w:rPr>
          <w:i/>
        </w:rPr>
        <w:t>R</w:t>
      </w:r>
      <w:r w:rsidR="006C762E" w:rsidRPr="00675A64">
        <w:rPr>
          <w:i/>
          <w:vertAlign w:val="subscript"/>
        </w:rPr>
        <w:t>j</w:t>
      </w:r>
      <w:r w:rsidR="007C0A95">
        <w:rPr>
          <w:i/>
        </w:rPr>
        <w:t xml:space="preserve"> </w:t>
      </w:r>
      <w:r w:rsidR="007C0A95">
        <w:t>(twice the radius of the jet)</w:t>
      </w:r>
      <w:r w:rsidR="006C762E" w:rsidRPr="00675A64">
        <w:t xml:space="preserve">, </w:t>
      </w:r>
      <w:r w:rsidR="007C0A95">
        <w:t xml:space="preserve">and </w:t>
      </w:r>
      <w:r w:rsidR="006C762E">
        <w:t>is approximately monodisperse</w:t>
      </w:r>
      <w:r w:rsidR="00ED5E50">
        <w:fldChar w:fldCharType="begin"/>
      </w:r>
      <w:r w:rsidR="002D1BFC">
        <w:instrText xml:space="preserve"> ADDIN ZOTERO_ITEM CSL_CITATION {"citationID":"130tq31i5h","properties":{"formattedCitation":"{\\rtf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ED5E50">
        <w:fldChar w:fldCharType="separate"/>
      </w:r>
      <w:r w:rsidR="002D1BFC" w:rsidRPr="00B8333C">
        <w:rPr>
          <w:vertAlign w:val="superscript"/>
        </w:rPr>
        <w:t>50</w:t>
      </w:r>
      <w:r w:rsidR="00ED5E50">
        <w:fldChar w:fldCharType="end"/>
      </w:r>
      <w:r w:rsidR="007C0A95">
        <w:t xml:space="preserve">: </w:t>
      </w:r>
      <w:r w:rsidR="007C0A95" w:rsidRPr="007C0A95">
        <w:rPr>
          <w:i/>
        </w:rPr>
        <w:t>R</w:t>
      </w:r>
      <w:r w:rsidR="007C0A95" w:rsidRPr="007C0A95">
        <w:rPr>
          <w:i/>
          <w:vertAlign w:val="subscript"/>
        </w:rPr>
        <w:t>d</w:t>
      </w:r>
      <w:r w:rsidR="007C0A95">
        <w:t>/</w:t>
      </w:r>
      <w:proofErr w:type="spellStart"/>
      <w:r w:rsidR="007C0A95" w:rsidRPr="007C0A95">
        <w:rPr>
          <w:i/>
        </w:rPr>
        <w:t>R</w:t>
      </w:r>
      <w:r w:rsidR="007C0A95" w:rsidRPr="007C0A95">
        <w:rPr>
          <w:i/>
          <w:vertAlign w:val="subscript"/>
        </w:rPr>
        <w:t>j</w:t>
      </w:r>
      <w:proofErr w:type="spellEnd"/>
      <w:r w:rsidR="007C0A95">
        <w:t xml:space="preserve"> ≈ 1.9.</w:t>
      </w:r>
      <w:r w:rsidR="006C762E">
        <w:t xml:space="preserve">  The</w:t>
      </w:r>
      <w:r w:rsidR="00663715">
        <w:t xml:space="preserve"> </w:t>
      </w:r>
      <w:r w:rsidR="00135CF6">
        <w:t>size of droplets emitted is</w:t>
      </w:r>
      <w:r w:rsidR="00663715">
        <w:t xml:space="preserve"> typically on the order of micrometers</w:t>
      </w:r>
      <w:r>
        <w:t xml:space="preserve"> (</w:t>
      </w:r>
      <w:proofErr w:type="spellStart"/>
      <w:r>
        <w:rPr>
          <w:rFonts w:ascii="Calibri" w:hAnsi="Calibri"/>
        </w:rPr>
        <w:t>μ</w:t>
      </w:r>
      <w:r>
        <w:t>m</w:t>
      </w:r>
      <w:proofErr w:type="spellEnd"/>
      <w:r>
        <w:t>)</w:t>
      </w:r>
      <w:r w:rsidR="00135CF6">
        <w:t xml:space="preserve">.  Droplets </w:t>
      </w:r>
      <w:r w:rsidR="006C762E">
        <w:t xml:space="preserve">travel downfield through the </w:t>
      </w:r>
      <w:r w:rsidR="00663715">
        <w:t xml:space="preserve">ambient </w:t>
      </w:r>
      <w:r w:rsidR="006C762E">
        <w:t>air</w:t>
      </w:r>
      <w:r w:rsidR="00663715">
        <w:t xml:space="preserve"> </w:t>
      </w:r>
      <w:r w:rsidR="006C762E">
        <w:t>to the counterelectrode</w:t>
      </w:r>
      <w:r w:rsidR="00135CF6">
        <w:t xml:space="preserve"> while</w:t>
      </w:r>
      <w:r w:rsidR="006C762E">
        <w:t xml:space="preserve"> undergo</w:t>
      </w:r>
      <w:r w:rsidR="00135CF6">
        <w:t>ing</w:t>
      </w:r>
      <w:r w:rsidR="006C762E">
        <w:t xml:space="preserve"> numerous </w:t>
      </w:r>
      <w:r w:rsidR="00500FBA">
        <w:t>desolvation</w:t>
      </w:r>
      <w:r w:rsidR="006C762E">
        <w:t xml:space="preserve"> processes (</w:t>
      </w:r>
      <w:r w:rsidR="00FE0793">
        <w:t>see Section 1.2.</w:t>
      </w:r>
      <w:r w:rsidR="00425FF1">
        <w:t>4</w:t>
      </w:r>
      <w:r w:rsidR="006C762E">
        <w:t>)</w:t>
      </w:r>
      <w:r w:rsidR="00663715">
        <w:t>.  Typically, an inert nebulizing gas (</w:t>
      </w:r>
      <w:r w:rsidR="00663715" w:rsidRPr="00B8333C">
        <w:rPr>
          <w:i/>
        </w:rPr>
        <w:t>e.g</w:t>
      </w:r>
      <w:r w:rsidR="00663715">
        <w:t>.</w:t>
      </w:r>
      <w:r w:rsidR="00135CF6">
        <w:t>,</w:t>
      </w:r>
      <w:r w:rsidR="00663715">
        <w:t xml:space="preserve"> nitrogen) is heated and emitted from a capillary placed concentrically to the liquid capillary (see Figure 1.1)</w:t>
      </w:r>
      <w:r w:rsidR="00467C8A">
        <w:t>.  A heated, inert gas flow perpendicular to the spray direction may also be placed in the source to assist desolvation</w:t>
      </w:r>
      <w:r w:rsidR="00DF649D">
        <w:t xml:space="preserve"> (a so-called desolvation gas)</w:t>
      </w:r>
      <w:r w:rsidR="00467C8A">
        <w:t xml:space="preserve">. </w:t>
      </w:r>
      <w:r w:rsidR="00663715">
        <w:t xml:space="preserve"> </w:t>
      </w:r>
      <w:r w:rsidR="00467C8A">
        <w:t>These source features increase the sensitivity of an instrument since a MS may only detect bare ions- not charged droplets.</w:t>
      </w:r>
      <w:r w:rsidR="006C762E">
        <w:t xml:space="preserve">  </w:t>
      </w:r>
      <w:r w:rsidR="00F01B4B">
        <w:t>Droplets may also be prevented from entering the inlet to the MS by orientating t</w:t>
      </w:r>
      <w:r w:rsidR="00467C8A">
        <w:t>he electrospray at an angle relative to the inlet</w:t>
      </w:r>
      <w:r w:rsidR="00F01B4B">
        <w:t xml:space="preserve">. </w:t>
      </w:r>
      <w:r w:rsidR="00467C8A">
        <w:t xml:space="preserve"> </w:t>
      </w:r>
      <w:r w:rsidR="00F01B4B">
        <w:t>S</w:t>
      </w:r>
      <w:r w:rsidR="00467C8A">
        <w:t>maller droplets and bare ions are more likely to exist in the periphery of the electrospray</w:t>
      </w:r>
      <w:r w:rsidR="00F01B4B">
        <w:t xml:space="preserve"> (see Section 1.2.4 and 1.2.5).  Orientating the spray at an angle will increase sensitivity and prevent contamination from liquid and neutral molecules.</w:t>
      </w:r>
      <w:r w:rsidR="00F01B4B">
        <w:fldChar w:fldCharType="begin"/>
      </w:r>
      <w:r w:rsidR="00F01B4B">
        <w:instrText xml:space="preserve"> ADDIN ZOTERO_ITEM CSL_CITATION {"citationID":"2a13h5st6b","properties":{"formattedCitation":"{\\rtf \\super 1\\nosupersub{}}","plainCitation":"1"},"citationItems":[{"id":11,"uris":["http://zotero.org/users/178027/items/3WDHWTTF"],"uri":["http://zotero.org/users/178027/items/3WDHWTTF"],"itemData":{"id":11,"type":"book","title":"Introduction to Mass Spectrometry: Instrumentation, Applications, and Strategies for Data Interpretation","publisher":"John Wiley &amp; Sons, Ltd.","publisher-place":"West Sussex","number-of-pages":"818","edition":"4th","event-place":"West Sussex","author":[{"family":"Watson","given":"J"},{"family":"Sparkman","given":"O"}],"issued":{"date-parts":[["2007"]]}}}],"schema":"https://github.com/citation-style-language/schema/raw/master/csl-citation.json"} </w:instrText>
      </w:r>
      <w:r w:rsidR="00F01B4B">
        <w:fldChar w:fldCharType="separate"/>
      </w:r>
      <w:r w:rsidR="00F01B4B" w:rsidRPr="00F01B4B">
        <w:rPr>
          <w:vertAlign w:val="superscript"/>
        </w:rPr>
        <w:t>1</w:t>
      </w:r>
      <w:r w:rsidR="00F01B4B">
        <w:fldChar w:fldCharType="end"/>
      </w:r>
    </w:p>
    <w:p w:rsidR="00735F3C" w:rsidRDefault="00154B75" w:rsidP="006C762E">
      <w:pPr>
        <w:spacing w:line="480" w:lineRule="auto"/>
        <w:jc w:val="both"/>
      </w:pPr>
      <w:r>
        <w:lastRenderedPageBreak/>
        <w:tab/>
      </w:r>
      <w:r w:rsidR="004E0B4B">
        <w:t>Vertes</w:t>
      </w:r>
      <w:r w:rsidR="004E0B4B">
        <w:fldChar w:fldCharType="begin"/>
      </w:r>
      <w:r w:rsidR="002D1BFC">
        <w:instrText xml:space="preserve"> ADDIN ZOTERO_ITEM CSL_CITATION {"citationID":"29p2e6raf2","properties":{"formattedCitation":"{\\rtf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4E0B4B">
        <w:fldChar w:fldCharType="separate"/>
      </w:r>
      <w:r w:rsidR="002D1BFC" w:rsidRPr="00B8333C">
        <w:rPr>
          <w:vertAlign w:val="superscript"/>
        </w:rPr>
        <w:t>51</w:t>
      </w:r>
      <w:r w:rsidR="004E0B4B">
        <w:fldChar w:fldCharType="end"/>
      </w:r>
      <w:r w:rsidR="004E0B4B">
        <w:t xml:space="preserve"> provide details on the evolution of </w:t>
      </w:r>
      <w:r>
        <w:t>the Taylor cone into a cone jet</w:t>
      </w:r>
      <w:r w:rsidR="004E0B4B">
        <w:t xml:space="preserve"> and pulsations of the jet using fast time-lapse imaging.  Jet</w:t>
      </w:r>
      <w:r>
        <w:t xml:space="preserve"> pulsations le</w:t>
      </w:r>
      <w:r w:rsidR="009D060D">
        <w:t>a</w:t>
      </w:r>
      <w:r>
        <w:t xml:space="preserve">d to spray current oscillations, easily measured with an oscilloscope.  </w:t>
      </w:r>
      <w:r w:rsidR="00D51385">
        <w:t>Droplet diameter and velocity measurements were taken with a phase Doppler anemometer (PDA)</w:t>
      </w:r>
      <w:r w:rsidR="00135CF6">
        <w:t xml:space="preserve">. </w:t>
      </w:r>
      <w:r w:rsidR="00D51385">
        <w:t xml:space="preserve"> </w:t>
      </w:r>
      <w:r>
        <w:t>At emitter potentials of 2750, 2950, and 4050 V, they identified three different modes of spray: axial I, II, and III, respectively.  In axial I</w:t>
      </w:r>
      <w:r w:rsidR="007B597C">
        <w:t xml:space="preserve"> (2750 </w:t>
      </w:r>
      <w:r w:rsidR="00197DDA">
        <w:t>-</w:t>
      </w:r>
      <w:r w:rsidR="00135CF6">
        <w:t xml:space="preserve"> </w:t>
      </w:r>
      <w:r w:rsidR="00197DDA">
        <w:t>2950 V</w:t>
      </w:r>
      <w:r w:rsidR="007B597C">
        <w:t>)</w:t>
      </w:r>
      <w:r>
        <w:t xml:space="preserve">, fast imaging revealed </w:t>
      </w:r>
      <w:r w:rsidR="007B597C">
        <w:t>an unstable meniscus forms and initially produces</w:t>
      </w:r>
      <w:r w:rsidR="009C1CD6">
        <w:t xml:space="preserve"> </w:t>
      </w:r>
      <w:r w:rsidR="00197DDA">
        <w:t xml:space="preserve">a </w:t>
      </w:r>
      <w:proofErr w:type="spellStart"/>
      <w:r w:rsidR="00197DDA">
        <w:t>trimodal</w:t>
      </w:r>
      <w:proofErr w:type="spellEnd"/>
      <w:r w:rsidR="00197DDA">
        <w:t xml:space="preserve"> droplet </w:t>
      </w:r>
      <w:r w:rsidR="00735F3C">
        <w:t>diameter</w:t>
      </w:r>
      <w:r w:rsidR="00197DDA">
        <w:t xml:space="preserve"> distribution: components centered on 10.4 </w:t>
      </w:r>
      <w:r w:rsidR="00197DDA">
        <w:rPr>
          <w:rFonts w:ascii="Calibri" w:hAnsi="Calibri"/>
        </w:rPr>
        <w:t>±</w:t>
      </w:r>
      <w:r w:rsidR="00197DDA">
        <w:t xml:space="preserve"> 2.2 </w:t>
      </w:r>
      <w:proofErr w:type="spellStart"/>
      <w:r w:rsidR="00197DDA">
        <w:rPr>
          <w:rFonts w:ascii="Calibri" w:hAnsi="Calibri"/>
        </w:rPr>
        <w:t>μ</w:t>
      </w:r>
      <w:r w:rsidR="00197DDA">
        <w:t>m</w:t>
      </w:r>
      <w:proofErr w:type="spellEnd"/>
      <w:r w:rsidR="00197DDA">
        <w:t xml:space="preserve">, 17.9 </w:t>
      </w:r>
      <w:r w:rsidR="00197DDA">
        <w:rPr>
          <w:rFonts w:ascii="Calibri" w:hAnsi="Calibri"/>
        </w:rPr>
        <w:t>±</w:t>
      </w:r>
      <w:r w:rsidR="00197DDA">
        <w:t xml:space="preserve"> 1.8 </w:t>
      </w:r>
      <w:proofErr w:type="spellStart"/>
      <w:r w:rsidR="00197DDA">
        <w:rPr>
          <w:rFonts w:ascii="Calibri" w:hAnsi="Calibri"/>
        </w:rPr>
        <w:t>μ</w:t>
      </w:r>
      <w:r w:rsidR="00197DDA">
        <w:t>m</w:t>
      </w:r>
      <w:proofErr w:type="spellEnd"/>
      <w:r w:rsidR="00197DDA">
        <w:t xml:space="preserve">, and 35.7 </w:t>
      </w:r>
      <w:r w:rsidR="00197DDA">
        <w:rPr>
          <w:rFonts w:ascii="Calibri" w:hAnsi="Calibri"/>
        </w:rPr>
        <w:t>±</w:t>
      </w:r>
      <w:r w:rsidR="00197DDA">
        <w:t xml:space="preserve">1.2 </w:t>
      </w:r>
      <w:proofErr w:type="spellStart"/>
      <w:r w:rsidR="00197DDA">
        <w:rPr>
          <w:rFonts w:ascii="Calibri" w:hAnsi="Calibri"/>
        </w:rPr>
        <w:t>μ</w:t>
      </w:r>
      <w:r w:rsidR="00197DDA">
        <w:t>m</w:t>
      </w:r>
      <w:proofErr w:type="spellEnd"/>
      <w:r w:rsidR="00197DDA">
        <w:t xml:space="preserve"> with size distribution widths of 5.4, 4.2, and 2.8 </w:t>
      </w:r>
      <w:proofErr w:type="spellStart"/>
      <w:r w:rsidR="00197DDA">
        <w:rPr>
          <w:rFonts w:ascii="Calibri" w:hAnsi="Calibri"/>
        </w:rPr>
        <w:t>μ</w:t>
      </w:r>
      <w:r w:rsidR="00197DDA">
        <w:t>m</w:t>
      </w:r>
      <w:proofErr w:type="spellEnd"/>
      <w:r w:rsidR="00197DDA">
        <w:t xml:space="preserve">, respectively. Droplet velocities ranged </w:t>
      </w:r>
      <w:r w:rsidR="00735F3C">
        <w:t>from 0.5 – 6.0 m/s.</w:t>
      </w:r>
      <w:r w:rsidR="00197DDA">
        <w:t xml:space="preserve">  </w:t>
      </w:r>
      <w:r w:rsidR="00D51385">
        <w:t xml:space="preserve">The </w:t>
      </w:r>
      <w:r w:rsidR="00D51385" w:rsidRPr="007C0A95">
        <w:rPr>
          <w:i/>
        </w:rPr>
        <w:t>R</w:t>
      </w:r>
      <w:r w:rsidR="00D51385" w:rsidRPr="007C0A95">
        <w:rPr>
          <w:i/>
          <w:vertAlign w:val="subscript"/>
        </w:rPr>
        <w:t>d</w:t>
      </w:r>
      <w:r w:rsidR="00D51385">
        <w:t>/</w:t>
      </w:r>
      <w:proofErr w:type="spellStart"/>
      <w:r w:rsidR="00D51385" w:rsidRPr="007C0A95">
        <w:rPr>
          <w:i/>
        </w:rPr>
        <w:t>R</w:t>
      </w:r>
      <w:r w:rsidR="00D51385" w:rsidRPr="007C0A95">
        <w:rPr>
          <w:i/>
          <w:vertAlign w:val="subscript"/>
        </w:rPr>
        <w:t>j</w:t>
      </w:r>
      <w:proofErr w:type="spellEnd"/>
      <w:r w:rsidR="00D51385">
        <w:t xml:space="preserve">  for two trials</w:t>
      </w:r>
      <w:r w:rsidR="00135CF6">
        <w:fldChar w:fldCharType="begin"/>
      </w:r>
      <w:r w:rsidR="002D1BFC">
        <w:instrText xml:space="preserve"> ADDIN ZOTERO_ITEM CSL_CITATION {"citationID":"ppqu2um58","properties":{"formattedCitation":"{\\rtf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135CF6">
        <w:fldChar w:fldCharType="separate"/>
      </w:r>
      <w:r w:rsidR="002D1BFC" w:rsidRPr="00B8333C">
        <w:rPr>
          <w:vertAlign w:val="superscript"/>
        </w:rPr>
        <w:t>51</w:t>
      </w:r>
      <w:r w:rsidR="00135CF6">
        <w:fldChar w:fldCharType="end"/>
      </w:r>
      <w:r w:rsidR="00D51385">
        <w:t xml:space="preserve"> displayed in Axial I are 1.74 </w:t>
      </w:r>
      <w:r w:rsidR="00D51385">
        <w:rPr>
          <w:rFonts w:ascii="Calibri" w:hAnsi="Calibri"/>
        </w:rPr>
        <w:t>±</w:t>
      </w:r>
      <w:r w:rsidR="00D51385">
        <w:t xml:space="preserve"> 0.18</w:t>
      </w:r>
      <w:r w:rsidR="00D51385" w:rsidRPr="00AB5222">
        <w:rPr>
          <w:rFonts w:ascii="Calibri" w:hAnsi="Calibri"/>
        </w:rPr>
        <w:t xml:space="preserve"> </w:t>
      </w:r>
      <w:proofErr w:type="spellStart"/>
      <w:r w:rsidR="00D51385">
        <w:rPr>
          <w:rFonts w:ascii="Calibri" w:hAnsi="Calibri"/>
        </w:rPr>
        <w:t>μ</w:t>
      </w:r>
      <w:r w:rsidR="00D51385">
        <w:t>m</w:t>
      </w:r>
      <w:proofErr w:type="spellEnd"/>
      <w:r w:rsidR="00D51385">
        <w:t xml:space="preserve"> and 1.81 </w:t>
      </w:r>
      <w:r w:rsidR="00D51385">
        <w:rPr>
          <w:rFonts w:ascii="Calibri" w:hAnsi="Calibri"/>
        </w:rPr>
        <w:t>±</w:t>
      </w:r>
      <w:r w:rsidR="00D51385">
        <w:t xml:space="preserve"> 0.15</w:t>
      </w:r>
      <w:r w:rsidR="00D51385" w:rsidRPr="00AB5222">
        <w:rPr>
          <w:rFonts w:ascii="Calibri" w:hAnsi="Calibri"/>
        </w:rPr>
        <w:t xml:space="preserve"> </w:t>
      </w:r>
      <w:proofErr w:type="spellStart"/>
      <w:r w:rsidR="00D51385">
        <w:rPr>
          <w:rFonts w:ascii="Calibri" w:hAnsi="Calibri"/>
        </w:rPr>
        <w:t>μ</w:t>
      </w:r>
      <w:r w:rsidR="00D51385">
        <w:t>m</w:t>
      </w:r>
      <w:proofErr w:type="spellEnd"/>
      <w:r w:rsidR="00D51385">
        <w:t xml:space="preserve">, values lower than the previous theoretical and experimental results discussed in the previous paragraph.  </w:t>
      </w:r>
    </w:p>
    <w:p w:rsidR="00D51385" w:rsidRDefault="00735F3C" w:rsidP="006C762E">
      <w:pPr>
        <w:spacing w:line="480" w:lineRule="auto"/>
        <w:jc w:val="both"/>
      </w:pPr>
      <w:r>
        <w:tab/>
      </w:r>
      <w:r w:rsidR="00197DDA">
        <w:t xml:space="preserve">Increasing voltage to a slightly higher value than that of axial II (3100 V) reduced the modality to a monodisperse distribution with a </w:t>
      </w:r>
      <w:r>
        <w:t>diameter</w:t>
      </w:r>
      <w:r w:rsidR="00197DDA">
        <w:t xml:space="preserve"> distribution of </w:t>
      </w:r>
      <w:r>
        <w:t>9.1</w:t>
      </w:r>
      <w:r w:rsidR="00197DDA">
        <w:t xml:space="preserve"> </w:t>
      </w:r>
      <w:r w:rsidR="00197DDA">
        <w:rPr>
          <w:rFonts w:ascii="Calibri" w:hAnsi="Calibri"/>
        </w:rPr>
        <w:t>±</w:t>
      </w:r>
      <w:r w:rsidR="00197DDA">
        <w:t xml:space="preserve"> 1.</w:t>
      </w:r>
      <w:r>
        <w:t>8</w:t>
      </w:r>
      <w:r w:rsidR="00197DDA">
        <w:t xml:space="preserve"> </w:t>
      </w:r>
      <w:proofErr w:type="spellStart"/>
      <w:r w:rsidR="00197DDA">
        <w:rPr>
          <w:rFonts w:ascii="Calibri" w:hAnsi="Calibri"/>
        </w:rPr>
        <w:t>μ</w:t>
      </w:r>
      <w:r w:rsidR="00197DDA">
        <w:t>m</w:t>
      </w:r>
      <w:proofErr w:type="spellEnd"/>
      <w:r w:rsidR="00197DDA">
        <w:t xml:space="preserve"> with a size </w:t>
      </w:r>
      <w:r w:rsidR="00761B04">
        <w:t xml:space="preserve">width </w:t>
      </w:r>
      <w:r w:rsidR="00197DDA">
        <w:t xml:space="preserve">distribution of 3.4 </w:t>
      </w:r>
      <w:proofErr w:type="spellStart"/>
      <w:r w:rsidR="00197DDA">
        <w:rPr>
          <w:rFonts w:ascii="Calibri" w:hAnsi="Calibri"/>
        </w:rPr>
        <w:t>μ</w:t>
      </w:r>
      <w:r w:rsidR="00197DDA">
        <w:t>m</w:t>
      </w:r>
      <w:proofErr w:type="spellEnd"/>
      <w:r w:rsidR="00D51385">
        <w:t xml:space="preserve"> and droplet velocity distribution of 0.5</w:t>
      </w:r>
      <w:r>
        <w:t xml:space="preserve"> – 3 m/s.  </w:t>
      </w:r>
      <w:r w:rsidR="00D51385" w:rsidRPr="007C0A95">
        <w:rPr>
          <w:i/>
        </w:rPr>
        <w:t>R</w:t>
      </w:r>
      <w:r w:rsidR="00D51385" w:rsidRPr="007C0A95">
        <w:rPr>
          <w:i/>
          <w:vertAlign w:val="subscript"/>
        </w:rPr>
        <w:t>d</w:t>
      </w:r>
      <w:r w:rsidR="00D51385">
        <w:t>/</w:t>
      </w:r>
      <w:proofErr w:type="spellStart"/>
      <w:r w:rsidR="00D51385" w:rsidRPr="007C0A95">
        <w:rPr>
          <w:i/>
        </w:rPr>
        <w:t>R</w:t>
      </w:r>
      <w:r w:rsidR="00D51385" w:rsidRPr="007C0A95">
        <w:rPr>
          <w:i/>
          <w:vertAlign w:val="subscript"/>
        </w:rPr>
        <w:t>j</w:t>
      </w:r>
      <w:proofErr w:type="spellEnd"/>
      <w:r w:rsidR="00D51385">
        <w:t xml:space="preserve"> = 1.72 </w:t>
      </w:r>
      <w:r w:rsidR="00D51385">
        <w:rPr>
          <w:rFonts w:ascii="Calibri" w:hAnsi="Calibri"/>
        </w:rPr>
        <w:t>±</w:t>
      </w:r>
      <w:r w:rsidR="00D51385">
        <w:t xml:space="preserve"> 0.32 </w:t>
      </w:r>
      <w:proofErr w:type="spellStart"/>
      <w:proofErr w:type="gramStart"/>
      <w:r w:rsidR="00D51385">
        <w:rPr>
          <w:rFonts w:ascii="Calibri" w:hAnsi="Calibri"/>
        </w:rPr>
        <w:t>μ</w:t>
      </w:r>
      <w:r w:rsidR="00D51385">
        <w:t>m</w:t>
      </w:r>
      <w:proofErr w:type="spellEnd"/>
      <w:r w:rsidR="00D51385">
        <w:t xml:space="preserve"> .</w:t>
      </w:r>
      <w:proofErr w:type="gramEnd"/>
      <w:r w:rsidR="00D51385">
        <w:t xml:space="preserve">  </w:t>
      </w:r>
      <w:r>
        <w:t xml:space="preserve">Increasing </w:t>
      </w:r>
      <w:r w:rsidR="00135CF6">
        <w:t xml:space="preserve">voltage </w:t>
      </w:r>
      <w:r>
        <w:t xml:space="preserve">even higher </w:t>
      </w:r>
      <w:r w:rsidR="00135CF6">
        <w:t>(</w:t>
      </w:r>
      <w:r>
        <w:t>3400 V</w:t>
      </w:r>
      <w:r w:rsidR="00135CF6">
        <w:t>)</w:t>
      </w:r>
      <w:r>
        <w:t xml:space="preserve"> resulted in the reappearance of a bimodal droplet size distribution, which may be due to the end of the jet breaking into two separate jets.</w:t>
      </w:r>
      <w:r>
        <w:fldChar w:fldCharType="begin"/>
      </w:r>
      <w:r w:rsidR="002D1BFC">
        <w:instrText xml:space="preserve"> ADDIN ZOTERO_ITEM CSL_CITATION {"citationID":"vhd4p7n9g","properties":{"formattedCitation":"{\\rtf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fldChar w:fldCharType="separate"/>
      </w:r>
      <w:r w:rsidR="002D1BFC" w:rsidRPr="00B8333C">
        <w:rPr>
          <w:vertAlign w:val="superscript"/>
        </w:rPr>
        <w:t>51</w:t>
      </w:r>
      <w:r>
        <w:fldChar w:fldCharType="end"/>
      </w:r>
      <w:r>
        <w:t xml:space="preserve">  One jet resulted in droplets of diameter 5 </w:t>
      </w:r>
      <w:r w:rsidR="00135CF6">
        <w:t>±</w:t>
      </w:r>
      <w:r>
        <w:t xml:space="preserve"> 1 </w:t>
      </w:r>
      <w:proofErr w:type="spellStart"/>
      <w:r>
        <w:rPr>
          <w:rFonts w:ascii="Calibri" w:hAnsi="Calibri"/>
        </w:rPr>
        <w:t>μ</w:t>
      </w:r>
      <w:r>
        <w:t>m</w:t>
      </w:r>
      <w:proofErr w:type="spellEnd"/>
      <w:r>
        <w:t xml:space="preserve">; the second resulted in 31 </w:t>
      </w:r>
      <w:r w:rsidR="00135CF6">
        <w:t>±</w:t>
      </w:r>
      <w:r>
        <w:t xml:space="preserve"> 2 </w:t>
      </w:r>
      <w:proofErr w:type="spellStart"/>
      <w:r>
        <w:rPr>
          <w:rFonts w:ascii="Calibri" w:hAnsi="Calibri"/>
        </w:rPr>
        <w:t>μ</w:t>
      </w:r>
      <w:r>
        <w:t>m</w:t>
      </w:r>
      <w:proofErr w:type="spellEnd"/>
      <w:r>
        <w:t>.  This might be an indication of excessive charge present on and carried away from the jet filament.</w:t>
      </w:r>
      <w:r>
        <w:fldChar w:fldCharType="begin"/>
      </w:r>
      <w:r w:rsidR="002D1BFC">
        <w:instrText xml:space="preserve"> ADDIN ZOTERO_ITEM CSL_CITATION {"citationID":"28u6ct50ie","properties":{"formattedCitation":"{\\rtf \\super 49\\nosupersub{}}","plainCitation":"49"},"citationItems":[{"id":358,"uris":["http://zotero.org/users/178027/items/63ACTVDN"],"uri":["http://zotero.org/users/178027/items/63ACTVDN"],"itemData":{"id":358,"type":"article-journal","title":"Electrohydrodynamic spraying functioning modes: a critical review","container-title":"Journal of Aerosol Science","page":"1021-1036","volume":"25","issue":"6","source":"ScienceDirect","abstract":"The multiplicity of electrohydrodynamic spraying functioning modes has been and still continues to be, a cause of misunderstanding. The modes observed in air (and observable also in vacuum) are reviewed and several results are compared with those of earlier work. For regimes other than dripping, a terminology is proposed, the main modes being designated: cone-jet, multijet, microdripping, simple jet, ramified jet (including fan configuration) and spindle (including harmonic spraying).","DOI":"10.1016/0021-8502(94)90199-6","ISSN":"0021-8502","shortTitle":"Electrohydrodynamic spraying functioning modes","journalAbbreviation":"Journal of Aerosol Science","author":[{"family":"Cloupeau","given":"Michel"},{"family":"Prunet-Foch","given":"Bernard"}],"issued":{"date-parts":[["1994",9]]},"accessed":{"date-parts":[["2014",7,7]]}}}],"schema":"https://github.com/citation-style-language/schema/raw/master/csl-citation.json"} </w:instrText>
      </w:r>
      <w:r>
        <w:fldChar w:fldCharType="separate"/>
      </w:r>
      <w:r w:rsidR="002D1BFC" w:rsidRPr="00A85C59">
        <w:rPr>
          <w:vertAlign w:val="superscript"/>
        </w:rPr>
        <w:t>49</w:t>
      </w:r>
      <w:r>
        <w:fldChar w:fldCharType="end"/>
      </w:r>
      <w:r w:rsidR="00D51385" w:rsidRPr="00A85C59">
        <w:rPr>
          <w:vertAlign w:val="superscript"/>
        </w:rPr>
        <w:t>,</w:t>
      </w:r>
      <w:r w:rsidR="00D51385">
        <w:fldChar w:fldCharType="begin"/>
      </w:r>
      <w:r w:rsidR="002D1BFC">
        <w:instrText xml:space="preserve"> ADDIN ZOTERO_ITEM CSL_CITATION {"citationID":"9qcr47696","properties":{"formattedCitation":"{\\rtf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D51385">
        <w:fldChar w:fldCharType="separate"/>
      </w:r>
      <w:r w:rsidR="002D1BFC" w:rsidRPr="00A85C59">
        <w:rPr>
          <w:vertAlign w:val="superscript"/>
        </w:rPr>
        <w:t>51</w:t>
      </w:r>
      <w:r w:rsidR="00D51385">
        <w:fldChar w:fldCharType="end"/>
      </w:r>
      <w:r w:rsidR="00D51385">
        <w:t xml:space="preserve">  </w:t>
      </w:r>
    </w:p>
    <w:p w:rsidR="00197DDA" w:rsidRDefault="00D51385" w:rsidP="006C762E">
      <w:pPr>
        <w:spacing w:line="480" w:lineRule="auto"/>
        <w:jc w:val="both"/>
      </w:pPr>
      <w:r>
        <w:tab/>
        <w:t>When voltage was increased to Axial III (</w:t>
      </w:r>
      <w:r w:rsidR="00735F3C">
        <w:t>4050 V</w:t>
      </w:r>
      <w:r>
        <w:t>),</w:t>
      </w:r>
      <w:r w:rsidR="00735F3C">
        <w:t xml:space="preserve"> the Taylor cone and jet became stable and produced monodisperse droplets of diameter &lt; 3 </w:t>
      </w:r>
      <w:r w:rsidR="00735F3C">
        <w:rPr>
          <w:rFonts w:ascii="Calibri" w:hAnsi="Calibri"/>
        </w:rPr>
        <w:t>μ</w:t>
      </w:r>
      <w:r w:rsidR="00735F3C">
        <w:t>m.</w:t>
      </w:r>
      <w:r>
        <w:fldChar w:fldCharType="begin"/>
      </w:r>
      <w:r w:rsidR="002D1BFC">
        <w:instrText xml:space="preserve"> ADDIN ZOTERO_ITEM CSL_CITATION {"citationID":"kiq5qld9o","properties":{"formattedCitation":"{\\rtf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fldChar w:fldCharType="separate"/>
      </w:r>
      <w:r w:rsidR="002D1BFC" w:rsidRPr="00F93E1A">
        <w:rPr>
          <w:vertAlign w:val="superscript"/>
        </w:rPr>
        <w:t>51</w:t>
      </w:r>
      <w:r>
        <w:fldChar w:fldCharType="end"/>
      </w:r>
      <w:r>
        <w:t xml:space="preserve">  Droplets </w:t>
      </w:r>
      <w:r>
        <w:lastRenderedPageBreak/>
        <w:t xml:space="preserve">that reached the probe volume of the PDA were undetectable (cutoff ~ 1 </w:t>
      </w:r>
      <w:proofErr w:type="spellStart"/>
      <w:r>
        <w:rPr>
          <w:rFonts w:ascii="Calibri" w:hAnsi="Calibri"/>
        </w:rPr>
        <w:t>μ</w:t>
      </w:r>
      <w:r>
        <w:t>m</w:t>
      </w:r>
      <w:proofErr w:type="spellEnd"/>
      <w:r>
        <w:t xml:space="preserve"> due to the limit of </w:t>
      </w:r>
      <w:r w:rsidR="00A96DCB">
        <w:t>diffraction</w:t>
      </w:r>
      <w:r>
        <w:t xml:space="preserve">) and did not yield a usable signal.  </w:t>
      </w:r>
    </w:p>
    <w:p w:rsidR="00E763AA" w:rsidRPr="00675A64" w:rsidRDefault="00D51385" w:rsidP="00E763AA">
      <w:pPr>
        <w:spacing w:line="480" w:lineRule="auto"/>
        <w:jc w:val="both"/>
      </w:pPr>
      <w:r>
        <w:tab/>
        <w:t>Ion yields</w:t>
      </w:r>
      <w:r w:rsidR="00794FB7">
        <w:t xml:space="preserve"> were </w:t>
      </w:r>
      <w:r>
        <w:t>collected by a mass spectrometer</w:t>
      </w:r>
      <w:r w:rsidR="00794FB7">
        <w:t xml:space="preserve"> and </w:t>
      </w:r>
      <w:r>
        <w:t>peaked in Axial III</w:t>
      </w:r>
      <w:r w:rsidR="008E113B">
        <w:t xml:space="preserve"> (the so-called </w:t>
      </w:r>
      <w:r w:rsidR="00761B04">
        <w:t>cone-</w:t>
      </w:r>
      <w:r w:rsidR="008E113B">
        <w:t>jet mode)</w:t>
      </w:r>
      <w:r>
        <w:t xml:space="preserve">, consistent with the smaller droplet production in that mode.  Ion yields were three times higher in </w:t>
      </w:r>
      <w:r w:rsidR="008E113B">
        <w:t>the cone jet mode</w:t>
      </w:r>
      <w:r w:rsidR="00E763AA">
        <w:t xml:space="preserve"> compared with </w:t>
      </w:r>
      <w:r w:rsidR="008E113B">
        <w:t>modes created at lower potentials</w:t>
      </w:r>
      <w:r w:rsidR="00E763AA">
        <w:t>, which demonstrates the improved analytical sensitivity achievable by producing smaller droplets due to operating in the cone-jet mode.</w:t>
      </w:r>
      <w:r w:rsidR="00E763AA">
        <w:fldChar w:fldCharType="begin"/>
      </w:r>
      <w:r w:rsidR="002D1BFC">
        <w:instrText xml:space="preserve"> ADDIN ZOTERO_ITEM CSL_CITATION {"citationID":"2fh4n91rnc","properties":{"formattedCitation":"{\\rtf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E763AA">
        <w:fldChar w:fldCharType="separate"/>
      </w:r>
      <w:r w:rsidR="002D1BFC" w:rsidRPr="00F93E1A">
        <w:rPr>
          <w:vertAlign w:val="superscript"/>
        </w:rPr>
        <w:t>51</w:t>
      </w:r>
      <w:r w:rsidR="00E763AA">
        <w:fldChar w:fldCharType="end"/>
      </w:r>
      <w:r w:rsidR="00E763AA" w:rsidRPr="00E763AA">
        <w:t xml:space="preserve"> </w:t>
      </w:r>
      <w:r w:rsidR="00E763AA">
        <w:t xml:space="preserve"> Additional discussion concerning droplet size and velocities occurs in Section 1.2.4.</w:t>
      </w:r>
    </w:p>
    <w:p w:rsidR="00425FF1" w:rsidRDefault="00425FF1" w:rsidP="006C762E">
      <w:pPr>
        <w:pStyle w:val="Heading3"/>
        <w:spacing w:line="480" w:lineRule="auto"/>
      </w:pPr>
      <w:bookmarkStart w:id="6" w:name="_Toc395086264"/>
      <w:r>
        <w:t>Electrochem</w:t>
      </w:r>
      <w:r w:rsidR="00B351BF">
        <w:t>istry in the ESI Capillary</w:t>
      </w:r>
      <w:bookmarkEnd w:id="6"/>
    </w:p>
    <w:p w:rsidR="00053921" w:rsidRDefault="004977B3" w:rsidP="00F93E1A">
      <w:pPr>
        <w:spacing w:line="480" w:lineRule="auto"/>
        <w:jc w:val="both"/>
      </w:pPr>
      <w:r>
        <w:tab/>
      </w:r>
      <w:r w:rsidR="00FC409E">
        <w:t xml:space="preserve">The ion source </w:t>
      </w:r>
      <w:r w:rsidR="00B351BF">
        <w:t xml:space="preserve">is composed of two electrodes: the </w:t>
      </w:r>
      <w:r w:rsidR="00E56FF2">
        <w:t xml:space="preserve">(usually stainless steel) </w:t>
      </w:r>
      <w:r w:rsidR="00B351BF">
        <w:t>metal ES capil</w:t>
      </w:r>
      <w:r w:rsidR="00F449E3">
        <w:t>lary</w:t>
      </w:r>
      <w:r w:rsidR="00E56FF2">
        <w:t xml:space="preserve"> (in positive mode, the anode; working electrode)</w:t>
      </w:r>
      <w:r w:rsidR="00F449E3">
        <w:t xml:space="preserve"> </w:t>
      </w:r>
      <w:r w:rsidR="00B351BF">
        <w:t>and the atmospheric pressure sampling aperture plate of the mass spectrometer</w:t>
      </w:r>
      <w:r w:rsidR="00F449E3">
        <w:t xml:space="preserve"> (</w:t>
      </w:r>
      <w:r w:rsidR="00E56FF2">
        <w:t xml:space="preserve">the cathode in positive mode; </w:t>
      </w:r>
      <w:proofErr w:type="spellStart"/>
      <w:r w:rsidR="00E56FF2">
        <w:t>counterelectode</w:t>
      </w:r>
      <w:proofErr w:type="spellEnd"/>
      <w:r w:rsidR="00F449E3">
        <w:t>)</w:t>
      </w:r>
      <w:r w:rsidR="00B351BF">
        <w:t>.  These are connected together via a high volt</w:t>
      </w:r>
      <w:r w:rsidR="00FC409E">
        <w:t xml:space="preserve">age power supply </w:t>
      </w:r>
      <w:r w:rsidR="00B351BF">
        <w:t xml:space="preserve">up to approximately </w:t>
      </w:r>
      <w:r w:rsidR="00B351BF">
        <w:rPr>
          <w:rFonts w:ascii="Calibri" w:hAnsi="Calibri"/>
        </w:rPr>
        <w:t>±</w:t>
      </w:r>
      <w:r w:rsidR="00B351BF">
        <w:t xml:space="preserve"> 6 kV.  </w:t>
      </w:r>
      <w:r w:rsidR="00FC409E">
        <w:t xml:space="preserve">In the positive ion mode, oxidation reactions </w:t>
      </w:r>
      <w:r w:rsidR="00E32885">
        <w:t>occur</w:t>
      </w:r>
      <w:r w:rsidR="00FC409E">
        <w:t xml:space="preserve"> at the liquid-metal interface of the capillary, </w:t>
      </w:r>
      <w:r w:rsidR="00FC409E" w:rsidRPr="00F93E1A">
        <w:rPr>
          <w:i/>
        </w:rPr>
        <w:t>e.g</w:t>
      </w:r>
      <w:r w:rsidR="00FC409E">
        <w:t xml:space="preserve">., M(s) ⟶ </w:t>
      </w:r>
      <w:proofErr w:type="spellStart"/>
      <w:r w:rsidR="00FC409E">
        <w:t>M</w:t>
      </w:r>
      <w:r w:rsidR="00FC409E" w:rsidRPr="00F93E1A">
        <w:rPr>
          <w:vertAlign w:val="superscript"/>
        </w:rPr>
        <w:t>n</w:t>
      </w:r>
      <w:proofErr w:type="spellEnd"/>
      <w:proofErr w:type="gramStart"/>
      <w:r w:rsidR="00FC409E" w:rsidRPr="00FC409E">
        <w:rPr>
          <w:vertAlign w:val="superscript"/>
        </w:rPr>
        <w:t>+</w:t>
      </w:r>
      <w:r w:rsidR="00FC409E" w:rsidRPr="00FC409E">
        <w:rPr>
          <w:vertAlign w:val="subscript"/>
        </w:rPr>
        <w:t>(</w:t>
      </w:r>
      <w:proofErr w:type="spellStart"/>
      <w:proofErr w:type="gramEnd"/>
      <w:r w:rsidR="00FC409E" w:rsidRPr="00FC409E">
        <w:rPr>
          <w:vertAlign w:val="subscript"/>
        </w:rPr>
        <w:t>aq</w:t>
      </w:r>
      <w:proofErr w:type="spellEnd"/>
      <w:r w:rsidR="00FC409E" w:rsidRPr="00FC409E">
        <w:rPr>
          <w:vertAlign w:val="subscript"/>
        </w:rPr>
        <w:t>)</w:t>
      </w:r>
      <w:r w:rsidR="00FC409E">
        <w:t xml:space="preserve"> + ne</w:t>
      </w:r>
      <w:r w:rsidR="00FC409E" w:rsidRPr="00FC409E">
        <w:rPr>
          <w:vertAlign w:val="superscript"/>
        </w:rPr>
        <w:t>-</w:t>
      </w:r>
      <w:r w:rsidR="00FC409E">
        <w:t xml:space="preserve">.  </w:t>
      </w:r>
      <w:r w:rsidR="00E56FF2">
        <w:t xml:space="preserve">In the negative mode, reduction predominates at the capillary.  </w:t>
      </w:r>
    </w:p>
    <w:p w:rsidR="00053921" w:rsidRDefault="00E56FF2" w:rsidP="00F93E1A">
      <w:pPr>
        <w:spacing w:line="480" w:lineRule="auto"/>
        <w:jc w:val="both"/>
      </w:pPr>
      <w:r>
        <w:tab/>
        <w:t xml:space="preserve">Under typical ESI operating conditions, the analyte of interest (normally ionic), is pumped through the ES capillary, held at a high voltage, and sprayed towards the aperture plate.  While under the influence of the applied electrical field, ions of the same polarity as the voltage applied to the ESI capillary migrate from the </w:t>
      </w:r>
      <w:r>
        <w:lastRenderedPageBreak/>
        <w:t>bulk liquid toward capillary tip.  A buildup of excess charge occurs at the tip to a critical point where Coulombic forces are sufficient to overcome the liquid’s surface tension.</w:t>
      </w:r>
      <w:r>
        <w:fldChar w:fldCharType="begin"/>
      </w:r>
      <w:r w:rsidR="002D1BFC">
        <w:instrText xml:space="preserve"> ADDIN ZOTERO_ITEM CSL_CITATION {"citationID":"m4lhrn3fv","properties":{"formattedCitation":"{\\rtf \\super 48\\nosupersub{}}","plainCitation":"48"},"citationItems":[{"id":448,"uris":["http://zotero.org/users/178027/items/Q8U42QAZ"],"uri":["http://zotero.org/users/178027/items/Q8U42QAZ"],"itemData":{"id":448,"type":"article-journal","title":"The stability of a horizontal fluid interface in a vertical electric field","container-title":"Journal of Fluid Mechanics","page":"1-15","volume":"22","issue":"01","source":"Cambridge Journals Online","DOI":"10.1017/S0022112065000538","author":[{"family":"Taylor","given":"G. I."},{"family":"McEwan","given":"A. D."}],"issued":{"date-parts":[["1965"]]}}}],"schema":"https://github.com/citation-style-language/schema/raw/master/csl-citation.json"} </w:instrText>
      </w:r>
      <w:r>
        <w:fldChar w:fldCharType="separate"/>
      </w:r>
      <w:r w:rsidR="002D1BFC" w:rsidRPr="00F93E1A">
        <w:rPr>
          <w:vertAlign w:val="superscript"/>
        </w:rPr>
        <w:t>48</w:t>
      </w:r>
      <w:r>
        <w:fldChar w:fldCharType="end"/>
      </w:r>
      <w:r>
        <w:t xml:space="preserve">  Droplets enriched in a certain polarity (depending on the electrical bias) are emitted (by a Taylor cone, see Section 1.2.3) from the capillary and travel towards the counterelectrode, creating a continuous steady-state current at the counterelectrode.</w:t>
      </w:r>
      <w:r>
        <w:fldChar w:fldCharType="begin"/>
      </w:r>
      <w:r w:rsidR="002D1BFC">
        <w:instrText xml:space="preserve"> ADDIN ZOTERO_ITEM CSL_CITATION {"citationID":"1k1qlvmjt1","properties":{"formattedCitation":"{\\rtf \\super 52\\nosupersub{}}","plainCitation":"52"},"citationItems":[{"id":462,"uris":["http://zotero.org/users/178027/items/S6TK7AW3"],"uri":["http://zotero.org/users/178027/items/S6TK7AW3"],"itemData":{"id":462,"type":"article-journal","title":"Investigations into the mechanisms of electrohydrodynamic spraying of liquids: I. Effect of electric field and the environment on pendant drops and factors affecting the formation of stable jets and atomization","container-title":"Journal of Colloid and Interface Science","page":"205-221","volume":"117","issue":"1","source":"ScienceDirect","abstract":"The effect of an applied electric field on pendant and flowing drops (through a capillary) was studied by observing the droplet profile as a function of applied voltage. With pendant drops of hexadecane, application of the electric field caused a reduction in the apparent surface tension, γapp. In surrounding gases such as N2, CO2, and Ar, droplet profiles similar to those in air were observed. While gases such as He and Ne have low breakdown potentials, no change in droplet profile upon application of an electric field was detectable. The glow discharge in He was investigated for oil (insulator), water, glycerol, and a brass tip, for both positive and negative potentials. Conducting liquids such as water and glycerol permitted discharge to take place from the surface of the droplet, whereas insulating oils forced the discharge to occur at the metal tip, where the drop is attached. With flowing drops, the liquid conductivity was a major factor in the electrostatic disruption of the liquid surface. With insulating liquids such as paraffinic oil, no disruption occurred due to the lack of sufficient free ions in the bulk liquid. With conducting liquids such as water, very unstable streams were produced. Stable jets having a conical base were only produced with semiconducting liquids (nonpolar liquids with dissolved ionic materials). The cone angle at the base of the jet increased, whereas its length decreased with an increase in applied voltage. At higher voltages, secondary jets were produced from the primary one, whose number increased with an increase in the applied field. The effect of liquid conductivity, applied voltage, flow rate, and capillary diameter on the stability of jets was investigated by measuring the critical voltage, φc, at which transition from the pulsating mode to the stable jet mode occurred. By measuring the current carried by the jet, the charge-to-mass ratio could also be calculated. Some measurements of droplet size distribution were made using a practical sprayer and a particle measuring system for measuring droplet diameters in flight. These measurements were made as a function of applied voltage, conductivity, and flow rate. The results obtained clearly demonstrate the importance of applied voltage, liquid conductivity and flow rate in the formation of stable jets and the subsequent process of electrohydrodynamic atomization. At a given voltage and flow rate an optimum conductivity range is necessary for producing the most stable jet, the narrowest size distribution, and the smallest droplet size. This could be accounted for in terms of the electric forces acting on the liquid, which are related to the relaxation time of the liquid. The influence of flow rate on the production of stable jets and the subsequent atomization could also be understood in terms of the inertial and electrostatic forces which act in the same direction. At a given conductivity and voltage, stability is enhanced by increasing the flow rate, but at the expense of producing larger droplets.","DOI":"10.1016/0021-9797(87)90185-8","ISSN":"0021-9797","shortTitle":"Investigations into the mechanisms of electrohydrodynamic spraying of liquids","journalAbbreviation":"Journal of Colloid and Interface Science","author":[{"family":"Hayati","given":"I"},{"family":"Bailey","given":"A. I"},{"family":"Tadros","given":"Th. F"}],"issued":{"date-parts":[["1987",5]]},"accessed":{"date-parts":[["2014",7,16]]}}}],"schema":"https://github.com/citation-style-language/schema/raw/master/csl-citation.json"} </w:instrText>
      </w:r>
      <w:r>
        <w:fldChar w:fldCharType="separate"/>
      </w:r>
      <w:r w:rsidR="002D1BFC" w:rsidRPr="00F93E1A">
        <w:rPr>
          <w:vertAlign w:val="superscript"/>
        </w:rPr>
        <w:t>52</w:t>
      </w:r>
      <w:r>
        <w:fldChar w:fldCharType="end"/>
      </w:r>
      <w:r w:rsidRPr="004A0D18">
        <w:rPr>
          <w:vertAlign w:val="superscript"/>
        </w:rPr>
        <w:t>,</w:t>
      </w:r>
      <w:r>
        <w:fldChar w:fldCharType="begin"/>
      </w:r>
      <w:r w:rsidR="002D1BFC">
        <w:instrText xml:space="preserve"> ADDIN ZOTERO_ITEM CSL_CITATION {"citationID":"23rcpp6vk0","properties":{"formattedCitation":"{\\rtf \\super 53\\nosupersub{}}","plainCitation":"53"},"citationItems":[{"id":348,"uris":["http://zotero.org/users/178027/items/49NCFJV6"],"uri":["http://zotero.org/users/178027/items/49NCFJV6"],"itemData":{"id":348,"type":"article-journal","title":"Investigations into the mechanism of electrohydrodynamic spraying of liquids: II. Mechanism of stable jet formation and electrical forces acting on a liquid cone","container-title":"Journal of Colloid and Interface Science","page":"222-230","volume":"117","issue":"1","source":"ScienceDirect","abstract":"The mechanism of stable jet formation was investigated by observing the motion of the liquid in a jet close to the capillary tip from which it emerges under the influence of an electric field. Tracer particles of lycopodium were inserted in the liquid and streak photographs were taken of a stable jet formed under the application of 10.5 kV and a flow rate of 30 ml/h. These photographs show an axisymmetric circulation of the liquid in the conical base of the jet, invalidating previous theories that have assumed a uniform velocity profile in the liquid cone. This axisymmetric motion of the liquid in the jet was explained in terms of interfacial electrical shear stresses. Due to the semi-insulating nature of the liquid, there will exist a potential difference between the base of the capillary and the tip of the cone. This potential drop ensures that the interface is subjected to a tangential electric field in the direction of flow and hence an electric shear stress on the surface of the cone. Both tangential and normal fields on the cone were calculated from a knowledge of the jet profile and current. The tangential field on the surface of the cone was calculated by considering it to be a section of a sphere and dividing it into five sections. Each section was assumed to form an equipotential surface normal to the direction of flow and to have a constant current flowing through it. The normal field was calculated numerically using a computer program that estimates the potential distribution within a region subject to given boundary conditions using the finite element method. The results of calculation showed that the shear force acting on the cone was about 5 to 10 times smaller than the normal force. However, the normal force was found to be fairly constant and independent of applied voltage, within the range studied. In contrast, the shear force showed a tendency to decrease with an increase in applied voltage. It was also observed that as the voltage was increased, the length of the jet decreased. This could be explained in terms of the reduction of tangential shear force with an increase in applied voltage, thus reducing jet stability.","DOI":"10.1016/0021-9797(87)90186-X","ISSN":"0021-9797","shortTitle":"Investigations into the mechanism of electrohydrodynamic spraying of liquids","journalAbbreviation":"Journal of Colloid and Interface Science","author":[{"family":"Hayati","given":"I"},{"family":"Bailey","given":"A"},{"family":"Tadros","given":"Th. F"}],"issued":{"date-parts":[["1987",5]]},"accessed":{"date-parts":[["2014",7,16]]}}}],"schema":"https://github.com/citation-style-language/schema/raw/master/csl-citation.json"} </w:instrText>
      </w:r>
      <w:r>
        <w:fldChar w:fldCharType="separate"/>
      </w:r>
      <w:r w:rsidR="002D1BFC" w:rsidRPr="00F93E1A">
        <w:rPr>
          <w:vertAlign w:val="superscript"/>
        </w:rPr>
        <w:t>53</w:t>
      </w:r>
      <w:r>
        <w:fldChar w:fldCharType="end"/>
      </w:r>
      <w:r>
        <w:t xml:space="preserve">  The addition of any ionic species tends to suppress the formation of gas phase ions from analytes of interest.</w:t>
      </w:r>
      <w:r>
        <w:fldChar w:fldCharType="begin"/>
      </w:r>
      <w:r w:rsidR="002D1BFC">
        <w:instrText xml:space="preserve"> ADDIN ZOTERO_ITEM CSL_CITATION {"citationID":"rr8tknn4p","properties":{"formattedCitation":"{\\rtf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fldChar w:fldCharType="separate"/>
      </w:r>
      <w:r w:rsidR="002D1BFC" w:rsidRPr="00F93E1A">
        <w:rPr>
          <w:vertAlign w:val="superscript"/>
        </w:rPr>
        <w:t>50</w:t>
      </w:r>
      <w:r>
        <w:fldChar w:fldCharType="end"/>
      </w:r>
      <w:r w:rsidRPr="004A0D18">
        <w:rPr>
          <w:vertAlign w:val="superscript"/>
        </w:rPr>
        <w:t>,</w:t>
      </w:r>
      <w:r>
        <w:fldChar w:fldCharType="begin"/>
      </w:r>
      <w:r w:rsidR="002D1BFC">
        <w:instrText xml:space="preserve"> ADDIN ZOTERO_ITEM CSL_CITATION {"citationID":"1386evh8ff","properties":{"formattedCitation":"{\\rtf \\super 54\\nosupersub{}}","plainCitation":"54"},"citationItems":[{"id":460,"uris":["http://zotero.org/users/178027/items/S28G5SF2"],"uri":["http://zotero.org/users/178027/items/S28G5SF2"],"itemData":{"id":460,"type":"article-journal","title":"Effect of the conductivity of the electrosprayed solution on the electrospray current. Factors determining analyte sensitivity in electrospray mass spectrometry","container-title":"Analytical Chemistry","page":"2709-2715","volume":"63","issue":"23","source":"ACS Publications","DOI":"10.1021/ac00023a009","ISSN":"0003-2700","journalAbbreviation":"Anal. Chem.","author":[{"family":"Tang","given":"Liang"},{"family":"Kebarle","given":"Paul"}],"issued":{"date-parts":[["1991",12,1]]},"accessed":{"date-parts":[["2014",7,16]]}}}],"schema":"https://github.com/citation-style-language/schema/raw/master/csl-citation.json"} </w:instrText>
      </w:r>
      <w:r>
        <w:fldChar w:fldCharType="separate"/>
      </w:r>
      <w:r w:rsidR="002D1BFC" w:rsidRPr="00F93E1A">
        <w:rPr>
          <w:vertAlign w:val="superscript"/>
        </w:rPr>
        <w:t>54</w:t>
      </w:r>
      <w:r>
        <w:fldChar w:fldCharType="end"/>
      </w:r>
      <w:r w:rsidRPr="004A0D18">
        <w:rPr>
          <w:vertAlign w:val="superscript"/>
        </w:rPr>
        <w:t>,</w:t>
      </w:r>
      <w:r>
        <w:fldChar w:fldCharType="begin"/>
      </w:r>
      <w:r w:rsidR="002D1BFC">
        <w:instrText xml:space="preserve"> ADDIN ZOTERO_ITEM CSL_CITATION {"citationID":"2laqaj58nu","properties":{"formattedCitation":"{\\rtf \\super 55\\nosupersub{}}","plainCitation":"55"},"citationItems":[{"id":408,"uris":["http://zotero.org/users/178027/items/FFHX85I2"],"uri":["http://zotero.org/users/178027/items/FFHX85I2"],"itemData":{"id":408,"type":"article-journal","title":"A Predictive Model for Matrix and Analyte Effects in Electrospray Ionization of Singly-Charged Ionic Analytes","container-title":"Analytical Chemistry","page":"4885-4893","volume":"69","issue":"23","source":"ACS Publications","abstract":"In electrospray ionization (ESI), droplets with a surface excess charge are created. The rate of production of surface excess charge is a constant and is equal to the rate of ion production. The ions appearing in the mass spectrum are postulated to be those that formed the surface excess charge at the time of droplet formation (or their collision products). An equilibrium model based on competition among the ions in the solution for the limited number of excess charge sites has been developed. This model accurately predicts the response curves of singly-charged ionic analytes as a function of the concentration of electrolyte and other analytes and provides an explanation for the selective effectiveness of ESI. At low concentrations of total analyte (micromolar and less), the response curves are linear, indifferent to the presence of other low concentration analytes, and suppressed by electrolyte concentrations in excess of the minimum required. At higher analyte concentrations, the response becomes independent of analyte concentration but highly affected by the presence of other analytes.","DOI":"10.1021/ac970095w","ISSN":"0003-2700","journalAbbreviation":"Anal. Chem.","author":[{"family":"Enke","given":"Christie G."}],"issued":{"date-parts":[["1997",12,1]]},"accessed":{"date-parts":[["2014",7,16]]}}}],"schema":"https://github.com/citation-style-language/schema/raw/master/csl-citation.json"} </w:instrText>
      </w:r>
      <w:r>
        <w:fldChar w:fldCharType="separate"/>
      </w:r>
      <w:r w:rsidR="002D1BFC" w:rsidRPr="00F93E1A">
        <w:rPr>
          <w:vertAlign w:val="superscript"/>
        </w:rPr>
        <w:t>55</w:t>
      </w:r>
      <w:r>
        <w:fldChar w:fldCharType="end"/>
      </w:r>
      <w:r w:rsidRPr="004A0D18">
        <w:rPr>
          <w:vertAlign w:val="superscript"/>
        </w:rPr>
        <w:t>,</w:t>
      </w:r>
      <w:r>
        <w:fldChar w:fldCharType="begin"/>
      </w:r>
      <w:r w:rsidR="002D1BFC">
        <w:instrText xml:space="preserve"> ADDIN ZOTERO_ITEM CSL_CITATION {"citationID":"2a30nep5na","properties":{"formattedCitation":"{\\rtf \\super 56\\nosupersub{}}","plainCitation":"56"},"citationItems":[{"id":373,"uris":["http://zotero.org/users/178027/items/98JXMWZT"],"uri":["http://zotero.org/users/178027/items/98JXMWZT"],"itemData":{"id":373,"type":"article-journal","title":"Effects of salt concentration on analyte response using electrospray ionization mass spectrometry","container-title":"Journal of the American Society for Mass Spectrometry","page":"625-634","volume":"10","issue":"7","source":"NCBI PubMed","abstract":"The effect of salt concentration on analyte response using electrospray ionization mass spectrometry (ESI-MS) was measured and compared to that predicted by Enke's equilibrium partitioning model. The model predicts that analyte response will be proportional to concentration and that the response factor will decrease with increasing electrolyte concentration. The measured analyte response is proportional to concentration over four orders of magnitude when the electrolyte concentration is below 10(-3) M, as the model predicts. The concentration of excess charge ([Q]) generated by the ESI process increases significantly at 10(-3) M ionic concentration, but the response factor decreases at this concentration. Changes in shape of the spray that cause a loss of ion transmission efficiency may be the basis for the decrease in response. An increase in the analyte response factor with increasing electrolyte concentration is observed for electrolyte concentrations below 10(-3) M. An explanation for this based on the electrical double layer is proposed.","DOI":"10.1016/S1044-0305(99)00031-8","ISSN":"1044-0305","note":"PMID: 10384726","journalAbbreviation":"J. Am. Soc. Mass Spectrom.","language":"eng","author":[{"family":"Constantopoulos","given":"T. L."},{"family":"Jackson","given":"G. S."},{"family":"Enke","given":"C. G."}],"issued":{"date-parts":[["1999",7]]},"PMID":"10384726"}}],"schema":"https://github.com/citation-style-language/schema/raw/master/csl-citation.json"} </w:instrText>
      </w:r>
      <w:r>
        <w:fldChar w:fldCharType="separate"/>
      </w:r>
      <w:r w:rsidR="002D1BFC" w:rsidRPr="00F93E1A">
        <w:rPr>
          <w:vertAlign w:val="superscript"/>
        </w:rPr>
        <w:t>56</w:t>
      </w:r>
      <w:r>
        <w:fldChar w:fldCharType="end"/>
      </w:r>
      <w:r>
        <w:t xml:space="preserve">  Exceptions include ES-friendly acids, bases, or buffers to assist in analyte ionization; formic acid, acetic acid, ammonium acetate and ammonium hydroxide are common.  </w:t>
      </w:r>
    </w:p>
    <w:p w:rsidR="00053921" w:rsidRDefault="00E56FF2" w:rsidP="00F93E1A">
      <w:pPr>
        <w:spacing w:line="480" w:lineRule="auto"/>
        <w:jc w:val="both"/>
      </w:pPr>
      <w:r>
        <w:tab/>
      </w:r>
      <w:r w:rsidR="003E608E">
        <w:t xml:space="preserve">For this continuous production of an excess of positive ions in the charged droplets to be maintained, anions in solution must be neutralized or positive ions must be created.  </w:t>
      </w:r>
      <w:proofErr w:type="spellStart"/>
      <w:r w:rsidR="003E608E">
        <w:t>Kebarle’s</w:t>
      </w:r>
      <w:proofErr w:type="spellEnd"/>
      <w:r w:rsidR="003E608E">
        <w:t xml:space="preserve"> group</w:t>
      </w:r>
      <w:r w:rsidR="006E7F2D">
        <w:fldChar w:fldCharType="begin"/>
      </w:r>
      <w:r w:rsidR="002D1BFC">
        <w:instrText xml:space="preserve"> ADDIN ZOTERO_ITEM CSL_CITATION {"citationID":"11vc1sdqg","properties":{"formattedCitation":"{\\rtf \\super 57\\nosupersub{}}","plainCitation":"57"},"citationItems":[{"id":372,"uris":["http://zotero.org/users/178027/items/8X6TAJV3"],"uri":["http://zotero.org/users/178027/items/8X6TAJV3"],"itemData":{"id":372,"type":"article-journal","title":"Mechanism of electrospray mass spectrometry. Electrospray as an electrolysis cell","container-title":"Analytical Chemistry","page":"2109-2114","volume":"63","issue":"19","source":"ACS Publications","DOI":"10.1021/ac00019a009","ISSN":"0003-2700","journalAbbreviation":"Anal. Chem.","author":[{"family":"Blades","given":"Arthur T."},{"family":"Ikonomou","given":"Michael G."},{"family":"Kebarle","given":"Paul"}],"issued":{"date-parts":[["1991",10,1]]},"accessed":{"date-parts":[["2014",7,15]]}}}],"schema":"https://github.com/citation-style-language/schema/raw/master/csl-citation.json"} </w:instrText>
      </w:r>
      <w:r w:rsidR="006E7F2D">
        <w:fldChar w:fldCharType="separate"/>
      </w:r>
      <w:r w:rsidR="002D1BFC" w:rsidRPr="00F93E1A">
        <w:rPr>
          <w:vertAlign w:val="superscript"/>
        </w:rPr>
        <w:t>57</w:t>
      </w:r>
      <w:r w:rsidR="006E7F2D">
        <w:fldChar w:fldCharType="end"/>
      </w:r>
      <w:r w:rsidR="003E608E">
        <w:t xml:space="preserve"> chose to demonstrate the electrochemical nature of the ES by </w:t>
      </w:r>
      <w:r w:rsidR="006E7F2D">
        <w:t>allowing the metal comprising the ES capillary to oxidize in the hope that the metal ions produced would be observed in the ES mass spectrum.  This was accomplished by selecting zinc as the metal comprising the ES capillary.  The zinc capillary, which is extremely easy to oxidize (E</w:t>
      </w:r>
      <w:r w:rsidR="006E7F2D" w:rsidRPr="006E7F2D">
        <w:rPr>
          <w:vertAlign w:val="superscript"/>
        </w:rPr>
        <w:t>0</w:t>
      </w:r>
      <w:r w:rsidR="006E7F2D">
        <w:t xml:space="preserve"> = -0.76 vs. SHE), released Zn</w:t>
      </w:r>
      <w:r w:rsidR="006E7F2D" w:rsidRPr="006E7F2D">
        <w:rPr>
          <w:vertAlign w:val="superscript"/>
        </w:rPr>
        <w:t>2+</w:t>
      </w:r>
      <w:r w:rsidR="006E7F2D">
        <w:t xml:space="preserve"> ions to the solution via oxidation, which w</w:t>
      </w:r>
      <w:r w:rsidR="00794FB7">
        <w:t>ere</w:t>
      </w:r>
      <w:r w:rsidR="006E7F2D">
        <w:t xml:space="preserve"> observed in mass spectra.  Van </w:t>
      </w:r>
      <w:proofErr w:type="spellStart"/>
      <w:r w:rsidR="006E7F2D">
        <w:t>Berkel</w:t>
      </w:r>
      <w:proofErr w:type="spellEnd"/>
      <w:r w:rsidR="006E7F2D">
        <w:t xml:space="preserve"> observed</w:t>
      </w:r>
      <w:r w:rsidR="00F576C6">
        <w:fldChar w:fldCharType="begin"/>
      </w:r>
      <w:r w:rsidR="002D1BFC">
        <w:instrText xml:space="preserve"> ADDIN ZOTERO_ITEM CSL_CITATION {"citationID":"1encjjrmdm","properties":{"formattedCitation":"{\\rtf \\super 58\\nosupersub{}}","plainCitation":"58"},"citationItems":[{"id":473,"uris":["http://zotero.org/users/178027/items/VF6MPW4W"],"uri":["http://zotero.org/users/178027/items/VF6MPW4W"],"itemData":{"id":473,"type":"article-journal","title":"Electrospray ionization of porphyrins using a quadrupole ion trap for mass analysis","container-title":"Analytical Chemistry","page":"1098-1109","volume":"63","issue":"11","source":"ACS Publications","DOI":"10.1021/ac00011a009","ISSN":"0003-2700","journalAbbreviation":"Anal. Chem.","author":[{"family":"Van Berkel","given":"Gary J."},{"family":"McLuckey","given":"Scott A."},{"family":"Glish","given":"Gary L."}],"issued":{"date-parts":[["1991",6,1]]},"accessed":{"date-parts":[["2014",7,17]]}}}],"schema":"https://github.com/citation-style-language/schema/raw/master/csl-citation.json"} </w:instrText>
      </w:r>
      <w:r w:rsidR="00F576C6">
        <w:fldChar w:fldCharType="separate"/>
      </w:r>
      <w:r w:rsidR="002D1BFC" w:rsidRPr="00F93E1A">
        <w:rPr>
          <w:vertAlign w:val="superscript"/>
        </w:rPr>
        <w:t>58</w:t>
      </w:r>
      <w:r w:rsidR="00F576C6">
        <w:fldChar w:fldCharType="end"/>
      </w:r>
      <w:r w:rsidR="00F576C6" w:rsidRPr="00F576C6">
        <w:rPr>
          <w:vertAlign w:val="superscript"/>
        </w:rPr>
        <w:t>,</w:t>
      </w:r>
      <w:r w:rsidR="00F576C6">
        <w:fldChar w:fldCharType="begin"/>
      </w:r>
      <w:r w:rsidR="002D1BFC">
        <w:instrText xml:space="preserve"> ADDIN ZOTERO_ITEM CSL_CITATION {"citationID":"1qolceogld","properties":{"formattedCitation":"{\\rtf \\super 59\\nosupersub{}}","plainCitation":"59"},"citationItems":[{"id":374,"uris":["http://zotero.org/users/178027/items/9G9X2GBJ"],"uri":["http://zotero.org/users/178027/items/9G9X2GBJ"],"itemData":{"id":374,"type":"article-journal","title":"Electrochemical origin of radical cations observed in electrospray ionization mass spectra","container-title":"Analytical Chemistry","page":"1586-1593","volume":"64","issue":"14","source":"ACS Publications","DOI":"10.1021/ac00038a015","ISSN":"0003-2700","journalAbbreviation":"Anal. Chem.","author":[{"family":"Van Berkel","given":"Gary J."},{"family":"McLuckey","given":"Scott A."},{"family":"Glish","given":"Gary L."}],"issued":{"date-parts":[["1992",7,1]]},"accessed":{"date-parts":[["2014",7,17]]}}}],"schema":"https://github.com/citation-style-language/schema/raw/master/csl-citation.json"} </w:instrText>
      </w:r>
      <w:r w:rsidR="00F576C6">
        <w:fldChar w:fldCharType="separate"/>
      </w:r>
      <w:r w:rsidR="002D1BFC" w:rsidRPr="00F93E1A">
        <w:rPr>
          <w:vertAlign w:val="superscript"/>
        </w:rPr>
        <w:t>59</w:t>
      </w:r>
      <w:r w:rsidR="00F576C6">
        <w:fldChar w:fldCharType="end"/>
      </w:r>
      <w:r w:rsidR="006E7F2D">
        <w:t xml:space="preserve"> molecular radical cations of easily oxidized species from bulk solution, such as aromatic amines, in the mass spectra under certain conditions.  This suggested that compounds in the solution can also be involved in oxidation reactions inside the capillary.</w:t>
      </w:r>
    </w:p>
    <w:p w:rsidR="00925D6B" w:rsidRDefault="000C019E" w:rsidP="00F93E1A">
      <w:pPr>
        <w:spacing w:line="480" w:lineRule="auto"/>
        <w:jc w:val="both"/>
      </w:pPr>
      <w:r>
        <w:lastRenderedPageBreak/>
        <w:tab/>
        <w:t xml:space="preserve">The interfacial potential at the working potential ultimately determines what electrochemical reactions occur in the system as well as the rates at which they occur.  </w:t>
      </w:r>
      <w:r w:rsidR="00925D6B">
        <w:t xml:space="preserve">This potential is affected by </w:t>
      </w:r>
      <w:r w:rsidR="008C3F40">
        <w:t>two</w:t>
      </w:r>
      <w:r w:rsidR="00925D6B">
        <w:t xml:space="preserve"> factors.  First, the effective length (i.e., the length of capillary where electrochemical reactions take place) and the applied current determine the current intensity inside the capillary.  The effective length is usually far less than the physical length due to the limited electric </w:t>
      </w:r>
      <w:proofErr w:type="gramStart"/>
      <w:r w:rsidR="00925D6B">
        <w:t>field</w:t>
      </w:r>
      <w:proofErr w:type="gramEnd"/>
      <w:r w:rsidR="00925D6B">
        <w:t>, which can penetrate through to the liquid inside the capillary.  This was estimated to be ~1 cm</w:t>
      </w:r>
      <w:r w:rsidR="008C3F40" w:rsidRPr="008C3F40">
        <w:t xml:space="preserve"> </w:t>
      </w:r>
      <w:r w:rsidR="008C3F40">
        <w:t>by Van Berkel.</w:t>
      </w:r>
      <w:r w:rsidR="008C3F40">
        <w:fldChar w:fldCharType="begin"/>
      </w:r>
      <w:r w:rsidR="002D1BFC">
        <w:instrText xml:space="preserve"> ADDIN ZOTERO_ITEM CSL_CITATION {"citationID":"25khsiqdvn","properties":{"formattedCitation":"{\\rtf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8C3F40">
        <w:fldChar w:fldCharType="separate"/>
      </w:r>
      <w:r w:rsidR="002D1BFC" w:rsidRPr="00F93E1A">
        <w:rPr>
          <w:vertAlign w:val="superscript"/>
        </w:rPr>
        <w:t>60</w:t>
      </w:r>
      <w:r w:rsidR="008C3F40">
        <w:fldChar w:fldCharType="end"/>
      </w:r>
      <w:r w:rsidR="008C3F40">
        <w:t xml:space="preserve">  Cole</w:t>
      </w:r>
      <w:r w:rsidR="008C3F40">
        <w:fldChar w:fldCharType="begin"/>
      </w:r>
      <w:r w:rsidR="002D1BFC">
        <w:instrText xml:space="preserve"> ADDIN ZOTERO_ITEM CSL_CITATION {"citationID":"25ctsibvj2","properties":{"formattedCitation":"{\\rtf \\super 61\\nosupersub{}}","plainCitation":"61"},"citationItems":[{"id":129,"uris":["http://zotero.org/users/178027/items/WXHKFAVT"],"uri":["http://zotero.org/users/178027/items/WXHKFAVT"],"itemData":{"id":129,"type":"article-journal","title":"Current Measurements within the Electrospray Emitter","container-title":"Journal of the American Society for Mass Spectrometry","page":"737-748","volume":"18","issue":"4","source":"ScienceDirect","DOI":"10.1016/j.jasms.2006.11.012","ISSN":"1044-0305","author":[{"family":"Pozniak","given":"Boguslaw P."},{"family":"Cole","given":"Richard B."}],"issued":{"date-parts":[["2007",4]]},"accessed":{"date-parts":[["2010",9,6]]}}}],"schema":"https://github.com/citation-style-language/schema/raw/master/csl-citation.json"} </w:instrText>
      </w:r>
      <w:r w:rsidR="008C3F40">
        <w:fldChar w:fldCharType="separate"/>
      </w:r>
      <w:r w:rsidR="002D1BFC" w:rsidRPr="00F93E1A">
        <w:rPr>
          <w:vertAlign w:val="superscript"/>
        </w:rPr>
        <w:t>61</w:t>
      </w:r>
      <w:r w:rsidR="008C3F40">
        <w:fldChar w:fldCharType="end"/>
      </w:r>
      <w:r w:rsidR="008C3F40">
        <w:t xml:space="preserve"> obtained spatial measurements of current using a grounded ESI capillary.  The second parameter affecting the interfacial potential is the composition of the capillary.  Interfacial potential varies with different materials unless the current density inside the capillary is high enough where solvent oxidation/reduction mainly supplies the majority of the current.</w:t>
      </w:r>
      <w:r w:rsidR="008C3F40">
        <w:fldChar w:fldCharType="begin"/>
      </w:r>
      <w:r w:rsidR="002D1BFC">
        <w:instrText xml:space="preserve"> ADDIN ZOTERO_ITEM CSL_CITATION {"citationID":"2cv1kbic35","properties":{"formattedCitation":"{\\rtf \\super 62\\nosupersub{}}","plainCitation":"62"},"citationItems":[{"id":400,"uris":["http://zotero.org/users/178027/items/EHGXCFGX"],"uri":["http://zotero.org/users/178027/items/EHGXCFGX"],"itemData":{"id":400,"type":"article-journal","title":"Insights into analyte electrolysis in an electrospray emitter from chronopotentiometry experiments and mass transport calculations","container-title":"Journal of the American Society for Mass Spectrometry","page":"951-960","volume":"11","issue":"11","source":"ScienceDirect","abstract":"Insights into the electrolysis of analytes at the electrode surface of an electrospray (ES) emitter capillary are realized through an examination of the results from off-line chronopotentiometry experiments and from mass transport calculations for flow through tubular electrodes. The expected magnitudes and trends in the interfacial potential in an ES emitter under different solution conditions and current densities, using different metal electrodes, are revealed by the chronopotentiometry data. The mass transport calculations reveal the electrode area required for complete analyte electrolysis at a given volumetric flow rate. On the basis of these two pieces of information, the design of ES emitters that may maximize and those that may minimize analyte electrolysis during ES mass spectrometry are discussed.","DOI":"10.1016/S1044-0305(00)00175-6","ISSN":"1044-0305","journalAbbreviation":"Journal of the American Society for Mass Spectrometry","author":[{"family":"Van Berkel","given":"Gary J"}],"issued":{"date-parts":[["2000",11]]},"accessed":{"date-parts":[["2014",7,17]]}}}],"schema":"https://github.com/citation-style-language/schema/raw/master/csl-citation.json"} </w:instrText>
      </w:r>
      <w:r w:rsidR="008C3F40">
        <w:fldChar w:fldCharType="separate"/>
      </w:r>
      <w:r w:rsidR="002D1BFC" w:rsidRPr="00F93E1A">
        <w:rPr>
          <w:vertAlign w:val="superscript"/>
        </w:rPr>
        <w:t>62</w:t>
      </w:r>
      <w:r w:rsidR="008C3F40">
        <w:fldChar w:fldCharType="end"/>
      </w:r>
    </w:p>
    <w:p w:rsidR="000C019E" w:rsidRDefault="00844091" w:rsidP="00F93E1A">
      <w:pPr>
        <w:spacing w:line="480" w:lineRule="auto"/>
        <w:jc w:val="both"/>
      </w:pPr>
      <w:r>
        <w:tab/>
      </w:r>
      <w:r w:rsidR="000C019E">
        <w:t>Van Berkel</w:t>
      </w:r>
      <w:r w:rsidR="000C019E">
        <w:fldChar w:fldCharType="begin"/>
      </w:r>
      <w:r w:rsidR="002D1BFC">
        <w:instrText xml:space="preserve"> ADDIN ZOTERO_ITEM CSL_CITATION {"citationID":"2dnnsl043u","properties":{"formattedCitation":"{\\rtf \\super 63\\nosupersub{}}","plainCitation":"63"},"citationItems":[{"id":459,"uris":["http://zotero.org/users/178027/items/RSE9MASN"],"uri":["http://zotero.org/users/178027/items/RSE9MASN"],"itemData":{"id":459,"type":"article-journal","title":"Computational Simulation of Redox Reactions within a Metal Electrospray Emitter","container-title":"Analytical Chemistry","page":"5288-5296","volume":"71","issue":"23","source":"NCBI PubMed","abstract":"A computational simulation of the oxidation of chemical species inside a metal emitter electrospray ion source, in the context of electrospray mass spectrometry (ES-MS), has been developed. The analysis code employs a boundary integral method for the solution of the Laplace equation for the electric potential and current and incorporates standard activation and concentration polarization functions for the redox-active species in the system to define the boundary conditions. This paper provides a demonstration of the capability of this simulation method. Due to the approximate nature of some of the input data, and certain simplifying assumptions, the present results must be considered semiquantitative. The specific system modeled consisted of a 100-μm-i.d., inert metal capillary ES emitter and a spray solution composed of an analyte dissolved in CH(3)CN/H(2)O (90/10 v/v). Variable parameters included the concentration (i.e., 5.0, 10, 20, and 50 μM) of the easily oxidized analyte ferrocene (Fc, dicyclopentadienyl iron) in the solution, and solution conductivities of 1.9, 3.8, and 7.6 × 10(-)(7) Ω(-)(1)/cm, with an operational flow rate of 5.0 μL/min and ES currents on the order of 0.05 μA. Under these defined conditions, the two most prominent reactions at the emitter metal/solution interface were assumed to be H(2)O oxidation (2H(2)O = O(2) + 4H(+) + 4e(-)) and ferrocene oxidation (Fc = Fc(+) + e(-)). Using this model, it was possible to predict the interfacial potentials, as well as the current density for each of the reactions, as a function of axial position from the emitter spray tip back upstream, under the various operational conditions. The simulations show that the majority of the current from the redox reactions is generated within a 200-300-μm region near the spray tip. The lower the value of E(0) for a specific reaction, the further upstream from the tip the reaction extends.","DOI":"10.1021/ac9905266","ISSN":"0003-2700","note":"PMID: 21662726","journalAbbreviation":"Anal. Chem.","language":"eng","author":[{"family":"Van Berkel","given":"G. J."},{"family":"Giles","given":"G. E."},{"family":"Bullock","given":"null"},{"family":"Gray","given":"L. J."}],"issued":{"date-parts":[["1999",12,1]]},"PMID":"21662726"}}],"schema":"https://github.com/citation-style-language/schema/raw/master/csl-citation.json"} </w:instrText>
      </w:r>
      <w:r w:rsidR="000C019E">
        <w:fldChar w:fldCharType="separate"/>
      </w:r>
      <w:r w:rsidR="002D1BFC" w:rsidRPr="00F93E1A">
        <w:rPr>
          <w:vertAlign w:val="superscript"/>
        </w:rPr>
        <w:t>63</w:t>
      </w:r>
      <w:r w:rsidR="000C019E">
        <w:fldChar w:fldCharType="end"/>
      </w:r>
      <w:r w:rsidR="000C019E">
        <w:t xml:space="preserve"> undertook computational simulations to estimate the interfacial potential inside the capillary.  Cole</w:t>
      </w:r>
      <w:r w:rsidR="008C3F40">
        <w:fldChar w:fldCharType="begin"/>
      </w:r>
      <w:r w:rsidR="002D1BFC">
        <w:instrText xml:space="preserve"> ADDIN ZOTERO_ITEM CSL_CITATION {"citationID":"1c2o0vgkt0","properties":{"formattedCitation":"{\\rtf \\super 61\\nosupersub{}}","plainCitation":"61"},"citationItems":[{"id":129,"uris":["http://zotero.org/users/178027/items/WXHKFAVT"],"uri":["http://zotero.org/users/178027/items/WXHKFAVT"],"itemData":{"id":129,"type":"article-journal","title":"Current Measurements within the Electrospray Emitter","container-title":"Journal of the American Society for Mass Spectrometry","page":"737-748","volume":"18","issue":"4","source":"ScienceDirect","DOI":"10.1016/j.jasms.2006.11.012","ISSN":"1044-0305","author":[{"family":"Pozniak","given":"Boguslaw P."},{"family":"Cole","given":"Richard B."}],"issued":{"date-parts":[["2007",4]]},"accessed":{"date-parts":[["2010",9,6]]}}}],"schema":"https://github.com/citation-style-language/schema/raw/master/csl-citation.json"} </w:instrText>
      </w:r>
      <w:r w:rsidR="008C3F40">
        <w:fldChar w:fldCharType="separate"/>
      </w:r>
      <w:r w:rsidR="002D1BFC" w:rsidRPr="00D167DA">
        <w:rPr>
          <w:vertAlign w:val="superscript"/>
        </w:rPr>
        <w:t>61</w:t>
      </w:r>
      <w:r w:rsidR="008C3F40">
        <w:fldChar w:fldCharType="end"/>
      </w:r>
      <w:r w:rsidR="008C3F40" w:rsidRPr="00925D6B">
        <w:rPr>
          <w:vertAlign w:val="superscript"/>
        </w:rPr>
        <w:t>,</w:t>
      </w:r>
      <w:r w:rsidR="00043089">
        <w:fldChar w:fldCharType="begin"/>
      </w:r>
      <w:r w:rsidR="002D1BFC">
        <w:instrText xml:space="preserve"> ADDIN ZOTERO_ITEM CSL_CITATION {"citationID":"1u2c7kese1","properties":{"formattedCitation":"{\\rtf \\super 64\\nosupersub{}}","plainCitation":"64"},"citationItems":[{"id":355,"uris":["http://zotero.org/users/178027/items/5VE92XF6"],"uri":["http://zotero.org/users/178027/items/5VE92XF6"],"itemData":{"id":355,"type":"article-journal","title":"Negative ion mode evolution of potential buildup and mapping of potential gradients within the electrospray emitter","container-title":"Journal of the American Society for Mass Spectrometry","page":"1737-1747","volume":"15","issue":"12","source":"NCBI PubMed","abstract":"Differential electrospray emitter potential (DEEP) maps, displaying variations in potential in the electrospray (ES) capillary and in the Taylor cone, have been generated in the negative ion mode of ES operation. In all examples, measured potential was found to be the highest at the points furthest into the Taylor cone, and values descended to zero at distances beyond approximately 15 mm within the ES capillary. In agreement with results obtained previously in the positive ion mode, negative mode data show a strong influence of electrolyte concentration on measured potentials. Weakly conductive solutions exhibited the highest values, and the steepest gradients, at points furthest into the Taylor cone. However, these same low conductivity solutions did not yield nonzero measured potentials to as deep a distance into the ES capillary as was possible from their higher conductivity counterparts. Addition of a readily reducible compound lowered measured potentials at all points near the ES capillary exit, in accordance with the description of the ES device as a controlled-current electrolytic cell. The development of potential inside the ES capillary upon the onset of ES was also studied, and initial results are presented. Potential waves are observed that can require 15 min or longer, to stabilize. The slow drift to steady potentials is evidence of upstream movement of electrochemically-produced species and follow-up reaction products; low conductivity solutions require longer intervals to reach a steady state. Potentials measured along the central ES axis reflect those at the ES capillary surface, although equipotential lines can be considered to be more compressed at the latter surface.","DOI":"10.1016/j.jasms.2004.09.012","ISSN":"1044-0305","note":"PMID: 15589751","journalAbbreviation":"J. Am. Soc. Mass Spectrom.","language":"eng","author":[{"family":"Pozniak","given":"Boguslaw P."},{"family":"Cole","given":"Richard B."}],"issued":{"date-parts":[["2004",12]]},"PMID":"15589751"}}],"schema":"https://github.com/citation-style-language/schema/raw/master/csl-citation.json"} </w:instrText>
      </w:r>
      <w:r w:rsidR="00043089">
        <w:fldChar w:fldCharType="separate"/>
      </w:r>
      <w:r w:rsidR="002D1BFC" w:rsidRPr="00F93E1A">
        <w:rPr>
          <w:vertAlign w:val="superscript"/>
        </w:rPr>
        <w:t>64</w:t>
      </w:r>
      <w:r w:rsidR="00043089">
        <w:fldChar w:fldCharType="end"/>
      </w:r>
      <w:r w:rsidR="000C019E">
        <w:t xml:space="preserve"> have measured it by floating</w:t>
      </w:r>
      <w:r w:rsidR="00043089">
        <w:t xml:space="preserve"> the capillary system.</w:t>
      </w:r>
      <w:r w:rsidR="00925D6B">
        <w:t xml:space="preserve">  Computation and experimental </w:t>
      </w:r>
      <w:r w:rsidR="00794FB7">
        <w:t xml:space="preserve">methods </w:t>
      </w:r>
      <w:r w:rsidR="00925D6B">
        <w:t xml:space="preserve">both determined that the interfacial potential had the highest value at the tip of the capillary (≤ 2.5 V vs. </w:t>
      </w:r>
      <w:proofErr w:type="gramStart"/>
      <w:r w:rsidR="00925D6B">
        <w:t>SHE</w:t>
      </w:r>
      <w:proofErr w:type="gramEnd"/>
      <w:r w:rsidR="00925D6B">
        <w:t>) and decreased rapidly towards the inside of the capillary.  Thus, the majority of electrochemical reactions occur at the tip.</w:t>
      </w:r>
    </w:p>
    <w:p w:rsidR="00D07EDC" w:rsidRDefault="00844091" w:rsidP="00F93E1A">
      <w:pPr>
        <w:spacing w:line="480" w:lineRule="auto"/>
        <w:jc w:val="both"/>
      </w:pPr>
      <w:r>
        <w:tab/>
      </w:r>
      <w:r w:rsidR="00794FB7">
        <w:t>O</w:t>
      </w:r>
      <w:r>
        <w:t>xidation of water may take place in the capillary (2H</w:t>
      </w:r>
      <w:r w:rsidRPr="00844091">
        <w:rPr>
          <w:vertAlign w:val="subscript"/>
        </w:rPr>
        <w:t>2</w:t>
      </w:r>
      <w:r>
        <w:t>O = O</w:t>
      </w:r>
      <w:r w:rsidRPr="00844091">
        <w:rPr>
          <w:vertAlign w:val="subscript"/>
        </w:rPr>
        <w:t>2</w:t>
      </w:r>
      <w:r>
        <w:t xml:space="preserve"> + 4H</w:t>
      </w:r>
      <w:r w:rsidRPr="00844091">
        <w:rPr>
          <w:vertAlign w:val="superscript"/>
        </w:rPr>
        <w:t>+</w:t>
      </w:r>
      <w:r>
        <w:t xml:space="preserve"> + 4e</w:t>
      </w:r>
      <w:r w:rsidR="00794FB7" w:rsidRPr="00D167DA">
        <w:rPr>
          <w:vertAlign w:val="superscript"/>
        </w:rPr>
        <w:t>-</w:t>
      </w:r>
      <w:r>
        <w:t xml:space="preserve">).  This oxidation forms protons, which can decrease the pH of the solution when compared with the pH of the original, bulk solution.  A pH decrease of 4 units was observed optically by </w:t>
      </w:r>
      <w:r w:rsidR="00A8576A">
        <w:t xml:space="preserve">Van </w:t>
      </w:r>
      <w:proofErr w:type="spellStart"/>
      <w:r w:rsidR="00A8576A">
        <w:t>Berkel</w:t>
      </w:r>
      <w:proofErr w:type="spellEnd"/>
      <w:r w:rsidR="00A8576A">
        <w:t xml:space="preserve"> </w:t>
      </w:r>
      <w:r w:rsidR="00A8576A" w:rsidRPr="00A8576A">
        <w:t>using</w:t>
      </w:r>
      <w:r w:rsidR="00A8576A">
        <w:t xml:space="preserve"> </w:t>
      </w:r>
      <w:r>
        <w:t>a diode array detector</w:t>
      </w:r>
      <w:r>
        <w:fldChar w:fldCharType="begin"/>
      </w:r>
      <w:r w:rsidR="002D1BFC">
        <w:instrText xml:space="preserve"> ADDIN ZOTERO_ITEM CSL_CITATION {"citationID":"q4lmf0jc0","properties":{"formattedCitation":"{\\rtf \\super 65\\nosupersub{}}","plainCitation":"65"},"citationItems":[{"id":472,"uris":["http://zotero.org/users/178027/items/V48DBDZ8"],"uri":["http://zotero.org/users/178027/items/V48DBDZ8"],"itemData":{"id":472,"type":"article-journal","title":"Changes in bulk solution pH caused by the inherent controlled-current electrolytic process of an electrospray ion source","container-title":"International Journal of Mass Spectrometry and Ion Processes","page":"55-67","volume":"162","issue":"1–3","source":"ScienceDirect","abstract":"The redox reactions that take place in the metal capillary of an electrospray ion source to maintain charge balance alter the composition of the initial solution entering the capillary. Data presented here demonstrate that under certain ES conditions, solution pH may be decreased significantly (by at least 4 pH units) as a result of the electrolytic oxidation of water in positive ion mode electrospray-mass spectrometry (ES-MS). Furthermore, it is shown that this pH change can have an affect on the appearance of the ES mass spectrum of an of analyte. An ES ion source in which the pH of an indicator solution exiting the capillary is monitored optically, before the spraying process, is used to demonstrate that electrolytic reactions in positive ion mode ES can decrease the pH of the initial solution. ES-MS studies using bovine heart cytochrome c are used to illustrate the influence of the electrolytically-induced pH change on the gas-phase ion signals for the multiply protonated protein. The magnitude of electrolytically-induced changes in solution pH will be most significant in non-buffered solutions near neutral pH when using metal spray capillaries or metal contacts to solution comprised of difficult to oxidize material (e.g. platinum or gold). Any pH changes will increase in magnitude as the flow rate decreases and/or ES current increases (all other ES parameters constant). Therefore, the potential impact of these redox reactions in ES-MS, if any, will probably be most important in the very low flow rate ES-MS systems (≤ 1.0 μL min−1).","DOI":"10.1016/S0168-1176(96)04476-X","ISSN":"0168-1176","journalAbbreviation":"International Journal of Mass Spectrometry and Ion Processes","author":[{"family":"Van Berkel","given":"Gary J."},{"family":"Zhou","given":"Feimeng"},{"family":"Aronson","given":"Joseph T."}],"issued":{"date-parts":[["1997",3]]},"accessed":{"date-parts":[["2014",7,17]]}}}],"schema":"https://github.com/citation-style-language/schema/raw/master/csl-citation.json"} </w:instrText>
      </w:r>
      <w:r>
        <w:fldChar w:fldCharType="separate"/>
      </w:r>
      <w:r w:rsidR="002D1BFC" w:rsidRPr="00D167DA">
        <w:rPr>
          <w:vertAlign w:val="superscript"/>
        </w:rPr>
        <w:t>65</w:t>
      </w:r>
      <w:r>
        <w:fldChar w:fldCharType="end"/>
      </w:r>
      <w:r w:rsidR="00A8576A">
        <w:t xml:space="preserve">- a dramatic change </w:t>
      </w:r>
      <w:r w:rsidR="00A8576A">
        <w:lastRenderedPageBreak/>
        <w:t xml:space="preserve">of pH that could alter the ion intensity of weakly basic analytes or the molecular conformation of proteins.  </w:t>
      </w:r>
      <w:proofErr w:type="spellStart"/>
      <w:r w:rsidR="00A8576A">
        <w:t>Konerman</w:t>
      </w:r>
      <w:proofErr w:type="spellEnd"/>
      <w:r w:rsidR="00A8576A">
        <w:t xml:space="preserve"> induced this effect</w:t>
      </w:r>
      <w:r w:rsidR="00A8576A">
        <w:fldChar w:fldCharType="begin"/>
      </w:r>
      <w:r w:rsidR="002D1BFC">
        <w:instrText xml:space="preserve"> ADDIN ZOTERO_ITEM CSL_CITATION {"citationID":"1ejjab3713","properties":{"formattedCitation":"{\\rtf \\super 66\\nosupersub{}}","plainCitation":"66"},"citationItems":[{"id":401,"uris":["http://zotero.org/users/178027/items/EJFFATNM"],"uri":["http://zotero.org/users/178027/items/EJFFATNM"],"itemData":{"id":401,"type":"article-journal","title":"Electrochemically induced pH changes resulting in protein unfolding in the ion source of an electrospray mass spectrometer","container-title":"Analytical Chemistry","page":"4836-4844","volume":"73","issue":"20","source":"NCBI PubMed","abstract":"The operation of an electrospray ion source in the positive ion mode involves charge-balancing oxidation reactions at the liquid/metal interface of the sprayer capillary. One of these reactions is the electrolytic oxidation of water. The protons generated in this process acidify the analyte solution within the electrospray capillary. This work explores the effects of this acidification on the electrospray ionization (ESI) mass spectrum of the protein cytochrome c (cyt c). In aqueous solution containing 40% propanol, cyt c unfolds around pH 5.6. Mass spectra recorded under these conditions, using a simple ESI series circuit, display a bimodal charge-state distribution that reflects an equilibrium mixture of folded and unfolded protein in solution. These spectra are not strongly affected by electrochemical acidification. An \"external loop\" is added to the ESI circuit when the metal needle of the sample injection syringe is connected to ground. The resulting circuit represents two coupled electrolytic cells that share the ESI capillary as a common anode. Under these conditions, the rate of charge-balancing oxidation reactions is dramatically increased because the ion source has to supply electrons for both, the external circuit and the ESI circuit. The analytical implications of this effect are briefly discussed. Mass spectra of cyt c recorded with the syringe needle grounded are shifted to higher charge states, indicating that electrochemical acidification has caused the protein to unfold in the ion source. The acidification can be suppressed by increasing the flow rate and lowering the electrolyte concentration of the solution and by using an electrolyte that acts as redox buffer. The observed acidification is similar for sprayer capillaries made of platinum and stainless steel. Removal of the protective oxide layer on the stainless steel surface results in effective redox buffering for a few minutes.","ISSN":"0003-2700","note":"PMID: 11681459","journalAbbreviation":"Anal. Chem.","language":"eng","author":[{"family":"Konermann","given":"L."},{"family":"Silva","given":"E. A."},{"family":"Sogbein","given":"O. F."}],"issued":{"date-parts":[["2001",10,15]]},"PMID":"11681459"}}],"schema":"https://github.com/citation-style-language/schema/raw/master/csl-citation.json"} </w:instrText>
      </w:r>
      <w:r w:rsidR="00A8576A">
        <w:fldChar w:fldCharType="separate"/>
      </w:r>
      <w:r w:rsidR="002D1BFC" w:rsidRPr="00D167DA">
        <w:rPr>
          <w:vertAlign w:val="superscript"/>
        </w:rPr>
        <w:t>66</w:t>
      </w:r>
      <w:r w:rsidR="00A8576A">
        <w:fldChar w:fldCharType="end"/>
      </w:r>
      <w:r w:rsidR="00A8576A">
        <w:t xml:space="preserve"> while spraying a solution containing cytochrome C and observed higher charge state distributions for the protein when the emitter was grounded.  This is believed to denature cytochrome C as a result of a pH decrease.</w:t>
      </w:r>
    </w:p>
    <w:p w:rsidR="00A8576A" w:rsidRPr="0074689E" w:rsidRDefault="00D07EDC" w:rsidP="00F93E1A">
      <w:pPr>
        <w:spacing w:line="480" w:lineRule="auto"/>
        <w:jc w:val="both"/>
      </w:pPr>
      <w:r>
        <w:tab/>
      </w:r>
      <w:r w:rsidR="00A8576A">
        <w:t xml:space="preserve">Metal cations produced by oxidation of the metal capillary could potentially influence mass spectra by causing extra background signals.  For example, </w:t>
      </w:r>
      <w:proofErr w:type="spellStart"/>
      <w:r w:rsidR="00A8576A">
        <w:t>Ijames</w:t>
      </w:r>
      <w:proofErr w:type="spellEnd"/>
      <w:r w:rsidR="00A8576A">
        <w:t xml:space="preserve"> reported</w:t>
      </w:r>
      <w:r w:rsidR="0074689E">
        <w:fldChar w:fldCharType="begin"/>
      </w:r>
      <w:r w:rsidR="002D1BFC">
        <w:instrText xml:space="preserve"> ADDIN ZOTERO_ITEM CSL_CITATION {"citationID":"mocqidgmb","properties":{"formattedCitation":"{\\rtf \\super 67\\nosupersub{}}","plainCitation":"67"},"citationItems":[{"id":453,"uris":["http://zotero.org/users/178027/items/R6DI9AUQ"],"uri":["http://zotero.org/users/178027/items/R6DI9AUQ"],"itemData":{"id":453,"type":"article-journal","title":"Iron carboxylate oxygen-centered-triangle complexes detected during electrospray use of organic acid modifiers with a comment on the finnigan TSQ-700 electrospray inlet system","container-title":"Journal of the American Society for Mass Spectrometry","page":"1226-1231","volume":"6","issue":"12","source":"NCBI PubMed","abstract":"Use of infusion methods rather than high-performance liquid chromatography allowed us to confirm the observation that solutions of propionic acid-isopropanol restore sensitivity lost due to trifluoroacetic acid in electrospray mass spectra of basic substances, particularly peptides. In this work, when propionic acid-isopropanol was used, we detected an abundant ion with m/z 622 that shifted to m/z 538 when we substituted acetic acid-methanol for the propionic acid-isopropanol. Via accurate mass measurement and tandem mass spectrometry the origin of the ion was identified as the complex Fe3O(O2CR)6(L)0-3, where L is one of several ligands from solvent or water. The grounding arrangement of the Finnigan TSQ-700 electrospray source produces electrolytic currents that may accentuate the abundance of this complex and specifically produces observable gas bubbles that adversely affect the spray stability.","DOI":"10.1016/1044-0305(95)00579-X","ISSN":"1044-0305","note":"PMID: 24214074","journalAbbreviation":"J. Am. Soc. Mass Spectrom.","language":"eng","author":[{"family":"Ijames","given":"C. F."},{"family":"Dutky","given":"R. C."},{"family":"Fales","given":"H. M."}],"issued":{"date-parts":[["1995",12]]},"PMID":"24214074"}}],"schema":"https://github.com/citation-style-language/schema/raw/master/csl-citation.json"} </w:instrText>
      </w:r>
      <w:r w:rsidR="0074689E">
        <w:fldChar w:fldCharType="separate"/>
      </w:r>
      <w:r w:rsidR="002D1BFC" w:rsidRPr="00D167DA">
        <w:rPr>
          <w:vertAlign w:val="superscript"/>
        </w:rPr>
        <w:t>67</w:t>
      </w:r>
      <w:r w:rsidR="0074689E">
        <w:fldChar w:fldCharType="end"/>
      </w:r>
      <w:r w:rsidR="00A8576A">
        <w:t xml:space="preserve"> </w:t>
      </w:r>
      <w:r w:rsidR="0074689E">
        <w:t>observation of</w:t>
      </w:r>
      <w:r w:rsidR="00A8576A">
        <w:t xml:space="preserve"> peaks at m/z 538 and 662</w:t>
      </w:r>
      <w:r w:rsidR="0074689E">
        <w:t xml:space="preserve"> which corresponded to Fe</w:t>
      </w:r>
      <w:r w:rsidR="0074689E" w:rsidRPr="0074689E">
        <w:rPr>
          <w:vertAlign w:val="subscript"/>
        </w:rPr>
        <w:t>3</w:t>
      </w:r>
      <w:r w:rsidR="0074689E">
        <w:t>O(O</w:t>
      </w:r>
      <w:r w:rsidR="005D5138" w:rsidRPr="00D167DA">
        <w:rPr>
          <w:vertAlign w:val="subscript"/>
        </w:rPr>
        <w:t>2</w:t>
      </w:r>
      <w:r w:rsidR="0074689E">
        <w:t>CR)</w:t>
      </w:r>
      <w:r w:rsidR="0074689E" w:rsidRPr="0074689E">
        <w:rPr>
          <w:vertAlign w:val="subscript"/>
        </w:rPr>
        <w:t>6</w:t>
      </w:r>
      <w:r w:rsidR="0074689E">
        <w:t>(L)</w:t>
      </w:r>
      <w:r w:rsidR="0074689E" w:rsidRPr="0074689E">
        <w:rPr>
          <w:vertAlign w:val="subscript"/>
        </w:rPr>
        <w:t>0-3</w:t>
      </w:r>
      <w:r w:rsidR="0074689E">
        <w:t>, where (O</w:t>
      </w:r>
      <w:r w:rsidR="0074689E" w:rsidRPr="0074689E">
        <w:rPr>
          <w:vertAlign w:val="subscript"/>
        </w:rPr>
        <w:t>2</w:t>
      </w:r>
      <w:r w:rsidR="0074689E">
        <w:t>CR) was the acid additive in the solution and L is the ligand (</w:t>
      </w:r>
      <w:r w:rsidR="0074689E" w:rsidRPr="0074689E">
        <w:rPr>
          <w:i/>
        </w:rPr>
        <w:t>i.e</w:t>
      </w:r>
      <w:r w:rsidR="0074689E">
        <w:t>., the solvent).  The iron cation was generated by oxidation of the stainless steel emitter.  This effect may be reduced by reducing capillary current or replacing the stainless steel emitter with a platinum emitter.  If the current density is too high, however, reactive species such as H</w:t>
      </w:r>
      <w:r w:rsidR="0074689E" w:rsidRPr="00D167DA">
        <w:rPr>
          <w:vertAlign w:val="subscript"/>
        </w:rPr>
        <w:t>2</w:t>
      </w:r>
      <w:r w:rsidR="0074689E">
        <w:t>O</w:t>
      </w:r>
      <w:r w:rsidR="0074689E" w:rsidRPr="00D167DA">
        <w:rPr>
          <w:vertAlign w:val="subscript"/>
        </w:rPr>
        <w:t>2</w:t>
      </w:r>
      <w:r w:rsidR="0074689E">
        <w:t xml:space="preserve"> (via 2OH</w:t>
      </w:r>
      <w:r w:rsidR="0074689E" w:rsidRPr="0074689E">
        <w:rPr>
          <w:vertAlign w:val="superscript"/>
        </w:rPr>
        <w:t>-</w:t>
      </w:r>
      <w:r w:rsidR="0074689E">
        <w:t xml:space="preserve"> = H</w:t>
      </w:r>
      <w:r w:rsidR="0074689E" w:rsidRPr="0074689E">
        <w:rPr>
          <w:vertAlign w:val="subscript"/>
        </w:rPr>
        <w:t>2</w:t>
      </w:r>
      <w:r w:rsidR="0074689E">
        <w:t>O</w:t>
      </w:r>
      <w:r w:rsidR="0074689E" w:rsidRPr="0074689E">
        <w:rPr>
          <w:vertAlign w:val="subscript"/>
        </w:rPr>
        <w:t>2</w:t>
      </w:r>
      <w:r w:rsidR="0074689E">
        <w:t xml:space="preserve"> + 2e</w:t>
      </w:r>
      <w:r w:rsidR="0074689E" w:rsidRPr="0074689E">
        <w:rPr>
          <w:vertAlign w:val="superscript"/>
        </w:rPr>
        <w:t>-</w:t>
      </w:r>
      <w:r w:rsidR="0074689E">
        <w:t xml:space="preserve">), may </w:t>
      </w:r>
      <w:r w:rsidR="00596916">
        <w:t xml:space="preserve">form and </w:t>
      </w:r>
      <w:r w:rsidR="0074689E">
        <w:t>react with other solution components to produce unanticipated adducts.</w:t>
      </w:r>
    </w:p>
    <w:p w:rsidR="00143A0A" w:rsidRDefault="00143A0A" w:rsidP="006C762E">
      <w:pPr>
        <w:pStyle w:val="Heading3"/>
        <w:spacing w:line="480" w:lineRule="auto"/>
      </w:pPr>
      <w:bookmarkStart w:id="7" w:name="_Toc395086265"/>
      <w:r>
        <w:t>Formation of the Taylor cone</w:t>
      </w:r>
      <w:bookmarkEnd w:id="7"/>
    </w:p>
    <w:p w:rsidR="00143A0A" w:rsidRDefault="00EE0C6C" w:rsidP="00EE0C6C">
      <w:pPr>
        <w:spacing w:line="480" w:lineRule="auto"/>
        <w:jc w:val="both"/>
      </w:pPr>
      <w:r>
        <w:tab/>
      </w:r>
      <w:r w:rsidR="00143A0A">
        <w:t xml:space="preserve">The </w:t>
      </w:r>
      <w:r w:rsidR="00425FF1">
        <w:t xml:space="preserve">critical </w:t>
      </w:r>
      <w:r>
        <w:t>strength of the electric field (</w:t>
      </w:r>
      <m:oMath>
        <m:sSub>
          <m:sSubPr>
            <m:ctrlPr>
              <w:rPr>
                <w:rFonts w:ascii="Cambria Math" w:hAnsi="Cambria Math"/>
                <w:i/>
              </w:rPr>
            </m:ctrlPr>
          </m:sSubPr>
          <m:e>
            <m:r>
              <w:rPr>
                <w:rFonts w:ascii="Cambria Math" w:hAnsi="Cambria Math"/>
              </w:rPr>
              <m:t>E</m:t>
            </m:r>
          </m:e>
          <m:sub>
            <m:r>
              <w:rPr>
                <w:rFonts w:ascii="Cambria Math" w:hAnsi="Cambria Math"/>
              </w:rPr>
              <m:t>c, crit</m:t>
            </m:r>
          </m:sub>
        </m:sSub>
      </m:oMath>
      <w:r>
        <w:t xml:space="preserve">) needed to lead to the </w:t>
      </w:r>
      <w:r w:rsidR="00143A0A">
        <w:t>onset of the meniscus’ instability is approximated by the following equation</w:t>
      </w:r>
      <w:r>
        <w:fldChar w:fldCharType="begin"/>
      </w:r>
      <w:r w:rsidR="002D1BFC">
        <w:instrText xml:space="preserve"> ADDIN ZOTERO_ITEM CSL_CITATION {"citationID":"2o0qc7seu0","properties":{"formattedCitation":"{\\rtf \\super 68\\nosupersub{}}","plainCitation":"68"},"citationItems":[{"id":352,"uris":["http://zotero.org/users/178027/items/577BV523"],"uri":["http://zotero.org/users/178027/items/577BV523"],"itemData":{"id":352,"type":"article-journal","title":"The Electrohydrodynamic Atomization of Liquids","container-title":"IEEE Transactions on Industry Applications","page":"527-535","volume":"IA-22","issue":"3","source":"IEEE Xplore","abstract":"The mechanism by which resistive liquids subjected to high electric potentials produce a filament and aerosol is still not well-understood. An experimental study of the onset parameters of this electrohydrodynamic (EHD) atomization mode is presented. Data on the effect of onset potential, capillary radius, liquid conductivity, and viscosity, together with an observed hysteresis in the current-voltage characteristics, provide the basis for a qualitative model of the phenomena presented here for the first time. The flow of liquid that produces the aerosol is understood in terms of the surface stress tensor.","DOI":"10.1109/TIA.1986.4504754","ISSN":"0093-9994","author":[{"family":"Smith","given":"David P H"}],"issued":{"date-parts":[["1986",5]]}}}],"schema":"https://github.com/citation-style-language/schema/raw/master/csl-citation.json"} </w:instrText>
      </w:r>
      <w:r>
        <w:fldChar w:fldCharType="separate"/>
      </w:r>
      <w:r w:rsidR="002D1BFC" w:rsidRPr="00D167DA">
        <w:rPr>
          <w:vertAlign w:val="superscript"/>
        </w:rPr>
        <w:t>68</w:t>
      </w:r>
      <w:r>
        <w:fldChar w:fldCharType="end"/>
      </w:r>
      <w:r>
        <w:t>:</w:t>
      </w:r>
    </w:p>
    <w:p w:rsidR="00EE0C6C" w:rsidRPr="00EE0C6C" w:rsidRDefault="00C7575B" w:rsidP="006B008C">
      <w:pPr>
        <w:spacing w:line="480" w:lineRule="auto"/>
        <w:jc w:val="center"/>
      </w:pPr>
      <m:oMath>
        <m:sSub>
          <m:sSubPr>
            <m:ctrlPr>
              <w:rPr>
                <w:rFonts w:ascii="Cambria Math" w:hAnsi="Cambria Math"/>
                <w:i/>
              </w:rPr>
            </m:ctrlPr>
          </m:sSubPr>
          <m:e>
            <m:r>
              <w:rPr>
                <w:rFonts w:ascii="Cambria Math" w:hAnsi="Cambria Math"/>
              </w:rPr>
              <m:t>E</m:t>
            </m:r>
          </m:e>
          <m:sub>
            <m:r>
              <w:rPr>
                <w:rFonts w:ascii="Cambria Math" w:hAnsi="Cambria Math"/>
              </w:rPr>
              <m:t>c, crit</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2∙γ∙cosθ</m:t>
                    </m:r>
                  </m:num>
                  <m:den>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0</m:t>
                        </m:r>
                      </m:sub>
                    </m:sSub>
                  </m:den>
                </m:f>
              </m:e>
            </m:d>
          </m:e>
          <m:sup>
            <m:f>
              <m:fPr>
                <m:ctrlPr>
                  <w:rPr>
                    <w:rFonts w:ascii="Cambria Math" w:hAnsi="Cambria Math"/>
                    <w:i/>
                  </w:rPr>
                </m:ctrlPr>
              </m:fPr>
              <m:num>
                <m:r>
                  <w:rPr>
                    <w:rFonts w:ascii="Cambria Math" w:hAnsi="Cambria Math"/>
                  </w:rPr>
                  <m:t>1</m:t>
                </m:r>
              </m:num>
              <m:den>
                <m:r>
                  <w:rPr>
                    <w:rFonts w:ascii="Cambria Math" w:hAnsi="Cambria Math"/>
                  </w:rPr>
                  <m:t>2</m:t>
                </m:r>
              </m:den>
            </m:f>
          </m:sup>
        </m:sSup>
      </m:oMath>
      <w:r w:rsidR="006B008C">
        <w:tab/>
        <w:t>(Equation 1.2)</w:t>
      </w:r>
    </w:p>
    <w:p w:rsidR="006B008C" w:rsidRDefault="00EE0C6C" w:rsidP="00EE0C6C">
      <w:pPr>
        <w:spacing w:line="480" w:lineRule="auto"/>
        <w:jc w:val="both"/>
      </w:pPr>
      <w:proofErr w:type="gramStart"/>
      <w:r>
        <w:t>where</w:t>
      </w:r>
      <w:proofErr w:type="gramEnd"/>
      <w:r>
        <w:t xml:space="preserve"> γ is the solvent surface tension, </w:t>
      </w:r>
      <w:r w:rsidRPr="00EE0C6C">
        <w:rPr>
          <w:i/>
        </w:rPr>
        <w:t>θ</w:t>
      </w:r>
      <w:r>
        <w:t xml:space="preserve"> is the half-angle of the Taylor cone, </w:t>
      </w:r>
      <w:proofErr w:type="spellStart"/>
      <w:r w:rsidRPr="00EE0C6C">
        <w:rPr>
          <w:i/>
        </w:rPr>
        <w:t>r</w:t>
      </w:r>
      <w:r w:rsidRPr="00EE0C6C">
        <w:rPr>
          <w:i/>
          <w:vertAlign w:val="subscript"/>
        </w:rPr>
        <w:t>c</w:t>
      </w:r>
      <w:proofErr w:type="spellEnd"/>
      <w:r>
        <w:t xml:space="preserve"> is the radius of the capillary, and </w:t>
      </w:r>
      <w:r w:rsidRPr="00EE0C6C">
        <w:rPr>
          <w:i/>
        </w:rPr>
        <w:t>ε</w:t>
      </w:r>
      <w:r w:rsidRPr="00EE0C6C">
        <w:rPr>
          <w:i/>
          <w:vertAlign w:val="subscript"/>
        </w:rPr>
        <w:t>0</w:t>
      </w:r>
      <w:r>
        <w:t xml:space="preserve"> is the permittivity of vacuum.  Equation 1.2 may be </w:t>
      </w:r>
      <w:r w:rsidR="009D060D">
        <w:lastRenderedPageBreak/>
        <w:t>combined with</w:t>
      </w:r>
      <w:r>
        <w:t xml:space="preserve"> Equation 1.1 to </w:t>
      </w:r>
      <w:r w:rsidR="006B008C">
        <w:t>approximate the required voltage</w:t>
      </w:r>
      <w:r w:rsidR="00425FF1">
        <w:t xml:space="preserve"> (</w:t>
      </w:r>
      <w:proofErr w:type="spellStart"/>
      <w:r w:rsidR="00425FF1" w:rsidRPr="00425FF1">
        <w:rPr>
          <w:i/>
        </w:rPr>
        <w:t>V</w:t>
      </w:r>
      <w:r w:rsidR="00425FF1" w:rsidRPr="00425FF1">
        <w:rPr>
          <w:i/>
          <w:vertAlign w:val="subscript"/>
        </w:rPr>
        <w:t>c</w:t>
      </w:r>
      <w:proofErr w:type="gramStart"/>
      <w:r w:rsidR="00425FF1" w:rsidRPr="00425FF1">
        <w:rPr>
          <w:i/>
          <w:vertAlign w:val="subscript"/>
        </w:rPr>
        <w:t>,crit</w:t>
      </w:r>
      <w:proofErr w:type="spellEnd"/>
      <w:proofErr w:type="gramEnd"/>
      <w:r w:rsidR="00425FF1">
        <w:t>)</w:t>
      </w:r>
      <w:r w:rsidR="006B008C">
        <w:t xml:space="preserve"> for the onset of an electrospray:</w:t>
      </w:r>
    </w:p>
    <w:p w:rsidR="006B008C" w:rsidRDefault="00C7575B" w:rsidP="006B008C">
      <w:pPr>
        <w:spacing w:line="480" w:lineRule="auto"/>
        <w:jc w:val="center"/>
      </w:pPr>
      <m:oMath>
        <m:sSub>
          <m:sSubPr>
            <m:ctrlPr>
              <w:rPr>
                <w:rFonts w:ascii="Cambria Math" w:hAnsi="Cambria Math"/>
                <w:i/>
              </w:rPr>
            </m:ctrlPr>
          </m:sSubPr>
          <m:e>
            <m:r>
              <w:rPr>
                <w:rFonts w:ascii="Cambria Math" w:hAnsi="Cambria Math"/>
              </w:rPr>
              <m:t>V</m:t>
            </m:r>
          </m:e>
          <m:sub>
            <m:r>
              <w:rPr>
                <w:rFonts w:ascii="Cambria Math" w:hAnsi="Cambria Math"/>
              </w:rPr>
              <m:t>c, crit</m:t>
            </m:r>
          </m:sub>
        </m:sSub>
        <m:r>
          <w:rPr>
            <w:rFonts w:ascii="Cambria Math" w:hAnsi="Cambria Math"/>
          </w:rPr>
          <m:t>≈</m:t>
        </m:r>
        <m:sSup>
          <m:sSupPr>
            <m:ctrlPr>
              <w:rPr>
                <w:rFonts w:ascii="Cambria Math" w:hAnsi="Cambria Math"/>
                <w:i/>
              </w:rPr>
            </m:ctrlPr>
          </m:sSupPr>
          <m:e>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4∙d</m:t>
                        </m:r>
                      </m:num>
                      <m:den>
                        <m:sSub>
                          <m:sSubPr>
                            <m:ctrlPr>
                              <w:rPr>
                                <w:rFonts w:ascii="Cambria Math" w:hAnsi="Cambria Math"/>
                                <w:i/>
                              </w:rPr>
                            </m:ctrlPr>
                          </m:sSubPr>
                          <m:e>
                            <m:r>
                              <w:rPr>
                                <w:rFonts w:ascii="Cambria Math" w:hAnsi="Cambria Math"/>
                              </w:rPr>
                              <m:t>r</m:t>
                            </m:r>
                          </m:e>
                          <m:sub>
                            <m:r>
                              <w:rPr>
                                <w:rFonts w:ascii="Cambria Math" w:hAnsi="Cambria Math"/>
                              </w:rPr>
                              <m:t>c</m:t>
                            </m:r>
                          </m:sub>
                        </m:sSub>
                      </m:den>
                    </m:f>
                  </m:e>
                </m:d>
                <m:r>
                  <w:rPr>
                    <w:rFonts w:ascii="Cambria Math" w:hAnsi="Cambria Math"/>
                  </w:rPr>
                  <m:t>∙</m:t>
                </m:r>
              </m:e>
            </m:func>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∙γ∙cosθ</m:t>
                    </m:r>
                  </m:num>
                  <m:den>
                    <m:r>
                      <w:rPr>
                        <w:rFonts w:ascii="Cambria Math" w:hAnsi="Cambria Math"/>
                      </w:rPr>
                      <m:t>2∙</m:t>
                    </m:r>
                    <m:sSub>
                      <m:sSubPr>
                        <m:ctrlPr>
                          <w:rPr>
                            <w:rFonts w:ascii="Cambria Math" w:hAnsi="Cambria Math"/>
                            <w:i/>
                          </w:rPr>
                        </m:ctrlPr>
                      </m:sSubPr>
                      <m:e>
                        <m:r>
                          <w:rPr>
                            <w:rFonts w:ascii="Cambria Math" w:hAnsi="Cambria Math"/>
                          </w:rPr>
                          <m:t>ε</m:t>
                        </m:r>
                      </m:e>
                      <m:sub>
                        <m:r>
                          <w:rPr>
                            <w:rFonts w:ascii="Cambria Math" w:hAnsi="Cambria Math"/>
                          </w:rPr>
                          <m:t>0</m:t>
                        </m:r>
                      </m:sub>
                    </m:sSub>
                  </m:den>
                </m:f>
              </m:e>
            </m:d>
          </m:e>
          <m:sup>
            <m:f>
              <m:fPr>
                <m:ctrlPr>
                  <w:rPr>
                    <w:rFonts w:ascii="Cambria Math" w:hAnsi="Cambria Math"/>
                    <w:i/>
                  </w:rPr>
                </m:ctrlPr>
              </m:fPr>
              <m:num>
                <m:r>
                  <w:rPr>
                    <w:rFonts w:ascii="Cambria Math" w:hAnsi="Cambria Math"/>
                  </w:rPr>
                  <m:t>1</m:t>
                </m:r>
              </m:num>
              <m:den>
                <m:r>
                  <w:rPr>
                    <w:rFonts w:ascii="Cambria Math" w:hAnsi="Cambria Math"/>
                  </w:rPr>
                  <m:t>2</m:t>
                </m:r>
              </m:den>
            </m:f>
          </m:sup>
        </m:sSup>
      </m:oMath>
      <w:r w:rsidR="006B008C">
        <w:tab/>
        <w:t>(Equation 1.3)</w:t>
      </w:r>
    </w:p>
    <w:p w:rsidR="00EE0C6C" w:rsidRDefault="005D5138" w:rsidP="00EE0C6C">
      <w:pPr>
        <w:spacing w:line="480" w:lineRule="auto"/>
        <w:jc w:val="both"/>
      </w:pPr>
      <w:r>
        <w:t>O</w:t>
      </w:r>
      <w:r w:rsidR="00CB4FCD">
        <w:t xml:space="preserve">peration at a few hundred volts higher than </w:t>
      </w:r>
      <w:proofErr w:type="spellStart"/>
      <w:r w:rsidR="00CB4FCD" w:rsidRPr="00CB4FCD">
        <w:rPr>
          <w:i/>
        </w:rPr>
        <w:t>V</w:t>
      </w:r>
      <w:r w:rsidR="00CB4FCD" w:rsidRPr="00CB4FCD">
        <w:rPr>
          <w:i/>
          <w:vertAlign w:val="subscript"/>
        </w:rPr>
        <w:t>c,crit</w:t>
      </w:r>
      <w:proofErr w:type="spellEnd"/>
      <w:r w:rsidR="00CB4FCD">
        <w:t xml:space="preserve"> is recommended for stable spray operation.</w:t>
      </w:r>
      <w:r w:rsidR="00CB4FCD">
        <w:fldChar w:fldCharType="begin"/>
      </w:r>
      <w:r w:rsidR="002D1BFC">
        <w:instrText xml:space="preserve"> ADDIN ZOTERO_ITEM CSL_CITATION {"citationID":"1s32kvt50b","properties":{"formattedCitation":"{\\rtf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CB4FCD">
        <w:fldChar w:fldCharType="separate"/>
      </w:r>
      <w:r w:rsidR="002D1BFC" w:rsidRPr="00D167DA">
        <w:rPr>
          <w:vertAlign w:val="superscript"/>
        </w:rPr>
        <w:t>60</w:t>
      </w:r>
      <w:r w:rsidR="00CB4FCD">
        <w:fldChar w:fldCharType="end"/>
      </w:r>
      <w:r w:rsidR="00CB4FCD">
        <w:t xml:space="preserve">  </w:t>
      </w:r>
      <w:r w:rsidR="006B008C">
        <w:t xml:space="preserve">Thus, the solvents with higher surface tension values will require higher voltages to create an ES.  </w:t>
      </w:r>
      <w:r w:rsidR="009D060D">
        <w:t>H</w:t>
      </w:r>
      <w:r w:rsidR="006B008C">
        <w:t>igher volatility solvents (i.e., possessing lower surface tension) are preferable due to the lower voltage required</w:t>
      </w:r>
      <w:r w:rsidR="00197546">
        <w:t xml:space="preserve"> </w:t>
      </w:r>
      <w:r w:rsidR="008E113B">
        <w:t>and their higher evaporation rate</w:t>
      </w:r>
      <w:r w:rsidR="00806084">
        <w:t xml:space="preserve"> </w:t>
      </w:r>
      <w:r w:rsidR="00197546">
        <w:t>(</w:t>
      </w:r>
      <w:r w:rsidR="00197546" w:rsidRPr="00D167DA">
        <w:rPr>
          <w:i/>
        </w:rPr>
        <w:t>e.g</w:t>
      </w:r>
      <w:r w:rsidR="00197546">
        <w:t>., methanol or methanol/water over pure water)</w:t>
      </w:r>
      <w:r w:rsidR="006B008C">
        <w:t xml:space="preserve">.  </w:t>
      </w:r>
      <w:r w:rsidR="00161CC0">
        <w:t xml:space="preserve">Increasing the electrical conductivity with an additive such as </w:t>
      </w:r>
      <w:proofErr w:type="spellStart"/>
      <w:r w:rsidR="00161CC0">
        <w:t>HCl</w:t>
      </w:r>
      <w:proofErr w:type="spellEnd"/>
      <w:r w:rsidR="00AF3F0E">
        <w:t xml:space="preserve"> was found to increase ion signal, thus overcoming at least some effects of higher surface tension.</w:t>
      </w:r>
      <w:r w:rsidR="00AF3F0E">
        <w:fldChar w:fldCharType="begin"/>
      </w:r>
      <w:r w:rsidR="002D1BFC">
        <w:instrText xml:space="preserve"> ADDIN ZOTERO_ITEM CSL_CITATION {"citationID":"1cp9olb43a","properties":{"formattedCitation":"{\\rtf \\super 69\\nosupersub{}}","plainCitation":"69"},"citationItems":[{"id":412,"uris":["http://zotero.org/users/178027/items/G3W7H27M"],"uri":["http://zotero.org/users/178027/items/G3W7H27M"],"itemData":{"id":412,"type":"article-journal","title":"An experimental study of the electrospraying of water in air at atmospheric pressure","container-title":"Journal of the American Society for Mass Spectrometry","page":"253-259","volume":"15","issue":"2","source":"link.springer.com","abstract":"Water solutions with electrical conductivities ranging from that of the deionized water up to 2 S/m have been electrosprayed in air through narrow silica tubes. Results show unambiguously that steady cone jets of water in air without the assistance of glow discharge can be formed for the range of electrical conductivities we have explored. The absence of corona discharge has been proven not only for the good agreement between the experimental results and the scaling laws given in the cone-jet literature but also for the independence of the spray current on the atmosphere (air or CO2) in which water was being electrosprayed. Other regimes such as the electric dripping and the assisted glow discharge cone-jet mode that appear in the electrospraying of water in air at room temperature have also been investigated.","DOI":"10.1016/j.jasms.2003.10.018","ISSN":"1044-0305, 1879-1123","journalAbbreviation":"J Am Soc Mass Spectrom","language":"en","author":[{"family":"López-Herrera","given":"J. M."},{"family":"Barrero","given":"A."},{"family":"Boucard","given":"A."},{"family":"Loscertales","given":"I. G."},{"family":"Márquez","given":"M."}],"issued":{"date-parts":[["2004",2,1]]},"accessed":{"date-parts":[["2014",7,7]]}}}],"schema":"https://github.com/citation-style-language/schema/raw/master/csl-citation.json"} </w:instrText>
      </w:r>
      <w:r w:rsidR="00AF3F0E">
        <w:fldChar w:fldCharType="separate"/>
      </w:r>
      <w:r w:rsidR="002D1BFC" w:rsidRPr="00D167DA">
        <w:rPr>
          <w:vertAlign w:val="superscript"/>
        </w:rPr>
        <w:t>69</w:t>
      </w:r>
      <w:r w:rsidR="00AF3F0E">
        <w:fldChar w:fldCharType="end"/>
      </w:r>
    </w:p>
    <w:p w:rsidR="00197546" w:rsidRPr="00143A0A" w:rsidRDefault="00197546" w:rsidP="00EE0C6C">
      <w:pPr>
        <w:spacing w:line="480" w:lineRule="auto"/>
        <w:jc w:val="both"/>
      </w:pPr>
      <w:r>
        <w:tab/>
        <w:t>Fo</w:t>
      </w:r>
      <w:r w:rsidR="00DF649D">
        <w:t>rmation of a stable Taylor cone</w:t>
      </w:r>
      <w:r>
        <w:t xml:space="preserve"> is essential for producing a stable ion signal.  </w:t>
      </w:r>
      <w:r w:rsidR="00161CC0">
        <w:t>A cone-jet,</w:t>
      </w:r>
      <w:r w:rsidR="00161CC0">
        <w:fldChar w:fldCharType="begin"/>
      </w:r>
      <w:r w:rsidR="002D1BFC">
        <w:instrText xml:space="preserve"> ADDIN ZOTERO_ITEM CSL_CITATION {"citationID":"1n5u2gga7","properties":{"formattedCitation":"{\\rtf \\super 49\\nosupersub{}}","plainCitation":"49"},"citationItems":[{"id":358,"uris":["http://zotero.org/users/178027/items/63ACTVDN"],"uri":["http://zotero.org/users/178027/items/63ACTVDN"],"itemData":{"id":358,"type":"article-journal","title":"Electrohydrodynamic spraying functioning modes: a critical review","container-title":"Journal of Aerosol Science","page":"1021-1036","volume":"25","issue":"6","source":"ScienceDirect","abstract":"The multiplicity of electrohydrodynamic spraying functioning modes has been and still continues to be, a cause of misunderstanding. The modes observed in air (and observable also in vacuum) are reviewed and several results are compared with those of earlier work. For regimes other than dripping, a terminology is proposed, the main modes being designated: cone-jet, multijet, microdripping, simple jet, ramified jet (including fan configuration) and spindle (including harmonic spraying).","DOI":"10.1016/0021-8502(94)90199-6","ISSN":"0021-8502","shortTitle":"Electrohydrodynamic spraying functioning modes","journalAbbreviation":"Journal of Aerosol Science","author":[{"family":"Cloupeau","given":"Michel"},{"family":"Prunet-Foch","given":"Bernard"}],"issued":{"date-parts":[["1994",9]]},"accessed":{"date-parts":[["2014",7,7]]}}}],"schema":"https://github.com/citation-style-language/schema/raw/master/csl-citation.json"} </w:instrText>
      </w:r>
      <w:r w:rsidR="00161CC0">
        <w:fldChar w:fldCharType="separate"/>
      </w:r>
      <w:r w:rsidR="002D1BFC" w:rsidRPr="00D167DA">
        <w:rPr>
          <w:vertAlign w:val="superscript"/>
        </w:rPr>
        <w:t>49</w:t>
      </w:r>
      <w:r w:rsidR="00161CC0">
        <w:fldChar w:fldCharType="end"/>
      </w:r>
      <w:r w:rsidR="005109A1" w:rsidRPr="005109A1">
        <w:rPr>
          <w:vertAlign w:val="superscript"/>
        </w:rPr>
        <w:t>,</w:t>
      </w:r>
      <w:r w:rsidR="00161CC0">
        <w:fldChar w:fldCharType="begin"/>
      </w:r>
      <w:r w:rsidR="002D1BFC">
        <w:instrText xml:space="preserve"> ADDIN ZOTERO_ITEM CSL_CITATION {"citationID":"1d2svkg0u8","properties":{"formattedCitation":"{\\rtf \\super 70\\nosupersub{}}","plainCitation":"70"},"citationItems":[{"id":425,"uris":["http://zotero.org/users/178027/items/IIV55FSJ"],"uri":["http://zotero.org/users/178027/items/IIV55FSJ"],"itemData":{"id":425,"type":"article-journal","title":"Recipes for use of EHD spraying in cone-jet mode and notes on corona discharge effects","container-title":"Journal of Aerosol Science","page":"1143-1157","volume":"25","issue":"6","source":"ScienceDirect","abstract":"The study concerns EHD spraying in cone-jet mode in air with a positive capillary. A modification of the tip of the capillary is described, making it possible in particular to regularize the breakup of the jet by electrical disturbances to produce fine droplets of approximately uniform size.\n\nSeveral sources of negative ions can be used to neutralize at least partially the droplets and obtain free aerosols.\n\nCorona discharge onset conditions are discussed, comparing the corona onset fields on metallic wires with the Rayleigh critical fields on liquid jets.\n\nExperiments conducted with a device similar to the “Delft aerosol generator” of Meesters et al. show that the spraying regime obtained by these authors is the classical cone-jet mode and the average droplet size is larger than indicated by their measurements.","DOI":"10.1016/0021-8502(94)90206-2","ISSN":"0021-8502","journalAbbreviation":"Journal of Aerosol Science","author":[{"family":"Cloupeau","given":"M."}],"issued":{"date-parts":[["1994",9]]},"accessed":{"date-parts":[["2014",7,7]]}}}],"schema":"https://github.com/citation-style-language/schema/raw/master/csl-citation.json"} </w:instrText>
      </w:r>
      <w:r w:rsidR="00161CC0">
        <w:fldChar w:fldCharType="separate"/>
      </w:r>
      <w:r w:rsidR="002D1BFC" w:rsidRPr="00D167DA">
        <w:rPr>
          <w:vertAlign w:val="superscript"/>
        </w:rPr>
        <w:t>70</w:t>
      </w:r>
      <w:r w:rsidR="00161CC0">
        <w:fldChar w:fldCharType="end"/>
      </w:r>
      <w:r w:rsidR="005109A1" w:rsidRPr="005109A1">
        <w:rPr>
          <w:vertAlign w:val="superscript"/>
        </w:rPr>
        <w:t>,</w:t>
      </w:r>
      <w:r w:rsidR="005109A1">
        <w:fldChar w:fldCharType="begin"/>
      </w:r>
      <w:r w:rsidR="002D1BFC">
        <w:instrText xml:space="preserve"> ADDIN ZOTERO_ITEM CSL_CITATION {"citationID":"17gf71o35i","properties":{"formattedCitation":"{\\rtf \\super 71\\nosupersub{}}","plainCitation":"71"},"citationItems":[{"id":366,"uris":["http://zotero.org/users/178027/items/6RMFQAX5"],"uri":["http://zotero.org/users/178027/items/6RMFQAX5"],"itemData":{"id":366,"type":"article-journal","title":"Electrostatic spraying of liquids in cone-jet mode","container-title":"Journal of Electrostatics","page":"135-159","volume":"22","issue":"2","source":"ScienceDirect","abstract":"Electrostatic spraying from a capillary is investigated in the case in which the droplets are formed by the breakup of a permanent jet extending from a volume of liquid in conical form. Domains of operation in this cone-jet mode have been determined after achieving good reproducibility of phenomena, which requires the effective control of multiple parameters. For a liquid of given conductivity, the jet diameter varies with the volume flow rate and the applied voltage, but only within a limited range whose extent depends in particular on the geometry of the capillary. Jet diameter and drop emission frequency measurements show that the energy minimization principle cannot be applied to this type of atomization; the ratio of the drop charge to Rayleigh limit charge varies greatly, depending on conditions. Several methods are indicated for reducing the droplet size differences, which are particularly noticeable when kink instabilities occur.","DOI":"10.1016/0304-3886(89)90081-8","ISSN":"0304-3886","journalAbbreviation":"Journal of Electrostatics","author":[{"family":"Cloupeau","given":"M."},{"family":"Prunet-Foch","given":"B."}],"issued":{"date-parts":[["1989",7]]},"accessed":{"date-parts":[["2014",7,8]]}}}],"schema":"https://github.com/citation-style-language/schema/raw/master/csl-citation.json"} </w:instrText>
      </w:r>
      <w:r w:rsidR="005109A1">
        <w:fldChar w:fldCharType="separate"/>
      </w:r>
      <w:r w:rsidR="002D1BFC" w:rsidRPr="00D167DA">
        <w:rPr>
          <w:vertAlign w:val="superscript"/>
        </w:rPr>
        <w:t>71</w:t>
      </w:r>
      <w:r w:rsidR="005109A1">
        <w:fldChar w:fldCharType="end"/>
      </w:r>
      <w:r w:rsidR="00DD0891" w:rsidRPr="00DF649D">
        <w:rPr>
          <w:vertAlign w:val="superscript"/>
        </w:rPr>
        <w:t>,</w:t>
      </w:r>
      <w:r w:rsidR="00DD0891">
        <w:fldChar w:fldCharType="begin"/>
      </w:r>
      <w:r w:rsidR="002D1BFC">
        <w:instrText xml:space="preserve"> ADDIN ZOTERO_ITEM CSL_CITATION {"citationID":"516iduq6u","properties":{"formattedCitation":"{\\rtf \\super 72\\nosupersub{}}","plainCitation":"72"},"citationItems":[{"id":391,"uris":["http://zotero.org/users/178027/items/CST5DQNG"],"uri":["http://zotero.org/users/178027/items/CST5DQNG"],"itemData":{"id":391,"type":"article-journal","title":"The Fluid Dynamics of Taylor Cones","container-title":"Annual Review of Fluid Mechanics","page":"217-243","volume":"39","issue":"1","source":"Annual Reviews","abstract":"AbstractThe formation of cone-jets in charged liquids with electrical conductivities larger than 10−4 S/m is reviewed for steady supported menisci and transient Coulomb fissions in charged drops. Taylor's hydrostatic model does not apply strictly, but it forms the basis for subsequent developments. The jet structure is critically dependent on the model used for charge transport, which has been based mostly on a constant conductivity assumption. Saville's (1997) more general model predicts the formation of rarefaction fronts with wide space charge–dominated regions near the liquid surface, which apparently do arise in polar liquids near the minimum flow rate. Known approximate scaling laws for the jet break down at electrical conductivities of about 1 S/m due to ion evaporation from the meniscus. In molten salts and liquid metals a regime of purely ionic emissions exists without drop or jet formation.","DOI":"10.1146/annurev.fluid.39.050905.110159","author":[{"family":"Fernández de la Mora","given":"Juan"}],"issued":{"date-parts":[["2007"]]},"accessed":{"date-parts":[["2014",7,7]]}}}],"schema":"https://github.com/citation-style-language/schema/raw/master/csl-citation.json"} </w:instrText>
      </w:r>
      <w:r w:rsidR="00DD0891">
        <w:fldChar w:fldCharType="separate"/>
      </w:r>
      <w:r w:rsidR="002D1BFC" w:rsidRPr="00D167DA">
        <w:rPr>
          <w:vertAlign w:val="superscript"/>
        </w:rPr>
        <w:t>72</w:t>
      </w:r>
      <w:r w:rsidR="00DD0891">
        <w:fldChar w:fldCharType="end"/>
      </w:r>
      <w:r w:rsidR="00161CC0">
        <w:t xml:space="preserve"> believed to be t</w:t>
      </w:r>
      <w:r>
        <w:t>he mo</w:t>
      </w:r>
      <w:r w:rsidR="00DD0891">
        <w:t>st stable form of electrospray,</w:t>
      </w:r>
      <w:r>
        <w:t xml:space="preserve"> is typically achieved by applying a high capillary voltage (~2 – 4 kV)</w:t>
      </w:r>
      <w:r w:rsidR="00DD0891">
        <w:t xml:space="preserve">. </w:t>
      </w:r>
      <w:r w:rsidR="00F2460D">
        <w:t xml:space="preserve"> </w:t>
      </w:r>
    </w:p>
    <w:p w:rsidR="006C762E" w:rsidRDefault="006C762E" w:rsidP="006C762E">
      <w:pPr>
        <w:pStyle w:val="Heading3"/>
        <w:spacing w:line="480" w:lineRule="auto"/>
      </w:pPr>
      <w:bookmarkStart w:id="8" w:name="_Toc395086266"/>
      <w:r>
        <w:t xml:space="preserve">Droplet </w:t>
      </w:r>
      <w:r w:rsidR="009F32EA">
        <w:t>Fission</w:t>
      </w:r>
      <w:r w:rsidR="00143A0A">
        <w:t xml:space="preserve"> Processes</w:t>
      </w:r>
      <w:bookmarkEnd w:id="8"/>
    </w:p>
    <w:p w:rsidR="00FE0793" w:rsidRDefault="006C762E" w:rsidP="006C762E">
      <w:pPr>
        <w:spacing w:line="480" w:lineRule="auto"/>
        <w:jc w:val="both"/>
      </w:pPr>
      <w:r>
        <w:tab/>
        <w:t xml:space="preserve">During a droplet’s flight time, </w:t>
      </w:r>
      <w:r w:rsidR="00DF649D">
        <w:t>evaporation occurs naturally (and is also aided by a nebulizing and/or desolvating gas), which</w:t>
      </w:r>
      <w:r>
        <w:t xml:space="preserve"> </w:t>
      </w:r>
      <w:r w:rsidR="00DF649D">
        <w:t>desolvates the droplet due to the</w:t>
      </w:r>
      <w:r w:rsidR="00FE0793">
        <w:t xml:space="preserve"> th</w:t>
      </w:r>
      <w:r w:rsidR="00DF649D">
        <w:t>ermal energy in the ambient air; the droplet experiences a volume decrease, as a result</w:t>
      </w:r>
      <w:r w:rsidR="00FE0793">
        <w:t>.  Charge density increases as charge remains constant</w:t>
      </w:r>
      <w:r w:rsidR="00ED5E50">
        <w:t xml:space="preserve"> inside the shrinking droplet</w:t>
      </w:r>
      <w:r w:rsidR="00FE0793">
        <w:t xml:space="preserve"> and </w:t>
      </w:r>
      <w:proofErr w:type="spellStart"/>
      <w:r w:rsidR="00FE0793">
        <w:t>intradroplet</w:t>
      </w:r>
      <w:proofErr w:type="spellEnd"/>
      <w:r w:rsidR="00FE0793">
        <w:t xml:space="preserve"> repulsion overcome</w:t>
      </w:r>
      <w:r w:rsidR="00DF649D">
        <w:t>s</w:t>
      </w:r>
      <w:r w:rsidR="00FE0793">
        <w:t xml:space="preserve"> the cohesive force of surface tension.</w:t>
      </w:r>
      <w:r w:rsidR="00DF649D">
        <w:fldChar w:fldCharType="begin"/>
      </w:r>
      <w:r w:rsidR="002D1BFC">
        <w:instrText xml:space="preserve"> ADDIN ZOTERO_ITEM CSL_CITATION {"citationID":"29rkpm601a","properties":{"formattedCitation":"{\\rtf \\super 43\\nosupersub{}}","plainCitation":"43"},"citationItems":[{"id":430,"uris":["http://zotero.org/users/178027/items/K66UXSKB"],"uri":["http://zotero.org/users/178027/items/K66UXSKB"],"itemData":{"id":430,"type":"article-journal","title":"On The Instability Of Jets","container-title":"Proceedings of the London Mathematical Society","page":"4-13","volume":"s1-10","issue":"1","source":"CrossRef","DOI":"10.1112/plms/s1-10.1.4","ISSN":"0024-6115, 1460-244X","language":"en","author":[{"family":"Rayleigh","given":"L."}],"issued":{"date-parts":[["1878",11,1]]},"accessed":{"date-parts":[["2014",7,8]]}}}],"schema":"https://github.com/citation-style-language/schema/raw/master/csl-citation.json"} </w:instrText>
      </w:r>
      <w:r w:rsidR="00DF649D">
        <w:fldChar w:fldCharType="separate"/>
      </w:r>
      <w:r w:rsidR="002D1BFC" w:rsidRPr="00D167DA">
        <w:rPr>
          <w:vertAlign w:val="superscript"/>
        </w:rPr>
        <w:t>43</w:t>
      </w:r>
      <w:r w:rsidR="00DF649D">
        <w:fldChar w:fldCharType="end"/>
      </w:r>
      <w:r w:rsidR="00FE0793">
        <w:t xml:space="preserve">  This repulsion causes the droplet</w:t>
      </w:r>
      <w:r w:rsidR="009F32EA">
        <w:t xml:space="preserve"> </w:t>
      </w:r>
      <w:r w:rsidR="00833135">
        <w:t>to subdivide,</w:t>
      </w:r>
      <w:r w:rsidR="00FE0793">
        <w:t xml:space="preserve"> releas</w:t>
      </w:r>
      <w:r w:rsidR="00833135">
        <w:t>ing</w:t>
      </w:r>
      <w:r w:rsidR="00FE0793">
        <w:t xml:space="preserve"> a jet of small, charged</w:t>
      </w:r>
      <w:r w:rsidR="000D78CC">
        <w:t>, relatively monodisperse</w:t>
      </w:r>
      <w:r w:rsidR="00FE0793">
        <w:t xml:space="preserve"> progeny droplets</w:t>
      </w:r>
      <w:r w:rsidR="00C953FD">
        <w:t>.</w:t>
      </w:r>
      <w:r w:rsidR="000D78CC">
        <w:fldChar w:fldCharType="begin"/>
      </w:r>
      <w:r w:rsidR="002D1BFC">
        <w:instrText xml:space="preserve"> ADDIN ZOTERO_ITEM CSL_CITATION {"citationID":"1lrsutvrpm","properties":{"formattedCitation":"{\\rtf \\super 73\\nosupersub{}}","plainCitation":"73"},"citationItems":[{"id":402,"uris":["http://zotero.org/users/178027/items/EQQ5U9XI"],"uri":["http://zotero.org/users/178027/items/EQQ5U9XI"],"itemData":{"id":402,"type":"article-journal","title":"Evaporation and discharge dynamics of highly charged droplets of heptane, octane, and p-xylene generated by electrospray ionization","container-title":"Analytical Chemistry","page":"6291-6297","volume":"74","issue":"24","source":"NCBI PubMed","abstract":"We report studies of the evaporation and discharge dynamics of highly charged droplets generated by electrospray ionization from n-heptane, n-octane, and p-xylene doped with Stadis-450, a conductivity-enhancing agent. A phase Doppler anemometer (PDA) characterizes individual droplets moving through the uniform electric field within an ion mobility cell according to size, velocity, and charge. Repeated reversal of the electric field allows multiple PDA measurements on selected droplets with diameters ranging from 3 to 60 microm and up to 10(7) elementary positive charges. This \"ping-pong\" technique provides individual droplet histories from which we determine the dynamics of solvent evaporation and charge loss. On average, n-heptane discharges at 101% of the Rayleigh limit of charge, while n-octane and p-xylene droplets discharge at 87% and 89% of their respective limits. Discharge events release an average of 19% of the charge in n-heptane and 17% of the charge in both n-octane and p-xylene. Within the limits of the measurements, no detectable change in droplet diameter accompanies observed discharge events, indicating the loss of a relatively small fraction of the total volume. We compare these results to previous experiments, theoretical models for droplet evaporation and discharge, and predictions from the Rayleigh model. We report both Stadis-450 and triethylamine mass spectra in octane and discuss issues regarding the use of hydrocarbon solvents in electrospray mass spectrometry.","ISSN":"0003-2700","note":"PMID: 12510751","journalAbbreviation":"Anal. Chem.","language":"eng","author":[{"family":"Grimm","given":"Ronald L."},{"family":"Beauchamp","given":"J. L."}],"issued":{"date-parts":[["2002",12,15]]},"PMID":"12510751"}}],"schema":"https://github.com/citation-style-language/schema/raw/master/csl-citation.json"} </w:instrText>
      </w:r>
      <w:r w:rsidR="000D78CC">
        <w:fldChar w:fldCharType="separate"/>
      </w:r>
      <w:r w:rsidR="002D1BFC" w:rsidRPr="00D167DA">
        <w:rPr>
          <w:vertAlign w:val="superscript"/>
        </w:rPr>
        <w:t>73</w:t>
      </w:r>
      <w:r w:rsidR="000D78CC">
        <w:fldChar w:fldCharType="end"/>
      </w:r>
      <w:r w:rsidR="00C953FD" w:rsidRPr="00C953FD">
        <w:rPr>
          <w:vertAlign w:val="superscript"/>
        </w:rPr>
        <w:t>,</w:t>
      </w:r>
      <w:r w:rsidR="006A7202">
        <w:fldChar w:fldCharType="begin"/>
      </w:r>
      <w:r w:rsidR="002D1BFC">
        <w:instrText xml:space="preserve"> ADDIN ZOTERO_ITEM CSL_CITATION {"citationID":"1q9j2p4ra7","properties":{"formattedCitation":"{\\rtf \\super 74\\nosupersub{}}","plainCitation":"74"},"citationItems":[{"id":455,"uris":["http://zotero.org/users/178027/items/RAFB2DER"],"uri":["http://zotero.org/users/178027/items/RAFB2DER"],"itemData":{"id":455,"type":"article-journal","title":"Evaporation and discharge dynamics of highly charged multicomponent droplets generated by electrospray ionization","container-title":"The Journal of Physical Chemistry. A","page":"1411-1419","volume":"114","issue":"3","source":"NCBI PubMed","abstract":"We investigate the Rayleigh discharge and evaporation dynamics of highly charged two-component droplets consisting principally of methanol with 2-methoxyethanol, tert-butanol, or m-nitrobenzyl alcohol. A phase Doppler anemometer (PDA) characterizes droplets generated by electrospray ionization (ESI) according to size, velocity, and charge as they move through a uniform electric field within an ion mobility spectrometer (IMS). Repeated field reversals result in droplet \"ping-pong\" through the PDA. This generates individual droplet histories of solvent evaporation behavior and the dynamics of charge loss to progeny droplets during Rayleigh discharge events. On average, methanol droplets discharge at 127% their Rayleigh limit of charge, q(R), and release 25% of the net charge. Charge loss from methanol/2-methoxyethanol droplets behaves similarly to pure 2-methoxyethanol droplets which release approximately 28% of their net charge. Binary methanol droplets containing up to 50% tert-butanol discharge at a lower percent q(R) than pure methanol and release a greater fraction of their net charge. Mixed 99% methanol/1% m-nitrobenzyl alcohol droplets possess discharge characteristics similar to those of methanol. However, droplets of methanol containing 2% m-nitrobenzyl evaporate down to a fixed size and charge that remains constant with no observable discharges. Quasi-steady-state evaporation models accurately describe observed evaporation phenomena in which methanol/tert-butanol droplets evaporate at a rate similar to that of pure methanol and methanol/2-methoxyethanol droplets evaporate at a rate similar to that of 2-methoxyethanol. We compare these results to previous Rayleigh discharge experiments and discuss the implications for binary solvents in electrospray mass spectrometry (ESI-MS) and field-induced droplet ionization mass spectrometry (FIDI-MS).","DOI":"10.1021/jp907162w","ISSN":"1520-5215","note":"PMID: 19848399","journalAbbreviation":"J Phys Chem A","language":"eng","author":[{"family":"Grimm","given":"Ronald L."},{"family":"Beauchamp","given":"J. L."}],"issued":{"date-parts":[["2010",1,28]]},"PMID":"19848399"}}],"schema":"https://github.com/citation-style-language/schema/raw/master/csl-citation.json"} </w:instrText>
      </w:r>
      <w:r w:rsidR="006A7202">
        <w:fldChar w:fldCharType="separate"/>
      </w:r>
      <w:r w:rsidR="002D1BFC" w:rsidRPr="00D167DA">
        <w:rPr>
          <w:vertAlign w:val="superscript"/>
        </w:rPr>
        <w:t>74</w:t>
      </w:r>
      <w:r w:rsidR="006A7202">
        <w:fldChar w:fldCharType="end"/>
      </w:r>
      <w:r w:rsidR="00C953FD" w:rsidRPr="00C953FD">
        <w:rPr>
          <w:vertAlign w:val="superscript"/>
        </w:rPr>
        <w:t>,</w:t>
      </w:r>
      <w:r w:rsidR="006A7202">
        <w:fldChar w:fldCharType="begin"/>
      </w:r>
      <w:r w:rsidR="002D1BFC">
        <w:instrText xml:space="preserve"> ADDIN ZOTERO_ITEM CSL_CITATION {"citationID":"1ppra65gpd","properties":{"formattedCitation":"{\\rtf \\super 75\\nosupersub{}}","plainCitation":"75"},"citationItems":[{"id":484,"uris":["http://zotero.org/users/178027/items/XP5UWAM7"],"uri":["http://zotero.org/users/178027/items/XP5UWAM7"],"itemData":{"id":484,"type":"article-journal","title":"The rayleigh limit of charge revisited: light scattering from exploding droplets","container-title":"Journal of Aerosol Science","page":"1179-1199","volume":"25","issue":"6","source":"ScienceDirect","abstract":"Droplet fission associated with charged droplets has been re-examined to explore the issue of droplet fission prior to reaching the classical Rayleigh limit. Elastic scattering from an evaporating electrodynamically levitated droplet has been used to determine the coulombic charge and droplet size at the onset of droplet explosion. Since precise determination of the charge requires knowledge of the electric field in the levitator, computations of the a.c. and d.c. electric fields were performed as part of the study. The light-scattering data consist of angular scattering measurements and morphological resonance spectra made prior to and subsequent to droplet explosion. Water droplets containing sodium dodecyl sulfate (SDS) surfactant and 1-dodecanol droplets were used in the experiments. The aqueous solution droplets were 4–15 μm in diameter when they exploded, and the 1-dodecanol droplets were typically 10–20 μm in diameter. Both types of droplets fissioned at approximately 90% of the theoretical Rayleigh limit. In an attempt to determine if the external electric field led to this prior explosion, a second a.c. field (30–100 kHz) was superposed on the normal d.c. field and 60 Hz a.c. field used for electrodynamic trapping of the organic droplets. The external field was found to have no effect on the stability characteristics of the droplet.","DOI":"10.1016/0021-8502(94)90208-9","ISSN":"0021-8502","shortTitle":"The rayleigh limit of charge revisited","journalAbbreviation":"Journal of Aerosol Science","author":[{"family":"Davis","given":"E. J."},{"family":"Bridges","given":"M. A."}],"issued":{"date-parts":[["1994",9]]},"accessed":{"date-parts":[["2014",7,8]]}}}],"schema":"https://github.com/citation-style-language/schema/raw/master/csl-citation.json"} </w:instrText>
      </w:r>
      <w:r w:rsidR="006A7202">
        <w:fldChar w:fldCharType="separate"/>
      </w:r>
      <w:r w:rsidR="002D1BFC" w:rsidRPr="00D167DA">
        <w:rPr>
          <w:vertAlign w:val="superscript"/>
        </w:rPr>
        <w:t>75</w:t>
      </w:r>
      <w:r w:rsidR="006A7202">
        <w:fldChar w:fldCharType="end"/>
      </w:r>
      <w:r w:rsidR="00C953FD" w:rsidRPr="00C953FD">
        <w:rPr>
          <w:vertAlign w:val="superscript"/>
        </w:rPr>
        <w:t>,</w:t>
      </w:r>
      <w:r w:rsidR="006A7202">
        <w:fldChar w:fldCharType="begin"/>
      </w:r>
      <w:r w:rsidR="002D1BFC">
        <w:instrText xml:space="preserve"> ADDIN ZOTERO_ITEM CSL_CITATION {"citationID":"2j2dtqubf9","properties":{"formattedCitation":"{\\rtf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schema":"https://github.com/citation-style-language/schema/raw/master/csl-citation.json"} </w:instrText>
      </w:r>
      <w:r w:rsidR="006A7202">
        <w:fldChar w:fldCharType="separate"/>
      </w:r>
      <w:r w:rsidR="002D1BFC" w:rsidRPr="00D167DA">
        <w:rPr>
          <w:vertAlign w:val="superscript"/>
        </w:rPr>
        <w:t>76</w:t>
      </w:r>
      <w:r w:rsidR="006A7202">
        <w:fldChar w:fldCharType="end"/>
      </w:r>
      <w:r w:rsidR="00C953FD" w:rsidRPr="00C953FD">
        <w:rPr>
          <w:vertAlign w:val="superscript"/>
        </w:rPr>
        <w:t>,</w:t>
      </w:r>
      <w:r w:rsidR="006A7202">
        <w:fldChar w:fldCharType="begin"/>
      </w:r>
      <w:r w:rsidR="002D1BFC">
        <w:instrText xml:space="preserve"> ADDIN ZOTERO_ITEM CSL_CITATION {"citationID":"1c36d7ctj3","properties":{"formattedCitation":"{\\rtf \\super 77\\nosupersub{}}","plainCitation":"77"},"citationItems":[{"id":422,"uris":["http://zotero.org/users/178027/items/IDVQU7HM"],"uri":["http://zotero.org/users/178027/items/IDVQU7HM"],"itemData":{"id":422,"type":"article-journal","title":"Electrified droplet fission and the Rayleigh limit","container-title":"Langmuir","page":"376-384","volume":"5","issue":"2","source":"ACS Publications","DOI":"10.1021/la00086a016","ISSN":"0743-7463","journalAbbreviation":"Langmuir","author":[{"family":"Taflin","given":"Daniel C."},{"family":"Ward","given":"Timothy L."},{"family":"Davis","given":"E. James"}],"issued":{"date-parts":[["1989",3,1]]},"accessed":{"date-parts":[["2014",7,8]]}}}],"schema":"https://github.com/citation-style-language/schema/raw/master/csl-citation.json"} </w:instrText>
      </w:r>
      <w:r w:rsidR="006A7202">
        <w:fldChar w:fldCharType="separate"/>
      </w:r>
      <w:r w:rsidR="002D1BFC" w:rsidRPr="00D167DA">
        <w:rPr>
          <w:vertAlign w:val="superscript"/>
        </w:rPr>
        <w:t>77</w:t>
      </w:r>
      <w:r w:rsidR="006A7202">
        <w:fldChar w:fldCharType="end"/>
      </w:r>
      <w:r w:rsidR="00FE0793">
        <w:t xml:space="preserve">  </w:t>
      </w:r>
      <w:r w:rsidR="000D78CC">
        <w:t xml:space="preserve">The charge necessary </w:t>
      </w:r>
      <w:r w:rsidR="000D78CC">
        <w:lastRenderedPageBreak/>
        <w:t>for t</w:t>
      </w:r>
      <w:r w:rsidR="00FE0793">
        <w:t>his event</w:t>
      </w:r>
      <w:r w:rsidR="000D78CC">
        <w:t xml:space="preserve"> (</w:t>
      </w:r>
      <w:r w:rsidR="00DB1F13">
        <w:t xml:space="preserve">Rayleigh limit; </w:t>
      </w:r>
      <w:r w:rsidR="000D78CC" w:rsidRPr="000D78CC">
        <w:rPr>
          <w:i/>
        </w:rPr>
        <w:t>Q</w:t>
      </w:r>
      <w:r w:rsidR="000D78CC" w:rsidRPr="000D78CC">
        <w:rPr>
          <w:i/>
          <w:vertAlign w:val="subscript"/>
        </w:rPr>
        <w:t>R</w:t>
      </w:r>
      <w:r w:rsidR="000D78CC">
        <w:t>)</w:t>
      </w:r>
      <w:r w:rsidR="00FE0793">
        <w:t xml:space="preserve">, called a Coulombic explosion, </w:t>
      </w:r>
      <w:r w:rsidR="000D78CC">
        <w:t>is given by the Rayleigh equation</w:t>
      </w:r>
      <w:r w:rsidR="000D78CC">
        <w:fldChar w:fldCharType="begin"/>
      </w:r>
      <w:r w:rsidR="002D1BFC">
        <w:instrText xml:space="preserve"> ADDIN ZOTERO_ITEM CSL_CITATION {"citationID":"2d14ghfjqc","properties":{"formattedCitation":"{\\rtf \\super 78\\nosupersub{}}","plainCitation":"78"},"citationItems":[{"id":420,"uris":["http://zotero.org/users/178027/items/HQ3Q66QK"],"uri":["http://zotero.org/users/178027/items/HQ3Q66QK"],"itemData":{"id":420,"type":"article-journal","title":"XX. On the equilibrium of liquid conducting masses charged with electricity","container-title":"Philosophical Magazine Series 5","page":"184-186","volume":"14","issue":"87","source":"Taylor and Francis+NEJM","DOI":"10.1080/14786448208628425","ISSN":"1941-5982","author":[{"family":"Rayleigh","given":"Lord"}],"issued":{"date-parts":[["1882"]]},"accessed":{"date-parts":[["2014",7,8]]}}}],"schema":"https://github.com/citation-style-language/schema/raw/master/csl-citation.json"} </w:instrText>
      </w:r>
      <w:r w:rsidR="000D78CC">
        <w:fldChar w:fldCharType="separate"/>
      </w:r>
      <w:r w:rsidR="002D1BFC" w:rsidRPr="00D167DA">
        <w:rPr>
          <w:vertAlign w:val="superscript"/>
        </w:rPr>
        <w:t>78</w:t>
      </w:r>
      <w:r w:rsidR="000D78CC">
        <w:fldChar w:fldCharType="end"/>
      </w:r>
      <w:r w:rsidR="000D78CC">
        <w:t>:</w:t>
      </w:r>
    </w:p>
    <w:p w:rsidR="000D78CC" w:rsidRDefault="00C7575B" w:rsidP="000D78CC">
      <w:pPr>
        <w:spacing w:line="480" w:lineRule="auto"/>
        <w:jc w:val="center"/>
      </w:pPr>
      <m:oMath>
        <m:sSub>
          <m:sSubPr>
            <m:ctrlPr>
              <w:rPr>
                <w:rFonts w:ascii="Cambria Math" w:hAnsi="Cambria Math"/>
                <w:i/>
              </w:rPr>
            </m:ctrlPr>
          </m:sSubPr>
          <m:e>
            <m:r>
              <w:rPr>
                <w:rFonts w:ascii="Cambria Math" w:hAnsi="Cambria Math"/>
              </w:rPr>
              <m:t>Q</m:t>
            </m:r>
          </m:e>
          <m:sub>
            <m:r>
              <w:rPr>
                <w:rFonts w:ascii="Cambria Math" w:hAnsi="Cambria Math"/>
              </w:rPr>
              <m:t>R</m:t>
            </m:r>
          </m:sub>
        </m:sSub>
        <m:r>
          <w:rPr>
            <w:rFonts w:ascii="Cambria Math" w:hAnsi="Cambria Math"/>
          </w:rPr>
          <m:t>=8∙π∙</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s</m:t>
                    </m:r>
                  </m:sub>
                </m:sSub>
                <m:r>
                  <w:rPr>
                    <w:rFonts w:ascii="Cambria Math" w:hAnsi="Cambria Math"/>
                  </w:rPr>
                  <m:t>∙γ∙</m:t>
                </m:r>
                <m:sSup>
                  <m:sSupPr>
                    <m:ctrlPr>
                      <w:rPr>
                        <w:rFonts w:ascii="Cambria Math" w:hAnsi="Cambria Math"/>
                        <w:i/>
                      </w:rPr>
                    </m:ctrlPr>
                  </m:sSupPr>
                  <m:e>
                    <m:r>
                      <w:rPr>
                        <w:rFonts w:ascii="Cambria Math" w:hAnsi="Cambria Math"/>
                      </w:rPr>
                      <m:t>R</m:t>
                    </m:r>
                  </m:e>
                  <m:sup>
                    <m:r>
                      <w:rPr>
                        <w:rFonts w:ascii="Cambria Math" w:hAnsi="Cambria Math"/>
                      </w:rPr>
                      <m:t>3</m:t>
                    </m:r>
                  </m:sup>
                </m:sSup>
              </m:e>
            </m:d>
          </m:e>
          <m:sup>
            <m:f>
              <m:fPr>
                <m:ctrlPr>
                  <w:rPr>
                    <w:rFonts w:ascii="Cambria Math" w:hAnsi="Cambria Math"/>
                    <w:i/>
                  </w:rPr>
                </m:ctrlPr>
              </m:fPr>
              <m:num>
                <m:r>
                  <w:rPr>
                    <w:rFonts w:ascii="Cambria Math" w:hAnsi="Cambria Math"/>
                  </w:rPr>
                  <m:t>1</m:t>
                </m:r>
              </m:num>
              <m:den>
                <m:r>
                  <w:rPr>
                    <w:rFonts w:ascii="Cambria Math" w:hAnsi="Cambria Math"/>
                  </w:rPr>
                  <m:t>2</m:t>
                </m:r>
              </m:den>
            </m:f>
          </m:sup>
        </m:sSup>
      </m:oMath>
      <w:r w:rsidR="000D78CC">
        <w:tab/>
        <w:t>(Equation 1.4)</w:t>
      </w:r>
    </w:p>
    <w:p w:rsidR="000D78CC" w:rsidRDefault="000D78CC" w:rsidP="00DB1F13">
      <w:pPr>
        <w:spacing w:line="480" w:lineRule="auto"/>
        <w:jc w:val="both"/>
      </w:pPr>
      <w:proofErr w:type="gramStart"/>
      <w:r>
        <w:t>where</w:t>
      </w:r>
      <w:proofErr w:type="gramEnd"/>
      <w:r>
        <w:t xml:space="preserve"> </w:t>
      </w:r>
      <m:oMath>
        <m:sSub>
          <m:sSubPr>
            <m:ctrlPr>
              <w:rPr>
                <w:rFonts w:ascii="Cambria Math" w:hAnsi="Cambria Math"/>
                <w:i/>
              </w:rPr>
            </m:ctrlPr>
          </m:sSubPr>
          <m:e>
            <m:r>
              <w:rPr>
                <w:rFonts w:ascii="Cambria Math" w:hAnsi="Cambria Math"/>
              </w:rPr>
              <m:t>ε</m:t>
            </m:r>
          </m:e>
          <m:sub>
            <m:r>
              <w:rPr>
                <w:rFonts w:ascii="Cambria Math" w:hAnsi="Cambria Math"/>
              </w:rPr>
              <m:t>s</m:t>
            </m:r>
          </m:sub>
        </m:sSub>
      </m:oMath>
      <w:r>
        <w:t xml:space="preserve"> is the permittivity of the solvent and </w:t>
      </w:r>
      <w:r w:rsidRPr="000D78CC">
        <w:rPr>
          <w:i/>
        </w:rPr>
        <w:t>R</w:t>
      </w:r>
      <w:r>
        <w:t xml:space="preserve"> is the radius of the droplet.  </w:t>
      </w:r>
      <w:r w:rsidR="00D81480">
        <w:t xml:space="preserve">At a critical percentage of </w:t>
      </w:r>
      <w:r w:rsidR="00D81480" w:rsidRPr="00D81480">
        <w:rPr>
          <w:i/>
        </w:rPr>
        <w:t>Q</w:t>
      </w:r>
      <w:r w:rsidR="00D81480" w:rsidRPr="00D81480">
        <w:rPr>
          <w:i/>
          <w:vertAlign w:val="subscript"/>
        </w:rPr>
        <w:t>R</w:t>
      </w:r>
      <w:r w:rsidR="00D81480">
        <w:t xml:space="preserve">, a </w:t>
      </w:r>
      <w:r w:rsidR="00DB1F13">
        <w:t>Coulombic explosion</w:t>
      </w:r>
      <w:r w:rsidR="00D81480">
        <w:t xml:space="preserve"> occurs</w:t>
      </w:r>
      <w:r w:rsidR="00C65C9D">
        <w:t xml:space="preserve">, expelling </w:t>
      </w:r>
      <w:r w:rsidR="00851CE9">
        <w:t>small droplets (so-called progeny droplets) from the parent droplet</w:t>
      </w:r>
      <w:r w:rsidR="00C65C9D">
        <w:t xml:space="preserve">.  </w:t>
      </w:r>
      <w:r w:rsidR="00851CE9">
        <w:t>This event results</w:t>
      </w:r>
      <w:r w:rsidR="00C65C9D">
        <w:t xml:space="preserve"> </w:t>
      </w:r>
      <w:r w:rsidR="00D81480">
        <w:t>in a small volume decre</w:t>
      </w:r>
      <w:r w:rsidR="00E047A7">
        <w:t>ase</w:t>
      </w:r>
      <w:r w:rsidR="00851CE9">
        <w:t xml:space="preserve"> to the parent droplet but</w:t>
      </w:r>
      <w:r w:rsidR="00E047A7">
        <w:t xml:space="preserve"> results in a large decrease in charge</w:t>
      </w:r>
      <w:r w:rsidR="009F32EA">
        <w:fldChar w:fldCharType="begin"/>
      </w:r>
      <w:r w:rsidR="002D1BFC">
        <w:instrText xml:space="preserve"> ADDIN ZOTERO_ITEM CSL_CITATION {"citationID":"1pfse2dc08","properties":{"formattedCitation":"{\\rtf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9F32EA">
        <w:fldChar w:fldCharType="separate"/>
      </w:r>
      <w:r w:rsidR="002D1BFC" w:rsidRPr="00C46905">
        <w:rPr>
          <w:vertAlign w:val="superscript"/>
        </w:rPr>
        <w:t>50</w:t>
      </w:r>
      <w:r w:rsidR="009F32EA">
        <w:fldChar w:fldCharType="end"/>
      </w:r>
      <w:r w:rsidR="00E047A7">
        <w:t xml:space="preserve"> (</w:t>
      </w:r>
      <w:r w:rsidR="00E047A7" w:rsidRPr="00C46905">
        <w:rPr>
          <w:i/>
        </w:rPr>
        <w:t>vide infra</w:t>
      </w:r>
      <w:r w:rsidR="00E047A7">
        <w:t>).</w:t>
      </w:r>
      <w:r w:rsidR="00DB1F13">
        <w:t xml:space="preserve">  </w:t>
      </w:r>
      <w:r w:rsidR="009F32EA">
        <w:t>Progeny droplets created by these fission events are believed to be directly responsible for the production of gas-phase ions.</w:t>
      </w:r>
      <w:r w:rsidR="009F32EA">
        <w:fldChar w:fldCharType="begin"/>
      </w:r>
      <w:r w:rsidR="002D1BFC">
        <w:instrText xml:space="preserve"> ADDIN ZOTERO_ITEM CSL_CITATION {"citationID":"22pfkr9j4e","properties":{"formattedCitation":"{\\rtf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9F32EA">
        <w:fldChar w:fldCharType="separate"/>
      </w:r>
      <w:r w:rsidR="002D1BFC" w:rsidRPr="00C46905">
        <w:rPr>
          <w:vertAlign w:val="superscript"/>
        </w:rPr>
        <w:t>50</w:t>
      </w:r>
      <w:r w:rsidR="009F32EA">
        <w:fldChar w:fldCharType="end"/>
      </w:r>
      <w:r w:rsidR="009F32EA" w:rsidRPr="009F32EA">
        <w:rPr>
          <w:vertAlign w:val="superscript"/>
        </w:rPr>
        <w:t>,</w:t>
      </w:r>
      <w:r w:rsidR="009F32EA">
        <w:fldChar w:fldCharType="begin"/>
      </w:r>
      <w:r w:rsidR="002D1BFC">
        <w:instrText xml:space="preserve"> ADDIN ZOTERO_ITEM CSL_CITATION {"citationID":"cm98hnvdt","properties":{"formattedCitation":"{\\rtf \\super 79\\nosupersub{}}","plainCitation":"79"},"citationItems":[{"id":354,"uris":["http://zotero.org/users/178027/items/5JXIGPFD"],"uri":["http://zotero.org/users/178027/items/5JXIGPFD"],"itemData":{"id":354,"type":"article-journal","title":"Experiments on the kinetics of field evaporation of small ions from droplets","container-title":"The Journal of Chemical Physics","page":"5041-5060","volume":"103","issue":"12","source":"scitation.aip.org","abstract":"The phenomenon of ion evaporation from charged liquid surfaces is at the basis of electrospray ionization, a source of a stunning variety of gas phase ions. It is studied here by producing a monodisperse cloud of charged droplets and measuring the charge q and diameter d r of the residue particles left after complete evaporation of the solvent. When the droplets contain small monovalent dissolved ions, the electric fieldE on the surface of their solid residues is found to be independent of d r . One can thus argue that the source of small ions in electrospray ionization is field‐emission, and not other proposed mechanisms such as Dole’s charged residue model. A consequence of the observed independence of E on d r is that the rate of ion ejection is simply related to the rate of solvent evaporation, estimated here as that for a clean surface of pure solvent. The reduction G(E) brought about by the electric fieldE in the activation energy for ion evaporation has thus been inferred as a function of the measured field E in the range 1.5&amp;lt;E(V/nm)&amp;lt;3.25. It agrees surprisingly well with the so‐called Schottky hump from the image potential model (IPM), G IPM=(e 3 E/4πε0)1/2. This remarkably simple result is paradoxical in view of two major objections raised earlier against the use of the IPM for ion evaporation from liquids. However, the correct mechanism (first introduced by Iribarne and Thomson) leading to an attractive interaction between the liquid surface and the escaping ion is not the creation of an image charge, but the polarization of the dielectric liquid by the ion. In the limit of a large dielectric constant ε</w:instrText>
      </w:r>
      <w:r w:rsidR="002D1BFC">
        <w:rPr>
          <w:rFonts w:ascii="Cambria Math" w:hAnsi="Cambria Math" w:cs="Cambria Math"/>
        </w:rPr>
        <w:instrText>≫</w:instrText>
      </w:r>
      <w:r w:rsidR="002D1BFC">
        <w:instrText>1, the image force and the polarization force coincide numerically, though the later sets in much faster and is apparently free from the paradox raised by Röllgen. Also, the dielectric nature of the liquid and its strong screening of the net charges near its surface resolves another paradox raised by Fenn regarding the discrete distribution of charges. This screening also introduces a correction in the model proposed by Iribarne and Thomson for G(E), making its predictions virtually indistinguishable from those of G IPM(E). In conclusion, small ions observed in electrospray ionization are produced by field‐emission. Measured ionization rates are well represented by results from a ‘‘polarization potential model’’ which appears to be physically sound. These predictions coincide with those from the IPM in the limit ε</w:instrText>
      </w:r>
      <w:r w:rsidR="002D1BFC">
        <w:rPr>
          <w:rFonts w:ascii="Cambria Math" w:hAnsi="Cambria Math" w:cs="Cambria Math"/>
        </w:rPr>
        <w:instrText>≫</w:instrText>
      </w:r>
      <w:r w:rsidR="002D1BFC">
        <w:instrText xml:space="preserve">1, the only case studied so far.","DOI":"10.1063/1.470591","ISSN":"0021-9606, 1089-7690","author":[{"family":"Loscertales","given":"I. G."},{"family":"Mora","given":"J. Fernández de la"}],"issued":{"date-parts":[["1995",9,22]]},"accessed":{"date-parts":[["2014",7,8]]}}}],"schema":"https://github.com/citation-style-language/schema/raw/master/csl-citation.json"} </w:instrText>
      </w:r>
      <w:r w:rsidR="009F32EA">
        <w:fldChar w:fldCharType="separate"/>
      </w:r>
      <w:r w:rsidR="002D1BFC" w:rsidRPr="00C46905">
        <w:rPr>
          <w:vertAlign w:val="superscript"/>
        </w:rPr>
        <w:t>79</w:t>
      </w:r>
      <w:r w:rsidR="009F32EA">
        <w:fldChar w:fldCharType="end"/>
      </w:r>
      <w:r w:rsidR="00146CBF">
        <w:t xml:space="preserve">  The transition between these small, highly charged progeny droplets and gas-phase ions may be explained by two mechanisms: the charged residue model</w:t>
      </w:r>
      <w:r w:rsidR="00146CBF">
        <w:fldChar w:fldCharType="begin"/>
      </w:r>
      <w:r w:rsidR="002D1BFC">
        <w:instrText xml:space="preserve"> ADDIN ZOTERO_ITEM CSL_CITATION {"citationID":"2nib2650ut","properties":{"formattedCitation":"{\\rtf \\super 19\\nosupersub{}}","plainCitation":"19"},"citationItems":[{"id":20,"uris":["http://zotero.org/users/178027/items/6AKIKEWF"],"uri":["http://zotero.org/users/178027/items/6AKIKEWF"],"itemData":{"id":20,"type":"article-journal","title":"Molecular Beams of Macroions","container-title":"The Journal of Chemical Physics","page":"2240","volume":"49","issue":"5","source":"COinS","DOI":"10.1063/1.1670391","ISSN":"00219606","journalAbbreviation":"J. Chem. Phys.","author":[{"family":"Dole","given":"Malcolm"}],"issued":{"date-parts":[["1968"]]},"accessed":{"date-parts":[["2010",9,6]]}}}],"schema":"https://github.com/citation-style-language/schema/raw/master/csl-citation.json"} </w:instrText>
      </w:r>
      <w:r w:rsidR="00146CBF">
        <w:fldChar w:fldCharType="separate"/>
      </w:r>
      <w:r w:rsidR="002D1BFC" w:rsidRPr="00C46905">
        <w:rPr>
          <w:vertAlign w:val="superscript"/>
        </w:rPr>
        <w:t>19</w:t>
      </w:r>
      <w:r w:rsidR="00146CBF">
        <w:fldChar w:fldCharType="end"/>
      </w:r>
      <w:r w:rsidR="00146CBF">
        <w:t xml:space="preserve"> (CRM) and the ion evaporation model (IEM)</w:t>
      </w:r>
      <w:r w:rsidR="00146CBF">
        <w:fldChar w:fldCharType="begin"/>
      </w:r>
      <w:r w:rsidR="002D1BFC">
        <w:instrText xml:space="preserve"> ADDIN ZOTERO_ITEM CSL_CITATION {"citationID":"k74qlnlb1","properties":{"formattedCitation":"{\\rtf \\super 46\\nosupersub{}}","plainCitation":"46"},"citationItems":[{"id":40,"uris":["http://zotero.org/users/178027/items/A9Z8IKN4"],"uri":["http://zotero.org/users/178027/items/A9Z8IKN4"],"itemData":{"id":40,"type":"article-journal","title":"On the evaporation of small ions from charged droplets","container-title":"The Journal of Chemical Physics","page":"2287","volume":"64","issue":"6","source":"COinS","DOI":"10.1063/1.432536","ISSN":"00219606","journalAbbreviation":"J. Chem. Phys.","author":[{"family":"Iribarne","given":"J. V."},{"family":"Thomson","given":"B. A."}],"issued":{"date-parts":[["1976"]]},"accessed":{"date-parts":[["2010",9,6]]}}}],"schema":"https://github.com/citation-style-language/schema/raw/master/csl-citation.json"} </w:instrText>
      </w:r>
      <w:r w:rsidR="00146CBF">
        <w:fldChar w:fldCharType="separate"/>
      </w:r>
      <w:r w:rsidR="002D1BFC" w:rsidRPr="00C46905">
        <w:rPr>
          <w:vertAlign w:val="superscript"/>
        </w:rPr>
        <w:t>46</w:t>
      </w:r>
      <w:r w:rsidR="00146CBF">
        <w:fldChar w:fldCharType="end"/>
      </w:r>
      <w:r w:rsidR="00146CBF" w:rsidRPr="00880743">
        <w:rPr>
          <w:vertAlign w:val="superscript"/>
        </w:rPr>
        <w:t>,</w:t>
      </w:r>
      <w:r w:rsidR="00146CBF">
        <w:fldChar w:fldCharType="begin"/>
      </w:r>
      <w:r w:rsidR="002D1BFC">
        <w:instrText xml:space="preserve"> ADDIN ZOTERO_ITEM CSL_CITATION {"citationID":"1gvdjsb1g1","properties":{"formattedCitation":"{\\rtf \\super 80\\nosupersub{}}","plainCitation":"80"},"citationItems":[{"id":12,"uris":["http://zotero.org/users/178027/items/45EFAR32"],"uri":["http://zotero.org/users/178027/items/45EFAR32"],"itemData":{"id":12,"type":"article-journal","title":"Field induced ion evaporation from liquid surfaces at atmospheric pressure","container-title":"The Journal of Chemical Physics","page":"4451","volume":"71","issue":"11","source":"COinS","DOI":"10.1063/1.438198","ISSN":"00219606","journalAbbreviation":"J. Chem. Phys.","author":[{"family":"Thomson","given":"B. A."},{"family":"Iribarne","given":"J. V."}],"issued":{"date-parts":[["1979"]]},"accessed":{"date-parts":[["2010",9,6]]}}}],"schema":"https://github.com/citation-style-language/schema/raw/master/csl-citation.json"} </w:instrText>
      </w:r>
      <w:r w:rsidR="00146CBF">
        <w:fldChar w:fldCharType="separate"/>
      </w:r>
      <w:r w:rsidR="002D1BFC" w:rsidRPr="00C46905">
        <w:rPr>
          <w:vertAlign w:val="superscript"/>
        </w:rPr>
        <w:t>80</w:t>
      </w:r>
      <w:r w:rsidR="00146CBF">
        <w:fldChar w:fldCharType="end"/>
      </w:r>
      <w:r w:rsidR="00AE3E28">
        <w:t xml:space="preserve"> (Figure 1.2)</w:t>
      </w:r>
      <w:r w:rsidR="002F748E">
        <w:t>.  The nature of the analyte and solvent influence which mode of desorption dominates, as described below.</w:t>
      </w:r>
    </w:p>
    <w:p w:rsidR="00880743" w:rsidRDefault="00880743" w:rsidP="00DB1F13">
      <w:pPr>
        <w:spacing w:line="480" w:lineRule="auto"/>
        <w:jc w:val="both"/>
      </w:pPr>
      <w:r>
        <w:tab/>
        <w:t xml:space="preserve">In the IEM, </w:t>
      </w:r>
      <w:proofErr w:type="spellStart"/>
      <w:r>
        <w:t>Iribarne</w:t>
      </w:r>
      <w:proofErr w:type="spellEnd"/>
      <w:r>
        <w:t xml:space="preserve"> and Thomson</w:t>
      </w:r>
      <w:r>
        <w:fldChar w:fldCharType="begin"/>
      </w:r>
      <w:r w:rsidR="002D1BFC">
        <w:instrText xml:space="preserve"> ADDIN ZOTERO_ITEM CSL_CITATION {"citationID":"WWHikerV","properties":{"formattedCitation":"{\\rtf \\super 46\\nosupersub{}}","plainCitation":"46"},"citationItems":[{"id":40,"uris":["http://zotero.org/users/178027/items/A9Z8IKN4"],"uri":["http://zotero.org/users/178027/items/A9Z8IKN4"],"itemData":{"id":40,"type":"article-journal","title":"On the evaporation of small ions from charged droplets","container-title":"The Journal of Chemical Physics","page":"2287","volume":"64","issue":"6","source":"COinS","DOI":"10.1063/1.432536","ISSN":"00219606","journalAbbreviation":"J. Chem. Phys.","author":[{"family":"Iribarne","given":"J. V."},{"family":"Thomson","given":"B. A."}],"issued":{"date-parts":[["1976"]]},"accessed":{"date-parts":[["2010",9,6]]}}}],"schema":"https://github.com/citation-style-language/schema/raw/master/csl-citation.json"} </w:instrText>
      </w:r>
      <w:r>
        <w:fldChar w:fldCharType="separate"/>
      </w:r>
      <w:r w:rsidR="002D1BFC" w:rsidRPr="00C46905">
        <w:rPr>
          <w:vertAlign w:val="superscript"/>
        </w:rPr>
        <w:t>46</w:t>
      </w:r>
      <w:r>
        <w:fldChar w:fldCharType="end"/>
      </w:r>
      <w:r w:rsidRPr="00880743">
        <w:rPr>
          <w:vertAlign w:val="superscript"/>
        </w:rPr>
        <w:t>,</w:t>
      </w:r>
      <w:r>
        <w:fldChar w:fldCharType="begin"/>
      </w:r>
      <w:r w:rsidR="002D1BFC">
        <w:instrText xml:space="preserve"> ADDIN ZOTERO_ITEM CSL_CITATION {"citationID":"PcYdvHmi","properties":{"formattedCitation":"{\\rtf \\super 80\\nosupersub{}}","plainCitation":"80"},"citationItems":[{"id":12,"uris":["http://zotero.org/users/178027/items/45EFAR32"],"uri":["http://zotero.org/users/178027/items/45EFAR32"],"itemData":{"id":12,"type":"article-journal","title":"Field induced ion evaporation from liquid surfaces at atmospheric pressure","container-title":"The Journal of Chemical Physics","page":"4451","volume":"71","issue":"11","source":"COinS","DOI":"10.1063/1.438198","ISSN":"00219606","journalAbbreviation":"J. Chem. Phys.","author":[{"family":"Thomson","given":"B. A."},{"family":"Iribarne","given":"J. V."}],"issued":{"date-parts":[["1979"]]},"accessed":{"date-parts":[["2010",9,6]]}}}],"schema":"https://github.com/citation-style-language/schema/raw/master/csl-citation.json"} </w:instrText>
      </w:r>
      <w:r>
        <w:fldChar w:fldCharType="separate"/>
      </w:r>
      <w:r w:rsidR="002D1BFC" w:rsidRPr="00C46905">
        <w:rPr>
          <w:vertAlign w:val="superscript"/>
        </w:rPr>
        <w:t>80</w:t>
      </w:r>
      <w:r>
        <w:fldChar w:fldCharType="end"/>
      </w:r>
      <w:r>
        <w:t xml:space="preserve"> predict that, after radii decrease to a certain size (radii ≤ 10nm), </w:t>
      </w:r>
      <w:r w:rsidR="00586399">
        <w:t>ions will be emitted directly from highly charged, small droplets</w:t>
      </w:r>
      <w:r>
        <w:t>.  The rate (</w:t>
      </w:r>
      <w:r w:rsidRPr="00880743">
        <w:rPr>
          <w:i/>
        </w:rPr>
        <w:t>k</w:t>
      </w:r>
      <w:r w:rsidRPr="00880743">
        <w:rPr>
          <w:i/>
          <w:vertAlign w:val="subscript"/>
        </w:rPr>
        <w:t>1</w:t>
      </w:r>
      <w:r>
        <w:t>) at which ion emission occurs is given by:</w:t>
      </w:r>
    </w:p>
    <w:p w:rsidR="00880743" w:rsidRDefault="00C7575B" w:rsidP="0060242F">
      <w:pPr>
        <w:spacing w:line="480" w:lineRule="auto"/>
        <w:jc w:val="center"/>
      </w:pPr>
      <m:oMath>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um>
          <m:den>
            <m:r>
              <w:rPr>
                <w:rFonts w:ascii="Cambria Math" w:hAnsi="Cambria Math"/>
              </w:rPr>
              <m:t>h</m:t>
            </m:r>
          </m:den>
        </m:f>
        <m:sSup>
          <m:sSupPr>
            <m:ctrlPr>
              <w:rPr>
                <w:rFonts w:ascii="Cambria Math" w:hAnsi="Cambria Math"/>
                <w:i/>
              </w:rPr>
            </m:ctrlPr>
          </m:sSupPr>
          <m:e>
            <m:r>
              <w:rPr>
                <w:rFonts w:ascii="Cambria Math" w:hAnsi="Cambria Math"/>
              </w:rPr>
              <m:t>e</m:t>
            </m:r>
          </m:e>
          <m:sup>
            <m:d>
              <m:dPr>
                <m:ctrlPr>
                  <w:rPr>
                    <w:rFonts w:ascii="Cambria Math" w:hAnsi="Cambria Math"/>
                    <w:i/>
                  </w:rPr>
                </m:ctrlPr>
              </m:dPr>
              <m:e>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∆G</m:t>
                        </m:r>
                      </m:e>
                      <m:sup>
                        <m:r>
                          <w:rPr>
                            <w:rFonts w:ascii="Cambria Math" w:hAnsi="Cambria Math"/>
                            <w:vertAlign w:val="superscript"/>
                          </w:rPr>
                          <m:t>ǂ</m:t>
                        </m:r>
                      </m:sup>
                    </m:sSup>
                  </m:num>
                  <m:den>
                    <m:r>
                      <w:rPr>
                        <w:rFonts w:ascii="Cambria Math" w:hAnsi="Cambria Math"/>
                      </w:rPr>
                      <m:t>k∙T</m:t>
                    </m:r>
                  </m:den>
                </m:f>
              </m:e>
            </m:d>
          </m:sup>
        </m:sSup>
      </m:oMath>
      <w:r w:rsidR="0060242F">
        <w:tab/>
        <w:t>(Equation 1.5)</w:t>
      </w:r>
    </w:p>
    <w:p w:rsidR="004A7D3C" w:rsidRDefault="00880743" w:rsidP="004A7D3C">
      <w:pPr>
        <w:spacing w:line="480" w:lineRule="auto"/>
        <w:jc w:val="both"/>
      </w:pPr>
      <w:proofErr w:type="gramStart"/>
      <w:r>
        <w:t>where</w:t>
      </w:r>
      <w:proofErr w:type="gramEnd"/>
      <w:r>
        <w:t xml:space="preserve"> </w:t>
      </w:r>
      <w:r w:rsidRPr="00880743">
        <w:rPr>
          <w:i/>
        </w:rPr>
        <w:t>k</w:t>
      </w:r>
      <w:r w:rsidRPr="00880743">
        <w:rPr>
          <w:i/>
          <w:vertAlign w:val="subscript"/>
        </w:rPr>
        <w:t>B</w:t>
      </w:r>
      <w:r>
        <w:t xml:space="preserve"> is Boltzmann’s constant, </w:t>
      </w:r>
      <w:r w:rsidRPr="00880743">
        <w:rPr>
          <w:i/>
        </w:rPr>
        <w:t>T</w:t>
      </w:r>
      <w:r>
        <w:t xml:space="preserve"> is droplet temperature, </w:t>
      </w:r>
      <w:r w:rsidRPr="00880743">
        <w:rPr>
          <w:i/>
        </w:rPr>
        <w:t>h</w:t>
      </w:r>
      <w:r>
        <w:t xml:space="preserve"> is Planck’s constant, and </w:t>
      </w:r>
      <w:proofErr w:type="spellStart"/>
      <w:r w:rsidRPr="00880743">
        <w:rPr>
          <w:i/>
        </w:rPr>
        <w:t>ΔG</w:t>
      </w:r>
      <w:r w:rsidRPr="00880743">
        <w:rPr>
          <w:i/>
          <w:vertAlign w:val="superscript"/>
        </w:rPr>
        <w:t>ǂ</w:t>
      </w:r>
      <w:proofErr w:type="spellEnd"/>
      <w:r>
        <w:t xml:space="preserve"> is the free energy of activation.  </w:t>
      </w:r>
      <w:r w:rsidR="003F5E53">
        <w:t>Highly surface active compounds have a greater chance to form gas-phase ions due to their predilection to congregate at the droplet’s surface.</w:t>
      </w:r>
      <w:r w:rsidR="00D81480" w:rsidRPr="00D81480">
        <w:t xml:space="preserve"> </w:t>
      </w:r>
      <w:r w:rsidR="004A7D3C">
        <w:br w:type="page"/>
      </w:r>
    </w:p>
    <w:p w:rsidR="00880743" w:rsidRDefault="00880743" w:rsidP="00DB1F13">
      <w:pPr>
        <w:spacing w:line="480" w:lineRule="auto"/>
        <w:jc w:val="both"/>
      </w:pPr>
    </w:p>
    <w:p w:rsidR="001D4BF4" w:rsidRDefault="00E047A7" w:rsidP="00DB1F13">
      <w:pPr>
        <w:spacing w:line="480" w:lineRule="auto"/>
        <w:jc w:val="both"/>
        <w:sectPr w:rsidR="001D4BF4" w:rsidSect="009F32EA">
          <w:pgSz w:w="12240" w:h="15840" w:code="1"/>
          <w:pgMar w:top="1440" w:right="1800" w:bottom="1872" w:left="1800" w:header="720" w:footer="1440" w:gutter="0"/>
          <w:cols w:space="720"/>
          <w:titlePg/>
          <w:docGrid w:linePitch="326"/>
        </w:sectPr>
      </w:pPr>
      <w:r>
        <w:rPr>
          <w:noProof/>
        </w:rPr>
        <mc:AlternateContent>
          <mc:Choice Requires="wps">
            <w:drawing>
              <wp:anchor distT="0" distB="0" distL="114300" distR="114300" simplePos="0" relativeHeight="251691520" behindDoc="0" locked="0" layoutInCell="1" allowOverlap="1" wp14:anchorId="79C59D3B" wp14:editId="2D2DCA9C">
                <wp:simplePos x="0" y="0"/>
                <wp:positionH relativeFrom="column">
                  <wp:posOffset>1519251</wp:posOffset>
                </wp:positionH>
                <wp:positionV relativeFrom="paragraph">
                  <wp:posOffset>2078990</wp:posOffset>
                </wp:positionV>
                <wp:extent cx="971550" cy="989965"/>
                <wp:effectExtent l="0" t="0" r="0" b="0"/>
                <wp:wrapNone/>
                <wp:docPr id="294" name="TextBox 69"/>
                <wp:cNvGraphicFramePr/>
                <a:graphic xmlns:a="http://schemas.openxmlformats.org/drawingml/2006/main">
                  <a:graphicData uri="http://schemas.microsoft.com/office/word/2010/wordprocessingShape">
                    <wps:wsp>
                      <wps:cNvSpPr txBox="1"/>
                      <wps:spPr>
                        <a:xfrm>
                          <a:off x="0" y="0"/>
                          <a:ext cx="971550" cy="989965"/>
                        </a:xfrm>
                        <a:prstGeom prst="rect">
                          <a:avLst/>
                        </a:prstGeom>
                        <a:noFill/>
                      </wps:spPr>
                      <wps:txbx>
                        <w:txbxContent>
                          <w:p w:rsidR="00C7575B" w:rsidRDefault="00C7575B" w:rsidP="00E047A7">
                            <w:pPr>
                              <w:pStyle w:val="NormalWeb"/>
                              <w:spacing w:before="0" w:beforeAutospacing="0" w:after="0" w:afterAutospacing="0"/>
                              <w:jc w:val="center"/>
                            </w:pPr>
                            <w:r>
                              <w:rPr>
                                <w:rFonts w:ascii="Calibri" w:hAnsi="Calibri"/>
                                <w:b/>
                                <w:bCs/>
                                <w:color w:val="FF0000"/>
                                <w:kern w:val="24"/>
                              </w:rPr>
                              <w:t>Solvent Evaporation</w:t>
                            </w:r>
                          </w:p>
                        </w:txbxContent>
                      </wps:txbx>
                      <wps:bodyPr vert="vert270" wrap="square" rtlCol="0">
                        <a:sp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69" o:spid="_x0000_s1026" type="#_x0000_t202" style="position:absolute;left:0;text-align:left;margin-left:119.65pt;margin-top:163.7pt;width:76.5pt;height:77.95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" filled="f" stroked="f">
                <v:textbox style="layout-flow:vertical;mso-layout-flow-alt:bottom-to-top;mso-fit-shape-to-text:t">
                  <w:txbxContent>
                    <w:p w:rsidR="00C7575B" w:rsidRDefault="00C7575B" w:rsidP="00E047A7">
                      <w:pPr>
                        <w:pStyle w:val="NormalWeb"/>
                        <w:spacing w:before="0" w:beforeAutospacing="0" w:after="0" w:afterAutospacing="0"/>
                        <w:jc w:val="center"/>
                      </w:pPr>
                      <w:r>
                        <w:rPr>
                          <w:rFonts w:ascii="Calibri" w:hAnsi="Calibri"/>
                          <w:b/>
                          <w:bCs/>
                          <w:color w:val="FF0000"/>
                          <w:kern w:val="24"/>
                        </w:rPr>
                        <w:t>Solvent Evaporation</w:t>
                      </w:r>
                    </w:p>
                  </w:txbxContent>
                </v:textbox>
              </v:shape>
            </w:pict>
          </mc:Fallback>
        </mc:AlternateContent>
      </w:r>
      <w:r>
        <w:rPr>
          <w:noProof/>
        </w:rPr>
        <mc:AlternateContent>
          <mc:Choice Requires="wps">
            <w:drawing>
              <wp:anchor distT="0" distB="0" distL="114300" distR="114300" simplePos="0" relativeHeight="251693568" behindDoc="0" locked="0" layoutInCell="1" allowOverlap="1" wp14:anchorId="50C284FC" wp14:editId="517487DF">
                <wp:simplePos x="0" y="0"/>
                <wp:positionH relativeFrom="column">
                  <wp:posOffset>1467181</wp:posOffset>
                </wp:positionH>
                <wp:positionV relativeFrom="paragraph">
                  <wp:posOffset>3106420</wp:posOffset>
                </wp:positionV>
                <wp:extent cx="972063" cy="990564"/>
                <wp:effectExtent l="0" t="0" r="0" b="0"/>
                <wp:wrapNone/>
                <wp:docPr id="295" name="TextBox 69"/>
                <wp:cNvGraphicFramePr/>
                <a:graphic xmlns:a="http://schemas.openxmlformats.org/drawingml/2006/main">
                  <a:graphicData uri="http://schemas.microsoft.com/office/word/2010/wordprocessingShape">
                    <wps:wsp>
                      <wps:cNvSpPr txBox="1"/>
                      <wps:spPr>
                        <a:xfrm>
                          <a:off x="0" y="0"/>
                          <a:ext cx="972063" cy="990564"/>
                        </a:xfrm>
                        <a:prstGeom prst="rect">
                          <a:avLst/>
                        </a:prstGeom>
                        <a:noFill/>
                      </wps:spPr>
                      <wps:txbx>
                        <w:txbxContent>
                          <w:p w:rsidR="00C7575B" w:rsidRDefault="00C7575B" w:rsidP="00E047A7">
                            <w:pPr>
                              <w:pStyle w:val="NormalWeb"/>
                              <w:spacing w:before="0" w:beforeAutospacing="0" w:after="0" w:afterAutospacing="0"/>
                              <w:jc w:val="center"/>
                            </w:pPr>
                            <w:r>
                              <w:rPr>
                                <w:rFonts w:ascii="Calibri" w:hAnsi="Calibri"/>
                                <w:b/>
                                <w:bCs/>
                                <w:color w:val="FF0000"/>
                                <w:kern w:val="24"/>
                              </w:rPr>
                              <w:t>Solvent Evaporation</w:t>
                            </w:r>
                          </w:p>
                        </w:txbxContent>
                      </wps:txbx>
                      <wps:bodyPr vert="vert270" wrap="square" rtlCol="0">
                        <a:spAutoFit/>
                      </wps:bodyPr>
                    </wps:wsp>
                  </a:graphicData>
                </a:graphic>
                <wp14:sizeRelV relativeFrom="margin">
                  <wp14:pctHeight>0</wp14:pctHeight>
                </wp14:sizeRelV>
              </wp:anchor>
            </w:drawing>
          </mc:Choice>
          <mc:Fallback>
            <w:pict>
              <v:shape id="_x0000_s1027" type="#_x0000_t202" style="position:absolute;left:0;text-align:left;margin-left:115.55pt;margin-top:244.6pt;width:76.55pt;height:78pt;z-index:251693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" filled="f" stroked="f">
                <v:textbox style="layout-flow:vertical;mso-layout-flow-alt:bottom-to-top;mso-fit-shape-to-text:t">
                  <w:txbxContent>
                    <w:p w:rsidR="00C7575B" w:rsidRDefault="00C7575B" w:rsidP="00E047A7">
                      <w:pPr>
                        <w:pStyle w:val="NormalWeb"/>
                        <w:spacing w:before="0" w:beforeAutospacing="0" w:after="0" w:afterAutospacing="0"/>
                        <w:jc w:val="center"/>
                      </w:pPr>
                      <w:r>
                        <w:rPr>
                          <w:rFonts w:ascii="Calibri" w:hAnsi="Calibri"/>
                          <w:b/>
                          <w:bCs/>
                          <w:color w:val="FF0000"/>
                          <w:kern w:val="24"/>
                        </w:rPr>
                        <w:t>Solvent Evaporation</w:t>
                      </w:r>
                    </w:p>
                  </w:txbxContent>
                </v:textbox>
              </v:shape>
            </w:pict>
          </mc:Fallback>
        </mc:AlternateContent>
      </w:r>
      <w:r>
        <w:rPr>
          <w:noProof/>
        </w:rPr>
        <mc:AlternateContent>
          <mc:Choice Requires="wps">
            <w:drawing>
              <wp:anchor distT="0" distB="0" distL="114300" distR="114300" simplePos="0" relativeHeight="251689472" behindDoc="0" locked="0" layoutInCell="1" allowOverlap="1" wp14:anchorId="7E8D450F" wp14:editId="0C9F427E">
                <wp:simplePos x="0" y="0"/>
                <wp:positionH relativeFrom="column">
                  <wp:posOffset>1527479</wp:posOffset>
                </wp:positionH>
                <wp:positionV relativeFrom="paragraph">
                  <wp:posOffset>839470</wp:posOffset>
                </wp:positionV>
                <wp:extent cx="972063" cy="990564"/>
                <wp:effectExtent l="0" t="0" r="0" b="0"/>
                <wp:wrapNone/>
                <wp:docPr id="292" name="TextBox 69"/>
                <wp:cNvGraphicFramePr/>
                <a:graphic xmlns:a="http://schemas.openxmlformats.org/drawingml/2006/main">
                  <a:graphicData uri="http://schemas.microsoft.com/office/word/2010/wordprocessingShape">
                    <wps:wsp>
                      <wps:cNvSpPr txBox="1"/>
                      <wps:spPr>
                        <a:xfrm>
                          <a:off x="0" y="0"/>
                          <a:ext cx="972063" cy="990564"/>
                        </a:xfrm>
                        <a:prstGeom prst="rect">
                          <a:avLst/>
                        </a:prstGeom>
                        <a:noFill/>
                      </wps:spPr>
                      <wps:txbx>
                        <w:txbxContent>
                          <w:p w:rsidR="00C7575B" w:rsidRDefault="00C7575B" w:rsidP="00E047A7">
                            <w:pPr>
                              <w:pStyle w:val="NormalWeb"/>
                              <w:spacing w:before="0" w:beforeAutospacing="0" w:after="0" w:afterAutospacing="0"/>
                              <w:jc w:val="center"/>
                            </w:pPr>
                            <w:r>
                              <w:rPr>
                                <w:rFonts w:ascii="Calibri" w:hAnsi="Calibri"/>
                                <w:b/>
                                <w:bCs/>
                                <w:color w:val="FF0000"/>
                                <w:kern w:val="24"/>
                              </w:rPr>
                              <w:t>Solvent Evaporation</w:t>
                            </w:r>
                          </w:p>
                        </w:txbxContent>
                      </wps:txbx>
                      <wps:bodyPr vert="vert270" wrap="square" rtlCol="0">
                        <a:spAutoFit/>
                      </wps:bodyPr>
                    </wps:wsp>
                  </a:graphicData>
                </a:graphic>
                <wp14:sizeRelV relativeFrom="margin">
                  <wp14:pctHeight>0</wp14:pctHeight>
                </wp14:sizeRelV>
              </wp:anchor>
            </w:drawing>
          </mc:Choice>
          <mc:Fallback>
            <w:pict>
              <v:shape id="_x0000_s1028" type="#_x0000_t202" style="position:absolute;left:0;text-align:left;margin-left:120.25pt;margin-top:66.1pt;width:76.55pt;height:78pt;z-index:25168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" filled="f" stroked="f">
                <v:textbox style="layout-flow:vertical;mso-layout-flow-alt:bottom-to-top;mso-fit-shape-to-text:t">
                  <w:txbxContent>
                    <w:p w:rsidR="00C7575B" w:rsidRDefault="00C7575B" w:rsidP="00E047A7">
                      <w:pPr>
                        <w:pStyle w:val="NormalWeb"/>
                        <w:spacing w:before="0" w:beforeAutospacing="0" w:after="0" w:afterAutospacing="0"/>
                        <w:jc w:val="center"/>
                      </w:pPr>
                      <w:r>
                        <w:rPr>
                          <w:rFonts w:ascii="Calibri" w:hAnsi="Calibri"/>
                          <w:b/>
                          <w:bCs/>
                          <w:color w:val="FF0000"/>
                          <w:kern w:val="24"/>
                        </w:rPr>
                        <w:t>Solvent Evaporation</w:t>
                      </w:r>
                    </w:p>
                  </w:txbxContent>
                </v:textbox>
              </v:shape>
            </w:pict>
          </mc:Fallback>
        </mc:AlternateContent>
      </w:r>
      <w:r w:rsidR="00AE3E28" w:rsidRPr="00BF59A7">
        <w:rPr>
          <w:noProof/>
        </w:rPr>
        <mc:AlternateContent>
          <mc:Choice Requires="wpg">
            <w:drawing>
              <wp:inline distT="0" distB="0" distL="0" distR="0" wp14:anchorId="54C6A0EE" wp14:editId="6318BD66">
                <wp:extent cx="5241572" cy="4890024"/>
                <wp:effectExtent l="0" t="0" r="0" b="0"/>
                <wp:docPr id="298" name="Group 123"/>
                <wp:cNvGraphicFramePr/>
                <a:graphic xmlns:a="http://schemas.openxmlformats.org/drawingml/2006/main">
                  <a:graphicData uri="http://schemas.microsoft.com/office/word/2010/wordprocessingGroup">
                    <wpg:wgp>
                      <wpg:cNvGrpSpPr/>
                      <wpg:grpSpPr>
                        <a:xfrm>
                          <a:off x="0" y="0"/>
                          <a:ext cx="5241572" cy="4890024"/>
                          <a:chOff x="0" y="71559"/>
                          <a:chExt cx="5241572" cy="4890023"/>
                        </a:xfrm>
                      </wpg:grpSpPr>
                      <wps:wsp>
                        <wps:cNvPr id="299" name="Oval 299"/>
                        <wps:cNvSpPr/>
                        <wps:spPr>
                          <a:xfrm>
                            <a:off x="1805291" y="286548"/>
                            <a:ext cx="648027" cy="648031"/>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0" name="Straight Arrow Connector 300"/>
                        <wps:cNvCnPr/>
                        <wps:spPr>
                          <a:xfrm>
                            <a:off x="3615827" y="891901"/>
                            <a:ext cx="0" cy="792038"/>
                          </a:xfrm>
                          <a:prstGeom prst="straightConnector1">
                            <a:avLst/>
                          </a:prstGeom>
                          <a:ln w="508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1" name="TextBox 8"/>
                        <wps:cNvSpPr txBox="1"/>
                        <wps:spPr>
                          <a:xfrm>
                            <a:off x="3775123" y="411821"/>
                            <a:ext cx="288012" cy="369309"/>
                          </a:xfrm>
                          <a:prstGeom prst="rect">
                            <a:avLst/>
                          </a:prstGeom>
                          <a:noFill/>
                        </wps:spPr>
                        <wps:txbx>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wps:txbx>
                        <wps:bodyPr wrap="square" rtlCol="0">
                          <a:spAutoFit/>
                        </wps:bodyPr>
                      </wps:wsp>
                      <wps:wsp>
                        <wps:cNvPr id="302" name="Straight Arrow Connector 302"/>
                        <wps:cNvCnPr/>
                        <wps:spPr>
                          <a:xfrm>
                            <a:off x="2128377" y="1006220"/>
                            <a:ext cx="0" cy="792038"/>
                          </a:xfrm>
                          <a:prstGeom prst="straightConnector1">
                            <a:avLst/>
                          </a:prstGeom>
                          <a:ln w="50800">
                            <a:solidFill>
                              <a:srgbClr val="FF0000"/>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03" name="TextBox 21"/>
                        <wps:cNvSpPr txBox="1"/>
                        <wps:spPr>
                          <a:xfrm>
                            <a:off x="3775123" y="1671066"/>
                            <a:ext cx="288012" cy="369309"/>
                          </a:xfrm>
                          <a:prstGeom prst="rect">
                            <a:avLst/>
                          </a:prstGeom>
                          <a:noFill/>
                        </wps:spPr>
                        <wps:txbx>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wps:txbx>
                        <wps:bodyPr wrap="square" rtlCol="0">
                          <a:spAutoFit/>
                        </wps:bodyPr>
                      </wps:wsp>
                      <wpg:grpSp>
                        <wpg:cNvPr id="304" name="Group 304"/>
                        <wpg:cNvGrpSpPr/>
                        <wpg:grpSpPr>
                          <a:xfrm>
                            <a:off x="4036457" y="216011"/>
                            <a:ext cx="776535" cy="781187"/>
                            <a:chOff x="4036464" y="216024"/>
                            <a:chExt cx="776590" cy="781236"/>
                          </a:xfrm>
                        </wpg:grpSpPr>
                        <wps:wsp>
                          <wps:cNvPr id="324" name="Oval 324"/>
                          <wps:cNvSpPr/>
                          <wps:spPr>
                            <a:xfrm>
                              <a:off x="4195978" y="345177"/>
                              <a:ext cx="113020" cy="1130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Oval 325"/>
                          <wps:cNvSpPr/>
                          <wps:spPr>
                            <a:xfrm>
                              <a:off x="4291868" y="568315"/>
                              <a:ext cx="113020" cy="1130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Oval 326"/>
                          <wps:cNvSpPr/>
                          <wps:spPr>
                            <a:xfrm>
                              <a:off x="4529553" y="511805"/>
                              <a:ext cx="113020" cy="1130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Oval 327"/>
                          <wps:cNvSpPr/>
                          <wps:spPr>
                            <a:xfrm>
                              <a:off x="4416533" y="367789"/>
                              <a:ext cx="113020" cy="1130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Oval 328"/>
                          <wps:cNvSpPr/>
                          <wps:spPr>
                            <a:xfrm>
                              <a:off x="4473043" y="727829"/>
                              <a:ext cx="113020" cy="1130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9" name="Left Brace 329"/>
                          <wps:cNvSpPr/>
                          <wps:spPr>
                            <a:xfrm>
                              <a:off x="4036464" y="220670"/>
                              <a:ext cx="216024" cy="77659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C7575B" w:rsidRDefault="00C7575B" w:rsidP="00AE3E28">
                                <w:pPr>
                                  <w:pStyle w:val="NormalWeb"/>
                                  <w:spacing w:before="0" w:beforeAutospacing="0" w:after="0" w:afterAutospacing="0"/>
                                </w:pPr>
                                <w:r>
                                  <w:rPr>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0" name="Left Brace 330"/>
                          <wps:cNvSpPr/>
                          <wps:spPr>
                            <a:xfrm rot="10800000">
                              <a:off x="4597030" y="216024"/>
                              <a:ext cx="216024" cy="77659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C7575B" w:rsidRDefault="00C7575B" w:rsidP="00AE3E28">
                                <w:pPr>
                                  <w:pStyle w:val="NormalWeb"/>
                                  <w:spacing w:before="0" w:beforeAutospacing="0" w:after="0" w:afterAutospacing="0"/>
                                </w:pPr>
                                <w:r>
                                  <w:rPr>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32" name="Straight Arrow Connector 332"/>
                        <wps:cNvCnPr/>
                        <wps:spPr>
                          <a:xfrm>
                            <a:off x="3646640" y="2361545"/>
                            <a:ext cx="792033" cy="0"/>
                          </a:xfrm>
                          <a:prstGeom prst="straightConnector1">
                            <a:avLst/>
                          </a:prstGeom>
                          <a:ln w="50800">
                            <a:solidFill>
                              <a:schemeClr val="tx1"/>
                            </a:solidFill>
                            <a:tailEnd type="arrow"/>
                          </a:ln>
                          <a:scene3d>
                            <a:camera prst="orthographicFront">
                              <a:rot lat="0" lon="0" rev="19200000"/>
                            </a:camera>
                            <a:lightRig rig="threePt" dir="t"/>
                          </a:scene3d>
                        </wps:spPr>
                        <wps:style>
                          <a:lnRef idx="1">
                            <a:schemeClr val="accent1"/>
                          </a:lnRef>
                          <a:fillRef idx="0">
                            <a:schemeClr val="accent1"/>
                          </a:fillRef>
                          <a:effectRef idx="0">
                            <a:schemeClr val="accent1"/>
                          </a:effectRef>
                          <a:fontRef idx="minor">
                            <a:schemeClr val="tx1"/>
                          </a:fontRef>
                        </wps:style>
                        <wps:bodyPr/>
                      </wps:wsp>
                      <wpg:grpSp>
                        <wpg:cNvPr id="333" name="Group 333"/>
                        <wpg:cNvGrpSpPr/>
                        <wpg:grpSpPr>
                          <a:xfrm>
                            <a:off x="4064705" y="1425417"/>
                            <a:ext cx="776534" cy="781181"/>
                            <a:chOff x="4064717" y="1425441"/>
                            <a:chExt cx="776590" cy="781236"/>
                          </a:xfrm>
                        </wpg:grpSpPr>
                        <wps:wsp>
                          <wps:cNvPr id="334" name="Oval 334"/>
                          <wps:cNvSpPr/>
                          <wps:spPr>
                            <a:xfrm flipH="1" flipV="1">
                              <a:off x="4268055" y="1533670"/>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5" name="Oval 335"/>
                          <wps:cNvSpPr/>
                          <wps:spPr>
                            <a:xfrm flipH="1" flipV="1">
                              <a:off x="4363945" y="1756808"/>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6" name="Oval 336"/>
                          <wps:cNvSpPr/>
                          <wps:spPr>
                            <a:xfrm flipH="1" flipV="1">
                              <a:off x="4601630" y="1700298"/>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7" name="Oval 337"/>
                          <wps:cNvSpPr/>
                          <wps:spPr>
                            <a:xfrm flipH="1" flipV="1">
                              <a:off x="4488610" y="1556282"/>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8" name="Oval 338"/>
                          <wps:cNvSpPr/>
                          <wps:spPr>
                            <a:xfrm flipH="1" flipV="1">
                              <a:off x="4545120" y="1916322"/>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9" name="Left Brace 339"/>
                          <wps:cNvSpPr/>
                          <wps:spPr>
                            <a:xfrm>
                              <a:off x="4064717" y="1430087"/>
                              <a:ext cx="216024" cy="77659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C7575B" w:rsidRDefault="00C7575B" w:rsidP="00AE3E28">
                                <w:pPr>
                                  <w:pStyle w:val="NormalWeb"/>
                                  <w:spacing w:before="0" w:beforeAutospacing="0" w:after="0" w:afterAutospacing="0"/>
                                </w:pPr>
                                <w:r>
                                  <w:rPr>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0" name="Left Brace 340"/>
                          <wps:cNvSpPr/>
                          <wps:spPr>
                            <a:xfrm rot="10800000">
                              <a:off x="4625283" y="1425441"/>
                              <a:ext cx="216024" cy="77659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C7575B" w:rsidRDefault="00C7575B" w:rsidP="00AE3E28">
                                <w:pPr>
                                  <w:pStyle w:val="NormalWeb"/>
                                  <w:spacing w:before="0" w:beforeAutospacing="0" w:after="0" w:afterAutospacing="0"/>
                                </w:pPr>
                                <w:r>
                                  <w:rPr>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2" name="Oval 342"/>
                          <wps:cNvSpPr/>
                          <wps:spPr>
                            <a:xfrm flipH="1" flipV="1">
                              <a:off x="4398220" y="1644696"/>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3" name="Oval 343"/>
                          <wps:cNvSpPr/>
                          <wps:spPr>
                            <a:xfrm flipH="1" flipV="1">
                              <a:off x="4374944" y="1999747"/>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4" name="Oval 344"/>
                          <wps:cNvSpPr/>
                          <wps:spPr>
                            <a:xfrm flipH="1" flipV="1">
                              <a:off x="4514200" y="1796188"/>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5" name="Oval 345"/>
                          <wps:cNvSpPr/>
                          <wps:spPr>
                            <a:xfrm flipH="1" flipV="1">
                              <a:off x="4268055" y="1893075"/>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6" name="Oval 346"/>
                          <wps:cNvSpPr/>
                          <wps:spPr>
                            <a:xfrm flipH="1" flipV="1">
                              <a:off x="4514200" y="2096977"/>
                              <a:ext cx="56510" cy="5651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47" name="TextBox 61"/>
                        <wps:cNvSpPr txBox="1"/>
                        <wps:spPr>
                          <a:xfrm>
                            <a:off x="2656985" y="998059"/>
                            <a:ext cx="1062355" cy="641985"/>
                          </a:xfrm>
                          <a:prstGeom prst="rect">
                            <a:avLst/>
                          </a:prstGeom>
                          <a:noFill/>
                        </wps:spPr>
                        <wps:txbx>
                          <w:txbxContent>
                            <w:p w:rsidR="00C7575B" w:rsidRDefault="00C7575B" w:rsidP="00E047A7">
                              <w:pPr>
                                <w:pStyle w:val="NormalWeb"/>
                                <w:spacing w:before="0" w:beforeAutospacing="0" w:after="0" w:afterAutospacing="0"/>
                                <w:jc w:val="center"/>
                              </w:pPr>
                              <w:r>
                                <w:rPr>
                                  <w:rFonts w:ascii="Calibri" w:hAnsi="Calibri"/>
                                  <w:b/>
                                  <w:bCs/>
                                  <w:color w:val="000000"/>
                                  <w:kern w:val="24"/>
                                </w:rPr>
                                <w:t>Coulombic Explosion</w:t>
                              </w:r>
                            </w:p>
                            <w:p w:rsidR="00C7575B" w:rsidRDefault="00C7575B" w:rsidP="00AE3E28">
                              <w:pPr>
                                <w:pStyle w:val="NormalWeb"/>
                                <w:spacing w:before="0" w:beforeAutospacing="0" w:after="0" w:afterAutospacing="0"/>
                                <w:jc w:val="center"/>
                              </w:pPr>
                            </w:p>
                          </w:txbxContent>
                        </wps:txbx>
                        <wps:bodyPr wrap="square" rtlCol="0">
                          <a:spAutoFit/>
                        </wps:bodyPr>
                      </wps:wsp>
                      <wps:wsp>
                        <wps:cNvPr id="348" name="TextBox 62"/>
                        <wps:cNvSpPr txBox="1"/>
                        <wps:spPr>
                          <a:xfrm>
                            <a:off x="2350189" y="104734"/>
                            <a:ext cx="1062990" cy="463550"/>
                          </a:xfrm>
                          <a:prstGeom prst="rect">
                            <a:avLst/>
                          </a:prstGeom>
                          <a:noFill/>
                        </wps:spPr>
                        <wps:txbx>
                          <w:txbxContent>
                            <w:p w:rsidR="00C7575B" w:rsidRDefault="00C7575B" w:rsidP="00AE3E28">
                              <w:pPr>
                                <w:pStyle w:val="NormalWeb"/>
                                <w:spacing w:before="0" w:beforeAutospacing="0" w:after="0" w:afterAutospacing="0"/>
                                <w:jc w:val="center"/>
                              </w:pPr>
                              <w:r>
                                <w:rPr>
                                  <w:rFonts w:ascii="Calibri" w:hAnsi="Calibri"/>
                                  <w:b/>
                                  <w:bCs/>
                                  <w:color w:val="000000"/>
                                  <w:kern w:val="24"/>
                                </w:rPr>
                                <w:t>Coulombic Explosion</w:t>
                              </w:r>
                            </w:p>
                          </w:txbxContent>
                        </wps:txbx>
                        <wps:bodyPr wrap="square" rtlCol="0">
                          <a:spAutoFit/>
                        </wps:bodyPr>
                      </wps:wsp>
                      <wps:wsp>
                        <wps:cNvPr id="349" name="TextBox 95"/>
                        <wps:cNvSpPr txBox="1"/>
                        <wps:spPr>
                          <a:xfrm>
                            <a:off x="1214753" y="3956754"/>
                            <a:ext cx="1947062" cy="276999"/>
                          </a:xfrm>
                          <a:prstGeom prst="rect">
                            <a:avLst/>
                          </a:prstGeom>
                          <a:noFill/>
                        </wps:spPr>
                        <wps:txbx>
                          <w:txbxContent>
                            <w:p w:rsidR="00C7575B" w:rsidRDefault="00C7575B" w:rsidP="00AE3E28">
                              <w:pPr>
                                <w:pStyle w:val="NormalWeb"/>
                                <w:spacing w:before="0" w:beforeAutospacing="0" w:after="0" w:afterAutospacing="0"/>
                              </w:pPr>
                              <w:r>
                                <w:rPr>
                                  <w:rFonts w:ascii="Calibri" w:hAnsi="Calibri"/>
                                  <w:b/>
                                  <w:bCs/>
                                  <w:color w:val="000000"/>
                                  <w:kern w:val="24"/>
                                </w:rPr>
                                <w:t>Continued multiple times…</w:t>
                              </w:r>
                            </w:p>
                          </w:txbxContent>
                        </wps:txbx>
                        <wps:bodyPr wrap="square" rtlCol="0">
                          <a:spAutoFit/>
                        </wps:bodyPr>
                      </wps:wsp>
                      <wps:wsp>
                        <wps:cNvPr id="350" name="Oval 350"/>
                        <wps:cNvSpPr/>
                        <wps:spPr>
                          <a:xfrm>
                            <a:off x="3388437" y="411821"/>
                            <a:ext cx="410426" cy="410429"/>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1" name="Oval 351"/>
                        <wps:cNvSpPr/>
                        <wps:spPr>
                          <a:xfrm>
                            <a:off x="3477055" y="1721222"/>
                            <a:ext cx="271408" cy="27141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2" name="Oval 352"/>
                        <wps:cNvSpPr/>
                        <wps:spPr>
                          <a:xfrm>
                            <a:off x="0" y="160366"/>
                            <a:ext cx="936104" cy="93611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3" name="Straight Arrow Connector 353"/>
                        <wps:cNvCnPr/>
                        <wps:spPr>
                          <a:xfrm>
                            <a:off x="980720" y="610563"/>
                            <a:ext cx="809073" cy="1"/>
                          </a:xfrm>
                          <a:prstGeom prst="straightConnector1">
                            <a:avLst/>
                          </a:prstGeom>
                          <a:ln w="50800">
                            <a:solidFill>
                              <a:srgbClr val="FF0000"/>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54" name="TextBox 69"/>
                        <wps:cNvSpPr txBox="1"/>
                        <wps:spPr>
                          <a:xfrm>
                            <a:off x="887034" y="71559"/>
                            <a:ext cx="972115" cy="461665"/>
                          </a:xfrm>
                          <a:prstGeom prst="rect">
                            <a:avLst/>
                          </a:prstGeom>
                          <a:noFill/>
                        </wps:spPr>
                        <wps:txbx>
                          <w:txbxContent>
                            <w:p w:rsidR="00C7575B" w:rsidRDefault="00C7575B" w:rsidP="00AE3E28">
                              <w:pPr>
                                <w:pStyle w:val="NormalWeb"/>
                                <w:spacing w:before="0" w:beforeAutospacing="0" w:after="0" w:afterAutospacing="0"/>
                                <w:jc w:val="center"/>
                              </w:pPr>
                              <w:r>
                                <w:rPr>
                                  <w:rFonts w:ascii="Calibri" w:hAnsi="Calibri"/>
                                  <w:b/>
                                  <w:bCs/>
                                  <w:color w:val="FF0000"/>
                                  <w:kern w:val="24"/>
                                </w:rPr>
                                <w:t>Solvent Evaporation</w:t>
                              </w:r>
                            </w:p>
                          </w:txbxContent>
                        </wps:txbx>
                        <wps:bodyPr wrap="square" rtlCol="0">
                          <a:spAutoFit/>
                        </wps:bodyPr>
                      </wps:wsp>
                      <wps:wsp>
                        <wps:cNvPr id="355" name="Straight Arrow Connector 355"/>
                        <wps:cNvCnPr/>
                        <wps:spPr>
                          <a:xfrm>
                            <a:off x="2527588" y="610564"/>
                            <a:ext cx="809073" cy="1"/>
                          </a:xfrm>
                          <a:prstGeom prst="straightConnector1">
                            <a:avLst/>
                          </a:prstGeom>
                          <a:ln w="508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6" name="Oval 356"/>
                        <wps:cNvSpPr/>
                        <wps:spPr>
                          <a:xfrm>
                            <a:off x="1926989" y="1843865"/>
                            <a:ext cx="410426" cy="410429"/>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7" name="Straight Arrow Connector 357"/>
                        <wps:cNvCnPr/>
                        <wps:spPr>
                          <a:xfrm>
                            <a:off x="2124453" y="2346047"/>
                            <a:ext cx="0" cy="666256"/>
                          </a:xfrm>
                          <a:prstGeom prst="straightConnector1">
                            <a:avLst/>
                          </a:prstGeom>
                          <a:ln w="50800">
                            <a:solidFill>
                              <a:srgbClr val="FF0000"/>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58" name="Straight Arrow Connector 358"/>
                        <wps:cNvCnPr/>
                        <wps:spPr>
                          <a:xfrm>
                            <a:off x="2124453" y="3369657"/>
                            <a:ext cx="0" cy="666256"/>
                          </a:xfrm>
                          <a:prstGeom prst="straightConnector1">
                            <a:avLst/>
                          </a:prstGeom>
                          <a:ln w="50800">
                            <a:solidFill>
                              <a:srgbClr val="FF0000"/>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59" name="Oval 359"/>
                        <wps:cNvSpPr/>
                        <wps:spPr>
                          <a:xfrm>
                            <a:off x="1992120" y="3043184"/>
                            <a:ext cx="271408" cy="27141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360" name="Group 360"/>
                        <wpg:cNvGrpSpPr/>
                        <wpg:grpSpPr>
                          <a:xfrm>
                            <a:off x="1982672" y="4592273"/>
                            <a:ext cx="288012" cy="369309"/>
                            <a:chOff x="1982672" y="4592273"/>
                            <a:chExt cx="288012" cy="369309"/>
                          </a:xfrm>
                        </wpg:grpSpPr>
                        <wps:wsp>
                          <wps:cNvPr id="361" name="Oval 361"/>
                          <wps:cNvSpPr/>
                          <wps:spPr>
                            <a:xfrm>
                              <a:off x="2042770" y="4700768"/>
                              <a:ext cx="183314" cy="183316"/>
                            </a:xfrm>
                            <a:prstGeom prst="ellips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2" name="TextBox 77"/>
                          <wps:cNvSpPr txBox="1"/>
                          <wps:spPr>
                            <a:xfrm>
                              <a:off x="1982672" y="4592273"/>
                              <a:ext cx="288012" cy="369309"/>
                            </a:xfrm>
                            <a:prstGeom prst="rect">
                              <a:avLst/>
                            </a:prstGeom>
                            <a:noFill/>
                          </wps:spPr>
                          <wps:txbx>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wps:txbx>
                          <wps:bodyPr wrap="square" rtlCol="0">
                            <a:spAutoFit/>
                          </wps:bodyPr>
                        </wps:wsp>
                      </wpg:grpSp>
                      <wps:wsp>
                        <wps:cNvPr id="363" name="Straight Arrow Connector 363"/>
                        <wps:cNvCnPr/>
                        <wps:spPr>
                          <a:xfrm>
                            <a:off x="2124453" y="4233753"/>
                            <a:ext cx="0" cy="412423"/>
                          </a:xfrm>
                          <a:prstGeom prst="straightConnector1">
                            <a:avLst/>
                          </a:prstGeom>
                          <a:ln w="50800">
                            <a:solidFill>
                              <a:srgbClr val="FF0000"/>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64" name="Straight Arrow Connector 364"/>
                        <wps:cNvCnPr/>
                        <wps:spPr>
                          <a:xfrm>
                            <a:off x="3615827" y="2055329"/>
                            <a:ext cx="0" cy="666256"/>
                          </a:xfrm>
                          <a:prstGeom prst="straightConnector1">
                            <a:avLst/>
                          </a:prstGeom>
                          <a:ln w="50800" cmpd="dbl">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wps:wsp>
                        <wps:cNvPr id="365" name="Straight Arrow Connector 365"/>
                        <wps:cNvCnPr/>
                        <wps:spPr>
                          <a:xfrm flipH="1">
                            <a:off x="3151116" y="2013528"/>
                            <a:ext cx="307105" cy="580890"/>
                          </a:xfrm>
                          <a:prstGeom prst="straightConnector1">
                            <a:avLst/>
                          </a:prstGeom>
                          <a:ln w="50800" cmpd="dbl">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wpg:grpSp>
                        <wpg:cNvPr id="366" name="Group 366"/>
                        <wpg:cNvGrpSpPr/>
                        <wpg:grpSpPr>
                          <a:xfrm>
                            <a:off x="2918403" y="2505561"/>
                            <a:ext cx="288012" cy="369309"/>
                            <a:chOff x="2918403" y="2505561"/>
                            <a:chExt cx="288012" cy="369309"/>
                          </a:xfrm>
                        </wpg:grpSpPr>
                        <wps:wsp>
                          <wps:cNvPr id="367" name="Oval 367"/>
                          <wps:cNvSpPr/>
                          <wps:spPr>
                            <a:xfrm>
                              <a:off x="2978501" y="2614056"/>
                              <a:ext cx="183314" cy="183316"/>
                            </a:xfrm>
                            <a:prstGeom prst="ellips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8" name="TextBox 77"/>
                          <wps:cNvSpPr txBox="1"/>
                          <wps:spPr>
                            <a:xfrm>
                              <a:off x="2918403" y="2505561"/>
                              <a:ext cx="288012" cy="369309"/>
                            </a:xfrm>
                            <a:prstGeom prst="rect">
                              <a:avLst/>
                            </a:prstGeom>
                            <a:noFill/>
                          </wps:spPr>
                          <wps:txbx>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wps:txbx>
                          <wps:bodyPr wrap="square" rtlCol="0">
                            <a:spAutoFit/>
                          </wps:bodyPr>
                        </wps:wsp>
                      </wpg:grpSp>
                      <wpg:grpSp>
                        <wpg:cNvPr id="369" name="Group 369"/>
                        <wpg:cNvGrpSpPr/>
                        <wpg:grpSpPr>
                          <a:xfrm>
                            <a:off x="3468753" y="2683921"/>
                            <a:ext cx="288012" cy="369309"/>
                            <a:chOff x="3468753" y="2683921"/>
                            <a:chExt cx="288012" cy="369309"/>
                          </a:xfrm>
                        </wpg:grpSpPr>
                        <wps:wsp>
                          <wps:cNvPr id="370" name="Oval 370"/>
                          <wps:cNvSpPr/>
                          <wps:spPr>
                            <a:xfrm>
                              <a:off x="3528851" y="2792416"/>
                              <a:ext cx="183314" cy="183316"/>
                            </a:xfrm>
                            <a:prstGeom prst="ellips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1" name="TextBox 77"/>
                          <wps:cNvSpPr txBox="1"/>
                          <wps:spPr>
                            <a:xfrm>
                              <a:off x="3468753" y="2683921"/>
                              <a:ext cx="288012" cy="369309"/>
                            </a:xfrm>
                            <a:prstGeom prst="rect">
                              <a:avLst/>
                            </a:prstGeom>
                            <a:noFill/>
                          </wps:spPr>
                          <wps:txbx>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wps:txbx>
                          <wps:bodyPr wrap="square" rtlCol="0">
                            <a:spAutoFit/>
                          </wps:bodyPr>
                        </wps:wsp>
                      </wpg:grpSp>
                      <wps:wsp>
                        <wps:cNvPr id="372" name="Oval 372"/>
                        <wps:cNvSpPr/>
                        <wps:spPr>
                          <a:xfrm>
                            <a:off x="4371123" y="2535184"/>
                            <a:ext cx="271408" cy="27141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3" name="TextBox 95"/>
                        <wps:cNvSpPr txBox="1"/>
                        <wps:spPr>
                          <a:xfrm>
                            <a:off x="3294510" y="3793710"/>
                            <a:ext cx="1947062" cy="276999"/>
                          </a:xfrm>
                          <a:prstGeom prst="rect">
                            <a:avLst/>
                          </a:prstGeom>
                          <a:noFill/>
                        </wps:spPr>
                        <wps:txbx>
                          <w:txbxContent>
                            <w:p w:rsidR="00C7575B" w:rsidRDefault="00C7575B" w:rsidP="00AE3E28">
                              <w:pPr>
                                <w:pStyle w:val="NormalWeb"/>
                                <w:spacing w:before="0" w:beforeAutospacing="0" w:after="0" w:afterAutospacing="0"/>
                              </w:pPr>
                              <w:r>
                                <w:rPr>
                                  <w:rFonts w:ascii="Calibri" w:hAnsi="Calibri"/>
                                  <w:b/>
                                  <w:bCs/>
                                  <w:color w:val="000000"/>
                                  <w:kern w:val="24"/>
                                </w:rPr>
                                <w:t>Continued multiple times…</w:t>
                              </w:r>
                            </w:p>
                          </w:txbxContent>
                        </wps:txbx>
                        <wps:bodyPr wrap="square" rtlCol="0">
                          <a:spAutoFit/>
                        </wps:bodyPr>
                      </wps:wsp>
                      <wps:wsp>
                        <wps:cNvPr id="374" name="TextBox 61"/>
                        <wps:cNvSpPr txBox="1"/>
                        <wps:spPr>
                          <a:xfrm>
                            <a:off x="2350441" y="1857489"/>
                            <a:ext cx="1062758" cy="461665"/>
                          </a:xfrm>
                          <a:prstGeom prst="rect">
                            <a:avLst/>
                          </a:prstGeom>
                          <a:noFill/>
                        </wps:spPr>
                        <wps:txbx>
                          <w:txbxContent>
                            <w:p w:rsidR="00C7575B" w:rsidRDefault="00C7575B" w:rsidP="00AE3E28">
                              <w:pPr>
                                <w:pStyle w:val="NormalWeb"/>
                                <w:spacing w:before="0" w:beforeAutospacing="0" w:after="0" w:afterAutospacing="0"/>
                                <w:jc w:val="center"/>
                              </w:pPr>
                              <w:r>
                                <w:rPr>
                                  <w:rFonts w:ascii="Calibri" w:hAnsi="Calibri"/>
                                  <w:b/>
                                  <w:bCs/>
                                  <w:color w:val="00B050"/>
                                  <w:kern w:val="24"/>
                                </w:rPr>
                                <w:t>Ion Evaporation</w:t>
                              </w:r>
                            </w:p>
                          </w:txbxContent>
                        </wps:txbx>
                        <wps:bodyPr wrap="square" rtlCol="0">
                          <a:spAutoFit/>
                        </wps:bodyPr>
                      </wps:wsp>
                      <wps:wsp>
                        <wps:cNvPr id="375" name="Straight Arrow Connector 375"/>
                        <wps:cNvCnPr/>
                        <wps:spPr>
                          <a:xfrm>
                            <a:off x="4565307" y="2873307"/>
                            <a:ext cx="0" cy="666256"/>
                          </a:xfrm>
                          <a:prstGeom prst="straightConnector1">
                            <a:avLst/>
                          </a:prstGeom>
                          <a:ln w="50800" cmpd="dbl">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wps:wsp>
                        <wps:cNvPr id="376" name="Straight Arrow Connector 376"/>
                        <wps:cNvCnPr/>
                        <wps:spPr>
                          <a:xfrm flipH="1">
                            <a:off x="4100596" y="2831506"/>
                            <a:ext cx="307105" cy="580890"/>
                          </a:xfrm>
                          <a:prstGeom prst="straightConnector1">
                            <a:avLst/>
                          </a:prstGeom>
                          <a:ln w="50800" cmpd="dbl">
                            <a:solidFill>
                              <a:srgbClr val="00B050"/>
                            </a:solidFill>
                            <a:tailEnd type="arrow"/>
                          </a:ln>
                        </wps:spPr>
                        <wps:style>
                          <a:lnRef idx="1">
                            <a:schemeClr val="accent1"/>
                          </a:lnRef>
                          <a:fillRef idx="0">
                            <a:schemeClr val="accent1"/>
                          </a:fillRef>
                          <a:effectRef idx="0">
                            <a:schemeClr val="accent1"/>
                          </a:effectRef>
                          <a:fontRef idx="minor">
                            <a:schemeClr val="tx1"/>
                          </a:fontRef>
                        </wps:style>
                        <wps:bodyPr/>
                      </wps:wsp>
                      <wpg:grpSp>
                        <wpg:cNvPr id="377" name="Group 377"/>
                        <wpg:cNvGrpSpPr/>
                        <wpg:grpSpPr>
                          <a:xfrm>
                            <a:off x="3867883" y="3323539"/>
                            <a:ext cx="288012" cy="369309"/>
                            <a:chOff x="3867883" y="3323539"/>
                            <a:chExt cx="288012" cy="369309"/>
                          </a:xfrm>
                        </wpg:grpSpPr>
                        <wps:wsp>
                          <wps:cNvPr id="378" name="Oval 378"/>
                          <wps:cNvSpPr/>
                          <wps:spPr>
                            <a:xfrm>
                              <a:off x="3927981" y="3432034"/>
                              <a:ext cx="183314" cy="183316"/>
                            </a:xfrm>
                            <a:prstGeom prst="ellips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9" name="TextBox 77"/>
                          <wps:cNvSpPr txBox="1"/>
                          <wps:spPr>
                            <a:xfrm>
                              <a:off x="3867883" y="3323539"/>
                              <a:ext cx="288012" cy="369309"/>
                            </a:xfrm>
                            <a:prstGeom prst="rect">
                              <a:avLst/>
                            </a:prstGeom>
                            <a:noFill/>
                          </wps:spPr>
                          <wps:txbx>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wps:txbx>
                          <wps:bodyPr wrap="square" rtlCol="0">
                            <a:spAutoFit/>
                          </wps:bodyPr>
                        </wps:wsp>
                      </wpg:grpSp>
                      <wpg:grpSp>
                        <wpg:cNvPr id="380" name="Group 380"/>
                        <wpg:cNvGrpSpPr/>
                        <wpg:grpSpPr>
                          <a:xfrm>
                            <a:off x="4418233" y="3501899"/>
                            <a:ext cx="288012" cy="369309"/>
                            <a:chOff x="4418233" y="3501899"/>
                            <a:chExt cx="288012" cy="369309"/>
                          </a:xfrm>
                        </wpg:grpSpPr>
                        <wps:wsp>
                          <wps:cNvPr id="381" name="Oval 381"/>
                          <wps:cNvSpPr/>
                          <wps:spPr>
                            <a:xfrm>
                              <a:off x="4478331" y="3610394"/>
                              <a:ext cx="183314" cy="183316"/>
                            </a:xfrm>
                            <a:prstGeom prst="ellips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AE3E28">
                                <w:pPr>
                                  <w:pStyle w:val="NormalWeb"/>
                                  <w:spacing w:before="0" w:beforeAutospacing="0" w:after="0" w:afterAutospacing="0"/>
                                </w:pPr>
                                <w:r>
                                  <w:rPr>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2" name="TextBox 77"/>
                          <wps:cNvSpPr txBox="1"/>
                          <wps:spPr>
                            <a:xfrm>
                              <a:off x="4418233" y="3501899"/>
                              <a:ext cx="288012" cy="369309"/>
                            </a:xfrm>
                            <a:prstGeom prst="rect">
                              <a:avLst/>
                            </a:prstGeom>
                            <a:noFill/>
                          </wps:spPr>
                          <wps:txbx>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wps:txbx>
                          <wps:bodyPr wrap="square" rtlCol="0">
                            <a:spAutoFit/>
                          </wps:bodyPr>
                        </wps:wsp>
                      </wpg:grpSp>
                    </wpg:wgp>
                  </a:graphicData>
                </a:graphic>
              </wp:inline>
            </w:drawing>
          </mc:Choice>
          <mc:Fallback>
            <w:pict>
              <v:group id="Group 123" o:spid="_x0000_s1029" style="width:412.7pt;height:385.05pt;mso-position-horizontal-relative:char;mso-position-vertical-relative:line" coordorigin=",715" coordsize="52415,4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">
                <v:oval id="Oval 299" o:spid="_x0000_s1030" style="position:absolute;left:18052;top:2865;width:6481;height:64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x4ycQA&#10;AADcAAAADwAAAGRycy9kb3ducmV2LnhtbESPQYvCMBSE7wv+h/CEvYimuiJajSIFF0FWsHrw+Gie&#10;bbF5KU2q9d9vhIU9DjPzDbPadKYSD2pcaVnBeBSBIM6sLjlXcDnvhnMQziNrrCyTghc52Kx7HyuM&#10;tX3yiR6pz0WAsItRQeF9HUvpsoIMupGtiYN3s41BH2STS93gM8BNJSdRNJMGSw4LBdaUFJTd09Yo&#10;aG/m+DNo6XrYJSmW0+SLTt+s1Ge/2y5BeOr8f/ivvdcKJosFvM+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MeMnEAAAA3AAAAA8AAAAAAAAAAAAAAAAAmAIAAGRycy9k&#10;b3ducmV2LnhtbFBLBQYAAAAABAAEAPUAAACJAwAAAAA=&#10;" fillcolor="#4f81bd [3204]"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type id="_x0000_t32" coordsize="21600,21600" o:spt="32" o:oned="t" path="m,l21600,21600e" filled="f">
                  <v:path arrowok="t" fillok="f" o:connecttype="none"/>
                  <o:lock v:ext="edit" shapetype="t"/>
                </v:shapetype>
                <v:shape id="Straight Arrow Connector 300" o:spid="_x0000_s1031" type="#_x0000_t32" style="position:absolute;left:36158;top:8919;width:0;height:79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rWsMAAADcAAAADwAAAGRycy9kb3ducmV2LnhtbESPsW4CMQyG90q8Q2QktpKDUkAHAUFR&#10;pQ5dSlnYrMTcnbg4pyTA9e3roVJH6/f/+fN62/tW3SmmJrCBybgARWyDa7gycPp+f16CShnZYRuY&#10;DPxQgu1m8LTG0oUHf9H9mCslEE4lGqhz7kqtk63JYxqHjliyS4ges4yx0i7iQ+C+1dOimGuPDcuF&#10;Gjt6q8lejzcvGjHfcHK+4sy6xWx+2NvXvf40ZjTsdytQmfr8v/zX/nAGXgrRl2eEAHr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RK1rDAAAA3AAAAA8AAAAAAAAAAAAA&#10;AAAAoQIAAGRycy9kb3ducmV2LnhtbFBLBQYAAAAABAAEAPkAAACRAwAAAAA=&#10;" strokecolor="black [3213]" strokeweight="4pt">
                  <v:stroke endarrow="open"/>
                </v:shape>
                <v:shape id="TextBox 8" o:spid="_x0000_s1032" type="#_x0000_t202" style="position:absolute;left:37751;top:4118;width:288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x5g8MA&#10;AADcAAAADwAAAGRycy9kb3ducmV2LnhtbESPzWrDMBCE74W8g9hAb43klIbiRgmhP5BDL0nd+2Jt&#10;LBNrZaxN7Lx9VSj0OMzMN8x6O4VOXWlIbWQLxcKAIq6ja7mxUH19PDyDSoLssItMFm6UYLuZ3a2x&#10;dHHkA12P0qgM4VSiBS/Sl1qn2lPAtIg9cfZOcQgoWQ6NdgOOGR46vTRmpQO2nBc89vTqqT4fL8GC&#10;iNsVt+o9pP339Pk2elM/YWXt/XzavYASmuQ//NfeOwuPpoD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x5g8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v:textbox>
                </v:shape>
                <v:shape id="Straight Arrow Connector 302" o:spid="_x0000_s1033" type="#_x0000_t32" style="position:absolute;left:21283;top:10062;width:0;height:79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mLQMIAAADcAAAADwAAAGRycy9kb3ducmV2LnhtbESPQYvCMBSE74L/ITzBm6bWRaUapcgK&#10;7kWwevD4aJ5tsXkpSVbrv98sLOxxmJlvmM2uN614kvONZQWzaQKCuLS64UrB9XKYrED4gKyxtUwK&#10;3uRhtx0ONphp++IzPYtQiQhhn6GCOoQuk9KXNRn0U9sRR+9uncEQpaukdviKcNPKNEkW0mDDcaHG&#10;jvY1lY/i2yiwqzTkn+Xx42t5rW7SIZlTflJqPOrzNYhAffgP/7WPWsE8SeH3TDwCcv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7mLQMIAAADcAAAADwAAAAAAAAAAAAAA&#10;AAChAgAAZHJzL2Rvd25yZXYueG1sUEsFBgAAAAAEAAQA+QAAAJADAAAAAA==&#10;" strokecolor="red" strokeweight="4pt">
                  <v:stroke dashstyle="1 1" endarrow="open"/>
                </v:shape>
                <v:shape id="TextBox 21" o:spid="_x0000_s1034" type="#_x0000_t202" style="position:absolute;left:37751;top:16710;width:288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JCb8IA&#10;AADcAAAADwAAAGRycy9kb3ducmV2LnhtbESPQWsCMRSE74X+h/AKvdVEpVK2RpFqwUMv6vb+2Lxu&#10;lm5els3TXf+9EQo9DjPzDbNcj6FVF+pTE9nCdGJAEVfRNVxbKE+fL2+gkiA7bCOThSslWK8eH5ZY&#10;uDjwgS5HqVWGcCrQghfpCq1T5SlgmsSOOHs/sQ8oWfa1dj0OGR5aPTNmoQM2nBc8dvThqfo9noMF&#10;EbeZXstdSPvv8Ws7eFO9Ymnt89O4eQclNMp/+K+9dxbmZg73M/kI6N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wkJvwgAAANwAAAAPAAAAAAAAAAAAAAAAAJgCAABkcnMvZG93&#10;bnJldi54bWxQSwUGAAAAAAQABAD1AAAAhwMAAAAA&#10;" filled="f" stroked="f">
                  <v:textbox style="mso-fit-shape-to-text:t">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v:textbox>
                </v:shape>
                <v:group id="Group 304" o:spid="_x0000_s1035" style="position:absolute;left:40364;top:2160;width:7765;height:7811" coordorigin="40364,2160" coordsize="7765,7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oval id="Oval 324" o:spid="_x0000_s1036" style="position:absolute;left:41959;top:3451;width:1130;height:1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Si9cQA&#10;AADcAAAADwAAAGRycy9kb3ducmV2LnhtbESPQYvCMBSE78L+h/AWvIim1kWkGmURlvXgRdsf8Eie&#10;bbV56TZR6783grDHYWa+YVab3jbiRp2vHSuYThIQxNqZmksFRf4zXoDwAdlg45gUPMjDZv0xWGFm&#10;3J0PdDuGUkQI+wwVVCG0mZReV2TRT1xLHL2T6yyGKLtSmg7vEW4bmSbJXFqsOS5U2NK2In05Xq2C&#10;/LT33h4K/cjn6VX/udl5tPhVavjZfy9BBOrDf/jd3hkFs/QLXmfi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UovXEAAAA3AAAAA8AAAAAAAAAAAAAAAAAmAIAAGRycy9k&#10;b3ducmV2LnhtbFBLBQYAAAAABAAEAPUAAACJ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25" o:spid="_x0000_s1037" style="position:absolute;left:42918;top:5683;width:1130;height:1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gHbsQA&#10;AADcAAAADwAAAGRycy9kb3ducmV2LnhtbESPQYvCMBSE78L+h/AWvIimVlakGmURlvXgRdsf8Eie&#10;bbV56TZR6783grDHYWa+YVab3jbiRp2vHSuYThIQxNqZmksFRf4zXoDwAdlg45gUPMjDZv0xWGFm&#10;3J0PdDuGUkQI+wwVVCG0mZReV2TRT1xLHL2T6yyGKLtSmg7vEW4bmSbJXFqsOS5U2NK2In05Xq2C&#10;/LT33h4K/cjn6VX/udl5tPhVavjZfy9BBOrDf/jd3hkFs/QLXmfi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B27EAAAA3AAAAA8AAAAAAAAAAAAAAAAAmAIAAGRycy9k&#10;b3ducmV2LnhtbFBLBQYAAAAABAAEAPUAAACJ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26" o:spid="_x0000_s1038" style="position:absolute;left:45295;top:5118;width:1130;height:1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qZGcMA&#10;AADcAAAADwAAAGRycy9kb3ducmV2LnhtbESPQYvCMBSE74L/ITxhL6KpFYpUo4gguwcvWn/AI3m2&#10;1ealNlHrv98IC3scZuYbZrXpbSOe1PnasYLZNAFBrJ2puVRwLvaTBQgfkA02jknBmzxs1sPBCnPj&#10;Xnyk5ymUIkLY56igCqHNpfS6Iot+6lri6F1cZzFE2ZXSdPiKcNvINEkyabHmuFBhS7uK9O30sAqK&#10;y8F7ezzrd5GlD3138+t48a3U16jfLkEE6sN/+K/9YxTM0ww+Z+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qZGcMAAADcAAAADwAAAAAAAAAAAAAAAACYAgAAZHJzL2Rv&#10;d25yZXYueG1sUEsFBgAAAAAEAAQA9QAAAIgDA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27" o:spid="_x0000_s1039" style="position:absolute;left:44165;top:3677;width:1130;height:1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Y8gsQA&#10;AADcAAAADwAAAGRycy9kb3ducmV2LnhtbESPQYvCMBSE7wv+h/AWvCyaWkGlaxQRRA970fYHPJJn&#10;293mpTZR6783C4LHYWa+YZbr3jbiRp2vHSuYjBMQxNqZmksFRb4bLUD4gGywcUwKHuRhvRp8LDEz&#10;7s5Hup1CKSKEfYYKqhDaTEqvK7Lox64ljt7ZdRZDlF0pTYf3CLeNTJNkJi3WHBcqbGlbkf47Xa2C&#10;/PzjvT0W+pHP0qu+uOnv12Kv1PCz33yDCNSHd/jVPhgF03QO/2fiEZ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GPILEAAAA3AAAAA8AAAAAAAAAAAAAAAAAmAIAAGRycy9k&#10;b3ducmV2LnhtbFBLBQYAAAAABAAEAPUAAACJ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28" o:spid="_x0000_s1040" style="position:absolute;left:44730;top:7278;width:1130;height:1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mo8L8A&#10;AADcAAAADwAAAGRycy9kb3ducmV2LnhtbERPy6rCMBDdC/5DGMGNaGoFkWoUuXDRhRutHzAkY1tt&#10;JrWJWv/eLASXh/NebTpbiye1vnKsYDpJQBBrZyouFJzz//EChA/IBmvHpOBNHjbrfm+FmXEvPtLz&#10;FAoRQ9hnqKAMocmk9Loki37iGuLIXVxrMUTYFtK0+IrhtpZpksylxYpjQ4kN/ZWkb6eHVZBfDt7b&#10;41m/83n60Hc3u44WO6WGg267BBGoCz/x1703CmZpXBvPxCMg1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majwvwAAANwAAAAPAAAAAAAAAAAAAAAAAJgCAABkcnMvZG93bnJl&#10;di54bWxQSwUGAAAAAAQABAD1AAAAhAM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29" o:spid="_x0000_s1041" type="#_x0000_t87" style="position:absolute;left:40364;top:2206;width:2160;height:77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gI8sUA&#10;AADcAAAADwAAAGRycy9kb3ducmV2LnhtbESPQWsCMRSE70L/Q3hCL6KJFoquRrGWBT140Pbi7bl5&#10;7i5uXpZN1LW/3ggFj8PMfMPMFq2txJUaXzrWMBwoEMSZMyXnGn5/0v4YhA/IBivHpOFOHhbzt84M&#10;E+NuvKPrPuQiQtgnqKEIoU6k9FlBFv3A1cTRO7nGYoiyyaVp8BbhtpIjpT6lxZLjQoE1rQrKzvuL&#10;1ZB+L48nnLBKN5e/rx67w3iraq3fu+1yCiJQG17h//baaPgYTeB5Jh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WAjyxQAAANwAAAAPAAAAAAAAAAAAAAAAAJgCAABkcnMv&#10;ZG93bnJldi54bWxQSwUGAAAAAAQABAD1AAAAigMAAAAA&#10;" adj="501" strokecolor="black [3213]">
                    <v:textbox>
                      <w:txbxContent>
                        <w:p w:rsidR="00C7575B" w:rsidRDefault="00C7575B" w:rsidP="00AE3E28">
                          <w:pPr>
                            <w:pStyle w:val="NormalWeb"/>
                            <w:spacing w:before="0" w:beforeAutospacing="0" w:after="0" w:afterAutospacing="0"/>
                          </w:pPr>
                          <w:r>
                            <w:rPr>
                              <w:color w:val="000000" w:themeColor="text1"/>
                              <w:kern w:val="24"/>
                            </w:rPr>
                            <w:t> </w:t>
                          </w:r>
                        </w:p>
                      </w:txbxContent>
                    </v:textbox>
                  </v:shape>
                  <v:shape id="Left Brace 330" o:spid="_x0000_s1042" type="#_x0000_t87" style="position:absolute;left:45970;top:2160;width:2160;height:776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4AcMA&#10;AADcAAAADwAAAGRycy9kb3ducmV2LnhtbERPy4rCMBTdD/gP4QqzEU3Hikg1yiAoM+ADHyDuLs21&#10;rTY3pclo/XuzEGZ5OO/JrDGluFPtCssKvnoRCOLU6oIzBcfDojsC4TyyxtIyKXiSg9m09THBRNsH&#10;7+i+95kIIewSVJB7XyVSujQng65nK+LAXWxt0AdYZ1LX+AjhppT9KBpKgwWHhhwrmueU3vZ/RkHn&#10;rAe/C7cs41OzWl/1djN/Hkipz3bzPQbhqfH/4rf7RyuI4zA/nAlHQE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T4AcMAAADcAAAADwAAAAAAAAAAAAAAAACYAgAAZHJzL2Rv&#10;d25yZXYueG1sUEsFBgAAAAAEAAQA9QAAAIgDAAAAAA==&#10;" adj="501" strokecolor="black [3213]">
                    <v:textbox>
                      <w:txbxContent>
                        <w:p w:rsidR="00C7575B" w:rsidRDefault="00C7575B" w:rsidP="00AE3E28">
                          <w:pPr>
                            <w:pStyle w:val="NormalWeb"/>
                            <w:spacing w:before="0" w:beforeAutospacing="0" w:after="0" w:afterAutospacing="0"/>
                          </w:pPr>
                          <w:r>
                            <w:rPr>
                              <w:color w:val="000000" w:themeColor="text1"/>
                              <w:kern w:val="24"/>
                            </w:rPr>
                            <w:t> </w:t>
                          </w:r>
                        </w:p>
                      </w:txbxContent>
                    </v:textbox>
                  </v:shape>
                </v:group>
                <v:shape id="Straight Arrow Connector 332" o:spid="_x0000_s1043" type="#_x0000_t32" style="position:absolute;left:36466;top:23615;width:79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PaC8QAAADcAAAADwAAAGRycy9kb3ducmV2LnhtbESPS2vDMBCE74H+B7GF3hI5cV64UULT&#10;Uughl6S95LZIG9vEWhlJfvTfV4VCj8PsfLOzO4y2ET35UDtWMJ9lIIi1MzWXCr4+36dbECEiG2wc&#10;k4JvCnDYP0x2WBg38Jn6SyxFgnAoUEEVY1tIGXRFFsPMtcTJuzlvMSbpS2k8DgluG7nIsrW0WHNq&#10;qLCl14r0/dLZ9IaPHc6vd1xqs1mu3456dZQnpZ4ex5dnEJHG+H/8l/4wCvJ8Ab9jEgH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Y9oLxAAAANwAAAAPAAAAAAAAAAAA&#10;AAAAAKECAABkcnMvZG93bnJldi54bWxQSwUGAAAAAAQABAD5AAAAkgMAAAAA&#10;" strokecolor="black [3213]" strokeweight="4pt">
                  <v:stroke endarrow="open"/>
                </v:shape>
                <v:group id="Group 333" o:spid="_x0000_s1044" style="position:absolute;left:40647;top:14254;width:7765;height:7811" coordorigin="40647,14254" coordsize="7765,7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oval id="Oval 334" o:spid="_x0000_s1045" style="position:absolute;left:42680;top:15336;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7KDMcA&#10;AADcAAAADwAAAGRycy9kb3ducmV2LnhtbESPQWvCQBSE74X+h+UVeil1YxWp0VXEInhQaWwPHh/Z&#10;Z5I2+zbNrnH9964g9DjMzDfMdB5MLTpqXWVZQb+XgCDOra64UPD9tXp9B+E8ssbaMim4kIP57PFh&#10;iqm2Z86o2/tCRAi7FBWU3jeplC4vyaDr2YY4ekfbGvRRtoXULZ4j3NTyLUlG0mDFcaHEhpYl5b/7&#10;k1GwPGx/mmLzGVxXh+N49zF6ycZ/Sj0/hcUEhKfg/8P39lorGAyGcDsTj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Oygz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35" o:spid="_x0000_s1046" style="position:absolute;left:43639;top:17568;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Jvl8cA&#10;AADcAAAADwAAAGRycy9kb3ducmV2LnhtbESPQWvCQBSE74X+h+UVeil1Y0Wp0VXEInhQaWwPHh/Z&#10;Z5I2+zbNrnH9964g9DjMzDfMdB5MLTpqXWVZQb+XgCDOra64UPD9tXp9B+E8ssbaMim4kIP57PFh&#10;iqm2Z86o2/tCRAi7FBWU3jeplC4vyaDr2YY4ekfbGvRRtoXULZ4j3NTyLUlG0mDFcaHEhpYl5b/7&#10;k1GwPGx/mmLzGVxXh+N49zF6ycZ/Sj0/hcUEhKfg/8P39lorGAyGcDsTj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Cb5f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36" o:spid="_x0000_s1047" style="position:absolute;left:46016;top:17002;width:565;height:566;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Dx4McA&#10;AADcAAAADwAAAGRycy9kb3ducmV2LnhtbESPQWvCQBSE74X+h+UVeim6qUKo0VWKRfCgUlMPHh/Z&#10;Z5I2+zbNbuP6711B6HGYmW+Y2SKYRvTUudqygtdhAoK4sLrmUsHhazV4A+E8ssbGMim4kIPF/PFh&#10;hpm2Z95Tn/tSRAi7DBVU3reZlK6oyKAb2pY4eifbGfRRdqXUHZ4j3DRylCSpNFhzXKiwpWVFxU/+&#10;ZxQsj9vvttx8Btc34TTZfaQv+8mvUs9P4X0KwlPw/+F7e60VjMcp3M7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Q8eD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37" o:spid="_x0000_s1048" style="position:absolute;left:44886;top:15562;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xUe8cA&#10;AADcAAAADwAAAGRycy9kb3ducmV2LnhtbESPQWvCQBSE70L/w/IKXqRuVLA1uopYhB5aaWwPHh/Z&#10;Z5I2+zbNrnH9925B8DjMzDfMYhVMLTpqXWVZwWiYgCDOra64UPD9tX16AeE8ssbaMim4kIPV8qG3&#10;wFTbM2fU7X0hIoRdigpK75tUSpeXZNANbUMcvaNtDfoo20LqFs8Rbmo5TpKpNFhxXCixoU1J+e/+&#10;ZBRsDh8/TfH+GVxXh+Ns9zodZLM/pfqPYT0H4Sn4e/jWftMKJpNn+D8Tj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cVHv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38" o:spid="_x0000_s1049" style="position:absolute;left:45451;top:19163;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PACcQA&#10;AADcAAAADwAAAGRycy9kb3ducmV2LnhtbERPz2vCMBS+C/sfwhvsImu6CTJrowzHwIOKdTt4fDTP&#10;tlvz0jVZjf+9OQgeP77f+TKYVgzUu8aygpckBUFcWt1wpeD76/P5DYTzyBpby6TgQg6Wi4dRjpm2&#10;Zy5oOPhKxBB2GSqove8yKV1Zk0GX2I44cifbG/QR9pXUPZ5juGnla5pOpcGGY0ONHa1qKn8P/0bB&#10;6rj96arNPrihDafZ7mM6LmZ/Sj09hvc5CE/B38U391ormEzi2ngmHgG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DwAnEAAAA3AAAAA8AAAAAAAAAAAAAAAAAmAIAAGRycy9k&#10;b3ducmV2LnhtbFBLBQYAAAAABAAEAPUAAACJ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Left Brace 339" o:spid="_x0000_s1050" type="#_x0000_t87" style="position:absolute;left:40647;top:14300;width:2160;height:77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GeL8UA&#10;AADcAAAADwAAAGRycy9kb3ducmV2LnhtbESPQWvCQBSE70L/w/IKXkR3rVA0uoq1BOrBg2kv3p7Z&#10;ZxKafRuyq8b+elcoeBxm5htmsepsLS7U+sqxhvFIgSDOnam40PDznQ6nIHxANlg7Jg038rBavvQW&#10;mBh35T1dslCICGGfoIYyhCaR0uclWfQj1xBH7+RaiyHKtpCmxWuE21q+KfUuLVYcF0psaFNS/pud&#10;rYb0c3084YxVuj3/fQzYHaY71Wjdf+3WcxCBuvAM/7e/jIbJZAaP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gZ4vxQAAANwAAAAPAAAAAAAAAAAAAAAAAJgCAABkcnMv&#10;ZG93bnJldi54bWxQSwUGAAAAAAQABAD1AAAAigMAAAAA&#10;" adj="501" strokecolor="black [3213]">
                    <v:textbox>
                      <w:txbxContent>
                        <w:p w:rsidR="00C7575B" w:rsidRDefault="00C7575B" w:rsidP="00AE3E28">
                          <w:pPr>
                            <w:pStyle w:val="NormalWeb"/>
                            <w:spacing w:before="0" w:beforeAutospacing="0" w:after="0" w:afterAutospacing="0"/>
                          </w:pPr>
                          <w:r>
                            <w:rPr>
                              <w:color w:val="000000" w:themeColor="text1"/>
                              <w:kern w:val="24"/>
                            </w:rPr>
                            <w:t> </w:t>
                          </w:r>
                        </w:p>
                      </w:txbxContent>
                    </v:textbox>
                  </v:shape>
                  <v:shape id="Left Brace 340" o:spid="_x0000_s1051" type="#_x0000_t87" style="position:absolute;left:46252;top:14254;width:2161;height:776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KLfMQA&#10;AADcAAAADwAAAGRycy9kb3ducmV2LnhtbERPy2rCQBTdF/oPwy10IzppE4qkjiJCSgUfNArS3SVz&#10;m6Rm7oTMVJO/dxZCl4fzni1604gLda62rOBlEoEgLqyuuVRwPGTjKQjnkTU2lknBQA4W88eHGaba&#10;XvmLLrkvRQhhl6KCyvs2ldIVFRl0E9sSB+7HdgZ9gF0pdYfXEG4a+RpFb9JgzaGhwpZWFRXn/M8o&#10;GH3rZJ25jyY+9Zvtr97vVsOBlHp+6pfvIDz1/l98d39qBXES5ocz4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yi3zEAAAA3AAAAA8AAAAAAAAAAAAAAAAAmAIAAGRycy9k&#10;b3ducmV2LnhtbFBLBQYAAAAABAAEAPUAAACJAwAAAAA=&#10;" adj="501" strokecolor="black [3213]">
                    <v:textbox>
                      <w:txbxContent>
                        <w:p w:rsidR="00C7575B" w:rsidRDefault="00C7575B" w:rsidP="00AE3E28">
                          <w:pPr>
                            <w:pStyle w:val="NormalWeb"/>
                            <w:spacing w:before="0" w:beforeAutospacing="0" w:after="0" w:afterAutospacing="0"/>
                          </w:pPr>
                          <w:r>
                            <w:rPr>
                              <w:color w:val="000000" w:themeColor="text1"/>
                              <w:kern w:val="24"/>
                            </w:rPr>
                            <w:t> </w:t>
                          </w:r>
                        </w:p>
                      </w:txbxContent>
                    </v:textbox>
                  </v:shape>
                  <v:oval id="Oval 342" o:spid="_x0000_s1052" style="position:absolute;left:43982;top:16446;width:565;height:566;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2EnscA&#10;AADcAAAADwAAAGRycy9kb3ducmV2LnhtbESPT2sCMRTE7wW/Q3iCl6LZ2iK6NUpRBA+t+O/Q42Pz&#10;3F3dvKybuKbfvikUPA4z8xtmOg+mEi01rrSs4GWQgCDOrC45V3A8rPpjEM4ja6wsk4IfcjCfdZ6m&#10;mGp75x21e5+LCGGXooLC+zqV0mUFGXQDWxNH72Qbgz7KJpe6wXuEm0oOk2QkDZYcFwqsaVFQdtnf&#10;jILF99e5zj+3wbVVOE02y9HzbnJVqtcNH+8gPAX/CP+311rB69sQ/s7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thJ7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43" o:spid="_x0000_s1053" style="position:absolute;left:43749;top:19997;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EhBccA&#10;AADcAAAADwAAAGRycy9kb3ducmV2LnhtbESPQWvCQBSE74X+h+UVeil1YxWp0VXEInhQaWwPHh/Z&#10;Z5I2+zbNrnH9964g9DjMzDfMdB5MLTpqXWVZQb+XgCDOra64UPD9tXp9B+E8ssbaMim4kIP57PFh&#10;iqm2Z86o2/tCRAi7FBWU3jeplC4vyaDr2YY4ekfbGvRRtoXULZ4j3NTyLUlG0mDFcaHEhpYl5b/7&#10;k1GwPGx/mmLzGVxXh+N49zF6ycZ/Sj0/hcUEhKfg/8P39lorGAwHcDsTj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hIQX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44" o:spid="_x0000_s1054" style="position:absolute;left:45142;top:17961;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i5cccA&#10;AADcAAAADwAAAGRycy9kb3ducmV2LnhtbESPT2sCMRTE7wW/Q3hCL0WztiK6NYoohR6q+O/Q42Pz&#10;3F3dvKybdE2/fVMQPA4z8xtmOg+mEi01rrSsYNBPQBBnVpecKzgePnpjEM4ja6wsk4JfcjCfdZ6m&#10;mGp74x21e5+LCGGXooLC+zqV0mUFGXR9WxNH72Qbgz7KJpe6wVuEm0q+JslIGiw5LhRY07Kg7LL/&#10;MQqW3+tznX9tg2urcJpsVqOX3eSq1HM3LN5BeAr+Eb63P7WCt+EQ/s/EI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IuXH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45" o:spid="_x0000_s1055" style="position:absolute;left:42680;top:18930;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Qc6scA&#10;AADcAAAADwAAAGRycy9kb3ducmV2LnhtbESPQWsCMRSE74L/ITyhF9Fsq5W6GqVYhB60VO3B42Pz&#10;3N1287LdxDX990YQehxm5htmvgymEi01rrSs4HGYgCDOrC45V/B1WA9eQDiPrLGyTAr+yMFy0e3M&#10;MdX2wjtq9z4XEcIuRQWF93UqpcsKMuiGtiaO3sk2Bn2UTS51g5cIN5V8SpKJNFhyXCiwplVB2c/+&#10;bBSsjtvvOt98BtdW4TT9eJv0d9NfpR564XUGwlPw/+F7+10rGI2f4XYmHg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EHOr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46" o:spid="_x0000_s1056" style="position:absolute;left:45142;top:20969;width:565;height:565;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aCnccA&#10;AADcAAAADwAAAGRycy9kb3ducmV2LnhtbESPT2vCQBTE70K/w/IKXkQ3rSXU1FWKRehBpf45eHxk&#10;n0na7Ns0u43rt3eFgsdhZn7DTOfB1KKj1lWWFTyNEhDEudUVFwoO++XwFYTzyBpry6TgQg7ms4fe&#10;FDNtz7ylbucLESHsMlRQet9kUrq8JINuZBvi6J1sa9BH2RZSt3iOcFPL5yRJpcGK40KJDS1Kyn92&#10;f0bB4rj+borVV3BdHU6TzUc62E5+leo/hvc3EJ6Cv4f/259awfglhduZeATk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Wgp3HAAAA3AAAAA8AAAAAAAAAAAAAAAAAmAIAAGRy&#10;cy9kb3ducmV2LnhtbFBLBQYAAAAABAAEAPUAAACMAwAAAAA=&#10;" fillcolor="black [3213]" strokecolor="black [3213]"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group>
                <v:shape id="TextBox 61" o:spid="_x0000_s1057" type="#_x0000_t202" style="position:absolute;left:26569;top:9980;width:10624;height:6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9rMMA&#10;AADcAAAADwAAAGRycy9kb3ducmV2LnhtbESPQWvCQBSE74X+h+UJ3urG2lZJXUWqgodeqvH+yL5m&#10;g9m3Iftq4r93C4Ueh5n5hlmuB9+oK3WxDmxgOslAEZfB1lwZKE77pwWoKMgWm8Bk4EYR1qvHhyXm&#10;NvT8RdejVCpBOOZowIm0udaxdOQxTkJLnLzv0HmUJLtK2w77BPeNfs6yN+2x5rTgsKUPR+Xl+OMN&#10;iNjN9FbsfDych89t77LyFQtjxqNh8w5KaJD/8F/7YA3MXub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P9rMMAAADcAAAADwAAAAAAAAAAAAAAAACYAgAAZHJzL2Rv&#10;d25yZXYueG1sUEsFBgAAAAAEAAQA9QAAAIgDAAAAAA==&#10;" filled="f" stroked="f">
                  <v:textbox style="mso-fit-shape-to-text:t">
                    <w:txbxContent>
                      <w:p w:rsidR="00C7575B" w:rsidRDefault="00C7575B" w:rsidP="00E047A7">
                        <w:pPr>
                          <w:pStyle w:val="NormalWeb"/>
                          <w:spacing w:before="0" w:beforeAutospacing="0" w:after="0" w:afterAutospacing="0"/>
                          <w:jc w:val="center"/>
                        </w:pPr>
                        <w:r>
                          <w:rPr>
                            <w:rFonts w:ascii="Calibri" w:hAnsi="Calibri"/>
                            <w:b/>
                            <w:bCs/>
                            <w:color w:val="000000"/>
                            <w:kern w:val="24"/>
                          </w:rPr>
                          <w:t>Coulombic Explosion</w:t>
                        </w:r>
                      </w:p>
                      <w:p w:rsidR="00C7575B" w:rsidRDefault="00C7575B" w:rsidP="00AE3E28">
                        <w:pPr>
                          <w:pStyle w:val="NormalWeb"/>
                          <w:spacing w:before="0" w:beforeAutospacing="0" w:after="0" w:afterAutospacing="0"/>
                          <w:jc w:val="center"/>
                        </w:pPr>
                      </w:p>
                    </w:txbxContent>
                  </v:textbox>
                </v:shape>
                <v:shape id="TextBox 62" o:spid="_x0000_s1058" type="#_x0000_t202" style="position:absolute;left:23501;top:1047;width:10630;height:4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xp3sAA&#10;AADcAAAADwAAAGRycy9kb3ducmV2LnhtbERPTWvCQBC9F/wPyxR6041tlRKzEVELHnqppvchO2ZD&#10;s7MhOzXx33cPhR4f77vYTr5TNxpiG9jAcpGBIq6DbbkxUF3e52+goiBb7AKTgTtF2JazhwJzG0b+&#10;pNtZGpVCOOZowIn0udaxduQxLkJPnLhrGDxKgkOj7YBjCvedfs6ytfbYcmpw2NPeUf19/vEGROxu&#10;ea+OPp6+po/D6LJ6hZUxT4/TbgNKaJJ/8Z/7ZA28vKa16Uw6Arr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wxp3sAAAADcAAAADwAAAAAAAAAAAAAAAACYAgAAZHJzL2Rvd25y&#10;ZXYueG1sUEsFBgAAAAAEAAQA9QAAAIUDAAAAAA==&#10;" filled="f" stroked="f">
                  <v:textbox style="mso-fit-shape-to-text:t">
                    <w:txbxContent>
                      <w:p w:rsidR="00C7575B" w:rsidRDefault="00C7575B" w:rsidP="00AE3E28">
                        <w:pPr>
                          <w:pStyle w:val="NormalWeb"/>
                          <w:spacing w:before="0" w:beforeAutospacing="0" w:after="0" w:afterAutospacing="0"/>
                          <w:jc w:val="center"/>
                        </w:pPr>
                        <w:r>
                          <w:rPr>
                            <w:rFonts w:ascii="Calibri" w:hAnsi="Calibri"/>
                            <w:b/>
                            <w:bCs/>
                            <w:color w:val="000000"/>
                            <w:kern w:val="24"/>
                          </w:rPr>
                          <w:t>Coulombic Explosion</w:t>
                        </w:r>
                      </w:p>
                    </w:txbxContent>
                  </v:textbox>
                </v:shape>
                <v:shape id="_x0000_s1059" type="#_x0000_t202" style="position:absolute;left:12147;top:39567;width:19471;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DMRcMA&#10;AADcAAAADwAAAGRycy9kb3ducmV2LnhtbESPQWvCQBSE74X+h+UJ3urG2hZNXUWqgodeqvH+yL5m&#10;g9m3Iftq4r93C4Ueh5n5hlmuB9+oK3WxDmxgOslAEZfB1lwZKE77pzmoKMgWm8Bk4EYR1qvHhyXm&#10;NvT8RdejVCpBOOZowIm0udaxdOQxTkJLnLzv0HmUJLtK2w77BPeNfs6yN+2x5rTgsKUPR+Xl+OMN&#10;iNjN9FbsfDych89t77LyFQtjxqNh8w5KaJD/8F/7YA3MXhb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DMRc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pPr>
                        <w:r>
                          <w:rPr>
                            <w:rFonts w:ascii="Calibri" w:hAnsi="Calibri"/>
                            <w:b/>
                            <w:bCs/>
                            <w:color w:val="000000"/>
                            <w:kern w:val="24"/>
                          </w:rPr>
                          <w:t>Continued multiple times…</w:t>
                        </w:r>
                      </w:p>
                    </w:txbxContent>
                  </v:textbox>
                </v:shape>
                <v:oval id="Oval 350" o:spid="_x0000_s1060" style="position:absolute;left:33884;top:4118;width:4104;height:41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5kU8IA&#10;AADcAAAADwAAAGRycy9kb3ducmV2LnhtbERPy2rCQBTdF/yH4QpuSjNprUWio0hAKZQKxi66vGRu&#10;Hpi5EzKTR/++sxBcHs57u59MIwbqXG1ZwWsUgyDOra65VPBzPb6sQTiPrLGxTAr+yMF+N3vaYqLt&#10;yBcaMl+KEMIuQQWV920ipcsrMugi2xIHrrCdQR9gV0rd4RjCTSPf4vhDGqw5NFTYUlpRfst6o6Av&#10;zPn7uaffr2OaYf2eLulyYqUW8+mwAeFp8g/x3f2pFSxXYX44E46A3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mRTwgAAANwAAAAPAAAAAAAAAAAAAAAAAJgCAABkcnMvZG93&#10;bnJldi54bWxQSwUGAAAAAAQABAD1AAAAhwMAAAAA&#10;" fillcolor="#4f81bd [3204]"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51" o:spid="_x0000_s1061" style="position:absolute;left:34770;top:17212;width:2714;height:2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ByMQA&#10;AADcAAAADwAAAGRycy9kb3ducmV2LnhtbESPT4vCMBTE78J+h/AWvIim/lmRapSloAiLgl0PHh/N&#10;sy3bvJQm1frtzYLgcZiZ3zCrTWcqcaPGlZYVjEcRCOLM6pJzBeff7XABwnlkjZVlUvAgB5v1R2+F&#10;sbZ3PtEt9bkIEHYxKii8r2MpXVaQQTeyNXHwrrYx6INscqkbvAe4qeQkiubSYMlhocCakoKyv7Q1&#10;CtqrOR4GLV1+tkmK5SyZ0mnHSvU/u+8lCE+df4df7b1WMP0aw/+Zc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iwcjEAAAA3AAAAA8AAAAAAAAAAAAAAAAAmAIAAGRycy9k&#10;b3ducmV2LnhtbFBLBQYAAAAABAAEAPUAAACJAwAAAAA=&#10;" fillcolor="#4f81bd [3204]"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oval id="Oval 352" o:spid="_x0000_s1062" style="position:absolute;top:1603;width:9361;height:93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Bfv8YA&#10;AADcAAAADwAAAGRycy9kb3ducmV2LnhtbESPT2vCQBTE7wW/w/KEXkrdNNZSUleRQEpBKhg9eHxk&#10;n0kw+zZkN3/67btCocdhZn7DrLeTacRAnastK3hZRCCIC6trLhWcT9nzOwjnkTU2lknBDznYbmYP&#10;a0y0HflIQ+5LESDsElRQed8mUrqiIoNuYVvi4F1tZ9AH2ZVSdzgGuGlkHEVv0mDNYaHCltKKilve&#10;GwX91Ry+n3q67LM0x/o1XdLxk5V6nE+7DxCeJv8f/mt/aQXLVQz3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Bfv8YAAADcAAAADwAAAAAAAAAAAAAAAACYAgAAZHJz&#10;L2Rvd25yZXYueG1sUEsFBgAAAAAEAAQA9QAAAIsDAAAAAA==&#10;" fillcolor="#4f81bd [3204]"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Straight Arrow Connector 353" o:spid="_x0000_s1063" type="#_x0000_t32" style="position:absolute;left:9807;top:6105;width:80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YBxsQAAADcAAAADwAAAGRycy9kb3ducmV2LnhtbESPQWvCQBSE74L/YXkFb2ZTra1EVwlS&#10;wV6E2hw8PrLPJJh9G3a3Sfrvu4WCx2FmvmG2+9G0oifnG8sKnpMUBHFpdcOVguLrOF+D8AFZY2uZ&#10;FPyQh/1uOtlipu3An9RfQiUihH2GCuoQukxKX9Zk0Ce2I47ezTqDIUpXSe1wiHDTykWavkqDDceF&#10;Gjs61FTeL99GgV0vQv5enl4+3orqKh2SOednpWZPY74BEWgMj/B/+6QVLFdL+DsTj4D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RgHGxAAAANwAAAAPAAAAAAAAAAAA&#10;AAAAAKECAABkcnMvZG93bnJldi54bWxQSwUGAAAAAAQABAD5AAAAkgMAAAAA&#10;" strokecolor="red" strokeweight="4pt">
                  <v:stroke dashstyle="1 1" endarrow="open"/>
                </v:shape>
                <v:shape id="_x0000_s1064" type="#_x0000_t202" style="position:absolute;left:8870;top:715;width:9721;height:4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1BsMA&#10;AADcAAAADwAAAGRycy9kb3ducmV2LnhtbESPQWvCQBSE70L/w/IK3nRjraWkriJVwYMXbXp/ZF+z&#10;odm3Iftq4r93C4LHYWa+YZbrwTfqQl2sAxuYTTNQxGWwNVcGiq/95B1UFGSLTWAycKUI69XTaIm5&#10;DT2f6HKWSiUIxxwNOJE21zqWjjzGaWiJk/cTOo+SZFdp22Gf4L7RL1n2pj3WnBYctvTpqPw9/3kD&#10;InYzuxY7Hw/fw3Hbu6xcYGHM+HnYfIASGuQRvrcP1sB88Qr/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j1Bs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jc w:val="center"/>
                        </w:pPr>
                        <w:r>
                          <w:rPr>
                            <w:rFonts w:ascii="Calibri" w:hAnsi="Calibri"/>
                            <w:b/>
                            <w:bCs/>
                            <w:color w:val="FF0000"/>
                            <w:kern w:val="24"/>
                          </w:rPr>
                          <w:t>Solvent Evaporation</w:t>
                        </w:r>
                      </w:p>
                    </w:txbxContent>
                  </v:textbox>
                </v:shape>
                <v:shape id="Straight Arrow Connector 355" o:spid="_x0000_s1065" type="#_x0000_t32" style="position:absolute;left:25275;top:6105;width:80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n38QAAADcAAAADwAAAGRycy9kb3ducmV2LnhtbESPwW7CMBBE70j9B2srcQOHQgClmKgB&#10;VeqBSykXbit7m0TE68g2kP59XakSx9HsvNnZlIPtxI18aB0rmE0zEMTamZZrBaev98kaRIjIBjvH&#10;pOCHApTbp9EGC+Pu/Em3Y6xFgnAoUEETY19IGXRDFsPU9cTJ+3beYkzS19J4vCe47eRLli2lxZZT&#10;Q4M97RrSl+PVpjd8vOLsfMGFNqvFcl/pvJIHpcbPw9sriEhDfBz/pz+Mgnmew9+YR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VaffxAAAANwAAAAPAAAAAAAAAAAA&#10;AAAAAKECAABkcnMvZG93bnJldi54bWxQSwUGAAAAAAQABAD5AAAAkgMAAAAA&#10;" strokecolor="black [3213]" strokeweight="4pt">
                  <v:stroke endarrow="open"/>
                </v:shape>
                <v:oval id="Oval 356" o:spid="_x0000_s1066" style="position:absolute;left:19269;top:18438;width:4105;height:41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tZvMQA&#10;AADcAAAADwAAAGRycy9kb3ducmV2LnhtbESPQYvCMBSE74L/ITxhL6KpqytSjSIFlwVRsOvB46N5&#10;tsXmpTSpdv/9RhA8DjPzDbPadKYSd2pcaVnBZByBIM6sLjlXcP7djRYgnEfWWFkmBX/kYLPu91YY&#10;a/vgE91Tn4sAYRejgsL7OpbSZQUZdGNbEwfvahuDPsgml7rBR4CbSn5G0VwaLDksFFhTUlB2S1uj&#10;oL2a42HY0mW/S1IsZ8mUTt+s1Meg2y5BeOr8O/xq/2gF0685PM+EI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LWbzEAAAA3AAAAA8AAAAAAAAAAAAAAAAAmAIAAGRycy9k&#10;b3ducmV2LnhtbFBLBQYAAAAABAAEAPUAAACJAwAAAAA=&#10;" fillcolor="#4f81bd [3204]"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Straight Arrow Connector 357" o:spid="_x0000_s1067" type="#_x0000_t32" style="position:absolute;left:21244;top:23460;width:0;height:66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0HxcIAAADcAAAADwAAAGRycy9kb3ducmV2LnhtbESPT4vCMBTE74LfITzBm6b+l65Riii4&#10;F0HXwx4fzdu22LyUJGr99kZY8DjMzG+Y1aY1tbiT85VlBaNhAoI4t7riQsHlZz9YgvABWWNtmRQ8&#10;ycNm3e2sMNX2wSe6n0MhIoR9igrKEJpUSp+XZNAPbUMcvT/rDIYoXSG1w0eEm1qOk2QuDVYcF0ps&#10;aFtSfj3fjAK7HIdslx+m34tL8SsdkjlmR6X6vTb7AhGoDZ/wf/ugFUxmC3ifiUdAr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H0HxcIAAADcAAAADwAAAAAAAAAAAAAA&#10;AAChAgAAZHJzL2Rvd25yZXYueG1sUEsFBgAAAAAEAAQA+QAAAJADAAAAAA==&#10;" strokecolor="red" strokeweight="4pt">
                  <v:stroke dashstyle="1 1" endarrow="open"/>
                </v:shape>
                <v:shape id="Straight Arrow Connector 358" o:spid="_x0000_s1068" type="#_x0000_t32" style="position:absolute;left:21244;top:33696;width:0;height:66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KTt8IAAADcAAAADwAAAGRycy9kb3ducmV2LnhtbERPPWvDMBDdA/0P4gLdEjlp2gbXcjCl&#10;AXcxNM2Q8bAutql1MpJqO/8+GgodH+87O8ymFyM531lWsFknIIhrqztuFJy/j6s9CB+QNfaWScGN&#10;PBzyh0WGqbYTf9F4Co2IIexTVNCGMKRS+rolg35tB+LIXa0zGCJ0jdQOpxhuerlNkhdpsOPY0OJA&#10;7y3VP6dfo8Dut6H4qMvd5+u5uUiHZKqiUupxORdvIALN4V/85y61gqfnuDaeiUdA5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eKTt8IAAADcAAAADwAAAAAAAAAAAAAA&#10;AAChAgAAZHJzL2Rvd25yZXYueG1sUEsFBgAAAAAEAAQA+QAAAJADAAAAAA==&#10;" strokecolor="red" strokeweight="4pt">
                  <v:stroke dashstyle="1 1" endarrow="open"/>
                </v:shape>
                <v:oval id="Oval 359" o:spid="_x0000_s1069" style="position:absolute;left:19921;top:30431;width:2714;height:2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TNzsYA&#10;AADcAAAADwAAAGRycy9kb3ducmV2LnhtbESPQWvCQBSE70L/w/KEXqRuWm2pMRspAUtBLCR66PGR&#10;fSbB7NuQ3Wj677sFweMwM98wyWY0rbhQ7xrLCp7nEQji0uqGKwXHw/bpHYTzyBpby6Tglxxs0odJ&#10;grG2V87pUvhKBAi7GBXU3nexlK6syaCb2444eCfbG/RB9pXUPV4D3LTyJYrepMGGw0KNHWU1ledi&#10;MAqGk/nezwb62W2zAptltqD8k5V6nI4faxCeRn8P39pfWsHidQX/Z8IRk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TNzsYAAADcAAAADwAAAAAAAAAAAAAAAACYAgAAZHJz&#10;L2Rvd25yZXYueG1sUEsFBgAAAAAEAAQA9QAAAIsDAAAAAA==&#10;" fillcolor="#4f81bd [3204]"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group id="Group 360" o:spid="_x0000_s1070" style="position:absolute;left:19826;top:45922;width:2880;height:3693" coordorigin="19826,45922" coordsize="2880,3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oval id="Oval 361" o:spid="_x0000_s1071" style="position:absolute;left:20427;top:47007;width:1833;height:18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ucvsMA&#10;AADcAAAADwAAAGRycy9kb3ducmV2LnhtbESPQWsCMRSE7wX/Q3hCbzWrgpTVKCKIghe7be/PzXMT&#10;3Lysm7i7/femUOhxmJlvmNVmcLXoqA3Ws4LpJANBXHptuVLw9bl/ewcRIrLG2jMp+KEAm/XoZYW5&#10;9j1/UFfESiQIhxwVmBibXMpQGnIYJr4hTt7Vtw5jkm0ldYt9grtazrJsIR1aTgsGG9oZKm/FwynI&#10;zqdwKWzXS6pNeb99H+z9clDqdTxslyAiDfE//Nc+agXzxRR+z6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ucvsMAAADcAAAADwAAAAAAAAAAAAAAAACYAgAAZHJzL2Rv&#10;d25yZXYueG1sUEsFBgAAAAAEAAQA9QAAAIgDAAAAAA==&#10;" fillcolor="#92d050"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TextBox 77" o:spid="_x0000_s1072" type="#_x0000_t202" style="position:absolute;left:19826;top:45922;width:288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ECVMMA&#10;AADcAAAADwAAAGRycy9kb3ducmV2LnhtbESPT2vCQBTE74V+h+UVvNWNSkWiq4h/wEMv1Xh/ZF+z&#10;odm3Ifs08du7hUKPw8z8hlltBt+oO3WxDmxgMs5AEZfB1lwZKC7H9wWoKMgWm8Bk4EERNuvXlxXm&#10;NvT8RfezVCpBOOZowIm0udaxdOQxjkNLnLzv0HmUJLtK2w77BPeNnmbZXHusOS04bGnnqPw537wB&#10;EbudPIqDj6fr8LnvXVZ+YGHM6G3YLkEJDfIf/mufrIHZfAq/Z9IR0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ECVM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v:textbox>
                  </v:shape>
                </v:group>
                <v:shape id="Straight Arrow Connector 363" o:spid="_x0000_s1073" type="#_x0000_t32" style="position:absolute;left:21244;top:42337;width:0;height:41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rLe8MAAADcAAAADwAAAGRycy9kb3ducmV2LnhtbESPT4vCMBTE7wt+h/AEb2vqH1RqUymy&#10;gl6EVQ8eH82zLTYvJclq/fZmYWGPw8z8hsk2vWnFg5xvLCuYjBMQxKXVDVcKLufd5wqED8gaW8uk&#10;4EUeNvngI8NU2yd/0+MUKhEh7FNUUIfQpVL6siaDfmw74ujdrDMYonSV1A6fEW5aOU2ShTTYcFyo&#10;saNtTeX99GMU2NU0FF/lfn5YXqqrdEjmWByVGg37Yg0iUB/+w3/tvVYwW8zg90w8Aj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qy3vDAAAA3AAAAA8AAAAAAAAAAAAA&#10;AAAAoQIAAGRycy9kb3ducmV2LnhtbFBLBQYAAAAABAAEAPkAAACRAwAAAAA=&#10;" strokecolor="red" strokeweight="4pt">
                  <v:stroke dashstyle="1 1" endarrow="open"/>
                </v:shape>
                <v:shape id="Straight Arrow Connector 364" o:spid="_x0000_s1074" type="#_x0000_t32" style="position:absolute;left:36158;top:20553;width:0;height:66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ALisMAAADcAAAADwAAAGRycy9kb3ducmV2LnhtbESPT4vCMBTE78J+h/AW9qaprqhUoyzC&#10;gifxH4i3Z/NsSpuXbpPV+u2NIHgcZuY3zGzR2kpcqfGFYwX9XgKCOHO64FzBYf/bnYDwAVlj5ZgU&#10;3MnDYv7RmWGq3Y23dN2FXEQI+xQVmBDqVEqfGbLoe64mjt7FNRZDlE0udYO3CLeVHCTJSFosOC4Y&#10;rGlpKCt3/1ZBGQ6nTX99Hq9Xpdm44fGP2KFSX5/tzxREoDa8w6/2Siv4Hg3heSYeAT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gC4rDAAAA3AAAAA8AAAAAAAAAAAAA&#10;AAAAoQIAAGRycy9kb3ducmV2LnhtbFBLBQYAAAAABAAEAPkAAACRAwAAAAA=&#10;" strokecolor="#00b050" strokeweight="4pt">
                  <v:stroke endarrow="open" linestyle="thinThin"/>
                </v:shape>
                <v:shape id="Straight Arrow Connector 365" o:spid="_x0000_s1075" type="#_x0000_t32" style="position:absolute;left:31511;top:20135;width:3071;height:580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4Ms8QAAADcAAAADwAAAGRycy9kb3ducmV2LnhtbESPT4vCMBTE7wt+h/AEb2uq4h+qUVQU&#10;dy9C1YPHR/Nsi81LaWKt394sLHgcZuY3zGLVmlI0VLvCsoJBPwJBnFpdcKbgct5/z0A4j6yxtEwK&#10;XuRgtex8LTDW9skJNSefiQBhF6OC3PsqltKlORl0fVsRB+9ma4M+yDqTusZngJtSDqNoIg0WHBZy&#10;rGibU3o/PYyCWZM8cHdMDofmaqPjdLP/pftAqV63Xc9BeGr9J/zf/tEKRpMx/J0JR0Au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TgyzxAAAANwAAAAPAAAAAAAAAAAA&#10;AAAAAKECAABkcnMvZG93bnJldi54bWxQSwUGAAAAAAQABAD5AAAAkgMAAAAA&#10;" strokecolor="#00b050" strokeweight="4pt">
                  <v:stroke endarrow="open" linestyle="thinThin"/>
                </v:shape>
                <v:group id="Group 366" o:spid="_x0000_s1076" style="position:absolute;left:29184;top:25055;width:2880;height:3693" coordorigin="29184,25055" coordsize="2880,3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oval id="Oval 367" o:spid="_x0000_s1077" style="position:absolute;left:29785;top:26140;width:1833;height:18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6hUcMA&#10;AADcAAAADwAAAGRycy9kb3ducmV2LnhtbESPQWsCMRSE74L/ITyhN81qwZatUUQQC73otr0/N6+b&#10;4OZl3cTd7b9vBKHHYWa+YVabwdWiozZYzwrmswwEcem15UrB1+d++goiRGSNtWdS8EsBNuvxaIW5&#10;9j2fqCtiJRKEQ44KTIxNLmUoDTkMM98QJ+/Htw5jkm0ldYt9grtaLrJsKR1aTgsGG9oZKi/FzSnI&#10;jh/hXNiul1Sb8nr5Ptjr+aDU02TYvoGINMT/8KP9rhU8L1/gfiYd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6hUcMAAADcAAAADwAAAAAAAAAAAAAAAACYAgAAZHJzL2Rv&#10;d25yZXYueG1sUEsFBgAAAAAEAAQA9QAAAIgDAAAAAA==&#10;" fillcolor="#92d050"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TextBox 77" o:spid="_x0000_s1078" type="#_x0000_t202" style="position:absolute;left:29184;top:25055;width:288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k1vr8A&#10;AADcAAAADwAAAGRycy9kb3ducmV2LnhtbERPS2vCQBC+F/wPywje6sZKpURXER/goZfaeB+yYzaY&#10;nQ3ZqYn/3j0IPX5879Vm8I26UxfrwAZm0wwUcRlszZWB4vf4/gUqCrLFJjAZeFCEzXr0tsLchp5/&#10;6H6WSqUQjjkacCJtrnUsHXmM09ASJ+4aOo+SYFdp22Gfwn2jP7JsoT3WnBoctrRzVN7Of96AiN3O&#10;HsXBx9Nl+N73Lis/sTBmMh62S1BCg/yLX+6TNTBfpLXpTDoCe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uTW+vwAAANwAAAAPAAAAAAAAAAAAAAAAAJgCAABkcnMvZG93bnJl&#10;di54bWxQSwUGAAAAAAQABAD1AAAAhAMAAAAA&#10;" filled="f" stroked="f">
                    <v:textbox style="mso-fit-shape-to-text:t">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v:textbox>
                  </v:shape>
                </v:group>
                <v:group id="Group 369" o:spid="_x0000_s1079" style="position:absolute;left:34687;top:26839;width:2880;height:3693" coordorigin="34687,26839" coordsize="2880,3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W4gMUAAADcAAAADwAAAGRycy9kb3ducmV2LnhtbESPQYvCMBSE78L+h/CE&#10;vWnaFcWtRhFxlz2IoC6It0fzbIvNS2liW/+9EQSPw8x8w8yXnSlFQ7UrLCuIhxEI4tTqgjMF/8ef&#10;wRSE88gaS8uk4E4OlouP3hwTbVveU3PwmQgQdgkqyL2vEildmpNBN7QVcfAutjbog6wzqWtsA9yU&#10;8iuKJtJgwWEhx4rWOaXXw80o+G2xXY3iTbO9Xtb383G8O21jUuqz361mIDx1/h1+tf+0gtHk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luIDFAAAA3AAA&#10;AA8AAAAAAAAAAAAAAAAAqgIAAGRycy9kb3ducmV2LnhtbFBLBQYAAAAABAAEAPoAAACcAwAAAAA=&#10;">
                  <v:oval id="Oval 370" o:spid="_x0000_s1080" style="position:absolute;left:35288;top:27924;width:1833;height:18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v+MEA&#10;AADcAAAADwAAAGRycy9kb3ducmV2LnhtbERPz2vCMBS+C/sfwhvspqkO3KhNRQbDwS6uuvuzeTbB&#10;5qU2se3+++Uw2PHj+11sJ9eKgfpgPStYLjIQxLXXlhsFp+P7/BVEiMgaW8+k4IcCbMuHWYG59iN/&#10;0VDFRqQQDjkqMDF2uZShNuQwLHxHnLiL7x3GBPtG6h7HFO5aucqytXRoOTUY7OjNUH2t7k5BdvgM&#10;58oOo6TW1Lfr997eznulnh6n3QZEpCn+i//cH1rB80uan86kIy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er/jBAAAA3AAAAA8AAAAAAAAAAAAAAAAAmAIAAGRycy9kb3du&#10;cmV2LnhtbFBLBQYAAAAABAAEAPUAAACGAwAAAAA=&#10;" fillcolor="#92d050"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TextBox 77" o:spid="_x0000_s1081" type="#_x0000_t202" style="position:absolute;left:34687;top:26839;width:288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oK/sMA&#10;AADcAAAADwAAAGRycy9kb3ducmV2LnhtbESPQWvCQBSE7wX/w/KE3uomllaJriK2BQ+9VOP9kX1m&#10;g9m3Iftq4r/vFgo9DjPzDbPejr5VN+pjE9hAPstAEVfBNlwbKE8fT0tQUZAttoHJwJ0ibDeThzUW&#10;Ngz8Rbej1CpBOBZowIl0hdaxcuQxzkJHnLxL6D1Kkn2tbY9DgvtWz7PsVXtsOC047GjvqLoev70B&#10;EbvL7+W7j4fz+Pk2uKx6wdKYx+m4W4ESGuU//Nc+WAPPixx+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oK/s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v:textbox>
                  </v:shape>
                </v:group>
                <v:oval id="Oval 372" o:spid="_x0000_s1082" style="position:absolute;left:43711;top:25351;width:2714;height:2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D38YA&#10;AADcAAAADwAAAGRycy9kb3ducmV2LnhtbESPT2vCQBTE7wW/w/KEXkrdNBZbUleRQEpBKhg9eHxk&#10;n0kw+zZkN3/67btCocdhZn7DrLeTacRAnastK3hZRCCIC6trLhWcT9nzOwjnkTU2lknBDznYbmYP&#10;a0y0HflIQ+5LESDsElRQed8mUrqiIoNuYVvi4F1tZ9AH2ZVSdzgGuGlkHEUrabDmsFBhS2lFxS3v&#10;jYL+ag7fTz1d9lmaY/2aLun4yUo9zqfdBwhPk/8P/7W/tILlWwz3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D38YAAADcAAAADwAAAAAAAAAAAAAAAACYAgAAZHJz&#10;L2Rvd25yZXYueG1sUEsFBgAAAAAEAAQA9QAAAIsDAAAAAA==&#10;" fillcolor="#4f81bd [3204]"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_x0000_s1083" type="#_x0000_t202" style="position:absolute;left:32945;top:37937;width:19470;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xEsMA&#10;AADcAAAADwAAAGRycy9kb3ducmV2LnhtbESPQWvCQBSE7wX/w/KE3urGiq1EVxG14KGX2nh/ZJ/Z&#10;YPZtyL6a+O/dQqHHYWa+YVabwTfqRl2sAxuYTjJQxGWwNVcGiu+PlwWoKMgWm8Bk4E4RNuvR0wpz&#10;G3r+ottJKpUgHHM04ETaXOtYOvIYJ6ElTt4ldB4lya7StsM+wX2jX7PsTXusOS04bGnnqLyefrwB&#10;Ebud3ouDj8fz8LnvXVbOsTDmeTxsl6CEBvkP/7WP1sDsfQ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QxEs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pPr>
                        <w:r>
                          <w:rPr>
                            <w:rFonts w:ascii="Calibri" w:hAnsi="Calibri"/>
                            <w:b/>
                            <w:bCs/>
                            <w:color w:val="000000"/>
                            <w:kern w:val="24"/>
                          </w:rPr>
                          <w:t>Continued multiple times…</w:t>
                        </w:r>
                      </w:p>
                    </w:txbxContent>
                  </v:textbox>
                </v:shape>
                <v:shape id="TextBox 61" o:spid="_x0000_s1084" type="#_x0000_t202" style="position:absolute;left:23504;top:18574;width:10627;height:4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2pZsMA&#10;AADcAAAADwAAAGRycy9kb3ducmV2LnhtbESPQWvCQBSE74X+h+UJ3urG2lZJXUWqgodeqvH+yL5m&#10;g9m3Iftq4r93C4Ueh5n5hlmuB9+oK3WxDmxgOslAEZfB1lwZKE77pwWoKMgWm8Bk4EYR1qvHhyXm&#10;NvT8RdejVCpBOOZowIm0udaxdOQxTkJLnLzv0HmUJLtK2w77BPeNfs6yN+2x5rTgsKUPR+Xl+OMN&#10;iNjN9FbsfDych89t77LyFQtjxqNh8w5KaJD/8F/7YA3M5i/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2pZs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jc w:val="center"/>
                        </w:pPr>
                        <w:r>
                          <w:rPr>
                            <w:rFonts w:ascii="Calibri" w:hAnsi="Calibri"/>
                            <w:b/>
                            <w:bCs/>
                            <w:color w:val="00B050"/>
                            <w:kern w:val="24"/>
                          </w:rPr>
                          <w:t>Ion Evaporation</w:t>
                        </w:r>
                      </w:p>
                    </w:txbxContent>
                  </v:textbox>
                </v:shape>
                <v:shape id="Straight Arrow Connector 375" o:spid="_x0000_s1085" type="#_x0000_t32" style="position:absolute;left:45653;top:28733;width:0;height:66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U4zMQAAADcAAAADwAAAGRycy9kb3ducmV2LnhtbESPT4vCMBTE78J+h/AWvGnquv6hGmUR&#10;BE/iqiDens3bprR56TZZrd/eLAgeh5n5DTNftrYSV2p84VjBoJ+AIM6cLjhXcDyse1MQPiBrrByT&#10;gjt5WC7eOnNMtbvxN133IRcRwj5FBSaEOpXSZ4Ys+r6riaP34xqLIcoml7rBW4TbSn4kyVhaLDgu&#10;GKxpZSgr939WQRmO591ge5lsN6XZuc/TL7FDpbrv7dcMRKA2vMLP9kYrGE5G8H8mHg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tTjMxAAAANwAAAAPAAAAAAAAAAAA&#10;AAAAAKECAABkcnMvZG93bnJldi54bWxQSwUGAAAAAAQABAD5AAAAkgMAAAAA&#10;" strokecolor="#00b050" strokeweight="4pt">
                  <v:stroke endarrow="open" linestyle="thinThin"/>
                </v:shape>
                <v:shape id="Straight Arrow Connector 376" o:spid="_x0000_s1086" type="#_x0000_t32" style="position:absolute;left:41005;top:28315;width:3072;height:58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UEGcMAAADcAAAADwAAAGRycy9kb3ducmV2LnhtbESPQYvCMBSE74L/ITxhb5rqgko1isqK&#10;ehGqHjw+mmdbbF5KE2v33xtB8DjMzDfMfNmaUjRUu8KyguEgAkGcWl1wpuBy3vanIJxH1lhaJgX/&#10;5GC56HbmGGv75ISak89EgLCLUUHufRVL6dKcDLqBrYiDd7O1QR9knUld4zPATSlHUTSWBgsOCzlW&#10;tMkpvZ8eRsG0SR74d0x2u+Zqo+NkvT3QfajUT69dzUB4av03/GnvtYLfyRjeZ8IR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FBBnDAAAA3AAAAA8AAAAAAAAAAAAA&#10;AAAAoQIAAGRycy9kb3ducmV2LnhtbFBLBQYAAAAABAAEAPkAAACRAwAAAAA=&#10;" strokecolor="#00b050" strokeweight="4pt">
                  <v:stroke endarrow="open" linestyle="thinThin"/>
                </v:shape>
                <v:group id="Group 377" o:spid="_x0000_s1087" style="position:absolute;left:38678;top:33235;width:2880;height:3693" coordorigin="38678,33235" coordsize="2880,3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8ftMYAAADcAAAADwAAAGRycy9kb3ducmV2LnhtbESPQWvCQBSE7wX/w/IK&#10;3ppNlDa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x+0xgAAANwA&#10;AAAPAAAAAAAAAAAAAAAAAKoCAABkcnMvZG93bnJldi54bWxQSwUGAAAAAAQABAD6AAAAnQMAAAAA&#10;">
                  <v:oval id="Oval 378" o:spid="_x0000_s1088" style="position:absolute;left:39279;top:34320;width:1833;height:18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ij/sEA&#10;AADcAAAADwAAAGRycy9kb3ducmV2LnhtbERPz2vCMBS+C/sfwhvspqkO3KhNRQbDwS6uuvuzeTbB&#10;5qU2se3+++Uw2PHj+11sJ9eKgfpgPStYLjIQxLXXlhsFp+P7/BVEiMgaW8+k4IcCbMuHWYG59iN/&#10;0VDFRqQQDjkqMDF2uZShNuQwLHxHnLiL7x3GBPtG6h7HFO5aucqytXRoOTUY7OjNUH2t7k5BdvgM&#10;58oOo6TW1Lfr997eznulnh6n3QZEpCn+i//cH1rB80tam86kIy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oo/7BAAAA3AAAAA8AAAAAAAAAAAAAAAAAmAIAAGRycy9kb3du&#10;cmV2LnhtbFBLBQYAAAAABAAEAPUAAACGAwAAAAA=&#10;" fillcolor="#92d050"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TextBox 77" o:spid="_x0000_s1089" type="#_x0000_t202" style="position:absolute;left:38678;top:33235;width:288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G+MMA&#10;AADcAAAADwAAAGRycy9kb3ducmV2LnhtbESPQWvCQBSE74X+h+UJ3urGSltNXUWqgodeqvH+yL5m&#10;g9m3Iftq4r93C4Ueh5n5hlmuB9+oK3WxDmxgOslAEZfB1lwZKE77pzmoKMgWm8Bk4EYR1qvHhyXm&#10;NvT8RdejVCpBOOZowIm0udaxdOQxTkJLnLzv0HmUJLtK2w77BPeNfs6yV+2x5rTgsKUPR+Xl+OMN&#10;iNjN9FbsfDych89t77LyBQtjxqNh8w5KaJD/8F/7YA3M3hb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G+M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v:textbox>
                  </v:shape>
                </v:group>
                <v:group id="Group 380" o:spid="_x0000_s1090" style="position:absolute;left:44182;top:35018;width:2880;height:3694" coordorigin="44182,35018" coordsize="2880,3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oval id="Oval 381" o:spid="_x0000_s1091" style="position:absolute;left:44783;top:36103;width:1833;height:1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d6RMMA&#10;AADcAAAADwAAAGRycy9kb3ducmV2LnhtbESPQWsCMRSE7wX/Q3hCbzWrQpHVKCKIghe7be/PzXMT&#10;3Lysm7i7/femUOhxmJlvmNVmcLXoqA3Ws4LpJANBXHptuVLw9bl/W4AIEVlj7ZkU/FCAzXr0ssJc&#10;+54/qCtiJRKEQ44KTIxNLmUoDTkME98QJ+/qW4cxybaSusU+wV0tZ1n2Lh1aTgsGG9oZKm/FwynI&#10;zqdwKWzXS6pNeb99H+z9clDqdTxslyAiDfE//Nc+agXzxRR+z6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d6RMMAAADcAAAADwAAAAAAAAAAAAAAAACYAgAAZHJzL2Rv&#10;d25yZXYueG1sUEsFBgAAAAAEAAQA9QAAAIgDAAAAAA==&#10;" fillcolor="#92d050" stroked="f" strokeweight="2pt">
                    <v:textbox>
                      <w:txbxContent>
                        <w:p w:rsidR="00C7575B" w:rsidRDefault="00C7575B" w:rsidP="00AE3E28">
                          <w:pPr>
                            <w:pStyle w:val="NormalWeb"/>
                            <w:spacing w:before="0" w:beforeAutospacing="0" w:after="0" w:afterAutospacing="0"/>
                          </w:pPr>
                          <w:r>
                            <w:rPr>
                              <w:color w:val="FFFFFF" w:themeColor="light1"/>
                              <w:kern w:val="24"/>
                            </w:rPr>
                            <w:t> </w:t>
                          </w:r>
                        </w:p>
                      </w:txbxContent>
                    </v:textbox>
                  </v:oval>
                  <v:shape id="TextBox 77" o:spid="_x0000_s1092" type="#_x0000_t202" style="position:absolute;left:44182;top:35018;width:2880;height:3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3krsMA&#10;AADcAAAADwAAAGRycy9kb3ducmV2LnhtbESPQWvCQBSE74L/YXmF3nSjxSLRNQTbggcvten9kX1m&#10;Q7NvQ/bVxH/fLRR6HGbmG2ZfTL5TNxpiG9jAapmBIq6DbbkxUH28LbagoiBb7AKTgTtFKA7z2R5z&#10;G0Z+p9tFGpUgHHM04ET6XOtYO/IYl6EnTt41DB4lyaHRdsAxwX2n11n2rD22nBYc9nR0VH9dvr0B&#10;EVuu7tWrj6fP6fwyuqzeYGXM48NU7kAJTfIf/mufrIGn7Rp+z6Qjo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3krsMAAADcAAAADwAAAAAAAAAAAAAAAACYAgAAZHJzL2Rv&#10;d25yZXYueG1sUEsFBgAAAAAEAAQA9QAAAIgDAAAAAA==&#10;" filled="f" stroked="f">
                    <v:textbox style="mso-fit-shape-to-text:t">
                      <w:txbxContent>
                        <w:p w:rsidR="00C7575B" w:rsidRDefault="00C7575B" w:rsidP="00AE3E28">
                          <w:pPr>
                            <w:pStyle w:val="NormalWeb"/>
                            <w:spacing w:before="0" w:beforeAutospacing="0" w:after="0" w:afterAutospacing="0"/>
                          </w:pPr>
                          <w:r>
                            <w:rPr>
                              <w:rFonts w:ascii="Calibri" w:hAnsi="Calibri"/>
                              <w:color w:val="000000"/>
                              <w:kern w:val="24"/>
                              <w:sz w:val="36"/>
                              <w:szCs w:val="36"/>
                            </w:rPr>
                            <w:t>+</w:t>
                          </w:r>
                        </w:p>
                      </w:txbxContent>
                    </v:textbox>
                  </v:shape>
                </v:group>
                <w10:anchorlock/>
              </v:group>
            </w:pict>
          </mc:Fallback>
        </mc:AlternateContent>
      </w:r>
    </w:p>
    <w:p w:rsidR="00AE3E28" w:rsidRPr="0093386D" w:rsidRDefault="00AE3E28" w:rsidP="0093386D">
      <w:pPr>
        <w:pStyle w:val="Caption"/>
        <w:rPr>
          <w:b w:val="0"/>
          <w:sz w:val="24"/>
        </w:rPr>
      </w:pPr>
      <w:bookmarkStart w:id="9" w:name="_Toc395086333"/>
      <w:proofErr w:type="gramStart"/>
      <w:r w:rsidRPr="00143A0A">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1</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2</w:t>
      </w:r>
      <w:r w:rsidR="007E187F">
        <w:rPr>
          <w:sz w:val="24"/>
        </w:rPr>
        <w:fldChar w:fldCharType="end"/>
      </w:r>
      <w:r w:rsidRPr="00143A0A">
        <w:rPr>
          <w:sz w:val="24"/>
        </w:rPr>
        <w:t xml:space="preserve">: </w:t>
      </w:r>
      <w:r w:rsidR="001479BF">
        <w:rPr>
          <w:b w:val="0"/>
          <w:sz w:val="24"/>
        </w:rPr>
        <w:t>Diagram</w:t>
      </w:r>
      <w:r w:rsidR="001479BF" w:rsidRPr="00143A0A">
        <w:rPr>
          <w:b w:val="0"/>
          <w:sz w:val="24"/>
        </w:rPr>
        <w:t xml:space="preserve"> </w:t>
      </w:r>
      <w:r w:rsidRPr="00143A0A">
        <w:rPr>
          <w:b w:val="0"/>
          <w:sz w:val="24"/>
        </w:rPr>
        <w:t>of ion desor</w:t>
      </w:r>
      <w:r w:rsidR="00E047A7">
        <w:rPr>
          <w:b w:val="0"/>
          <w:sz w:val="24"/>
        </w:rPr>
        <w:t>p</w:t>
      </w:r>
      <w:r w:rsidRPr="00143A0A">
        <w:rPr>
          <w:b w:val="0"/>
          <w:sz w:val="24"/>
        </w:rPr>
        <w:t>tion processes in ESI.</w:t>
      </w:r>
      <w:r>
        <w:rPr>
          <w:b w:val="0"/>
          <w:sz w:val="24"/>
        </w:rPr>
        <w:t xml:space="preserve">  Red</w:t>
      </w:r>
      <w:r w:rsidR="00E047A7">
        <w:rPr>
          <w:b w:val="0"/>
          <w:sz w:val="24"/>
        </w:rPr>
        <w:t>/dashed</w:t>
      </w:r>
      <w:r>
        <w:rPr>
          <w:b w:val="0"/>
          <w:sz w:val="24"/>
        </w:rPr>
        <w:t xml:space="preserve"> arrows represent solvent evaporation, black</w:t>
      </w:r>
      <w:r w:rsidR="00E047A7">
        <w:rPr>
          <w:b w:val="0"/>
          <w:sz w:val="24"/>
        </w:rPr>
        <w:t xml:space="preserve">/solid arrows </w:t>
      </w:r>
      <w:r>
        <w:rPr>
          <w:b w:val="0"/>
          <w:sz w:val="24"/>
        </w:rPr>
        <w:t xml:space="preserve">represent </w:t>
      </w:r>
      <w:r w:rsidR="00E047A7">
        <w:rPr>
          <w:b w:val="0"/>
          <w:sz w:val="24"/>
        </w:rPr>
        <w:t>Coulombic explosions</w:t>
      </w:r>
      <w:r>
        <w:rPr>
          <w:b w:val="0"/>
          <w:sz w:val="24"/>
        </w:rPr>
        <w:t>, and dark green</w:t>
      </w:r>
      <w:r w:rsidR="00E047A7">
        <w:rPr>
          <w:b w:val="0"/>
          <w:sz w:val="24"/>
        </w:rPr>
        <w:t>/hollow arrows</w:t>
      </w:r>
      <w:r>
        <w:rPr>
          <w:b w:val="0"/>
          <w:sz w:val="24"/>
        </w:rPr>
        <w:t xml:space="preserve"> represent ion evaporation.  Light green</w:t>
      </w:r>
      <w:r w:rsidR="004A7D3C">
        <w:rPr>
          <w:b w:val="0"/>
          <w:sz w:val="24"/>
        </w:rPr>
        <w:t xml:space="preserve"> circles containing a + sign represent</w:t>
      </w:r>
      <w:r>
        <w:rPr>
          <w:b w:val="0"/>
          <w:sz w:val="24"/>
        </w:rPr>
        <w:t xml:space="preserve"> </w:t>
      </w:r>
      <w:proofErr w:type="spellStart"/>
      <w:r w:rsidR="002F748E">
        <w:rPr>
          <w:b w:val="0"/>
          <w:sz w:val="24"/>
        </w:rPr>
        <w:t>solventless</w:t>
      </w:r>
      <w:proofErr w:type="spellEnd"/>
      <w:r w:rsidR="002F748E">
        <w:rPr>
          <w:b w:val="0"/>
          <w:sz w:val="24"/>
        </w:rPr>
        <w:t xml:space="preserve">, </w:t>
      </w:r>
      <w:r>
        <w:rPr>
          <w:b w:val="0"/>
          <w:sz w:val="24"/>
        </w:rPr>
        <w:t>gas-phase ions.</w:t>
      </w:r>
      <w:r>
        <w:rPr>
          <w:noProof/>
        </w:rPr>
        <mc:AlternateContent>
          <mc:Choice Requires="wps">
            <w:drawing>
              <wp:anchor distT="0" distB="0" distL="114300" distR="114300" simplePos="0" relativeHeight="251674112" behindDoc="0" locked="0" layoutInCell="1" allowOverlap="1" wp14:anchorId="4726E452" wp14:editId="3A11F7B4">
                <wp:simplePos x="0" y="0"/>
                <wp:positionH relativeFrom="column">
                  <wp:posOffset>2255520</wp:posOffset>
                </wp:positionH>
                <wp:positionV relativeFrom="paragraph">
                  <wp:posOffset>5018850</wp:posOffset>
                </wp:positionV>
                <wp:extent cx="1946910" cy="276860"/>
                <wp:effectExtent l="0" t="0" r="0" b="0"/>
                <wp:wrapNone/>
                <wp:docPr id="383" name="TextBox 95"/>
                <wp:cNvGraphicFramePr/>
                <a:graphic xmlns:a="http://schemas.openxmlformats.org/drawingml/2006/main">
                  <a:graphicData uri="http://schemas.microsoft.com/office/word/2010/wordprocessingShape">
                    <wps:wsp>
                      <wps:cNvSpPr txBox="1"/>
                      <wps:spPr>
                        <a:xfrm>
                          <a:off x="0" y="0"/>
                          <a:ext cx="1946910" cy="276860"/>
                        </a:xfrm>
                        <a:prstGeom prst="rect">
                          <a:avLst/>
                        </a:prstGeom>
                        <a:noFill/>
                      </wps:spPr>
                      <wps:txbx>
                        <w:txbxContent>
                          <w:p w:rsidR="00C7575B" w:rsidRDefault="00C7575B" w:rsidP="00AE3E28">
                            <w:pPr>
                              <w:pStyle w:val="NormalWeb"/>
                              <w:spacing w:before="0" w:beforeAutospacing="0" w:after="0" w:afterAutospacing="0"/>
                            </w:pPr>
                            <w:r>
                              <w:rPr>
                                <w:rFonts w:ascii="Calibri" w:hAnsi="Calibri"/>
                                <w:b/>
                                <w:bCs/>
                                <w:color w:val="000000"/>
                                <w:kern w:val="24"/>
                              </w:rPr>
                              <w:t>Gas-phase ion due to IEM</w:t>
                            </w:r>
                          </w:p>
                        </w:txbxContent>
                      </wps:txbx>
                      <wps:bodyPr wrap="square" rtlCol="0">
                        <a:spAutoFit/>
                      </wps:bodyPr>
                    </wps:wsp>
                  </a:graphicData>
                </a:graphic>
              </wp:anchor>
            </w:drawing>
          </mc:Choice>
          <mc:Fallback>
            <w:pict>
              <v:shape id="TextBox 95" o:spid="_x0000_s1093" type="#_x0000_t202" style="position:absolute;margin-left:177.6pt;margin-top:395.2pt;width:153.3pt;height:21.8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" filled="f" stroked="f">
                <v:textbox style="mso-fit-shape-to-text:t">
                  <w:txbxContent>
                    <w:p w:rsidR="00C7575B" w:rsidRDefault="00C7575B" w:rsidP="00AE3E28">
                      <w:pPr>
                        <w:pStyle w:val="NormalWeb"/>
                        <w:spacing w:before="0" w:beforeAutospacing="0" w:after="0" w:afterAutospacing="0"/>
                      </w:pPr>
                      <w:r>
                        <w:rPr>
                          <w:rFonts w:ascii="Calibri" w:hAnsi="Calibri"/>
                          <w:b/>
                          <w:bCs/>
                          <w:color w:val="000000"/>
                          <w:kern w:val="24"/>
                        </w:rPr>
                        <w:t>Gas-phase ion due to IEM</w:t>
                      </w:r>
                    </w:p>
                  </w:txbxContent>
                </v:textbox>
              </v:shape>
            </w:pict>
          </mc:Fallback>
        </mc:AlternateContent>
      </w:r>
      <w:bookmarkEnd w:id="9"/>
    </w:p>
    <w:p w:rsidR="00AE3E28" w:rsidRDefault="00AE3E28" w:rsidP="00AE3E28">
      <w:r>
        <w:br w:type="page"/>
      </w:r>
    </w:p>
    <w:p w:rsidR="00D07EDC" w:rsidRDefault="00DC5122" w:rsidP="00DB1F13">
      <w:pPr>
        <w:spacing w:line="480" w:lineRule="auto"/>
        <w:jc w:val="both"/>
      </w:pPr>
      <w:r>
        <w:lastRenderedPageBreak/>
        <w:tab/>
      </w:r>
      <w:r w:rsidR="00D07EDC">
        <w:t>Kebarle and Tang</w:t>
      </w:r>
      <w:r w:rsidR="00D07EDC">
        <w:fldChar w:fldCharType="begin"/>
      </w:r>
      <w:r w:rsidR="002D1BFC">
        <w:instrText xml:space="preserve"> ADDIN ZOTERO_ITEM CSL_CITATION {"citationID":"1cnslbdn5b","properties":{"formattedCitation":"{\\rtf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D07EDC">
        <w:fldChar w:fldCharType="separate"/>
      </w:r>
      <w:r w:rsidR="002D1BFC" w:rsidRPr="00C46905">
        <w:rPr>
          <w:vertAlign w:val="superscript"/>
        </w:rPr>
        <w:t>50</w:t>
      </w:r>
      <w:r w:rsidR="00D07EDC">
        <w:fldChar w:fldCharType="end"/>
      </w:r>
      <w:r w:rsidR="00D07EDC">
        <w:t xml:space="preserve"> used the surface-controlled</w:t>
      </w:r>
      <w:r w:rsidR="00D07EDC">
        <w:fldChar w:fldCharType="begin"/>
      </w:r>
      <w:r w:rsidR="002D1BFC">
        <w:instrText xml:space="preserve"> ADDIN ZOTERO_ITEM CSL_CITATION {"citationID":"n73gruoft","properties":{"formattedCitation":"{\\rtf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00D07EDC">
        <w:fldChar w:fldCharType="separate"/>
      </w:r>
      <w:r w:rsidR="002D1BFC" w:rsidRPr="00FA5F7A">
        <w:rPr>
          <w:vertAlign w:val="superscript"/>
        </w:rPr>
        <w:t>81</w:t>
      </w:r>
      <w:r w:rsidR="00D07EDC">
        <w:fldChar w:fldCharType="end"/>
      </w:r>
      <w:r w:rsidR="00D07EDC">
        <w:t xml:space="preserve"> evaporation model (see Section 1.2.6 and 3.2.4) to calculat</w:t>
      </w:r>
      <w:r w:rsidR="00D570E3">
        <w:t>e</w:t>
      </w:r>
      <w:r w:rsidR="00D07EDC">
        <w:t xml:space="preserve"> evaporative loss as well as to investigate the validity of </w:t>
      </w:r>
      <w:proofErr w:type="spellStart"/>
      <w:r w:rsidR="00D07EDC">
        <w:t>Iribarne</w:t>
      </w:r>
      <w:proofErr w:type="spellEnd"/>
      <w:r w:rsidR="00D07EDC">
        <w:t xml:space="preserve"> and Thomson’s ion evaporation model.</w:t>
      </w:r>
    </w:p>
    <w:p w:rsidR="00B63B16" w:rsidRDefault="00D07EDC" w:rsidP="00DB1F13">
      <w:pPr>
        <w:spacing w:line="480" w:lineRule="auto"/>
        <w:jc w:val="both"/>
      </w:pPr>
      <w:r>
        <w:tab/>
      </w:r>
      <w:r w:rsidR="00DC5122">
        <w:t xml:space="preserve">In order to assess </w:t>
      </w:r>
      <w:proofErr w:type="spellStart"/>
      <w:r w:rsidR="00DC5122">
        <w:t>Iribarne</w:t>
      </w:r>
      <w:proofErr w:type="spellEnd"/>
      <w:r w:rsidR="00DC5122">
        <w:t xml:space="preserve"> and Thomson’s </w:t>
      </w:r>
      <w:r w:rsidR="00D570E3">
        <w:t xml:space="preserve">IEM </w:t>
      </w:r>
      <w:r w:rsidR="00DC5122">
        <w:t xml:space="preserve">model, </w:t>
      </w:r>
      <w:r w:rsidR="004F40AD">
        <w:t xml:space="preserve">Kebarle </w:t>
      </w:r>
      <w:r w:rsidR="004A7D3C">
        <w:t xml:space="preserve">chose to </w:t>
      </w:r>
      <w:r w:rsidR="004F40AD">
        <w:t>begin with a</w:t>
      </w:r>
      <w:r w:rsidR="006D0F68">
        <w:t xml:space="preserve"> droplet of “typical values”</w:t>
      </w:r>
      <w:r w:rsidR="004A7D3C">
        <w:t xml:space="preserve">: a radius of 1.5 </w:t>
      </w:r>
      <w:proofErr w:type="spellStart"/>
      <w:r w:rsidR="004A7D3C">
        <w:rPr>
          <w:rFonts w:ascii="Calibri" w:hAnsi="Calibri"/>
        </w:rPr>
        <w:t>μ</w:t>
      </w:r>
      <w:r w:rsidR="004A7D3C">
        <w:t>m</w:t>
      </w:r>
      <w:proofErr w:type="spellEnd"/>
      <w:r w:rsidR="004A7D3C">
        <w:t xml:space="preserve"> </w:t>
      </w:r>
      <w:r w:rsidR="000C1505">
        <w:t xml:space="preserve">and </w:t>
      </w:r>
      <w:r w:rsidR="004A7D3C">
        <w:t>a droplet charge</w:t>
      </w:r>
      <w:r w:rsidR="000C1505">
        <w:t xml:space="preserve"> </w:t>
      </w:r>
      <w:r w:rsidR="004A7D3C">
        <w:t xml:space="preserve">of </w:t>
      </w:r>
      <w:r w:rsidR="006D0F68">
        <w:t xml:space="preserve">8 </w:t>
      </w:r>
      <w:proofErr w:type="spellStart"/>
      <w:r w:rsidR="006D0F68">
        <w:t>fC</w:t>
      </w:r>
      <w:proofErr w:type="spellEnd"/>
      <w:r w:rsidR="000C1505">
        <w:t xml:space="preserve"> (~40% of the charge limit; Equation 1.4).  These initial droplets are</w:t>
      </w:r>
      <w:r w:rsidR="004F40AD">
        <w:t xml:space="preserve"> too large and t</w:t>
      </w:r>
      <w:r w:rsidR="000C1505">
        <w:t xml:space="preserve">oo dilute for ion evaporation, and thus </w:t>
      </w:r>
      <w:r w:rsidR="00F326B5">
        <w:t>d</w:t>
      </w:r>
      <w:r w:rsidR="00A65155">
        <w:t xml:space="preserve">roplets shrink due to solvent evaporation while </w:t>
      </w:r>
      <w:r w:rsidR="00A65155" w:rsidRPr="00806084">
        <w:rPr>
          <w:i/>
        </w:rPr>
        <w:t>Q</w:t>
      </w:r>
      <w:r w:rsidR="00A65155">
        <w:t xml:space="preserve"> remains constant</w:t>
      </w:r>
      <w:r w:rsidR="00F326B5">
        <w:t>.  Fission occurs when the radius shrinks to a value where</w:t>
      </w:r>
      <w:r w:rsidR="00806084">
        <w:t xml:space="preserve"> the charge in the droplet (</w:t>
      </w:r>
      <w:r w:rsidR="00806084" w:rsidRPr="00806084">
        <w:rPr>
          <w:i/>
        </w:rPr>
        <w:t>Q</w:t>
      </w:r>
      <w:r w:rsidR="00806084">
        <w:t xml:space="preserve">) reaches </w:t>
      </w:r>
      <w:r w:rsidR="00F326B5">
        <w:t>0.8</w:t>
      </w:r>
      <m:oMath>
        <m:sSub>
          <m:sSubPr>
            <m:ctrlPr>
              <w:rPr>
                <w:rFonts w:ascii="Cambria Math" w:hAnsi="Cambria Math"/>
                <w:i/>
              </w:rPr>
            </m:ctrlPr>
          </m:sSubPr>
          <m:e>
            <m:r>
              <w:rPr>
                <w:rFonts w:ascii="Cambria Math" w:hAnsi="Cambria Math"/>
              </w:rPr>
              <m:t>Q</m:t>
            </m:r>
          </m:e>
          <m:sub>
            <m:r>
              <w:rPr>
                <w:rFonts w:ascii="Cambria Math" w:hAnsi="Cambria Math"/>
              </w:rPr>
              <m:t>R</m:t>
            </m:r>
          </m:sub>
        </m:sSub>
      </m:oMath>
      <w:r w:rsidR="0045073D">
        <w:t xml:space="preserve"> </w:t>
      </w:r>
      <w:r w:rsidR="00D81480">
        <w:t>for water</w:t>
      </w:r>
      <w:r w:rsidR="00D81480">
        <w:fldChar w:fldCharType="begin"/>
      </w:r>
      <w:r w:rsidR="002D1BFC">
        <w:instrText xml:space="preserve"> ADDIN ZOTERO_ITEM CSL_CITATION {"citationID":"1al7kf0bts","properties":{"formattedCitation":"{\\rtf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schema":"https://github.com/citation-style-language/schema/raw/master/csl-citation.json"} </w:instrText>
      </w:r>
      <w:r w:rsidR="00D81480">
        <w:fldChar w:fldCharType="separate"/>
      </w:r>
      <w:r w:rsidR="002D1BFC" w:rsidRPr="003739E8">
        <w:rPr>
          <w:vertAlign w:val="superscript"/>
        </w:rPr>
        <w:t>76</w:t>
      </w:r>
      <w:r w:rsidR="00D81480">
        <w:fldChar w:fldCharType="end"/>
      </w:r>
      <w:r w:rsidR="00D81480" w:rsidRPr="00DB1F13">
        <w:rPr>
          <w:vertAlign w:val="superscript"/>
        </w:rPr>
        <w:t>,</w:t>
      </w:r>
      <w:r w:rsidR="00D81480">
        <w:fldChar w:fldCharType="begin"/>
      </w:r>
      <w:r w:rsidR="002D1BFC">
        <w:instrText xml:space="preserve"> ADDIN ZOTERO_ITEM CSL_CITATION {"citationID":"vhmvmbcsc","properties":{"formattedCitation":"{\\rtf \\super 77\\nosupersub{}}","plainCitation":"77"},"citationItems":[{"id":422,"uris":["http://zotero.org/users/178027/items/IDVQU7HM"],"uri":["http://zotero.org/users/178027/items/IDVQU7HM"],"itemData":{"id":422,"type":"article-journal","title":"Electrified droplet fission and the Rayleigh limit","container-title":"Langmuir","page":"376-384","volume":"5","issue":"2","source":"ACS Publications","DOI":"10.1021/la00086a016","ISSN":"0743-7463","journalAbbreviation":"Langmuir","author":[{"family":"Taflin","given":"Daniel C."},{"family":"Ward","given":"Timothy L."},{"family":"Davis","given":"E. James"}],"issued":{"date-parts":[["1989",3,1]]},"accessed":{"date-parts":[["2014",7,8]]}}}],"schema":"https://github.com/citation-style-language/schema/raw/master/csl-citation.json"} </w:instrText>
      </w:r>
      <w:r w:rsidR="00D81480">
        <w:fldChar w:fldCharType="separate"/>
      </w:r>
      <w:r w:rsidR="002D1BFC" w:rsidRPr="003739E8">
        <w:rPr>
          <w:vertAlign w:val="superscript"/>
        </w:rPr>
        <w:t>77</w:t>
      </w:r>
      <w:r w:rsidR="00D81480">
        <w:fldChar w:fldCharType="end"/>
      </w:r>
      <w:r w:rsidR="00D81480">
        <w:t xml:space="preserve"> and methanol</w:t>
      </w:r>
      <w:r w:rsidR="00D81480">
        <w:fldChar w:fldCharType="begin"/>
      </w:r>
      <w:r w:rsidR="002D1BFC">
        <w:instrText xml:space="preserve"> ADDIN ZOTERO_ITEM CSL_CITATION {"citationID":"2ortip4ek3","properties":{"formattedCitation":"{\\rtf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D81480">
        <w:fldChar w:fldCharType="separate"/>
      </w:r>
      <w:r w:rsidR="002D1BFC" w:rsidRPr="003739E8">
        <w:rPr>
          <w:vertAlign w:val="superscript"/>
        </w:rPr>
        <w:t>50</w:t>
      </w:r>
      <w:r w:rsidR="00D81480">
        <w:fldChar w:fldCharType="end"/>
      </w:r>
      <w:r w:rsidR="00D81480" w:rsidRPr="00661297">
        <w:rPr>
          <w:vertAlign w:val="superscript"/>
        </w:rPr>
        <w:t>,</w:t>
      </w:r>
      <w:r w:rsidR="00D81480">
        <w:fldChar w:fldCharType="begin"/>
      </w:r>
      <w:r w:rsidR="002D1BFC">
        <w:instrText xml:space="preserve"> ADDIN ZOTERO_ITEM CSL_CITATION {"citationID":"1g67usrgjr","properties":{"formattedCitation":"{\\rtf \\super 74\\nosupersub{}}","plainCitation":"74"},"citationItems":[{"id":455,"uris":["http://zotero.org/users/178027/items/RAFB2DER"],"uri":["http://zotero.org/users/178027/items/RAFB2DER"],"itemData":{"id":455,"type":"article-journal","title":"Evaporation and discharge dynamics of highly charged multicomponent droplets generated by electrospray ionization","container-title":"The Journal of Physical Chemistry. A","page":"1411-1419","volume":"114","issue":"3","source":"NCBI PubMed","abstract":"We investigate the Rayleigh discharge and evaporation dynamics of highly charged two-component droplets consisting principally of methanol with 2-methoxyethanol, tert-butanol, or m-nitrobenzyl alcohol. A phase Doppler anemometer (PDA) characterizes droplets generated by electrospray ionization (ESI) according to size, velocity, and charge as they move through a uniform electric field within an ion mobility spectrometer (IMS). Repeated field reversals result in droplet \"ping-pong\" through the PDA. This generates individual droplet histories of solvent evaporation behavior and the dynamics of charge loss to progeny droplets during Rayleigh discharge events. On average, methanol droplets discharge at 127% their Rayleigh limit of charge, q(R), and release 25% of the net charge. Charge loss from methanol/2-methoxyethanol droplets behaves similarly to pure 2-methoxyethanol droplets which release approximately 28% of their net charge. Binary methanol droplets containing up to 50% tert-butanol discharge at a lower percent q(R) than pure methanol and release a greater fraction of their net charge. Mixed 99% methanol/1% m-nitrobenzyl alcohol droplets possess discharge characteristics similar to those of methanol. However, droplets of methanol containing 2% m-nitrobenzyl evaporate down to a fixed size and charge that remains constant with no observable discharges. Quasi-steady-state evaporation models accurately describe observed evaporation phenomena in which methanol/tert-butanol droplets evaporate at a rate similar to that of pure methanol and methanol/2-methoxyethanol droplets evaporate at a rate similar to that of 2-methoxyethanol. We compare these results to previous Rayleigh discharge experiments and discuss the implications for binary solvents in electrospray mass spectrometry (ESI-MS) and field-induced droplet ionization mass spectrometry (FIDI-MS).","DOI":"10.1021/jp907162w","ISSN":"1520-5215","note":"PMID: 19848399","journalAbbreviation":"J Phys Chem A","language":"eng","author":[{"family":"Grimm","given":"Ronald L."},{"family":"Beauchamp","given":"J. L."}],"issued":{"date-parts":[["2010",1,28]]},"PMID":"19848399"}}],"schema":"https://github.com/citation-style-language/schema/raw/master/csl-citation.json"} </w:instrText>
      </w:r>
      <w:r w:rsidR="00D81480">
        <w:fldChar w:fldCharType="separate"/>
      </w:r>
      <w:r w:rsidR="002D1BFC" w:rsidRPr="003739E8">
        <w:rPr>
          <w:vertAlign w:val="superscript"/>
        </w:rPr>
        <w:t>74</w:t>
      </w:r>
      <w:r w:rsidR="00D81480">
        <w:fldChar w:fldCharType="end"/>
      </w:r>
      <w:r w:rsidR="00806084">
        <w:t xml:space="preserve"> (see Equation 1.4).</w:t>
      </w:r>
      <w:r w:rsidR="00D81480">
        <w:t xml:space="preserve"> </w:t>
      </w:r>
      <w:r w:rsidR="00DC5122">
        <w:t xml:space="preserve"> </w:t>
      </w:r>
      <w:r w:rsidR="00F326B5">
        <w:t xml:space="preserve">At </w:t>
      </w:r>
      <w:r w:rsidR="00DC5122">
        <w:t>this point, the residue droplet</w:t>
      </w:r>
      <w:r w:rsidR="000C1505">
        <w:t xml:space="preserve"> undergoes a Coulombic explosion and </w:t>
      </w:r>
      <w:r w:rsidR="00F326B5">
        <w:t xml:space="preserve">loses 15% </w:t>
      </w:r>
      <w:r w:rsidR="00D570E3">
        <w:t xml:space="preserve">of </w:t>
      </w:r>
      <w:r w:rsidR="00F326B5">
        <w:t>its charge and 2% of its mass</w:t>
      </w:r>
      <w:r w:rsidR="00DC5122">
        <w:t>.</w:t>
      </w:r>
      <w:r w:rsidR="00806084">
        <w:fldChar w:fldCharType="begin"/>
      </w:r>
      <w:r w:rsidR="002D1BFC">
        <w:instrText xml:space="preserve"> ADDIN ZOTERO_ITEM CSL_CITATION {"citationID":"bipshqqh9","properties":{"formattedCitation":"{\\rtf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806084">
        <w:fldChar w:fldCharType="separate"/>
      </w:r>
      <w:r w:rsidR="002D1BFC" w:rsidRPr="003739E8">
        <w:rPr>
          <w:vertAlign w:val="superscript"/>
        </w:rPr>
        <w:t>50</w:t>
      </w:r>
      <w:r w:rsidR="00806084">
        <w:fldChar w:fldCharType="end"/>
      </w:r>
      <w:r w:rsidR="00DC5122">
        <w:t xml:space="preserve"> </w:t>
      </w:r>
      <w:r w:rsidR="00F326B5">
        <w:t xml:space="preserve"> </w:t>
      </w:r>
      <w:r w:rsidR="00806084">
        <w:t>This process repeats itself with a succession of droplet emissions occurring from the gradually shrinking droplet.</w:t>
      </w:r>
      <w:r w:rsidR="00F326B5">
        <w:t xml:space="preserve">  </w:t>
      </w:r>
      <w:r w:rsidR="000C1505">
        <w:t xml:space="preserve">The rate of </w:t>
      </w:r>
      <w:r w:rsidR="00806084">
        <w:t xml:space="preserve">mass </w:t>
      </w:r>
      <w:r w:rsidR="000C1505">
        <w:t xml:space="preserve">loss </w:t>
      </w:r>
      <w:r w:rsidR="00806084">
        <w:t>due to</w:t>
      </w:r>
      <w:r w:rsidR="000C1505">
        <w:t xml:space="preserve"> ion evaporation is negligible compared with the losses associated with Coulombic explosions</w:t>
      </w:r>
      <w:r w:rsidR="00ED5E50">
        <w:t>.</w:t>
      </w:r>
      <w:r w:rsidR="00806084">
        <w:fldChar w:fldCharType="begin"/>
      </w:r>
      <w:r w:rsidR="002D1BFC">
        <w:instrText xml:space="preserve"> ADDIN ZOTERO_ITEM CSL_CITATION {"citationID":"19fvk8t3mj","properties":{"formattedCitation":"{\\rtf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806084">
        <w:fldChar w:fldCharType="separate"/>
      </w:r>
      <w:r w:rsidR="002D1BFC" w:rsidRPr="003739E8">
        <w:rPr>
          <w:vertAlign w:val="superscript"/>
        </w:rPr>
        <w:t>50</w:t>
      </w:r>
      <w:r w:rsidR="00806084">
        <w:fldChar w:fldCharType="end"/>
      </w:r>
      <w:r w:rsidR="00ED5E50" w:rsidRPr="00ED5E50">
        <w:t xml:space="preserve"> </w:t>
      </w:r>
      <w:r w:rsidR="00806084">
        <w:t xml:space="preserve"> </w:t>
      </w:r>
      <w:r w:rsidR="00ED5E50">
        <w:t>When Iribarne</w:t>
      </w:r>
      <w:r w:rsidR="00806084">
        <w:t>’s</w:t>
      </w:r>
      <w:r w:rsidR="00ED5E50">
        <w:t xml:space="preserve"> ion-emission radius is achieved, the droplet loses approximately half </w:t>
      </w:r>
      <w:r w:rsidR="006311C3">
        <w:t>its</w:t>
      </w:r>
      <w:r w:rsidR="00ED5E50">
        <w:t xml:space="preserve"> charge in ~1 </w:t>
      </w:r>
      <w:proofErr w:type="spellStart"/>
      <w:r w:rsidR="00ED5E50">
        <w:rPr>
          <w:rFonts w:ascii="Calibri" w:hAnsi="Calibri"/>
        </w:rPr>
        <w:t>μ</w:t>
      </w:r>
      <w:r w:rsidR="00ED5E50">
        <w:t>s</w:t>
      </w:r>
      <w:proofErr w:type="spellEnd"/>
      <w:r w:rsidR="00ED5E50">
        <w:t>- a rate significantly slower than that due to Coulombic explosions.</w:t>
      </w:r>
      <w:r w:rsidR="00806084">
        <w:fldChar w:fldCharType="begin"/>
      </w:r>
      <w:r w:rsidR="002D1BFC">
        <w:instrText xml:space="preserve"> ADDIN ZOTERO_ITEM CSL_CITATION {"citationID":"dnsa7ls2","properties":{"formattedCitation":"{\\rtf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806084">
        <w:fldChar w:fldCharType="separate"/>
      </w:r>
      <w:r w:rsidR="002D1BFC" w:rsidRPr="003739E8">
        <w:rPr>
          <w:vertAlign w:val="superscript"/>
        </w:rPr>
        <w:t>50</w:t>
      </w:r>
      <w:r w:rsidR="00806084">
        <w:fldChar w:fldCharType="end"/>
      </w:r>
    </w:p>
    <w:p w:rsidR="006F059D" w:rsidRDefault="00DC5122" w:rsidP="00DB1F13">
      <w:pPr>
        <w:spacing w:line="480" w:lineRule="auto"/>
        <w:jc w:val="both"/>
      </w:pPr>
      <w:r>
        <w:tab/>
      </w:r>
      <w:r w:rsidR="006F059D">
        <w:t>Several groups have provided arguments for and against the IEM.  Fenn</w:t>
      </w:r>
      <w:r w:rsidR="00DE39A2">
        <w:fldChar w:fldCharType="begin"/>
      </w:r>
      <w:r w:rsidR="002D1BFC">
        <w:instrText xml:space="preserve"> ADDIN ZOTERO_ITEM CSL_CITATION {"citationID":"1dofhj590d","properties":{"formattedCitation":"{\\rtf \\super 82\\nosupersub{}}","plainCitation":"82"},"citationItems":[{"id":35,"uris":["http://zotero.org/users/178027/items/9N6RWMAK"],"uri":["http://zotero.org/users/178027/items/9N6RWMAK"],"itemData":{"id":35,"type":"article-journal","title":"Ion formation from charged droplets: roles of geometry, energy, and time","container-title":"J. Am. Soc. Mass Spectrom.","page":"524-535","volume":"4","source":"CrossRef","DOI":"10.1016/1044-0305(93)85014-O","ISSN":"10440305","shortTitle":"Ion formation from charged droplets","author":[{"family":"Fenn","given":"John B."}],"issued":{"date-parts":[["1993",7]]},"accessed":{"date-parts":[["2011",11,30]]}}}],"schema":"https://github.com/citation-style-language/schema/raw/master/csl-citation.json"} </w:instrText>
      </w:r>
      <w:r w:rsidR="00DE39A2">
        <w:fldChar w:fldCharType="separate"/>
      </w:r>
      <w:r w:rsidR="002D1BFC" w:rsidRPr="003739E8">
        <w:rPr>
          <w:vertAlign w:val="superscript"/>
        </w:rPr>
        <w:t>82</w:t>
      </w:r>
      <w:r w:rsidR="00DE39A2">
        <w:fldChar w:fldCharType="end"/>
      </w:r>
      <w:r w:rsidR="00DE39A2" w:rsidRPr="00DE39A2">
        <w:rPr>
          <w:vertAlign w:val="superscript"/>
        </w:rPr>
        <w:t>,</w:t>
      </w:r>
      <w:r w:rsidR="00DE39A2">
        <w:fldChar w:fldCharType="begin"/>
      </w:r>
      <w:r w:rsidR="002D1BFC">
        <w:instrText xml:space="preserve"> ADDIN ZOTERO_ITEM CSL_CITATION {"citationID":"k0ocl364m","properties":{"formattedCitation":"{\\rtf \\super 83\\nosupersub{}}","plainCitation":"83"},"citationItems":[{"id":381,"uris":["http://zotero.org/users/178027/items/ACJ733RB"],"uri":["http://zotero.org/users/178027/items/ACJ733RB"],"itemData":{"id":381,"type":"article-journal","title":"Solvation studies of electrospray ions—method and early results","container-title":"Journal of the American Society for Mass Spectrometry","page":"1241-1247","volume":"9","issue":"12","source":"ScienceDirect","abstract":"Experiments are described in which bare (completely desolvated) ions are separated from their source gas and mixed with a bath gas of any desired temperature and precisely controlled composition. The resulting mixture of ions and bath gas is transported by free jet expansion into a vacuum system for mass analysis to reveal the extent to which the ions have formed adducts with other species in the bath gas. Because the ions are separated from their source gas or vapor before they are mixed with the bath gas, the compositions of the bath gas and source gas are completely independent. Thus, one can examine solvation or adduction by any desired species contained in the bath gas without any interference from other species that might be present in the source gas. Reported here are results obtained on the solvation of electrospray ions of a small peptide, leucine-enkephalin, by water and several alkanols. One provocative finding is that a substantial fraction of ions thought to be singly charged monomers turned out to be doubly charged dimers.","DOI":"10.1016/S1044-0305(98)00107-X","ISSN":"1044-0305","journalAbbreviation":"Journal of the American Society for Mass Spectrometry","author":[{"family":"Zhan","given":"Dongliang"},{"family":"Rosell","given":"Joan"},{"family":"Fenn","given":"John B"}],"issued":{"date-parts":[["1998",12]]},"accessed":{"date-parts":[["2014",7,8]]}}}],"schema":"https://github.com/citation-style-language/schema/raw/master/csl-citation.json"} </w:instrText>
      </w:r>
      <w:r w:rsidR="00DE39A2">
        <w:fldChar w:fldCharType="separate"/>
      </w:r>
      <w:r w:rsidR="002D1BFC" w:rsidRPr="003739E8">
        <w:rPr>
          <w:vertAlign w:val="superscript"/>
        </w:rPr>
        <w:t>83</w:t>
      </w:r>
      <w:r w:rsidR="00DE39A2">
        <w:fldChar w:fldCharType="end"/>
      </w:r>
      <w:r w:rsidR="006F059D">
        <w:t xml:space="preserve"> provided some evidence for the IEM by measuring </w:t>
      </w:r>
      <w:r w:rsidR="00E074D9">
        <w:t>the effect of increasing the local vapor pressure of solvents on the evaporation process.</w:t>
      </w:r>
      <w:r w:rsidR="006F059D">
        <w:t xml:space="preserve">  Samples </w:t>
      </w:r>
      <w:r w:rsidR="00E074D9">
        <w:t xml:space="preserve">(amino acids and peptides) </w:t>
      </w:r>
      <w:r w:rsidR="006F059D">
        <w:t xml:space="preserve">were delivered </w:t>
      </w:r>
      <w:r w:rsidR="00E074D9">
        <w:t>with a nebulizing gas doped with</w:t>
      </w:r>
      <w:r w:rsidR="006F059D">
        <w:t xml:space="preserve"> solvent vapor</w:t>
      </w:r>
      <w:r w:rsidR="00E074D9">
        <w:t xml:space="preserve">. </w:t>
      </w:r>
      <w:r w:rsidR="006F059D">
        <w:t xml:space="preserve"> Normally, this increase in ambient solvent vapor pressure would inhibit solvent evaporation, </w:t>
      </w:r>
      <w:r w:rsidR="00E074D9">
        <w:t>resulting</w:t>
      </w:r>
      <w:r w:rsidR="006F059D">
        <w:t xml:space="preserve"> in lower signal intensity.  </w:t>
      </w:r>
      <w:r w:rsidR="00E074D9">
        <w:t xml:space="preserve">However, the addition of the solvent to the </w:t>
      </w:r>
      <w:r w:rsidR="00E074D9">
        <w:lastRenderedPageBreak/>
        <w:t xml:space="preserve">nebulizing gas increased analyte signal.  </w:t>
      </w:r>
      <w:proofErr w:type="spellStart"/>
      <w:r w:rsidR="006311C3">
        <w:t>Fenn</w:t>
      </w:r>
      <w:proofErr w:type="spellEnd"/>
      <w:r w:rsidR="006311C3">
        <w:t xml:space="preserve"> concluded this</w:t>
      </w:r>
      <w:r w:rsidR="006F059D">
        <w:t xml:space="preserve"> process would inhibit an evaporation-based ion formation model (see below- charge residue model) and that</w:t>
      </w:r>
      <w:r w:rsidR="006311C3">
        <w:t xml:space="preserve"> IEM should be the gas-phase</w:t>
      </w:r>
      <w:r w:rsidR="006F059D">
        <w:t xml:space="preserve"> mechanism.  The </w:t>
      </w:r>
      <w:proofErr w:type="spellStart"/>
      <w:r w:rsidR="006F059D">
        <w:t>Vertes</w:t>
      </w:r>
      <w:proofErr w:type="spellEnd"/>
      <w:r w:rsidR="006F059D">
        <w:t xml:space="preserve"> group</w:t>
      </w:r>
      <w:r w:rsidR="006311C3">
        <w:fldChar w:fldCharType="begin"/>
      </w:r>
      <w:r w:rsidR="002D1BFC">
        <w:instrText xml:space="preserve"> ADDIN ZOTERO_ITEM CSL_CITATION {"citationID":"1eq22ntiue","properties":{"formattedCitation":"{\\rtf \\super 84\\nosupersub{}}","plainCitation":"84"},"citationItems":[{"id":385,"uris":["http://zotero.org/users/178027/items/BCPWMT5C"],"uri":["http://zotero.org/users/178027/items/BCPWMT5C"],"itemData":{"id":385,"type":"article-journal","title":"Solvated ion evaporation from charged water nanodroplets","container-title":"Journal of Physical Chemistry A","page":"7406-7412","volume":"107","DOI":"10.1021/jp034561z","author":[{"family":"Znamenskiy","given":"V"},{"family":"Marginean","given":"Ioan"},{"family":"Vertes","given":"Akos"}],"issued":{"date-parts":[["2003"]]}}}],"schema":"https://github.com/citation-style-language/schema/raw/master/csl-citation.json"} </w:instrText>
      </w:r>
      <w:r w:rsidR="006311C3">
        <w:fldChar w:fldCharType="separate"/>
      </w:r>
      <w:r w:rsidR="002D1BFC" w:rsidRPr="003739E8">
        <w:rPr>
          <w:vertAlign w:val="superscript"/>
        </w:rPr>
        <w:t>84</w:t>
      </w:r>
      <w:r w:rsidR="006311C3">
        <w:fldChar w:fldCharType="end"/>
      </w:r>
      <w:r w:rsidR="006F059D">
        <w:t xml:space="preserve"> simulated evaporation processes of H</w:t>
      </w:r>
      <w:r w:rsidR="006F059D" w:rsidRPr="006311C3">
        <w:rPr>
          <w:vertAlign w:val="subscript"/>
        </w:rPr>
        <w:t>3</w:t>
      </w:r>
      <w:r w:rsidR="006F059D">
        <w:t>O</w:t>
      </w:r>
      <w:r w:rsidR="006F059D" w:rsidRPr="006311C3">
        <w:rPr>
          <w:vertAlign w:val="superscript"/>
        </w:rPr>
        <w:t>+</w:t>
      </w:r>
      <w:r w:rsidR="006F059D">
        <w:t xml:space="preserve"> from </w:t>
      </w:r>
      <w:proofErr w:type="spellStart"/>
      <w:r w:rsidR="006F059D">
        <w:t>nano</w:t>
      </w:r>
      <w:proofErr w:type="spellEnd"/>
      <w:r w:rsidR="006F059D">
        <w:t xml:space="preserve">-sized water droplets.  </w:t>
      </w:r>
      <w:r w:rsidR="00E074D9">
        <w:t>Droplets exhibited</w:t>
      </w:r>
      <w:r w:rsidR="006F059D">
        <w:t xml:space="preserve"> shape and surface deformations, which serve as steps </w:t>
      </w:r>
      <w:r w:rsidR="00582FC8">
        <w:t>preceding</w:t>
      </w:r>
      <w:r w:rsidR="006F059D">
        <w:t xml:space="preserve"> ion ejection</w:t>
      </w:r>
      <w:r w:rsidR="00F06EBE">
        <w:t xml:space="preserve">.  Ions </w:t>
      </w:r>
      <w:r w:rsidR="00D570E3">
        <w:t xml:space="preserve">were </w:t>
      </w:r>
      <w:r w:rsidR="00F06EBE">
        <w:t>then ejected from a droplet with a solvation shell of approximately 10 solvent molecules per ion.  This data was consistent with the solvated ion evaporation model for droplets close to the Rayleigh limit.</w:t>
      </w:r>
      <w:r w:rsidR="00F06EBE">
        <w:fldChar w:fldCharType="begin"/>
      </w:r>
      <w:r w:rsidR="002D1BFC">
        <w:instrText xml:space="preserve"> ADDIN ZOTERO_ITEM CSL_CITATION {"citationID":"2lu6ujammd","properties":{"formattedCitation":"{\\rtf \\super 80\\nosupersub{}}","plainCitation":"80"},"citationItems":[{"id":12,"uris":["http://zotero.org/users/178027/items/45EFAR32"],"uri":["http://zotero.org/users/178027/items/45EFAR32"],"itemData":{"id":12,"type":"article-journal","title":"Field induced ion evaporation from liquid surfaces at atmospheric pressure","container-title":"The Journal of Chemical Physics","page":"4451","volume":"71","issue":"11","source":"COinS","DOI":"10.1063/1.438198","ISSN":"00219606","journalAbbreviation":"J. Chem. Phys.","author":[{"family":"Thomson","given":"B. A."},{"family":"Iribarne","given":"J. V."}],"issued":{"date-parts":[["1979"]]},"accessed":{"date-parts":[["2010",9,6]]}}}],"schema":"https://github.com/citation-style-language/schema/raw/master/csl-citation.json"} </w:instrText>
      </w:r>
      <w:r w:rsidR="00F06EBE">
        <w:fldChar w:fldCharType="separate"/>
      </w:r>
      <w:r w:rsidR="002D1BFC" w:rsidRPr="003739E8">
        <w:rPr>
          <w:vertAlign w:val="superscript"/>
        </w:rPr>
        <w:t>80</w:t>
      </w:r>
      <w:r w:rsidR="00F06EBE">
        <w:fldChar w:fldCharType="end"/>
      </w:r>
      <w:r w:rsidR="00F06EBE" w:rsidRPr="003739E8">
        <w:rPr>
          <w:vertAlign w:val="superscript"/>
        </w:rPr>
        <w:t>,</w:t>
      </w:r>
      <w:r w:rsidR="00F06EBE">
        <w:fldChar w:fldCharType="begin"/>
      </w:r>
      <w:r w:rsidR="002D1BFC">
        <w:instrText xml:space="preserve"> ADDIN ZOTERO_ITEM CSL_CITATION {"citationID":"1eqtqkcmq1","properties":{"formattedCitation":"{\\rtf \\super 84\\nosupersub{}}","plainCitation":"84"},"citationItems":[{"id":385,"uris":["http://zotero.org/users/178027/items/BCPWMT5C"],"uri":["http://zotero.org/users/178027/items/BCPWMT5C"],"itemData":{"id":385,"type":"article-journal","title":"Solvated ion evaporation from charged water nanodroplets","container-title":"Journal of Physical Chemistry A","page":"7406-7412","volume":"107","DOI":"10.1021/jp034561z","author":[{"family":"Znamenskiy","given":"V"},{"family":"Marginean","given":"Ioan"},{"family":"Vertes","given":"Akos"}],"issued":{"date-parts":[["2003"]]}}}],"schema":"https://github.com/citation-style-language/schema/raw/master/csl-citation.json"} </w:instrText>
      </w:r>
      <w:r w:rsidR="00F06EBE">
        <w:fldChar w:fldCharType="separate"/>
      </w:r>
      <w:r w:rsidR="002D1BFC" w:rsidRPr="003739E8">
        <w:rPr>
          <w:vertAlign w:val="superscript"/>
        </w:rPr>
        <w:t>84</w:t>
      </w:r>
      <w:r w:rsidR="00F06EBE">
        <w:fldChar w:fldCharType="end"/>
      </w:r>
      <w:r w:rsidR="00F06EBE">
        <w:t xml:space="preserve">  </w:t>
      </w:r>
      <w:r w:rsidR="003B2BFD">
        <w:t>Fernandez de la Mora.</w:t>
      </w:r>
      <w:r w:rsidR="00D24434">
        <w:fldChar w:fldCharType="begin"/>
      </w:r>
      <w:r w:rsidR="002D1BFC">
        <w:instrText xml:space="preserve"> ADDIN ZOTERO_ITEM CSL_CITATION {"citationID":"odkkf1oe0","properties":{"formattedCitation":"{\\rtf \\super 79\\nosupersub{}}","plainCitation":"79"},"citationItems":[{"id":354,"uris":["http://zotero.org/users/178027/items/5JXIGPFD"],"uri":["http://zotero.org/users/178027/items/5JXIGPFD"],"itemData":{"id":354,"type":"article-journal","title":"Experiments on the kinetics of field evaporation of small ions from droplets","container-title":"The Journal of Chemical Physics","page":"5041-5060","volume":"103","issue":"12","source":"scitation.aip.org","abstract":"The phenomenon of ion evaporation from charged liquid surfaces is at the basis of electrospray ionization, a source of a stunning variety of gas phase ions. It is studied here by producing a monodisperse cloud of charged droplets and measuring the charge q and diameter d r of the residue particles left after complete evaporation of the solvent. When the droplets contain small monovalent dissolved ions, the electric fieldE on the surface of their solid residues is found to be independent of d r . One can thus argue that the source of small ions in electrospray ionization is field‐emission, and not other proposed mechanisms such as Dole’s charged residue model. A consequence of the observed independence of E on d r is that the rate of ion ejection is simply related to the rate of solvent evaporation, estimated here as that for a clean surface of pure solvent. The reduction G(E) brought about by the electric fieldE in the activation energy for ion evaporation has thus been inferred as a function of the measured field E in the range 1.5&amp;lt;E(V/nm)&amp;lt;3.25. It agrees surprisingly well with the so‐called Schottky hump from the image potential model (IPM), G IPM=(e 3 E/4πε0)1/2. This remarkably simple result is paradoxical in view of two major objections raised earlier against the use of the IPM for ion evaporation from liquids. However, the correct mechanism (first introduced by Iribarne and Thomson) leading to an attractive interaction between the liquid surface and the escaping ion is not the creation of an image charge, but the polarization of the dielectric liquid by the ion. In the limit of a large dielectric constant ε</w:instrText>
      </w:r>
      <w:r w:rsidR="002D1BFC">
        <w:rPr>
          <w:rFonts w:ascii="Cambria Math" w:hAnsi="Cambria Math" w:cs="Cambria Math"/>
        </w:rPr>
        <w:instrText>≫</w:instrText>
      </w:r>
      <w:r w:rsidR="002D1BFC">
        <w:instrText>1, the image force and the polarization force coincide numerically, though the later sets in much faster and is apparently free from the paradox raised by R</w:instrText>
      </w:r>
      <w:r w:rsidR="002D1BFC">
        <w:rPr>
          <w:rFonts w:cs="Cambria"/>
        </w:rPr>
        <w:instrText>ö</w:instrText>
      </w:r>
      <w:r w:rsidR="002D1BFC">
        <w:instrText>llgen. Also, the dielectric nature of the liquid and its strong screening of the net charges near its surface resolves another paradox raised by Fenn regarding the discrete distribution of charges. This screening also introduces a correction in the model proposed by Iribarne and Thomson for G(E), making its predictions virtually indistinguishable from those of G IPM(E). In conclusion, small ions observed in electrospray ionization are produced by field‐emission. Measured ionization rates are well represented by results from a ‘‘polarization potential model’’ which appears to be physically sound. These predictions coincide with those from the IPM in the limit ε</w:instrText>
      </w:r>
      <w:r w:rsidR="002D1BFC">
        <w:rPr>
          <w:rFonts w:ascii="Cambria Math" w:hAnsi="Cambria Math" w:cs="Cambria Math"/>
        </w:rPr>
        <w:instrText>≫</w:instrText>
      </w:r>
      <w:r w:rsidR="002D1BFC">
        <w:instrText xml:space="preserve">1, the only case studied so far.","DOI":"10.1063/1.470591","ISSN":"0021-9606, 1089-7690","author":[{"family":"Loscertales","given":"I. G."},{"family":"Mora","given":"J. Fernández de la"}],"issued":{"date-parts":[["1995",9,22]]},"accessed":{"date-parts":[["2014",7,8]]}}}],"schema":"https://github.com/citation-style-language/schema/raw/master/csl-citation.json"} </w:instrText>
      </w:r>
      <w:r w:rsidR="00D24434">
        <w:fldChar w:fldCharType="separate"/>
      </w:r>
      <w:r w:rsidR="002D1BFC" w:rsidRPr="003739E8">
        <w:rPr>
          <w:vertAlign w:val="superscript"/>
        </w:rPr>
        <w:t>79</w:t>
      </w:r>
      <w:r w:rsidR="00D24434">
        <w:fldChar w:fldCharType="end"/>
      </w:r>
      <w:r w:rsidR="003B2BFD">
        <w:t xml:space="preserve"> provided evidence for the IEM by studying the size and charge of solid residues formed after evaporation of the solvent.  They presumed that since solid residues had existed as charged droplets moments before, their sizes and charges represent a reasonable approximation of the sizes and charges of evolving charged droplets.  </w:t>
      </w:r>
      <w:r w:rsidR="00A96DCB">
        <w:t xml:space="preserve">By employing </w:t>
      </w:r>
      <w:r w:rsidR="003B2BFD">
        <w:t xml:space="preserve">low flow rates and a highly conductive solution, they were able to create very small </w:t>
      </w:r>
      <w:r w:rsidR="00D24434">
        <w:t>initial</w:t>
      </w:r>
      <w:r w:rsidR="003B2BFD">
        <w:t xml:space="preserve"> droplets </w:t>
      </w:r>
      <w:r w:rsidR="00911452">
        <w:t>which</w:t>
      </w:r>
      <w:r w:rsidR="003B2BFD">
        <w:t xml:space="preserve"> </w:t>
      </w:r>
      <w:r w:rsidR="00911452">
        <w:t>would</w:t>
      </w:r>
      <w:r w:rsidR="003B2BFD">
        <w:t xml:space="preserve"> reach </w:t>
      </w:r>
      <w:r w:rsidR="00911452">
        <w:t xml:space="preserve">the </w:t>
      </w:r>
      <w:proofErr w:type="spellStart"/>
      <w:r w:rsidR="003B2BFD">
        <w:t>Iribarne</w:t>
      </w:r>
      <w:proofErr w:type="spellEnd"/>
      <w:r w:rsidR="003B2BFD">
        <w:t xml:space="preserve"> ion emission radius before experiencing Coulombic fission.  </w:t>
      </w:r>
      <w:r w:rsidR="00911452">
        <w:t>By assuming the density of the residue droplets was the same as that of the solid salt, r</w:t>
      </w:r>
      <w:r w:rsidR="003B2BFD">
        <w:t xml:space="preserve">adii were determined using a hypersonic </w:t>
      </w:r>
      <w:proofErr w:type="spellStart"/>
      <w:r w:rsidR="003B2BFD">
        <w:t>impactor</w:t>
      </w:r>
      <w:proofErr w:type="spellEnd"/>
      <w:r w:rsidR="00911452">
        <w:t>.</w:t>
      </w:r>
      <w:r w:rsidR="003B2BFD">
        <w:t xml:space="preserve">  In combination with mobility measurements, charge was deduced.  The charges determined were considerably lower than </w:t>
      </w:r>
      <w:r w:rsidR="003B2BFD" w:rsidRPr="003B2BFD">
        <w:rPr>
          <w:i/>
        </w:rPr>
        <w:t>Q</w:t>
      </w:r>
      <w:r w:rsidR="00911452">
        <w:rPr>
          <w:i/>
          <w:vertAlign w:val="subscript"/>
        </w:rPr>
        <w:t>R</w:t>
      </w:r>
      <w:r w:rsidR="003B2BFD">
        <w:t xml:space="preserve">, Equation 1.4.  Thus, Fernandez de la </w:t>
      </w:r>
      <w:proofErr w:type="spellStart"/>
      <w:r w:rsidR="003B2BFD">
        <w:t>Mora</w:t>
      </w:r>
      <w:proofErr w:type="spellEnd"/>
      <w:r w:rsidR="003B2BFD">
        <w:t xml:space="preserve"> concluded ion evaporation had to occur before the </w:t>
      </w:r>
      <w:r w:rsidR="00D24434">
        <w:t>Coulombic explosion.  Additional studies</w:t>
      </w:r>
      <w:r w:rsidR="00D24434">
        <w:fldChar w:fldCharType="begin"/>
      </w:r>
      <w:r w:rsidR="002D1BFC">
        <w:instrText xml:space="preserve"> ADDIN ZOTERO_ITEM CSL_CITATION {"citationID":"1h9r3hhc23","properties":{"formattedCitation":"{\\rtf \\super 85\\nosupersub{}}","plainCitation":"85"},"citationItems":[{"id":433,"uris":["http://zotero.org/users/178027/items/KPVQGCNP"],"uri":["http://zotero.org/users/178027/items/KPVQGCNP"],"itemData":{"id":433,"type":"article-journal","title":"Kinetics of small ion evaporation from the charge and mass distribution of multiply charged clusters in electrosprays","container-title":"Journal of mass spectrometry: JMS","page":"790-803","volume":"35","issue":"7","source":"NCBI PubMed","abstract":"The distribution of charge z and radii R in clusters electrosprayed from formamide solutions of tetraheptylammonium bromide was investigated by selecting those within a narrow range of electrical mobilities Z(1) in a first differential mobility analyzer (DMA), reducing their charge to unity by passage through a neutralizing chamber containing a radioactive (alpha) source, and measuring the mobilities Z(z) of the resulting discrete set of singly charged clusters in a second DMA. After correcting for the polarization contribution to cluster drag, the tandem DMA data yield the range of radii present at detectable levels for each charge state up to z = 9. Because small ion evaporation from electrospray drops leads to charge loss when a drop reaches a certain critical radius R(crit)(z), the measured maximum and minimum cluster radii associated with a given z can be used to infer the activation energy Delta for ion evaporation as a function of drop charge and curvature. These results confirm the Iribarne-Thomson ion-evaporation mechanism, and support earlier theoretical expressions for the functional form of Delta(z,R). The different phenomenon of ion evaporation from metastable multiply charged dry clusters is also observed at characteristic times of 1 s. Its activation energy is estimated as approximately 0.3 eV larger than for ion evaporation from the drops. This new process complicates the interpretation of the present measurements in terms of ion evaporation from liquid surfaces, but introduces no radical change in the picture. It helps understand why salt clusters with more than two or three charges are harder to see in mass spectrometers than in mobility studies under ambient conditions. Copyright 2000 John Wiley &amp; Sons, Ltd.","DOI":"10.1002/1096-9888(200007)35:7&lt;790::AID-JMS21&gt;3.0.CO;2-7","ISSN":"1096-9888","note":"PMID: 10934433","journalAbbreviation":"J Mass Spectrom","language":"Eng","author":[{"family":"Gamero-Castano","given":"null"},{"family":"Mora","given":"null"}],"issued":{"date-parts":[["2000",7]]},"PMID":"10934433"}}],"schema":"https://github.com/citation-style-language/schema/raw/master/csl-citation.json"} </w:instrText>
      </w:r>
      <w:r w:rsidR="00D24434">
        <w:fldChar w:fldCharType="separate"/>
      </w:r>
      <w:r w:rsidR="002D1BFC" w:rsidRPr="00A23ECA">
        <w:rPr>
          <w:vertAlign w:val="superscript"/>
        </w:rPr>
        <w:t>85</w:t>
      </w:r>
      <w:r w:rsidR="00D24434">
        <w:fldChar w:fldCharType="end"/>
      </w:r>
      <w:r w:rsidR="00D24434" w:rsidRPr="00D24434">
        <w:rPr>
          <w:vertAlign w:val="superscript"/>
        </w:rPr>
        <w:t>,</w:t>
      </w:r>
      <w:r w:rsidR="00D24434">
        <w:fldChar w:fldCharType="begin"/>
      </w:r>
      <w:r w:rsidR="002D1BFC">
        <w:instrText xml:space="preserve"> ADDIN ZOTERO_ITEM CSL_CITATION {"citationID":"v2ep6ok12","properties":{"formattedCitation":"{\\rtf \\super 86\\nosupersub{}}","plainCitation":"86"},"citationItems":[{"id":423,"uris":["http://zotero.org/users/178027/items/IHFNB7F5"],"uri":["http://zotero.org/users/178027/items/IHFNB7F5"],"itemData":{"id":423,"type":"article-journal","title":"Direct measurement of ion evaporation kinetics from electrified liquid surfaces","container-title":"The Journal of Chemical Physics","page":"815-832","volume":"113","issue":"2","source":"scitation.aip.org","abstract":"When concentrated solutions of NaI in formamide with electrical conductivitiesK larger than 1.1 S/m are electrosprayed from a Taylor cone-jet in a vacuum, ions are evaporated at substantial rates from the surface of the meniscus and the drops. This constitutes a new source of ions and nanoparticles, where the relative importance of these two contributions is adjustable. The currents of ions are measured independently from those associated with drops by a combination of stopping voltage analysis and preferential scattering in a gas background. The magnitude E of the electric field at the surface of the drops and at the apex of the cone-jet is controlled through the electrical conductivityK of the liquid and its flow rate Q through the jet. E is related through available scaling laws for Taylor cone-jets to the ratios K/Q or I/Q, where I is the current of drops emitted by the jet. Ion currents are very small or null at typical K/Q values used in the past. A relatively small initial ion current is attributed to a few particularly sharp features present, perhaps associated with small satellite drops. At still higher K/Q this first ionizationsource saturates, and ion evaporation from the main drops begins to dominate (E</w:instrText>
      </w:r>
      <w:r w:rsidR="002D1BFC">
        <w:rPr>
          <w:rFonts w:ascii="Cambria Math" w:hAnsi="Cambria Math" w:cs="Cambria Math"/>
        </w:rPr>
        <w:instrText>∼</w:instrText>
      </w:r>
      <w:r w:rsidR="002D1BFC">
        <w:instrText xml:space="preserve">1 V/nm ). E can then be determined with little ambiguity, and the associated ion current is also measured over a broad enough range of electric fields to determine the ionization kinetics. At still higher K/Q the ion current from the drops approaches saturation, and ion evaporation directly from the meniscus becomes dominant. The total spray current then presents the anomaly of increasing rapidly at decreasing liquid flow rate. The ion current from the meniscus can also be measured in this regime over a broad range of K/Q, with qualitative agreement with the ionizationmeasurements from the drops. But the relation established between K/Q and E becomes suspect because ion and dropcurrents are now comparable. A third approach to infer the ionization rate is based on the related disappearance of Coulomb explosions of the drops above a critical K/Q. These results are congruent with the model of Iribarne and Thomson, with an activation barrier for ion evaporation equal to 1.7 eV −(e 3 E/4πε 0 ) 1/2 .","DOI":"10.1063/1.481857","ISSN":"0021-9606, 1089-7690","author":[{"family":"Gamero-Castaño","given":"M."},{"family":"Mora","given":"J. Fernández de la"}],"issued":{"date-parts":[["2000",7,8]]},"accessed":{"date-parts":[["2014",7,8]]}}}],"schema":"https://github.com/citation-style-language/schema/raw/master/csl-citation.json"} </w:instrText>
      </w:r>
      <w:r w:rsidR="00D24434">
        <w:fldChar w:fldCharType="separate"/>
      </w:r>
      <w:r w:rsidR="002D1BFC" w:rsidRPr="00A23ECA">
        <w:rPr>
          <w:vertAlign w:val="superscript"/>
        </w:rPr>
        <w:t>86</w:t>
      </w:r>
      <w:r w:rsidR="00D24434">
        <w:fldChar w:fldCharType="end"/>
      </w:r>
      <w:r w:rsidR="00D24434">
        <w:t xml:space="preserve"> reinforced the assumption that the residue density is the same as the solid salt density.</w:t>
      </w:r>
    </w:p>
    <w:p w:rsidR="00DE39A2" w:rsidRPr="003F5E53" w:rsidRDefault="00DE39A2" w:rsidP="00DB1F13">
      <w:pPr>
        <w:spacing w:line="480" w:lineRule="auto"/>
        <w:jc w:val="both"/>
      </w:pPr>
      <w:r>
        <w:lastRenderedPageBreak/>
        <w:tab/>
        <w:t>The IEM was questioned by R</w:t>
      </w:r>
      <w:r w:rsidR="00E70CA3">
        <w:t>ö</w:t>
      </w:r>
      <w:r>
        <w:t>llgen</w:t>
      </w:r>
      <w:r>
        <w:fldChar w:fldCharType="begin"/>
      </w:r>
      <w:r w:rsidR="002D1BFC">
        <w:instrText xml:space="preserve"> ADDIN ZOTERO_ITEM CSL_CITATION {"citationID":"2okr7i7q22","properties":{"formattedCitation":"{\\rtf \\super 87\\nosupersub{}}","plainCitation":"87"},"citationItems":[{"id":371,"uris":["http://zotero.org/users/178027/items/7KDUJGZX"],"uri":["http://zotero.org/users/178027/items/7KDUJGZX"],"itemData":{"id":371,"type":"article-journal","title":"Desolvation of ions and molecules in thermospray mass spectrometry","container-title":"International Journal of Mass Spectrometry and Ion Processes","page":"139-150","volume":"90","issue":"2","source":"ScienceDirect","abstract":"Different mechanisms of desolvation of ions by thermospray (TSP) vaporization of liquids are critically discussed. It is concluded that field effects cannot play a major role in the desolvation of ions and molecules. This conclusion is supported by results of experiments with dication salts and alkaline-earth metal salts. It was found that at low solute concentrations (</w:instrText>
      </w:r>
      <w:r w:rsidR="002D1BFC">
        <w:rPr>
          <w:rFonts w:ascii="Cambria Math" w:hAnsi="Cambria Math" w:cs="Cambria Math"/>
        </w:rPr>
        <w:instrText>⩽</w:instrText>
      </w:r>
      <w:r w:rsidR="002D1BFC">
        <w:instrText>10</w:instrText>
      </w:r>
      <w:r w:rsidR="002D1BFC">
        <w:rPr>
          <w:rFonts w:cs="Cambria"/>
        </w:rPr>
        <w:instrText>−</w:instrText>
      </w:r>
      <w:r w:rsidR="002D1BFC">
        <w:instrText xml:space="preserve">3 M) single ions and molecules are predominantly desolvated from small droplets by solvent evaporation. The application of a TSP electrolyte at high concentrations of about 0.1 M gives rise to the formation of salt clusters and cluster ions with and without analyte molecules attached, again by solvent evaporation from small droplets. Neutral and ionized molecules and fragments are released from the clusters by volatilization of the salt. The mean diameter of the small droplets is roughly estimated to be less than 10 nm for the applied indirectly heated vaporizer.","DOI":"10.1016/0168-1176(89)85004-9","ISSN":"0168-1176","journalAbbreviation":"International Journal of Mass Spectrometry and Ion Processes","author":[{"family":"Schmelzeisen-Redeker","given":"G."},{"family":"Bütfering","given":"L."},{"family":"Röllgen","given":"F. W."}],"issued":{"date-parts":[["1989",6,10]]},"accessed":{"date-parts":[["2014",7,8]]}}}],"schema":"https://github.com/citation-style-language/schema/raw/master/csl-citation.json"} </w:instrText>
      </w:r>
      <w:r>
        <w:fldChar w:fldCharType="separate"/>
      </w:r>
      <w:r w:rsidR="002D1BFC" w:rsidRPr="00A23ECA">
        <w:rPr>
          <w:vertAlign w:val="superscript"/>
        </w:rPr>
        <w:t>87</w:t>
      </w:r>
      <w:r>
        <w:fldChar w:fldCharType="end"/>
      </w:r>
      <w:r>
        <w:t xml:space="preserve"> arguing </w:t>
      </w:r>
      <w:r w:rsidR="00A96DCB">
        <w:t xml:space="preserve">that </w:t>
      </w:r>
      <w:r>
        <w:t xml:space="preserve">the Coulombic fissions require a field strength lower than that required for ion evaporation.  However, due to the difficulty </w:t>
      </w:r>
      <w:r w:rsidR="00A96DCB">
        <w:t xml:space="preserve">of </w:t>
      </w:r>
      <w:r>
        <w:t xml:space="preserve">observing </w:t>
      </w:r>
      <w:r w:rsidR="00A96DCB">
        <w:t>droplets smaller than</w:t>
      </w:r>
      <w:r>
        <w:t xml:space="preserve"> the </w:t>
      </w:r>
      <w:r w:rsidR="00A96DCB">
        <w:t>diffraction</w:t>
      </w:r>
      <w:r>
        <w:t xml:space="preserve"> limit, it is difficult to clearly distinguish Coulombic explosions and ion evaporations in later stages of the ES process.</w:t>
      </w:r>
    </w:p>
    <w:p w:rsidR="009F32EA" w:rsidRDefault="009F32EA" w:rsidP="00DB1F13">
      <w:pPr>
        <w:spacing w:line="480" w:lineRule="auto"/>
        <w:jc w:val="both"/>
      </w:pPr>
      <w:r>
        <w:tab/>
      </w:r>
      <w:r w:rsidR="00146CBF">
        <w:t>The CRM</w:t>
      </w:r>
      <w:r w:rsidR="00146CBF">
        <w:fldChar w:fldCharType="begin"/>
      </w:r>
      <w:r w:rsidR="002D1BFC">
        <w:instrText xml:space="preserve"> ADDIN ZOTERO_ITEM CSL_CITATION {"citationID":"T7IVBdiK","properties":{"formattedCitation":"{\\rtf \\super 19\\nosupersub{}}","plainCitation":"19"},"citationItems":[{"id":20,"uris":["http://zotero.org/users/178027/items/6AKIKEWF"],"uri":["http://zotero.org/users/178027/items/6AKIKEWF"],"itemData":{"id":20,"type":"article-journal","title":"Molecular Beams of Macroions","container-title":"The Journal of Chemical Physics","page":"2240","volume":"49","issue":"5","source":"COinS","DOI":"10.1063/1.1670391","ISSN":"00219606","journalAbbreviation":"J. Chem. Phys.","author":[{"family":"Dole","given":"Malcolm"}],"issued":{"date-parts":[["1968"]]},"accessed":{"date-parts":[["2010",9,6]]}}}],"schema":"https://github.com/citation-style-language/schema/raw/master/csl-citation.json"} </w:instrText>
      </w:r>
      <w:r w:rsidR="00146CBF">
        <w:fldChar w:fldCharType="separate"/>
      </w:r>
      <w:r w:rsidR="002D1BFC" w:rsidRPr="00A23ECA">
        <w:rPr>
          <w:vertAlign w:val="superscript"/>
        </w:rPr>
        <w:t>19</w:t>
      </w:r>
      <w:r w:rsidR="00146CBF">
        <w:fldChar w:fldCharType="end"/>
      </w:r>
      <w:r w:rsidR="00146CBF">
        <w:t xml:space="preserve"> suggested Coulombic explosions will occur continuously and will lead to the production of very small droplets containing a sole analyte ion and several solvent molecules.  Soon after, the remaining solvent molecules evaporate, leaving a bare gas</w:t>
      </w:r>
      <w:r w:rsidR="00A96DCB">
        <w:t xml:space="preserve">-phase </w:t>
      </w:r>
      <w:r w:rsidR="00146CBF">
        <w:t xml:space="preserve">ion.  </w:t>
      </w:r>
      <w:r w:rsidR="00880743">
        <w:t>Smith</w:t>
      </w:r>
      <w:r w:rsidR="00146CBF">
        <w:fldChar w:fldCharType="begin"/>
      </w:r>
      <w:r w:rsidR="002D1BFC">
        <w:instrText xml:space="preserve"> ADDIN ZOTERO_ITEM CSL_CITATION {"citationID":"2b59oghldh","properties":{"formattedCitation":"{\\rtf \\super 88\\nosupersub{}}","plainCitation":"88"},"citationItems":[{"id":368,"uris":["http://zotero.org/users/178027/items/7BM2XAT2"],"uri":["http://zotero.org/users/178027/items/7BM2XAT2"],"itemData":{"id":368,"type":"article-journal","title":"Observation and implications of high mass-to-charge ratio ions from electrospray ionization mass spectrometry","container-title":"Journal of the American Society for Mass Spectrometry","page":"536-545","volume":"4","issue":"7","source":"link.springer.com","abstract":"High mass-to-charge ratio ions (&gt; 4000) from electrospray ionization (ESI) have been observed for several proteins, including bovine cytochrome c (M r 12,231) and porcine pepsin (M r 34,584), by using a quadrupole mass spectrometer with an m/z 45,000 range. The ESI mass spectrum for cytochrome c in an aqueous solution gives a charge state distribution that ranges from 12 + to 2 +, with a broad, low-intensity peak in the mass-to-charge ratio region corresponding to the [M + H]+ ion. the negative ion ESI mass spectrum for pepsin in 1% acetic acid solution shows a charge state distribution ranging from 7− to 2−. To observe the [M - H]− ion, harsher desolvation and interface conditions were required. Also observed was the abundant aggregation of the protens with average charge states substantially lower than observed for their monomeric counterparts. The negative ion ESI mass spectrum for cytochrome c in 1–100 mM NH4OAc solutions showed greater relative abundances for the higher mass-to-charge ratio ions than in acuidic solutions, with an [M - H]− ion relative abundance approximately 50% that of the most abundant charge state peak. The observation that protein aggregates are formed with charge states comparable to monomeric species (at fower mass-to-charge ratios) suggests that the high mass-to-charge ratio monomers may be formed by the dissociation of aggregate species. The observation of low charge state and aggregate molecular ions concurrently with highly charged species may serve to support a variation of the charged residue model, originally described by Dole and co-workers (Dole, M., et al. J. Chem. Phys. 1968, 49, 2240; Mack, L. L., et al. J. Chem. Phys. 1970, 52, 4977) which involves the Coulombically driven formation of either very highly solvated molecular ions or lower ananometer-diameter droplets.","DOI":"10.1016/1044-0305(93)85015-P","ISSN":"1044-0305, 1879-1123","journalAbbreviation":"J Am Soc Mass Spectrom","language":"en","author":[{"family":"Winger","given":"Brian E."},{"family":"Light-Wahl","given":"Karen J."},{"family":"Loo","given":"Rachel R. Ogorzalek"},{"family":"Udseth","given":"Harold R."},{"family":"Smith","given":"Richard D."}],"issued":{"date-parts":[["1993",7,1]]},"accessed":{"date-parts":[["2014",7,8]]}}}],"schema":"https://github.com/citation-style-language/schema/raw/master/csl-citation.json"} </w:instrText>
      </w:r>
      <w:r w:rsidR="00146CBF">
        <w:fldChar w:fldCharType="separate"/>
      </w:r>
      <w:r w:rsidR="002D1BFC" w:rsidRPr="00A23ECA">
        <w:rPr>
          <w:vertAlign w:val="superscript"/>
        </w:rPr>
        <w:t>88</w:t>
      </w:r>
      <w:r w:rsidR="00146CBF">
        <w:fldChar w:fldCharType="end"/>
      </w:r>
      <w:r w:rsidR="00880743">
        <w:t xml:space="preserve"> provided evidence for the CRM </w:t>
      </w:r>
      <w:r w:rsidR="00AE3E28">
        <w:t xml:space="preserve">for the ion formation of larger molecules such as proteins.  </w:t>
      </w:r>
      <w:r w:rsidR="00A96DCB">
        <w:t>They hypothesized</w:t>
      </w:r>
      <w:r w:rsidR="00AE3E28">
        <w:t xml:space="preserve"> that when small charged droplets evaporate, there is not only one protein, but possibly multiple proteins in each droplet</w:t>
      </w:r>
      <w:r w:rsidR="00A96DCB">
        <w:t>.  By cont</w:t>
      </w:r>
      <w:r w:rsidR="00D570E3">
        <w:t>ras</w:t>
      </w:r>
      <w:r w:rsidR="00A96DCB">
        <w:t>t, ion-evaporation is difficult for more than one protein at a time due to the high energy barrier of larger molecules</w:t>
      </w:r>
      <w:r w:rsidR="00AE3E28">
        <w:t xml:space="preserve">.  Therefore, the observation of not only monomers but higher level </w:t>
      </w:r>
      <w:proofErr w:type="spellStart"/>
      <w:r w:rsidR="00AE3E28">
        <w:t>multimers</w:t>
      </w:r>
      <w:proofErr w:type="spellEnd"/>
      <w:r w:rsidR="00AE3E28">
        <w:t xml:space="preserve"> should be expected.  </w:t>
      </w:r>
      <w:r w:rsidR="00A96DCB">
        <w:t>H</w:t>
      </w:r>
      <w:r w:rsidR="00AE3E28">
        <w:t xml:space="preserve">igher order </w:t>
      </w:r>
      <w:proofErr w:type="spellStart"/>
      <w:r w:rsidR="00AE3E28">
        <w:t>multimers</w:t>
      </w:r>
      <w:proofErr w:type="spellEnd"/>
      <w:r w:rsidR="00AE3E28">
        <w:t xml:space="preserve"> were observed.  Thus, they concluded the CRM dominates for larger molecules.</w:t>
      </w:r>
    </w:p>
    <w:p w:rsidR="00AE3E28" w:rsidRDefault="00AE3E28" w:rsidP="00DB1F13">
      <w:pPr>
        <w:spacing w:line="480" w:lineRule="auto"/>
        <w:jc w:val="both"/>
      </w:pPr>
      <w:r>
        <w:tab/>
        <w:t>Fernandez de la Mora</w:t>
      </w:r>
      <w:r w:rsidR="0011421D">
        <w:fldChar w:fldCharType="begin"/>
      </w:r>
      <w:r w:rsidR="002D1BFC">
        <w:instrText xml:space="preserve"> ADDIN ZOTERO_ITEM CSL_CITATION {"citationID":"1l7h97h35j","properties":{"formattedCitation":"{\\rtf \\super 89\\nosupersub{}}","plainCitation":"89"},"citationItems":[{"id":345,"uris":["http://zotero.org/users/178027/items/3R25J3NB"],"uri":["http://zotero.org/users/178027/items/3R25J3NB"],"itemData":{"id":345,"type":"article-journal","title":"Electrospray ionization of large multiply charged species proceeds via Dole’s charged residue mechanism","container-title":"Analytica Chimica Acta","page":"93-104","volume":"406","issue":"1","source":"ScienceDirect","abstract":"The maximum charge zmax on a variety of electrospray ions of globular proteins retaining their native structure, as well as naturally compact starburst dendrimers is compared to the Rayleigh charge zR (based on a water sphere with the ion mass). For most published data examined, zmax is between 65% and 110% of zR, providing strong support in favor of Dole’s charged residue mechanism, at least for masses from 3.3 kD up to 1.4 MD. Other large but less compact ions from proteins and linear chains of polyethylene glycols (PEGs) have zmax values considerably larger than zR, apparently implying that they also form as charged residues, though from non-spherical drops held together by the polymer backbone.","DOI":"10.1016/S0003-2670(99)00601-7","ISSN":"0003-2670","journalAbbreviation":"Analytica Chimica Acta","author":[{"family":"Fernandez de la Mora","given":"J"}],"issued":{"date-parts":[["2000",2,1]]},"accessed":{"date-parts":[["2014",7,8]]}}}],"schema":"https://github.com/citation-style-language/schema/raw/master/csl-citation.json"} </w:instrText>
      </w:r>
      <w:r w:rsidR="0011421D">
        <w:fldChar w:fldCharType="separate"/>
      </w:r>
      <w:r w:rsidR="002D1BFC" w:rsidRPr="00A23ECA">
        <w:rPr>
          <w:vertAlign w:val="superscript"/>
        </w:rPr>
        <w:t>89</w:t>
      </w:r>
      <w:r w:rsidR="0011421D">
        <w:fldChar w:fldCharType="end"/>
      </w:r>
      <w:r>
        <w:t xml:space="preserve"> asserted that </w:t>
      </w:r>
      <w:r w:rsidR="00CF4B45">
        <w:t>w</w:t>
      </w:r>
      <w:r>
        <w:t xml:space="preserve">hen all the solvent had </w:t>
      </w:r>
      <w:r w:rsidR="0011421D">
        <w:t>evaporated</w:t>
      </w:r>
      <w:r w:rsidR="00CF4B45">
        <w:t xml:space="preserve"> from a droplet</w:t>
      </w:r>
      <w:r w:rsidR="0011421D">
        <w:t>,</w:t>
      </w:r>
      <w:r>
        <w:t xml:space="preserve"> all solvent charges would </w:t>
      </w:r>
      <w:r w:rsidR="0011421D">
        <w:t xml:space="preserve">necessarily </w:t>
      </w:r>
      <w:r>
        <w:t xml:space="preserve">transfer to the protein.  </w:t>
      </w:r>
      <w:r w:rsidR="0011421D">
        <w:t xml:space="preserve">Analysis of previous </w:t>
      </w:r>
      <w:proofErr w:type="spellStart"/>
      <w:r w:rsidR="0011421D">
        <w:t>dendrimer</w:t>
      </w:r>
      <w:proofErr w:type="spellEnd"/>
      <w:r w:rsidR="0011421D">
        <w:t xml:space="preserve"> data collected in a study by Smith</w:t>
      </w:r>
      <w:r w:rsidR="0011421D">
        <w:fldChar w:fldCharType="begin"/>
      </w:r>
      <w:r w:rsidR="002D1BFC">
        <w:instrText xml:space="preserve"> ADDIN ZOTERO_ITEM CSL_CITATION {"citationID":"s341t267","properties":{"formattedCitation":"{\\rtf \\super 90\\nosupersub{}}","plainCitation":"90"},"citationItems":[{"id":356,"uris":["http://zotero.org/users/178027/items/5Z9FD527"],"uri":["http://zotero.org/users/178027/items/5Z9FD527"],"itemData":{"id":356,"type":"article-journal","title":"Electrospray ionization Fourier transform ion cyclotron resonance mass spectrometric characterization of high molecular mass Starburst™ dendrimers","container-title":"International Journal of Mass Spectrometry and Ion Processes","page":"405-418","volume":"165–166","source":"ScienceDirect","abstract":"A series of Starburst™ polyamidoamine (PAMAM) dendrimers, built from a tetrafunctional ethylenediamine (EDA) core, generations 1 to 10 (G1–G10), and covering a wide range of charge state distributions (i.e. from m / z </w:instrText>
      </w:r>
      <w:r w:rsidR="002D1BFC">
        <w:rPr>
          <w:rFonts w:ascii="Cambria Math" w:hAnsi="Cambria Math" w:cs="Cambria Math"/>
        </w:rPr>
        <w:instrText>∼</w:instrText>
      </w:r>
      <w:r w:rsidR="002D1BFC">
        <w:instrText xml:space="preserve"> 500 to m / z </w:instrText>
      </w:r>
      <w:r w:rsidR="002D1BFC">
        <w:rPr>
          <w:rFonts w:ascii="Cambria Math" w:hAnsi="Cambria Math" w:cs="Cambria Math"/>
        </w:rPr>
        <w:instrText>∼</w:instrText>
      </w:r>
      <w:r w:rsidR="002D1BFC">
        <w:instrText xml:space="preserve"> 15 000), have been investigated by electrospray ionization (ESI) Fourier transform ion cyclotron resonance (FT-ICR) mass spectrometry. High resolution mass spectra for lower generation dendrimers (G1, Mr </w:instrText>
      </w:r>
      <w:r w:rsidR="002D1BFC">
        <w:rPr>
          <w:rFonts w:ascii="Cambria Math" w:hAnsi="Cambria Math" w:cs="Cambria Math"/>
        </w:rPr>
        <w:instrText>∼</w:instrText>
      </w:r>
      <w:r w:rsidR="002D1BFC">
        <w:instrText xml:space="preserve"> 1429 u to G5, Mr </w:instrText>
      </w:r>
      <w:r w:rsidR="002D1BFC">
        <w:rPr>
          <w:rFonts w:ascii="Cambria Math" w:hAnsi="Cambria Math" w:cs="Cambria Math"/>
        </w:rPr>
        <w:instrText>∼</w:instrText>
      </w:r>
      <w:r w:rsidR="002D1BFC">
        <w:instrText xml:space="preserve"> 28 825 u) allowed characterization of the polydispersity of these systems, providing a basis for improving synthetic strategies and characterizing surface-modified dendrimers. The relationship between charge state in the gas phase and molecular mass of these spherical macromolecules is reported and used to estimate the stoichiometry of a G5 PAMAM dendrimer — polyclonal rabbit IgG immunoconjugate. The results presented herein represent the highest molecular mass species yet detected by FT-ICR MS with the exception of measurements based upon individual ion detection.","DOI":"10.1016/S0168-1176(97)00161-4","ISSN":"0168-1176","journalAbbreviation":"International Journal of Mass Spectrometry and Ion Processes","author":[{"family":"Tolić","given":"Ljiljana Paǎ"},{"family":"Anderson","given":"Gordon A."},{"family":"Smith","given":"Richard D."},{"family":"Brothers II","given":"Herbert M."},{"family":"Spindler","given":"Ralph"},{"family":"Tomalia","given":"Donald A."}],"issued":{"date-parts":[["1997",11]]},"accessed":{"date-parts":[["2014",7,8]]}}}],"schema":"https://github.com/citation-style-language/schema/raw/master/csl-citation.json"} </w:instrText>
      </w:r>
      <w:r w:rsidR="0011421D">
        <w:fldChar w:fldCharType="separate"/>
      </w:r>
      <w:r w:rsidR="002D1BFC" w:rsidRPr="00A23ECA">
        <w:rPr>
          <w:vertAlign w:val="superscript"/>
        </w:rPr>
        <w:t>90</w:t>
      </w:r>
      <w:r w:rsidR="0011421D">
        <w:fldChar w:fldCharType="end"/>
      </w:r>
      <w:r w:rsidR="0011421D">
        <w:t xml:space="preserve"> displayed this relationship and provided evidence for the CRM.  </w:t>
      </w:r>
      <w:r>
        <w:t xml:space="preserve">Thus, more volatile solvents that possess less surface tension should lead to proteins with </w:t>
      </w:r>
      <w:r w:rsidRPr="00CF4B45">
        <w:rPr>
          <w:i/>
        </w:rPr>
        <w:t>m</w:t>
      </w:r>
      <w:r>
        <w:t>/</w:t>
      </w:r>
      <w:r w:rsidRPr="00CF4B45">
        <w:rPr>
          <w:i/>
        </w:rPr>
        <w:t>z</w:t>
      </w:r>
      <w:r>
        <w:t xml:space="preserve"> values located at lower charge states.  </w:t>
      </w:r>
      <w:proofErr w:type="spellStart"/>
      <w:r w:rsidR="002F748E">
        <w:t>Iavarone</w:t>
      </w:r>
      <w:proofErr w:type="spellEnd"/>
      <w:r w:rsidR="002F748E">
        <w:t xml:space="preserve"> and Williams</w:t>
      </w:r>
      <w:r w:rsidR="002F748E">
        <w:fldChar w:fldCharType="begin"/>
      </w:r>
      <w:r w:rsidR="002D1BFC">
        <w:instrText xml:space="preserve"> ADDIN ZOTERO_ITEM CSL_CITATION {"citationID":"2j9f64b4u","properties":{"formattedCitation":"{\\rtf \\super 91\\nosupersub{}}","plainCitation":"91"},"citationItems":[{"id":486,"uris":["http://zotero.org/users/178027/items/XVGGP6DU"],"uri":["http://zotero.org/users/178027/items/XVGGP6DU"],"itemData":{"id":486,"type":"article-journal","title":"Mechanism of Charging and Supercharging Molecules in Electrospray Ionization","container-title":"Journal of the American Chemical Society","page":"2319-2327","volume":"125","issue":"8","source":"ACS Publications","abstract":"The origin of the extent of charging and the mechanism by which multiply charged ions are formed in electrospray ionization have been hotly debated for over a decade. Many factors can affect the number of charges on an analyte ion. Here, we investigate the extent of charging of poly(propyleneimine) dendrimers (generations 3.0 and 5.0), cytochrome c, poly(ethylene glycol)s, and 1,n-diaminoalkanes formed from solutions of different composition. We demonstrate that in the absence of other factors, the surface tension of the electrospray droplet late in the desolvation process is a significant factor in determining the overall analyte charge. For poly(ethylene glycol)s, 1,n-diaminoalkanes, and poly(propyleneimine) dendrimers electrosprayed from single-component solutions, there is a clear relationship between the analyte charge and the solvent surface tension. Addition of m-nitrobenzyl alcohol (m-NBA) into electrospray solutions increases the charging when the original solution has a lower surface tension than m-NBA, but the degree of charging decreases when this compound is added to water, which has a higher surface tension. Similarly, the charging of cytochrome c ions formed from acidified denaturing solutions generally increases with increasing surface tension of the least volatile solvent. For the dendrimers investigated, there is a strong correlation between the average charge state of the dendrimer and the Rayleigh limiting charge calculated for a droplet of the same size as the analyte molecule and with the surface tension of the electrospray solvent. A bimodal charge distribution is observed for larger dendrimers formed from water/m-NBA solutions, suggesting the presence of more than one conformation in solution. A similar correlation is found between the extent of charging for 1,n-diaminoalkanes and the calculated Rayleigh limiting charge. These results provide strong evidence that multiply charged organic ions are formed by the charged residue mechanism. A significantly smaller extent of charging for both dendrimers and 1,n-diaminoalkanes would be expected if the ion evaporation mechanism played a significant role.","DOI":"10.1021/ja021202t","ISSN":"0002-7863","journalAbbreviation":"J. Am. Chem. Soc.","author":[{"family":"Iavarone","given":"Anthony T."},{"family":"Williams","given":"Evan R."}],"issued":{"date-parts":[["2003",2,1]]},"accessed":{"date-parts":[["2014",7,8]]}}}],"schema":"https://github.com/citation-style-language/schema/raw/master/csl-citation.json"} </w:instrText>
      </w:r>
      <w:r w:rsidR="002F748E">
        <w:fldChar w:fldCharType="separate"/>
      </w:r>
      <w:r w:rsidR="002D1BFC" w:rsidRPr="00A23ECA">
        <w:rPr>
          <w:vertAlign w:val="superscript"/>
        </w:rPr>
        <w:t>91</w:t>
      </w:r>
      <w:r w:rsidR="002F748E">
        <w:fldChar w:fldCharType="end"/>
      </w:r>
      <w:r w:rsidR="002F748E">
        <w:t xml:space="preserve"> </w:t>
      </w:r>
      <w:r w:rsidR="00CF4B45">
        <w:t>also showed</w:t>
      </w:r>
      <w:r w:rsidR="002F748E">
        <w:t xml:space="preserve"> </w:t>
      </w:r>
      <w:r w:rsidR="00CF4B45">
        <w:t xml:space="preserve">that </w:t>
      </w:r>
      <w:r w:rsidR="002F748E">
        <w:t xml:space="preserve">the average charge </w:t>
      </w:r>
      <w:r w:rsidR="002F748E">
        <w:lastRenderedPageBreak/>
        <w:t xml:space="preserve">state of </w:t>
      </w:r>
      <w:r w:rsidR="00CF4B45">
        <w:t xml:space="preserve">the </w:t>
      </w:r>
      <w:r w:rsidR="002F748E">
        <w:t xml:space="preserve">DAB 64 </w:t>
      </w:r>
      <w:proofErr w:type="spellStart"/>
      <w:r w:rsidR="002F748E">
        <w:t>dendrimer</w:t>
      </w:r>
      <w:proofErr w:type="spellEnd"/>
      <w:r w:rsidR="002F748E">
        <w:t xml:space="preserve"> in 2-propanol was </w:t>
      </w:r>
      <w:r w:rsidR="00CF4B45">
        <w:t xml:space="preserve">lower than the same </w:t>
      </w:r>
      <w:proofErr w:type="spellStart"/>
      <w:r w:rsidR="00CF4B45">
        <w:t>dendrimer</w:t>
      </w:r>
      <w:proofErr w:type="spellEnd"/>
      <w:r w:rsidR="00CF4B45">
        <w:t xml:space="preserve"> in</w:t>
      </w:r>
      <w:r w:rsidR="002F748E">
        <w:t xml:space="preserve"> water.</w:t>
      </w:r>
      <w:r>
        <w:t xml:space="preserve">  </w:t>
      </w:r>
    </w:p>
    <w:p w:rsidR="0011421D" w:rsidRDefault="0011421D" w:rsidP="00DB1F13">
      <w:pPr>
        <w:spacing w:line="480" w:lineRule="auto"/>
        <w:jc w:val="both"/>
      </w:pPr>
      <w:r>
        <w:tab/>
        <w:t xml:space="preserve">Based on the large body of literature, the IEM seems to dominate for smaller analytes, while larger ions form by the CRM. </w:t>
      </w:r>
    </w:p>
    <w:p w:rsidR="00143A0A" w:rsidRDefault="00E504A4" w:rsidP="00E504A4">
      <w:pPr>
        <w:pStyle w:val="Heading3"/>
      </w:pPr>
      <w:bookmarkStart w:id="10" w:name="_Toc395086267"/>
      <w:r>
        <w:t>Droplet Size and Velocity</w:t>
      </w:r>
      <w:bookmarkEnd w:id="10"/>
      <w:r>
        <w:t xml:space="preserve"> </w:t>
      </w:r>
    </w:p>
    <w:p w:rsidR="00E504A4" w:rsidRDefault="00E504A4" w:rsidP="00E504A4"/>
    <w:p w:rsidR="00E504A4" w:rsidRDefault="00847742" w:rsidP="00E504A4">
      <w:pPr>
        <w:spacing w:line="480" w:lineRule="auto"/>
        <w:jc w:val="both"/>
      </w:pPr>
      <w:r>
        <w:tab/>
      </w:r>
      <w:r w:rsidR="00E504A4">
        <w:t>The initial radius (</w:t>
      </w:r>
      <w:r w:rsidR="00E504A4" w:rsidRPr="00E504A4">
        <w:rPr>
          <w:i/>
        </w:rPr>
        <w:t>R</w:t>
      </w:r>
      <w:r w:rsidR="00E504A4" w:rsidRPr="00E504A4">
        <w:rPr>
          <w:i/>
          <w:vertAlign w:val="subscript"/>
        </w:rPr>
        <w:t>0</w:t>
      </w:r>
      <w:r w:rsidR="00E504A4">
        <w:t>) and charge (</w:t>
      </w:r>
      <w:r w:rsidR="00CF4B45">
        <w:rPr>
          <w:i/>
        </w:rPr>
        <w:t>Q</w:t>
      </w:r>
      <w:r w:rsidR="00E504A4">
        <w:t>) of droplets generated at the moment of detachment from the Taylor cone can be estimated by the following</w:t>
      </w:r>
      <w:r w:rsidR="00CF4B45">
        <w:t xml:space="preserve"> empirical equations</w:t>
      </w:r>
      <w:r>
        <w:fldChar w:fldCharType="begin"/>
      </w:r>
      <w:r w:rsidR="002D1BFC">
        <w:instrText xml:space="preserve"> ADDIN ZOTERO_ITEM CSL_CITATION {"citationID":"mq2c6i2m","properties":{"formattedCitation":"{\\rtf \\super 92\\nosupersub{}}","plainCitation":"92"},"citationItems":[{"id":298,"uris":["http://zotero.org/users/178027/items/WJQRVNSJ"],"uri":["http://zotero.org/users/178027/items/WJQRVNSJ"],"itemData":{"id":298,"type":"article-journal","title":"The current emitted by highly conducting Taylor cones","container-title":"J. Fluid Mech.","page":"155-184","volume":"260","source":"Cambridge Journals Online","DOI":"10.1017/S0022112094003472","author":[{"family":"De La Mora","given":"J. Fernández"},{"family":"Loscertales","given":"I. G."}],"issued":{"date-parts":[["1994"]]}}}],"schema":"https://github.com/citation-style-language/schema/raw/master/csl-citation.json"} </w:instrText>
      </w:r>
      <w:r>
        <w:fldChar w:fldCharType="separate"/>
      </w:r>
      <w:r w:rsidR="002D1BFC" w:rsidRPr="00A23ECA">
        <w:rPr>
          <w:vertAlign w:val="superscript"/>
        </w:rPr>
        <w:t>92</w:t>
      </w:r>
      <w:r>
        <w:fldChar w:fldCharType="end"/>
      </w:r>
      <w:r w:rsidR="00E504A4">
        <w:t>:</w:t>
      </w:r>
    </w:p>
    <w:p w:rsidR="00E504A4" w:rsidRDefault="00C7575B" w:rsidP="00847742">
      <w:pPr>
        <w:spacing w:line="480" w:lineRule="auto"/>
        <w:jc w:val="center"/>
      </w:pPr>
      <m:oMath>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∙ε</m:t>
                    </m:r>
                  </m:num>
                  <m:den>
                    <m:r>
                      <w:rPr>
                        <w:rFonts w:ascii="Cambria Math" w:hAnsi="Cambria Math"/>
                      </w:rPr>
                      <m:t>K</m:t>
                    </m:r>
                  </m:den>
                </m:f>
              </m:e>
            </m:d>
          </m:e>
          <m:sup>
            <m:f>
              <m:fPr>
                <m:ctrlPr>
                  <w:rPr>
                    <w:rFonts w:ascii="Cambria Math" w:hAnsi="Cambria Math"/>
                    <w:i/>
                  </w:rPr>
                </m:ctrlPr>
              </m:fPr>
              <m:num>
                <m:r>
                  <w:rPr>
                    <w:rFonts w:ascii="Cambria Math" w:hAnsi="Cambria Math"/>
                  </w:rPr>
                  <m:t>1</m:t>
                </m:r>
              </m:num>
              <m:den>
                <m:r>
                  <w:rPr>
                    <w:rFonts w:ascii="Cambria Math" w:hAnsi="Cambria Math"/>
                  </w:rPr>
                  <m:t>3</m:t>
                </m:r>
              </m:den>
            </m:f>
          </m:sup>
        </m:sSup>
      </m:oMath>
      <w:r w:rsidR="00E504A4">
        <w:t xml:space="preserve"> </w:t>
      </w:r>
      <w:r w:rsidR="00E504A4">
        <w:tab/>
        <w:t>(Equation 1.6)</w:t>
      </w:r>
    </w:p>
    <w:p w:rsidR="00E504A4" w:rsidRDefault="00D570E3" w:rsidP="00847742">
      <w:pPr>
        <w:spacing w:line="480" w:lineRule="auto"/>
        <w:jc w:val="center"/>
      </w:pPr>
      <m:oMath>
        <m:r>
          <w:rPr>
            <w:rFonts w:ascii="Cambria Math" w:hAnsi="Cambria Math"/>
          </w:rPr>
          <m:t>Q≈0.7</m:t>
        </m:r>
        <m:d>
          <m:dPr>
            <m:begChr m:val="["/>
            <m:endChr m:val="]"/>
            <m:ctrlPr>
              <w:rPr>
                <w:rFonts w:ascii="Cambria Math" w:hAnsi="Cambria Math"/>
                <w:i/>
              </w:rPr>
            </m:ctrlPr>
          </m:dPr>
          <m:e>
            <m:r>
              <w:rPr>
                <w:rFonts w:ascii="Cambria Math" w:hAnsi="Cambria Math"/>
              </w:rPr>
              <m:t>8∙π</m:t>
            </m:r>
            <m:sSup>
              <m:sSupPr>
                <m:ctrlPr>
                  <w:rPr>
                    <w:rFonts w:ascii="Cambria Math" w:hAnsi="Cambria Math"/>
                    <w:i/>
                  </w:rPr>
                </m:ctrlPr>
              </m:sSupPr>
              <m:e>
                <m:d>
                  <m:dPr>
                    <m:ctrlPr>
                      <w:rPr>
                        <w:rFonts w:ascii="Cambria Math" w:hAnsi="Cambria Math"/>
                        <w:i/>
                      </w:rPr>
                    </m:ctrlPr>
                  </m:dPr>
                  <m:e>
                    <m:r>
                      <w:rPr>
                        <w:rFonts w:ascii="Cambria Math" w:hAnsi="Cambria Math"/>
                      </w:rPr>
                      <m:t>ε∙γ∙</m:t>
                    </m:r>
                    <m:sSup>
                      <m:sSupPr>
                        <m:ctrlPr>
                          <w:rPr>
                            <w:rFonts w:ascii="Cambria Math" w:hAnsi="Cambria Math"/>
                            <w:i/>
                          </w:rPr>
                        </m:ctrlPr>
                      </m:sSupPr>
                      <m:e>
                        <m:r>
                          <w:rPr>
                            <w:rFonts w:ascii="Cambria Math" w:hAnsi="Cambria Math"/>
                          </w:rPr>
                          <m:t>R</m:t>
                        </m:r>
                      </m:e>
                      <m:sup>
                        <m:r>
                          <w:rPr>
                            <w:rFonts w:ascii="Cambria Math" w:hAnsi="Cambria Math"/>
                          </w:rPr>
                          <m:t>3</m:t>
                        </m:r>
                      </m:sup>
                    </m:sSup>
                  </m:e>
                </m:d>
              </m:e>
              <m:sup>
                <m:f>
                  <m:fPr>
                    <m:ctrlPr>
                      <w:rPr>
                        <w:rFonts w:ascii="Cambria Math" w:hAnsi="Cambria Math"/>
                        <w:i/>
                      </w:rPr>
                    </m:ctrlPr>
                  </m:fPr>
                  <m:num>
                    <m:r>
                      <w:rPr>
                        <w:rFonts w:ascii="Cambria Math" w:hAnsi="Cambria Math"/>
                      </w:rPr>
                      <m:t>1</m:t>
                    </m:r>
                  </m:num>
                  <m:den>
                    <m:r>
                      <w:rPr>
                        <w:rFonts w:ascii="Cambria Math" w:hAnsi="Cambria Math"/>
                      </w:rPr>
                      <m:t>2</m:t>
                    </m:r>
                  </m:den>
                </m:f>
              </m:sup>
            </m:sSup>
          </m:e>
        </m:d>
      </m:oMath>
      <w:r w:rsidR="00E504A4">
        <w:tab/>
        <w:t>(Equation 1.7)</w:t>
      </w:r>
    </w:p>
    <w:p w:rsidR="00847742" w:rsidRDefault="00E504A4" w:rsidP="00E504A4">
      <w:pPr>
        <w:spacing w:line="480" w:lineRule="auto"/>
        <w:jc w:val="both"/>
      </w:pPr>
      <w:proofErr w:type="gramStart"/>
      <w:r>
        <w:t>where</w:t>
      </w:r>
      <w:proofErr w:type="gramEnd"/>
      <w:r>
        <w:t xml:space="preserve"> </w:t>
      </w:r>
      <w:proofErr w:type="spellStart"/>
      <w:r w:rsidRPr="00C43B5F">
        <w:rPr>
          <w:i/>
        </w:rPr>
        <w:t>V</w:t>
      </w:r>
      <w:r w:rsidRPr="00C43B5F">
        <w:rPr>
          <w:i/>
          <w:vertAlign w:val="subscript"/>
        </w:rPr>
        <w:t>f</w:t>
      </w:r>
      <w:proofErr w:type="spellEnd"/>
      <w:r>
        <w:t xml:space="preserve"> is the flow rate, </w:t>
      </w:r>
      <w:r w:rsidRPr="00C43B5F">
        <w:rPr>
          <w:i/>
        </w:rPr>
        <w:t>ε</w:t>
      </w:r>
      <w:r>
        <w:t xml:space="preserve"> is the permittivity of the solvent, </w:t>
      </w:r>
      <w:r w:rsidRPr="00C43B5F">
        <w:rPr>
          <w:i/>
        </w:rPr>
        <w:t>K</w:t>
      </w:r>
      <w:r>
        <w:t xml:space="preserve"> is the conductivity of the solvent, </w:t>
      </w:r>
      <w:r w:rsidRPr="00C43B5F">
        <w:rPr>
          <w:i/>
        </w:rPr>
        <w:t>γ</w:t>
      </w:r>
      <w:r>
        <w:t xml:space="preserve"> is the surface tension of the solvent, and </w:t>
      </w:r>
      <w:r w:rsidRPr="00C43B5F">
        <w:rPr>
          <w:i/>
        </w:rPr>
        <w:t>R</w:t>
      </w:r>
      <w:r>
        <w:t xml:space="preserve"> is the radius of droplets produced at the capillary tip.  </w:t>
      </w:r>
      <w:r w:rsidR="00512E6E">
        <w:t>The i</w:t>
      </w:r>
      <w:r w:rsidR="00847742">
        <w:t>nitial radius, as well as velocity</w:t>
      </w:r>
      <w:r w:rsidR="00C43B5F">
        <w:t>,</w:t>
      </w:r>
      <w:r w:rsidR="00847742">
        <w:t xml:space="preserve"> may be measured </w:t>
      </w:r>
      <w:r w:rsidR="00847742" w:rsidRPr="00847742">
        <w:rPr>
          <w:i/>
        </w:rPr>
        <w:t>in situ</w:t>
      </w:r>
      <w:r w:rsidR="00847742">
        <w:t xml:space="preserve"> by phase Doppler interferometry.  </w:t>
      </w:r>
      <w:r w:rsidR="00512E6E">
        <w:t>In addition</w:t>
      </w:r>
      <w:r w:rsidR="0032417E">
        <w:t xml:space="preserve">, electrode configuration (electrode size, shape, </w:t>
      </w:r>
      <w:r w:rsidR="00512E6E">
        <w:t xml:space="preserve">and distance) </w:t>
      </w:r>
      <w:r w:rsidR="0032417E">
        <w:t>and voltage differential between electrodes impact droplet size and velocity, as seen in the</w:t>
      </w:r>
      <w:r w:rsidR="00C43B5F">
        <w:t xml:space="preserve"> variety of studies </w:t>
      </w:r>
      <w:r w:rsidR="0093386D">
        <w:t>compiled in Table 1.1 and discussed below.</w:t>
      </w:r>
    </w:p>
    <w:p w:rsidR="0046249F" w:rsidRDefault="00C43B5F" w:rsidP="00E504A4">
      <w:pPr>
        <w:spacing w:line="480" w:lineRule="auto"/>
        <w:jc w:val="both"/>
        <w:sectPr w:rsidR="0046249F" w:rsidSect="001D4BF4">
          <w:type w:val="continuous"/>
          <w:pgSz w:w="12240" w:h="15840" w:code="1"/>
          <w:pgMar w:top="1440" w:right="1800" w:bottom="1872" w:left="1800" w:header="720" w:footer="1440" w:gutter="0"/>
          <w:cols w:space="720"/>
          <w:titlePg/>
          <w:docGrid w:linePitch="326"/>
        </w:sectPr>
      </w:pPr>
      <w:r>
        <w:tab/>
      </w:r>
      <w:r w:rsidR="00190531">
        <w:t xml:space="preserve">In two studies by </w:t>
      </w:r>
      <w:r>
        <w:t>Gomez and Tang</w:t>
      </w:r>
      <w:r w:rsidR="0099425B">
        <w:t>,</w:t>
      </w:r>
      <w:r w:rsidR="00190531">
        <w:fldChar w:fldCharType="begin"/>
      </w:r>
      <w:r w:rsidR="002D1BFC">
        <w:instrText xml:space="preserve"> ADDIN ZOTERO_ITEM CSL_CITATION {"citationID":"14kiqnehan","properties":{"formattedCitation":"{\\rtf \\super 45\\nosupersub{}}","plainCitation":"45"},"citationItems":[{"id":36,"uris":["http://zotero.org/users/178027/items/9P862QJA"],"uri":["http://zotero.org/users/178027/items/9P862QJA"],"itemData":{"id":36,"type":"article-journal","title":"On the structure of an electrostatic spray of monodisperse droplets","container-title":"Physics of Fluids","page":"2317","volume":"6","source":"CrossRef","DOI":"10.1063/1.868182","ISSN":"10706631","author":[{"family":"Tang","given":"Keqi"},{"family":"Gomez","given":"Alessandro"}],"issued":{"date-parts":[["1994"]]},"accessed":{"date-parts":[["2011",12,2]]}}}],"schema":"https://github.com/citation-style-language/schema/raw/master/csl-citation.json"} </w:instrText>
      </w:r>
      <w:r w:rsidR="00190531">
        <w:fldChar w:fldCharType="separate"/>
      </w:r>
      <w:r w:rsidR="002D1BFC" w:rsidRPr="00A23ECA">
        <w:rPr>
          <w:vertAlign w:val="superscript"/>
        </w:rPr>
        <w:t>45</w:t>
      </w:r>
      <w:r w:rsidR="00190531">
        <w:fldChar w:fldCharType="end"/>
      </w:r>
      <w:r w:rsidR="00190531" w:rsidRPr="00190531">
        <w:rPr>
          <w:vertAlign w:val="superscript"/>
        </w:rPr>
        <w:t>,</w:t>
      </w:r>
      <w:r w:rsidR="00190531">
        <w:fldChar w:fldCharType="begin"/>
      </w:r>
      <w:r w:rsidR="002D1BFC">
        <w:instrText xml:space="preserve"> ADDIN ZOTERO_ITEM CSL_CITATION {"citationID":"umsgedfh7","properties":{"formattedCitation":"{\\rtf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schema":"https://github.com/citation-style-language/schema/raw/master/csl-citation.json"} </w:instrText>
      </w:r>
      <w:r w:rsidR="00190531">
        <w:fldChar w:fldCharType="separate"/>
      </w:r>
      <w:r w:rsidR="002D1BFC" w:rsidRPr="00A23ECA">
        <w:rPr>
          <w:vertAlign w:val="superscript"/>
        </w:rPr>
        <w:t>76</w:t>
      </w:r>
      <w:r w:rsidR="00190531">
        <w:fldChar w:fldCharType="end"/>
      </w:r>
      <w:r w:rsidR="00190531">
        <w:t xml:space="preserve"> size distributions were observed to be very monodisperse</w:t>
      </w:r>
      <w:r w:rsidR="00173A52">
        <w:t xml:space="preserve"> </w:t>
      </w:r>
      <w:r w:rsidR="0099425B">
        <w:t>at every axial distance interrogated in the plume</w:t>
      </w:r>
      <w:r w:rsidR="0093386D">
        <w:t xml:space="preserve">.  </w:t>
      </w:r>
      <w:r w:rsidR="0099425B">
        <w:t>In their first study</w:t>
      </w:r>
      <w:r w:rsidR="0099425B">
        <w:fldChar w:fldCharType="begin"/>
      </w:r>
      <w:r w:rsidR="002D1BFC">
        <w:instrText xml:space="preserve"> ADDIN ZOTERO_ITEM CSL_CITATION {"citationID":"1ajmln1coi","properties":{"formattedCitation":"{\\rtf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schema":"https://github.com/citation-style-language/schema/raw/master/csl-citation.json"} </w:instrText>
      </w:r>
      <w:r w:rsidR="0099425B">
        <w:fldChar w:fldCharType="separate"/>
      </w:r>
      <w:r w:rsidR="002D1BFC" w:rsidRPr="00A23ECA">
        <w:rPr>
          <w:vertAlign w:val="superscript"/>
        </w:rPr>
        <w:t>76</w:t>
      </w:r>
      <w:r w:rsidR="0099425B">
        <w:fldChar w:fldCharType="end"/>
      </w:r>
      <w:r w:rsidR="0099425B">
        <w:t xml:space="preserve">, heptane </w:t>
      </w:r>
      <w:r w:rsidR="00837C4D">
        <w:t xml:space="preserve">was sprayed </w:t>
      </w:r>
      <w:r w:rsidR="0099425B">
        <w:t>from a stainless steel capillary (inner diameter = 0.12 mm; outer diameter 0.45 mm) w</w:t>
      </w:r>
      <w:r w:rsidR="0046249F">
        <w:t xml:space="preserve">ith an electrode ~3 cm away.  </w:t>
      </w:r>
    </w:p>
    <w:p w:rsidR="0093386D" w:rsidRDefault="0093386D" w:rsidP="00E504A4">
      <w:pPr>
        <w:spacing w:line="480" w:lineRule="auto"/>
        <w:jc w:val="both"/>
      </w:pPr>
    </w:p>
    <w:p w:rsidR="001D4BF4" w:rsidRPr="00C43B5F" w:rsidRDefault="001D4BF4" w:rsidP="001D4BF4">
      <w:pPr>
        <w:pStyle w:val="Caption"/>
        <w:rPr>
          <w:sz w:val="24"/>
        </w:rPr>
      </w:pPr>
      <w:bookmarkStart w:id="11" w:name="_Toc395086321"/>
      <w:proofErr w:type="gramStart"/>
      <w:r w:rsidRPr="00C43B5F">
        <w:rPr>
          <w:sz w:val="24"/>
        </w:rPr>
        <w:t xml:space="preserve">Table </w:t>
      </w:r>
      <w:r>
        <w:rPr>
          <w:sz w:val="24"/>
        </w:rPr>
        <w:fldChar w:fldCharType="begin"/>
      </w:r>
      <w:r>
        <w:rPr>
          <w:sz w:val="24"/>
        </w:rPr>
        <w:instrText xml:space="preserve"> STYLEREF 1 \s </w:instrText>
      </w:r>
      <w:r>
        <w:rPr>
          <w:sz w:val="24"/>
        </w:rPr>
        <w:fldChar w:fldCharType="separate"/>
      </w:r>
      <w:r w:rsidR="007261EC">
        <w:rPr>
          <w:noProof/>
          <w:sz w:val="24"/>
        </w:rPr>
        <w:t>1</w:t>
      </w:r>
      <w:r>
        <w:rPr>
          <w:sz w:val="24"/>
        </w:rPr>
        <w:fldChar w:fldCharType="end"/>
      </w:r>
      <w:r>
        <w:rPr>
          <w:sz w:val="24"/>
        </w:rPr>
        <w:t>.</w:t>
      </w:r>
      <w:proofErr w:type="gramEnd"/>
      <w:r>
        <w:rPr>
          <w:sz w:val="24"/>
        </w:rPr>
        <w:fldChar w:fldCharType="begin"/>
      </w:r>
      <w:r>
        <w:rPr>
          <w:sz w:val="24"/>
        </w:rPr>
        <w:instrText xml:space="preserve"> SEQ Table \* ARABIC \s 1 </w:instrText>
      </w:r>
      <w:r>
        <w:rPr>
          <w:sz w:val="24"/>
        </w:rPr>
        <w:fldChar w:fldCharType="separate"/>
      </w:r>
      <w:r w:rsidR="007261EC">
        <w:rPr>
          <w:noProof/>
          <w:sz w:val="24"/>
        </w:rPr>
        <w:t>1</w:t>
      </w:r>
      <w:r>
        <w:rPr>
          <w:sz w:val="24"/>
        </w:rPr>
        <w:fldChar w:fldCharType="end"/>
      </w:r>
      <w:r w:rsidRPr="00C43B5F">
        <w:rPr>
          <w:sz w:val="24"/>
        </w:rPr>
        <w:t xml:space="preserve">: </w:t>
      </w:r>
      <w:r w:rsidRPr="00C43B5F">
        <w:rPr>
          <w:b w:val="0"/>
          <w:sz w:val="24"/>
        </w:rPr>
        <w:t>Reported distributions of droplet size</w:t>
      </w:r>
      <w:r>
        <w:rPr>
          <w:b w:val="0"/>
          <w:sz w:val="24"/>
        </w:rPr>
        <w:t xml:space="preserve"> for various solvents</w:t>
      </w:r>
      <w:r w:rsidRPr="00C43B5F">
        <w:rPr>
          <w:b w:val="0"/>
          <w:sz w:val="24"/>
        </w:rPr>
        <w:t>.</w:t>
      </w:r>
      <w:bookmarkEnd w:id="11"/>
    </w:p>
    <w:tbl>
      <w:tblPr>
        <w:tblW w:w="4359" w:type="dxa"/>
        <w:jc w:val="center"/>
        <w:tblInd w:w="93" w:type="dxa"/>
        <w:tblLook w:val="04A0" w:firstRow="1" w:lastRow="0" w:firstColumn="1" w:lastColumn="0" w:noHBand="0" w:noVBand="1"/>
      </w:tblPr>
      <w:tblGrid>
        <w:gridCol w:w="1940"/>
        <w:gridCol w:w="1173"/>
        <w:gridCol w:w="1246"/>
      </w:tblGrid>
      <w:tr w:rsidR="000E2880" w:rsidRPr="003B4C94" w:rsidTr="000E2880">
        <w:trPr>
          <w:trHeight w:val="1695"/>
          <w:jc w:val="center"/>
        </w:trPr>
        <w:tc>
          <w:tcPr>
            <w:tcW w:w="19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Solvent</w:t>
            </w:r>
          </w:p>
        </w:tc>
        <w:tc>
          <w:tcPr>
            <w:tcW w:w="1173" w:type="dxa"/>
            <w:tcBorders>
              <w:top w:val="single" w:sz="8" w:space="0" w:color="auto"/>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Droplet Diameter Range</w:t>
            </w:r>
          </w:p>
        </w:tc>
        <w:tc>
          <w:tcPr>
            <w:tcW w:w="1246" w:type="dxa"/>
            <w:tcBorders>
              <w:top w:val="single" w:sz="8" w:space="0" w:color="auto"/>
              <w:left w:val="nil"/>
              <w:bottom w:val="single" w:sz="8" w:space="0" w:color="auto"/>
              <w:right w:val="single" w:sz="8" w:space="0" w:color="auto"/>
            </w:tcBorders>
            <w:vAlign w:val="center"/>
          </w:tcPr>
          <w:p w:rsidR="000E2880" w:rsidRPr="003B4C94" w:rsidRDefault="000E2880" w:rsidP="00736503">
            <w:pPr>
              <w:jc w:val="center"/>
              <w:rPr>
                <w:rFonts w:eastAsia="Calibri"/>
                <w:color w:val="000000"/>
              </w:rPr>
            </w:pPr>
            <w:r>
              <w:rPr>
                <w:rFonts w:eastAsia="Calibri"/>
                <w:color w:val="000000"/>
              </w:rPr>
              <w:t>Reference</w:t>
            </w:r>
          </w:p>
        </w:tc>
      </w:tr>
      <w:tr w:rsidR="000E2880"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Acetonitrile</w:t>
            </w:r>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10-40</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{"citationID":"29hio32vof","properties":{"formattedCitation":"{\\rtf \\super 93\\nosupersub{}}","plainCitation":"93"},"citationItems":[{"id":440,"uris":["http://zotero.org/users/178027/items/N8H9NRGQ"],"uri":["http://zotero.org/users/178027/items/N8H9NRGQ"],"itemData":{"id":440,"type":"article-journal","title":"Droplet Evaporation and Discharge Dynamics in Electrospray Ionization†","container-title":"The Journal of Physical Chemistry A","page":"9957-9967","volume":"106","issue":"42","source":"ACS Publications","abstract":"We present measurements of the distributions of droplet size and charge along with, for selected droplets, the variation of droplet size and charge with time for electrosprays of methanol, acetonitrile, and water, as well as for methanol at different polarities and electrolyte concentrations. These measurements are performed using a new technique for measuring droplet size and charge that uses phase Doppler interferometry for obtaining droplet size and inferring droplet charge from comparison of measured and calculated droplet mobility in a constant electric field. For selected droplets, multiple measurements of the size and charge are performed by repeated reversal of the drift field. This ?ping-pong? experiment tracks droplet size and charge for loss of up to 99.9% of the initial droplet volume. We observe that droplet instability, referred to as a discharge event, mainly occurs near or above the Rayleigh limit of charge, resulting in a charge loss of 15?20% for methanol and acetonitrile and 20?40% in the case of water. Each discharge event is accompanied by a small mass loss, and droplet size evolution is dominated by evaporation. Discharge dynamics for negatively charged droplets are similar to those observed for positively charged droplets. The addition of up to 10-4 M of NaCl to the solution does not significantly alter discharge dynamics. Measured size?charge correlations for droplets from electrosprays of methanol at low electrolyte concentrations (&lt;10-5 M), and to a lesser degree acetonitrile with similar electrolyte levels, fall into discrete groupings of size and charge that can be attributed to an initially monodisperse distribution of size and charge, followed by discharge events in which a nearly constant fractional charge loss occurs as a result of the Rayleigh instability.","DOI":"10.1021/jp025723e","ISSN":"1089-5639","journalAbbreviation":"J. Phys. Chem. A","author":[{"family":"Smith","given":"James N."},{"family":"Flagan","given":"Richard C."},{"family":"Beauchamp","given":"J. L."}],"issued":{"date-parts":[["2002",10,1]]},"accessed":{"date-parts":[["2014",7,8]]}}}],"schema":"https://github.com/citation-style-language/schema/raw/master/csl-citation.json"} </w:instrText>
            </w:r>
            <w:r w:rsidRPr="00A23ECA">
              <w:rPr>
                <w:rFonts w:eastAsia="Calibri"/>
                <w:color w:val="000000"/>
              </w:rPr>
              <w:fldChar w:fldCharType="separate"/>
            </w:r>
            <w:r w:rsidR="002D1BFC" w:rsidRPr="00A23ECA">
              <w:t>93</w:t>
            </w:r>
            <w:r w:rsidRPr="00A23ECA">
              <w:rPr>
                <w:rFonts w:eastAsia="Calibri"/>
                <w:color w:val="000000"/>
              </w:rPr>
              <w:fldChar w:fldCharType="end"/>
            </w:r>
          </w:p>
        </w:tc>
      </w:tr>
      <w:tr w:rsidR="000E2880" w:rsidRPr="003B4C94" w:rsidTr="000E2880">
        <w:trPr>
          <w:trHeight w:val="645"/>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Ethylene glycol</w:t>
            </w:r>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20-30</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{"citationID":"srjg8f6iv","properties":{"formattedCitation":"{\\rtf \\super 94\\nosupersub{}}","plainCitation":"94"},"citationItems":[{"id":326,"uris":["http://zotero.org/users/178027/items/24EQN5SN"],"uri":["http://zotero.org/users/178027/items/24EQN5SN"],"itemData":{"id":326,"type":"article-journal","title":"Coulomb fission: Rayleigh jets from levitated microdroplets","container-title":"Nature","page":"128-128","volume":"421","issue":"6919","source":"www.nature.com","abstract":"Electrified droplets are generated in thunderstorm clouds, as well as in technological applications such as ink-jet printing and electrospray ionization, but they become unstable when charged beyond the Rayleigh limit. Here we record the dynamics of the disintegration process by examining levitated droplets under high-speed microscopy. These images may help to explain one of the oldest unsolved problems in experimental and theoretical physics.","DOI":"10.1038/421128a","ISSN":"0028-0836","shortTitle":"Coulomb fission","journalAbbreviation":"Nature","language":"en","author":[{"family":"Duft","given":"Denis"},{"family":"Achtzehn","given":"Tobias"},{"family":"Müller","given":"Rene"},{"family":"Huber","given":"Bernd A."},{"family":"Leisner","given":"Thomas"}],"issued":{"date-parts":[["2003",1,9]]},"accessed":{"date-parts":[["2014",7,4]]}}}],"schema":"https://github.com/citation-style-language/schema/raw/master/csl-citation.json"} </w:instrText>
            </w:r>
            <w:r w:rsidRPr="00A23ECA">
              <w:rPr>
                <w:rFonts w:eastAsia="Calibri"/>
                <w:color w:val="000000"/>
              </w:rPr>
              <w:fldChar w:fldCharType="separate"/>
            </w:r>
            <w:r w:rsidR="002D1BFC" w:rsidRPr="00A23ECA">
              <w:t>94</w:t>
            </w:r>
            <w:r w:rsidRPr="00A23ECA">
              <w:rPr>
                <w:rFonts w:eastAsia="Calibri"/>
                <w:color w:val="000000"/>
              </w:rPr>
              <w:fldChar w:fldCharType="end"/>
            </w:r>
          </w:p>
        </w:tc>
      </w:tr>
      <w:tr w:rsidR="000E2880"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Heptane</w:t>
            </w:r>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Pr>
                <w:rFonts w:eastAsia="Calibri"/>
                <w:color w:val="000000"/>
              </w:rPr>
              <w:t>2-100</w:t>
            </w:r>
          </w:p>
        </w:tc>
        <w:tc>
          <w:tcPr>
            <w:tcW w:w="1246" w:type="dxa"/>
            <w:tcBorders>
              <w:top w:val="nil"/>
              <w:left w:val="nil"/>
              <w:bottom w:val="single" w:sz="8" w:space="0" w:color="auto"/>
              <w:right w:val="single" w:sz="8" w:space="0" w:color="auto"/>
            </w:tcBorders>
            <w:vAlign w:val="center"/>
          </w:tcPr>
          <w:p w:rsidR="000E2880" w:rsidRPr="00A23ECA" w:rsidRDefault="000E2880" w:rsidP="0032417E">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{"citationID":"29b5lhp267","properties":{"formattedCitation":"{\\rtf \\super 45\\nosupersub{}}","plainCitation":"45"},"citationItems":[{"id":36,"uris":["http://zotero.org/users/178027/items/9P862QJA"],"uri":["http://zotero.org/users/178027/items/9P862QJA"],"itemData":{"id":36,"type":"article-journal","title":"On the structure of an electrostatic spray of monodisperse droplets","container-title":"Physics of Fluids","page":"2317","volume":"6","source":"CrossRef","DOI":"10.1063/1.868182","ISSN":"10706631","author":[{"family":"Tang","given":"Keqi"},{"family":"Gomez","given":"Alessandro"}],"issued":{"date-parts":[["1994"]]},"accessed":{"date-parts":[["2011",12,2]]}}}],"schema":"https://github.com/citation-style-language/schema/raw/master/csl-citation.json"} </w:instrText>
            </w:r>
            <w:r w:rsidRPr="00A23ECA">
              <w:rPr>
                <w:rFonts w:eastAsia="Calibri"/>
                <w:color w:val="000000"/>
              </w:rPr>
              <w:fldChar w:fldCharType="separate"/>
            </w:r>
            <w:r w:rsidR="002D1BFC" w:rsidRPr="00A23ECA">
              <w:t>45</w:t>
            </w:r>
            <w:r w:rsidRPr="00A23ECA">
              <w:rPr>
                <w:rFonts w:eastAsia="Calibri"/>
                <w:color w:val="000000"/>
              </w:rPr>
              <w:fldChar w:fldCharType="end"/>
            </w:r>
            <w:r w:rsidRPr="00A23ECA">
              <w:rPr>
                <w:rFonts w:eastAsia="Calibri"/>
                <w:color w:val="000000"/>
              </w:rPr>
              <w:t>,</w:t>
            </w:r>
            <w:r w:rsidRPr="00A23ECA">
              <w:rPr>
                <w:rFonts w:eastAsia="Calibri"/>
                <w:color w:val="000000"/>
              </w:rPr>
              <w:fldChar w:fldCharType="begin"/>
            </w:r>
            <w:r w:rsidR="002D1BFC" w:rsidRPr="00A23ECA">
              <w:rPr>
                <w:rFonts w:eastAsia="Calibri"/>
                <w:color w:val="000000"/>
              </w:rPr>
              <w:instrText xml:space="preserve"> ADDIN ZOTERO_ITEM CSL_CITATION {"citationID":"pt39ende2","properties":{"formattedCitation":"{\\rtf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schema":"https://github.com/citation-style-language/schema/raw/master/csl-citation.json"} </w:instrText>
            </w:r>
            <w:r w:rsidRPr="00A23ECA">
              <w:rPr>
                <w:rFonts w:eastAsia="Calibri"/>
                <w:color w:val="000000"/>
              </w:rPr>
              <w:fldChar w:fldCharType="separate"/>
            </w:r>
            <w:r w:rsidR="002D1BFC" w:rsidRPr="00A23ECA">
              <w:t>76</w:t>
            </w:r>
            <w:r w:rsidRPr="00A23ECA">
              <w:rPr>
                <w:rFonts w:eastAsia="Calibri"/>
                <w:color w:val="000000"/>
              </w:rPr>
              <w:fldChar w:fldCharType="end"/>
            </w:r>
            <w:r w:rsidRPr="00A23ECA">
              <w:rPr>
                <w:rFonts w:eastAsia="Calibri"/>
                <w:color w:val="000000"/>
              </w:rPr>
              <w:t xml:space="preserve"> </w:t>
            </w:r>
          </w:p>
        </w:tc>
      </w:tr>
      <w:tr w:rsidR="000E2880"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i/>
                <w:iCs/>
                <w:color w:val="000000"/>
              </w:rPr>
            </w:pPr>
            <w:r w:rsidRPr="003B4C94">
              <w:rPr>
                <w:rFonts w:eastAsia="Calibri"/>
                <w:i/>
                <w:iCs/>
                <w:color w:val="000000"/>
              </w:rPr>
              <w:t>n</w:t>
            </w:r>
            <w:r w:rsidRPr="003B4C94">
              <w:rPr>
                <w:rFonts w:eastAsia="Calibri"/>
                <w:color w:val="000000"/>
              </w:rPr>
              <w:t>-Heptane</w:t>
            </w:r>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35-45</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{"citationID":"11p6c17jgn","properties":{"formattedCitation":"{\\rtf \\super 73\\nosupersub{}}","plainCitation":"73"},"citationItems":[{"id":402,"uris":["http://zotero.org/users/178027/items/EQQ5U9XI"],"uri":["http://zotero.org/users/178027/items/EQQ5U9XI"],"itemData":{"id":402,"type":"article-journal","title":"Evaporation and discharge dynamics of highly charged droplets of heptane, octane, and p-xylene generated by electrospray ionization","container-title":"Analytical Chemistry","page":"6291-6297","volume":"74","issue":"24","source":"NCBI PubMed","abstract":"We report studies of the evaporation and discharge dynamics of highly charged droplets generated by electrospray ionization from n-heptane, n-octane, and p-xylene doped with Stadis-450, a conductivity-enhancing agent. A phase Doppler anemometer (PDA) characterizes individual droplets moving through the uniform electric field within an ion mobility cell according to size, velocity, and charge. Repeated reversal of the electric field allows multiple PDA measurements on selected droplets with diameters ranging from 3 to 60 microm and up to 10(7) elementary positive charges. This \"ping-pong\" technique provides individual droplet histories from which we determine the dynamics of solvent evaporation and charge loss. On average, n-heptane discharges at 101% of the Rayleigh limit of charge, while n-octane and p-xylene droplets discharge at 87% and 89% of their respective limits. Discharge events release an average of 19% of the charge in n-heptane and 17% of the charge in both n-octane and p-xylene. Within the limits of the measurements, no detectable change in droplet diameter accompanies observed discharge events, indicating the loss of a relatively small fraction of the total volume. We compare these results to previous experiments, theoretical models for droplet evaporation and discharge, and predictions from the Rayleigh model. We report both Stadis-450 and triethylamine mass spectra in octane and discuss issues regarding the use of hydrocarbon solvents in electrospray mass spectrometry.","ISSN":"0003-2700","note":"PMID: 12510751","journalAbbreviation":"Anal. Chem.","language":"eng","author":[{"family":"Grimm","given":"Ronald L."},{"family":"Beauchamp","given":"J. L."}],"issued":{"date-parts":[["2002",12,15]]},"PMID":"12510751"}}],"schema":"https://github.com/citation-style-language/schema/raw/master/csl-citation.json"} </w:instrText>
            </w:r>
            <w:r w:rsidRPr="00A23ECA">
              <w:rPr>
                <w:rFonts w:eastAsia="Calibri"/>
                <w:color w:val="000000"/>
              </w:rPr>
              <w:fldChar w:fldCharType="separate"/>
            </w:r>
            <w:r w:rsidR="002D1BFC" w:rsidRPr="00A23ECA">
              <w:t>73</w:t>
            </w:r>
            <w:r w:rsidRPr="00A23ECA">
              <w:rPr>
                <w:rFonts w:eastAsia="Calibri"/>
                <w:color w:val="000000"/>
              </w:rPr>
              <w:fldChar w:fldCharType="end"/>
            </w:r>
          </w:p>
        </w:tc>
      </w:tr>
      <w:tr w:rsidR="000E2880" w:rsidRPr="003B4C94" w:rsidTr="000E2880">
        <w:trPr>
          <w:trHeight w:val="645"/>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Low-vapor pressure oils</w:t>
            </w:r>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4-20</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{"citationID":"2f5949pcbf","properties":{"formattedCitation":"{\\rtf \\super 77\\nosupersub{}}","plainCitation":"77"},"citationItems":[{"id":422,"uris":["http://zotero.org/users/178027/items/IDVQU7HM"],"uri":["http://zotero.org/users/178027/items/IDVQU7HM"],"itemData":{"id":422,"type":"article-journal","title":"Electrified droplet fission and the Rayleigh limit","container-title":"Langmuir","page":"376-384","volume":"5","issue":"2","source":"ACS Publications","DOI":"10.1021/la00086a016","ISSN":"0743-7463","journalAbbreviation":"Langmuir","author":[{"family":"Taflin","given":"Daniel C."},{"family":"Ward","given":"Timothy L."},{"family":"Davis","given":"E. James"}],"issued":{"date-parts":[["1989",3,1]]},"accessed":{"date-parts":[["2014",7,8]]}}}],"schema":"https://github.com/citation-style-language/schema/raw/master/csl-citation.json"} </w:instrText>
            </w:r>
            <w:r w:rsidRPr="00A23ECA">
              <w:rPr>
                <w:rFonts w:eastAsia="Calibri"/>
                <w:color w:val="000000"/>
              </w:rPr>
              <w:fldChar w:fldCharType="separate"/>
            </w:r>
            <w:r w:rsidR="002D1BFC" w:rsidRPr="00A23ECA">
              <w:t>77</w:t>
            </w:r>
            <w:r w:rsidRPr="00A23ECA">
              <w:rPr>
                <w:rFonts w:eastAsia="Calibri"/>
                <w:color w:val="000000"/>
              </w:rPr>
              <w:fldChar w:fldCharType="end"/>
            </w:r>
          </w:p>
        </w:tc>
      </w:tr>
      <w:tr w:rsidR="000E2880"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Methanol</w:t>
            </w:r>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10-40</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{"citationID":"co6ikm672","properties":{"formattedCitation":"{\\rtf \\super 93\\nosupersub{}}","plainCitation":"93"},"citationItems":[{"id":440,"uris":["http://zotero.org/users/178027/items/N8H9NRGQ"],"uri":["http://zotero.org/users/178027/items/N8H9NRGQ"],"itemData":{"id":440,"type":"article-journal","title":"Droplet Evaporation and Discharge Dynamics in Electrospray Ionization†","container-title":"The Journal of Physical Chemistry A","page":"9957-9967","volume":"106","issue":"42","source":"ACS Publications","abstract":"We present measurements of the distributions of droplet size and charge along with, for selected droplets, the variation of droplet size and charge with time for electrosprays of methanol, acetonitrile, and water, as well as for methanol at different polarities and electrolyte concentrations. These measurements are performed using a new technique for measuring droplet size and charge that uses phase Doppler interferometry for obtaining droplet size and inferring droplet charge from comparison of measured and calculated droplet mobility in a constant electric field. For selected droplets, multiple measurements of the size and charge are performed by repeated reversal of the drift field. This ?ping-pong? experiment tracks droplet size and charge for loss of up to 99.9% of the initial droplet volume. We observe that droplet instability, referred to as a discharge event, mainly occurs near or above the Rayleigh limit of charge, resulting in a charge loss of 15?20% for methanol and acetonitrile and 20?40% in the case of water. Each discharge event is accompanied by a small mass loss, and droplet size evolution is dominated by evaporation. Discharge dynamics for negatively charged droplets are similar to those observed for positively charged droplets. The addition of up to 10-4 M of NaCl to the solution does not significantly alter discharge dynamics. Measured size?charge correlations for droplets from electrosprays of methanol at low electrolyte concentrations (&lt;10-5 M), and to a lesser degree acetonitrile with similar electrolyte levels, fall into discrete groupings of size and charge that can be attributed to an initially monodisperse distribution of size and charge, followed by discharge events in which a nearly constant fractional charge loss occurs as a result of the Rayleigh instability.","DOI":"10.1021/jp025723e","ISSN":"1089-5639","journalAbbreviation":"J. Phys. Chem. A","author":[{"family":"Smith","given":"James N."},{"family":"Flagan","given":"Richard C."},{"family":"Beauchamp","given":"J. L."}],"issued":{"date-parts":[["2002",10,1]]},"accessed":{"date-parts":[["2014",7,8]]}}}],"schema":"https://github.com/citation-style-language/schema/raw/master/csl-citation.json"} </w:instrText>
            </w:r>
            <w:r w:rsidRPr="00A23ECA">
              <w:rPr>
                <w:rFonts w:eastAsia="Calibri"/>
                <w:color w:val="000000"/>
              </w:rPr>
              <w:fldChar w:fldCharType="separate"/>
            </w:r>
            <w:r w:rsidR="002D1BFC" w:rsidRPr="00A23ECA">
              <w:t>93</w:t>
            </w:r>
            <w:r w:rsidRPr="00A23ECA">
              <w:rPr>
                <w:rFonts w:eastAsia="Calibri"/>
                <w:color w:val="000000"/>
              </w:rPr>
              <w:fldChar w:fldCharType="end"/>
            </w:r>
          </w:p>
        </w:tc>
      </w:tr>
      <w:tr w:rsidR="000E2880"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tcPr>
          <w:p w:rsidR="000E2880" w:rsidRPr="003B4C94" w:rsidRDefault="000E2880" w:rsidP="00736503">
            <w:pPr>
              <w:jc w:val="center"/>
              <w:rPr>
                <w:rFonts w:eastAsia="Calibri"/>
                <w:color w:val="000000"/>
              </w:rPr>
            </w:pPr>
            <w:r>
              <w:rPr>
                <w:rFonts w:eastAsia="Calibri"/>
                <w:color w:val="000000"/>
              </w:rPr>
              <w:t>Methanol/Water</w:t>
            </w:r>
          </w:p>
        </w:tc>
        <w:tc>
          <w:tcPr>
            <w:tcW w:w="1173" w:type="dxa"/>
            <w:tcBorders>
              <w:top w:val="nil"/>
              <w:left w:val="nil"/>
              <w:bottom w:val="single" w:sz="8" w:space="0" w:color="auto"/>
              <w:right w:val="single" w:sz="8" w:space="0" w:color="auto"/>
            </w:tcBorders>
            <w:shd w:val="clear" w:color="auto" w:fill="auto"/>
            <w:vAlign w:val="center"/>
          </w:tcPr>
          <w:p w:rsidR="000E2880" w:rsidRPr="003B4C94" w:rsidRDefault="000E2880" w:rsidP="00736503">
            <w:pPr>
              <w:jc w:val="center"/>
              <w:rPr>
                <w:rFonts w:eastAsia="Calibri"/>
                <w:color w:val="000000"/>
              </w:rPr>
            </w:pPr>
            <w:r>
              <w:rPr>
                <w:rFonts w:eastAsia="Calibri"/>
                <w:color w:val="000000"/>
              </w:rPr>
              <w:t>1.5-7</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{"citationID":"qsrk8n8sv","properties":{"formattedCitation":"{\\rtf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Pr="00A23ECA">
              <w:rPr>
                <w:rFonts w:eastAsia="Calibri"/>
                <w:color w:val="000000"/>
              </w:rPr>
              <w:fldChar w:fldCharType="separate"/>
            </w:r>
            <w:r w:rsidR="002D1BFC" w:rsidRPr="00A23ECA">
              <w:t>95</w:t>
            </w:r>
            <w:r w:rsidRPr="00A23ECA">
              <w:rPr>
                <w:rFonts w:eastAsia="Calibri"/>
                <w:color w:val="000000"/>
              </w:rPr>
              <w:fldChar w:fldCharType="end"/>
            </w:r>
          </w:p>
        </w:tc>
      </w:tr>
      <w:tr w:rsidR="000F7113"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tcPr>
          <w:p w:rsidR="000F7113" w:rsidRDefault="000F7113" w:rsidP="00736503">
            <w:pPr>
              <w:jc w:val="center"/>
              <w:rPr>
                <w:rFonts w:eastAsia="Calibri"/>
                <w:color w:val="000000"/>
              </w:rPr>
            </w:pPr>
            <w:r>
              <w:rPr>
                <w:rFonts w:eastAsia="Calibri"/>
                <w:color w:val="000000"/>
              </w:rPr>
              <w:t>Methanol/Water</w:t>
            </w:r>
          </w:p>
        </w:tc>
        <w:tc>
          <w:tcPr>
            <w:tcW w:w="1173" w:type="dxa"/>
            <w:tcBorders>
              <w:top w:val="nil"/>
              <w:left w:val="nil"/>
              <w:bottom w:val="single" w:sz="8" w:space="0" w:color="auto"/>
              <w:right w:val="single" w:sz="8" w:space="0" w:color="auto"/>
            </w:tcBorders>
            <w:shd w:val="clear" w:color="auto" w:fill="auto"/>
            <w:vAlign w:val="center"/>
          </w:tcPr>
          <w:p w:rsidR="000F7113" w:rsidRDefault="000F7113" w:rsidP="00736503">
            <w:pPr>
              <w:jc w:val="center"/>
              <w:rPr>
                <w:rFonts w:eastAsia="Calibri"/>
                <w:color w:val="000000"/>
              </w:rPr>
            </w:pPr>
            <w:r>
              <w:rPr>
                <w:rFonts w:eastAsia="Calibri"/>
                <w:color w:val="000000"/>
              </w:rPr>
              <w:t>1-3</w:t>
            </w:r>
          </w:p>
        </w:tc>
        <w:tc>
          <w:tcPr>
            <w:tcW w:w="1246" w:type="dxa"/>
            <w:tcBorders>
              <w:top w:val="nil"/>
              <w:left w:val="nil"/>
              <w:bottom w:val="single" w:sz="8" w:space="0" w:color="auto"/>
              <w:right w:val="single" w:sz="8" w:space="0" w:color="auto"/>
            </w:tcBorders>
            <w:vAlign w:val="center"/>
          </w:tcPr>
          <w:p w:rsidR="000F7113" w:rsidRPr="00A23ECA" w:rsidRDefault="000F7113"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{"citationID":"23lvaihl0l","properties":{"formattedCitation":"{\\rtf \\super 96\\nosupersub{}}","plainCitation":"96"},"citationItems":[{"id":105,"uris":["http://zotero.org/users/178027/items/SDDMH9JH"],"uri":["http://zotero.org/users/178027/items/SDDMH9JH"],"itemData":{"id":105,"type":"article-journal","title":"Relation between charge state distributions of peptide anions and pH changes in the electrospray plume. A mass spectrometry and optical spectroscopy investigation","container-title":"Int. J. Mass Spectrom.","page":"41-48","volume":"308","issue":"1","source":"ScienceDirect","abstract":"A laser-induced fluorescence set-up profiling physico-chemical parameters of droplets and their changes in an electrospray plume is coupled to an Agilent single quadrupole mass spectrometer equipped with an Agilent Jet Stream electrospray source. This coupling allows investigating the evolution of the pH of droplets as they evaporate in the electrospray plume by measuring emission spectra of a pH-chromic dye. Simultaneous measurement of mass spectra and optical pH profiling permits to study the relation between the charge states of peptide anions in mass spectra and pH changes in the spray plume. In particular, due to changes in droplets evaporation rates, the source parameters (i.e., sheath gas flow and temperature) influence the pH of the droplets and relative intensities of charge states in peptide mass spectra.","DOI":"10.1016/j.ijms.2011.07.020","ISSN":"1387-3806","author":[{"family":"Girod","given":"Marion"},{"family":"Dagany","given":"Xavier"},{"family":"Antoine","given":"Rodolphe"},{"family":"Dugourd","given":"Philippe"}],"issued":{"date-parts":[["2011",11,1]]},"accessed":{"date-parts":[["2011",12,13]]}}}],"schema":"https://github.com/citation-style-language/schema/raw/master/csl-citation.json"} </w:instrText>
            </w:r>
            <w:r w:rsidRPr="00A23ECA">
              <w:rPr>
                <w:rFonts w:eastAsia="Calibri"/>
                <w:color w:val="000000"/>
              </w:rPr>
              <w:fldChar w:fldCharType="separate"/>
            </w:r>
            <w:r w:rsidR="002D1BFC" w:rsidRPr="00A23ECA">
              <w:t>96</w:t>
            </w:r>
            <w:r w:rsidRPr="00A23ECA">
              <w:rPr>
                <w:rFonts w:eastAsia="Calibri"/>
                <w:color w:val="000000"/>
              </w:rPr>
              <w:fldChar w:fldCharType="end"/>
            </w:r>
          </w:p>
        </w:tc>
      </w:tr>
      <w:tr w:rsidR="000E2880"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n-</w:t>
            </w:r>
            <w:proofErr w:type="spellStart"/>
            <w:r w:rsidRPr="003B4C94">
              <w:rPr>
                <w:rFonts w:eastAsia="Calibri"/>
                <w:color w:val="000000"/>
              </w:rPr>
              <w:t>Octanol</w:t>
            </w:r>
            <w:proofErr w:type="spellEnd"/>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15-40</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{"citationID":"2kj02cto5u","properties":{"formattedCitation":"{\\rtf \\super 97\\nosupersub{}}","plainCitation":"97"},"citationItems":[{"id":331,"uris":["http://zotero.org/users/178027/items/KZ7RZA6H"],"uri":["http://zotero.org/users/178027/items/KZ7RZA6H"],"itemData":{"id":331,"type":"article-journal","title":"Stability limit of charged drops","container-title":"Journal of Colloid and Interface Science","page":"417-423","volume":"35","issue":"3","source":"ScienceDirect","abstract":"An apparatus was built for measuring the charge and mass of individual liquid drops at the Rayleigh stability limit. The drops used were made of n-octanol and had a size range from about 15 μ to about 40 μ. The measured charge to mass ratios of the drops at breakup were the same as the Rayleigh stability limit within a standard deviation of 4%. Experiments showed that a drop loses about 23% of its charge and approximately 5% of its mass at breakup leaving a mother drop which is not highly charged relative to the Rayleigh stability limit.","DOI":"10.1016/0021-9797(71)90141-X","ISSN":"0021-9797","journalAbbreviation":"Journal of Colloid and Interface Science","author":[{"family":"Schweizer","given":"John W"},{"family":"Hanson","given":"D. N"}],"issued":{"date-parts":[["1971",3]]},"accessed":{"date-parts":[["2014",7,4]]}}}],"schema":"https://github.com/citation-style-language/schema/raw/master/csl-citation.json"} </w:instrText>
            </w:r>
            <w:r w:rsidRPr="00A23ECA">
              <w:rPr>
                <w:rFonts w:eastAsia="Calibri"/>
                <w:color w:val="000000"/>
              </w:rPr>
              <w:fldChar w:fldCharType="separate"/>
            </w:r>
            <w:r w:rsidR="002D1BFC" w:rsidRPr="00A23ECA">
              <w:t>97</w:t>
            </w:r>
            <w:r w:rsidRPr="00A23ECA">
              <w:rPr>
                <w:rFonts w:eastAsia="Calibri"/>
                <w:color w:val="000000"/>
              </w:rPr>
              <w:fldChar w:fldCharType="end"/>
            </w:r>
          </w:p>
        </w:tc>
      </w:tr>
      <w:tr w:rsidR="000E2880" w:rsidRPr="003B4C94" w:rsidTr="000E2880">
        <w:trPr>
          <w:trHeight w:val="330"/>
          <w:jc w:val="center"/>
        </w:trPr>
        <w:tc>
          <w:tcPr>
            <w:tcW w:w="1940" w:type="dxa"/>
            <w:tcBorders>
              <w:top w:val="nil"/>
              <w:left w:val="single" w:sz="8" w:space="0" w:color="auto"/>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Water</w:t>
            </w:r>
            <w:r>
              <w:rPr>
                <w:rFonts w:eastAsia="Calibri"/>
                <w:color w:val="000000"/>
              </w:rPr>
              <w:t xml:space="preserve"> w/ surfactant</w:t>
            </w:r>
          </w:p>
        </w:tc>
        <w:tc>
          <w:tcPr>
            <w:tcW w:w="1173" w:type="dxa"/>
            <w:tcBorders>
              <w:top w:val="nil"/>
              <w:left w:val="nil"/>
              <w:bottom w:val="single" w:sz="8" w:space="0" w:color="auto"/>
              <w:right w:val="single" w:sz="8" w:space="0" w:color="auto"/>
            </w:tcBorders>
            <w:shd w:val="clear" w:color="auto" w:fill="auto"/>
            <w:vAlign w:val="center"/>
            <w:hideMark/>
          </w:tcPr>
          <w:p w:rsidR="000E2880" w:rsidRPr="003B4C94" w:rsidRDefault="000E2880" w:rsidP="00736503">
            <w:pPr>
              <w:jc w:val="center"/>
              <w:rPr>
                <w:color w:val="000000"/>
              </w:rPr>
            </w:pPr>
            <w:r w:rsidRPr="003B4C94">
              <w:rPr>
                <w:rFonts w:eastAsia="Calibri"/>
                <w:color w:val="000000"/>
              </w:rPr>
              <w:t>10-40</w:t>
            </w:r>
          </w:p>
        </w:tc>
        <w:tc>
          <w:tcPr>
            <w:tcW w:w="1246" w:type="dxa"/>
            <w:tcBorders>
              <w:top w:val="nil"/>
              <w:left w:val="nil"/>
              <w:bottom w:val="single" w:sz="8" w:space="0" w:color="auto"/>
              <w:right w:val="single" w:sz="8" w:space="0" w:color="auto"/>
            </w:tcBorders>
            <w:vAlign w:val="center"/>
          </w:tcPr>
          <w:p w:rsidR="000E2880" w:rsidRPr="00A23ECA" w:rsidRDefault="000E2880" w:rsidP="00736503">
            <w:pPr>
              <w:jc w:val="center"/>
              <w:rPr>
                <w:rFonts w:eastAsia="Calibri"/>
                <w:color w:val="000000"/>
              </w:rPr>
            </w:pPr>
            <w:r w:rsidRPr="00A23ECA">
              <w:rPr>
                <w:rFonts w:eastAsia="Calibri"/>
                <w:color w:val="000000"/>
              </w:rPr>
              <w:fldChar w:fldCharType="begin"/>
            </w:r>
            <w:r w:rsidR="002D1BFC" w:rsidRPr="00A23ECA">
              <w:rPr>
                <w:rFonts w:eastAsia="Calibri"/>
                <w:color w:val="000000"/>
              </w:rPr>
              <w:instrText xml:space="preserve"> ADDIN ZOTERO_ITEM CSL_CITATION {"citationID":"3lgkq4q2s","properties":{"formattedCitation":"{\\rtf \\super 75\\nosupersub{}}","plainCitation":"75"},"citationItems":[{"id":484,"uris":["http://zotero.org/users/178027/items/XP5UWAM7"],"uri":["http://zotero.org/users/178027/items/XP5UWAM7"],"itemData":{"id":484,"type":"article-journal","title":"The rayleigh limit of charge revisited: light scattering from exploding droplets","container-title":"Journal of Aerosol Science","page":"1179-1199","volume":"25","issue":"6","source":"ScienceDirect","abstract":"Droplet fission associated with charged droplets has been re-examined to explore the issue of droplet fission prior to reaching the classical Rayleigh limit. Elastic scattering from an evaporating electrodynamically levitated droplet has been used to determine the coulombic charge and droplet size at the onset of droplet explosion. Since precise determination of the charge requires knowledge of the electric field in the levitator, computations of the a.c. and d.c. electric fields were performed as part of the study. The light-scattering data consist of angular scattering measurements and morphological resonance spectra made prior to and subsequent to droplet explosion. Water droplets containing sodium dodecyl sulfate (SDS) surfactant and 1-dodecanol droplets were used in the experiments. The aqueous solution droplets were 4–15 μm in diameter when they exploded, and the 1-dodecanol droplets were typically 10–20 μm in diameter. Both types of droplets fissioned at approximately 90% of the theoretical Rayleigh limit. In an attempt to determine if the external electric field led to this prior explosion, a second a.c. field (30–100 kHz) was superposed on the normal d.c. field and 60 Hz a.c. field used for electrodynamic trapping of the organic droplets. The external field was found to have no effect on the stability characteristics of the droplet.","DOI":"10.1016/0021-8502(94)90208-9","ISSN":"0021-8502","shortTitle":"The rayleigh limit of charge revisited","journalAbbreviation":"Journal of Aerosol Science","author":[{"family":"Davis","given":"E. J."},{"family":"Bridges","given":"M. A."}],"issued":{"date-parts":[["1994",9]]},"accessed":{"date-parts":[["2014",7,8]]}}}],"schema":"https://github.com/citation-style-language/schema/raw/master/csl-citation.json"} </w:instrText>
            </w:r>
            <w:r w:rsidRPr="00A23ECA">
              <w:rPr>
                <w:rFonts w:eastAsia="Calibri"/>
                <w:color w:val="000000"/>
              </w:rPr>
              <w:fldChar w:fldCharType="separate"/>
            </w:r>
            <w:r w:rsidR="002D1BFC" w:rsidRPr="00A23ECA">
              <w:t>75</w:t>
            </w:r>
            <w:r w:rsidRPr="00A23ECA">
              <w:rPr>
                <w:rFonts w:eastAsia="Calibri"/>
                <w:color w:val="000000"/>
              </w:rPr>
              <w:fldChar w:fldCharType="end"/>
            </w:r>
          </w:p>
        </w:tc>
      </w:tr>
    </w:tbl>
    <w:p w:rsidR="0093386D" w:rsidRDefault="0093386D" w:rsidP="0093386D">
      <w:pPr>
        <w:spacing w:line="480" w:lineRule="auto"/>
        <w:jc w:val="both"/>
      </w:pPr>
    </w:p>
    <w:p w:rsidR="0046249F" w:rsidRDefault="0046249F" w:rsidP="0093386D">
      <w:pPr>
        <w:spacing w:line="480" w:lineRule="auto"/>
        <w:jc w:val="both"/>
        <w:sectPr w:rsidR="0046249F" w:rsidSect="0046249F">
          <w:type w:val="continuous"/>
          <w:pgSz w:w="12240" w:h="15840" w:code="1"/>
          <w:pgMar w:top="1440" w:right="1800" w:bottom="1872" w:left="1800" w:header="720" w:footer="1440" w:gutter="0"/>
          <w:cols w:space="720"/>
          <w:vAlign w:val="center"/>
          <w:titlePg/>
          <w:docGrid w:linePitch="326"/>
        </w:sectPr>
      </w:pPr>
    </w:p>
    <w:p w:rsidR="004C5618" w:rsidRDefault="00D07EDC" w:rsidP="0093386D">
      <w:pPr>
        <w:spacing w:line="480" w:lineRule="auto"/>
        <w:jc w:val="both"/>
      </w:pPr>
      <w:r>
        <w:lastRenderedPageBreak/>
        <w:t xml:space="preserve">Heptane droplets were measured to have </w:t>
      </w:r>
      <w:r w:rsidR="00837C4D">
        <w:t xml:space="preserve">decreasing </w:t>
      </w:r>
      <w:r>
        <w:t>diameters</w:t>
      </w:r>
      <w:r w:rsidR="00837C4D">
        <w:t xml:space="preserve"> </w:t>
      </w:r>
      <w:proofErr w:type="gramStart"/>
      <w:r w:rsidR="00837C4D">
        <w:t xml:space="preserve">of </w:t>
      </w:r>
      <w:r>
        <w:t xml:space="preserve"> ~</w:t>
      </w:r>
      <w:proofErr w:type="gramEnd"/>
      <w:r>
        <w:t xml:space="preserve">37, 35, 32, and 31 </w:t>
      </w:r>
      <w:proofErr w:type="spellStart"/>
      <w:r>
        <w:rPr>
          <w:rFonts w:ascii="Calibri" w:hAnsi="Calibri"/>
        </w:rPr>
        <w:t>μ</w:t>
      </w:r>
      <w:r>
        <w:t>m</w:t>
      </w:r>
      <w:proofErr w:type="spellEnd"/>
      <w:r>
        <w:t xml:space="preserve"> at increasing distances from the spray emitter of 7.6, 25.8, 33.6, and 43.6 mm, respectively.  </w:t>
      </w:r>
      <w:r w:rsidR="00190531">
        <w:t xml:space="preserve">The size distribution </w:t>
      </w:r>
      <w:r w:rsidR="008A181B">
        <w:t>widened</w:t>
      </w:r>
      <w:r w:rsidR="00190531">
        <w:t xml:space="preserve"> as distance increased</w:t>
      </w:r>
      <w:r w:rsidR="00B16833">
        <w:t>, eventually</w:t>
      </w:r>
      <w:r w:rsidR="00190531">
        <w:t xml:space="preserve"> becoming bimodal</w:t>
      </w:r>
      <w:r w:rsidR="008A181B">
        <w:t xml:space="preserve"> at 33.6 mm </w:t>
      </w:r>
      <w:proofErr w:type="spellStart"/>
      <w:r w:rsidR="008A181B">
        <w:t>downspray</w:t>
      </w:r>
      <w:proofErr w:type="spellEnd"/>
      <w:r w:rsidR="008A181B">
        <w:t xml:space="preserve"> with the primary distribution centered at 32</w:t>
      </w:r>
      <w:r w:rsidR="00190531">
        <w:t xml:space="preserve"> </w:t>
      </w:r>
      <w:proofErr w:type="spellStart"/>
      <w:r w:rsidR="008A181B" w:rsidRPr="008A181B">
        <w:rPr>
          <w:rFonts w:asciiTheme="majorHAnsi" w:hAnsiTheme="majorHAnsi"/>
        </w:rPr>
        <w:t>μm</w:t>
      </w:r>
      <w:proofErr w:type="spellEnd"/>
      <w:r w:rsidR="008A181B">
        <w:rPr>
          <w:rFonts w:asciiTheme="majorHAnsi" w:hAnsiTheme="majorHAnsi"/>
        </w:rPr>
        <w:t xml:space="preserve"> and the secondary centered at</w:t>
      </w:r>
      <w:r w:rsidR="00190531">
        <w:t xml:space="preserve"> 2 </w:t>
      </w:r>
      <w:r w:rsidR="00837C4D">
        <w:t>–</w:t>
      </w:r>
      <w:r w:rsidR="00190531">
        <w:t xml:space="preserve"> 3 </w:t>
      </w:r>
      <w:proofErr w:type="spellStart"/>
      <w:r w:rsidR="00190531" w:rsidRPr="008A181B">
        <w:rPr>
          <w:rFonts w:asciiTheme="majorHAnsi" w:hAnsiTheme="majorHAnsi"/>
        </w:rPr>
        <w:t>μm</w:t>
      </w:r>
      <w:proofErr w:type="spellEnd"/>
      <w:r w:rsidR="008030BC">
        <w:rPr>
          <w:rFonts w:asciiTheme="majorHAnsi" w:hAnsiTheme="majorHAnsi"/>
        </w:rPr>
        <w:t xml:space="preserve">.  The abundance of droplets with radius 2 </w:t>
      </w:r>
      <w:r w:rsidR="00837C4D">
        <w:t>–</w:t>
      </w:r>
      <w:r w:rsidR="00837C4D">
        <w:rPr>
          <w:rFonts w:asciiTheme="majorHAnsi" w:hAnsiTheme="majorHAnsi"/>
        </w:rPr>
        <w:t xml:space="preserve"> </w:t>
      </w:r>
      <w:r w:rsidR="008030BC">
        <w:rPr>
          <w:rFonts w:asciiTheme="majorHAnsi" w:hAnsiTheme="majorHAnsi"/>
        </w:rPr>
        <w:t xml:space="preserve">3 increased </w:t>
      </w:r>
      <w:r w:rsidR="00190531">
        <w:t xml:space="preserve">by two orders of magnitude </w:t>
      </w:r>
      <w:r w:rsidR="00B16833">
        <w:t>by the time droplets reach</w:t>
      </w:r>
      <w:r w:rsidR="00837C4D">
        <w:t>ed</w:t>
      </w:r>
      <w:r w:rsidR="00B16833">
        <w:t xml:space="preserve"> a distance of</w:t>
      </w:r>
      <w:r w:rsidR="00190531">
        <w:t xml:space="preserve"> 43.6 </w:t>
      </w:r>
      <w:r w:rsidR="00B16833">
        <w:t xml:space="preserve">mm from the emitter.  These 2 – 3 </w:t>
      </w:r>
      <w:proofErr w:type="spellStart"/>
      <w:r w:rsidR="00B16833" w:rsidRPr="0032417E">
        <w:rPr>
          <w:rFonts w:asciiTheme="majorHAnsi" w:hAnsiTheme="majorHAnsi"/>
        </w:rPr>
        <w:t>μm</w:t>
      </w:r>
      <w:proofErr w:type="spellEnd"/>
      <w:r w:rsidR="00B16833">
        <w:t xml:space="preserve"> droplets were confirmed to be offspring droplets by PDA correlation between velocity and diameter.</w:t>
      </w:r>
      <w:r w:rsidR="008030BC">
        <w:t xml:space="preserve">  Since larger droplets possess greater inertia, they decelerate at a slower rate in comparison with smaller droplets.</w:t>
      </w:r>
      <w:r w:rsidR="00B16833">
        <w:t xml:space="preserve">  </w:t>
      </w:r>
      <w:r w:rsidR="008030BC">
        <w:t>A</w:t>
      </w:r>
      <w:r w:rsidR="00B16833">
        <w:t xml:space="preserve">t 43.6 mm, droplets larger than 4 </w:t>
      </w:r>
      <w:proofErr w:type="spellStart"/>
      <w:r w:rsidR="0032417E" w:rsidRPr="0032417E">
        <w:rPr>
          <w:rFonts w:asciiTheme="majorHAnsi" w:hAnsiTheme="majorHAnsi"/>
        </w:rPr>
        <w:t>μm</w:t>
      </w:r>
      <w:proofErr w:type="spellEnd"/>
      <w:r w:rsidR="00B16833">
        <w:t xml:space="preserve"> were observed to </w:t>
      </w:r>
      <w:r w:rsidR="008030BC">
        <w:t>possess little to no radial acceleration vectors</w:t>
      </w:r>
      <w:r w:rsidR="00837C4D">
        <w:t xml:space="preserve"> (</w:t>
      </w:r>
      <w:r w:rsidR="00837C4D" w:rsidRPr="00A23ECA">
        <w:rPr>
          <w:i/>
        </w:rPr>
        <w:t>i.e.</w:t>
      </w:r>
      <w:r w:rsidR="00837C4D">
        <w:t>, vectors not parallel to the direction of the majority of droplets emitted)</w:t>
      </w:r>
      <w:r w:rsidR="008030BC">
        <w:t xml:space="preserve">.  </w:t>
      </w:r>
      <w:r w:rsidR="00B16833">
        <w:t xml:space="preserve">Droplets at size 2 – 3 </w:t>
      </w:r>
      <w:proofErr w:type="spellStart"/>
      <w:r w:rsidR="0032417E" w:rsidRPr="0032417E">
        <w:rPr>
          <w:rFonts w:asciiTheme="majorHAnsi" w:hAnsiTheme="majorHAnsi"/>
        </w:rPr>
        <w:t>μm</w:t>
      </w:r>
      <w:proofErr w:type="spellEnd"/>
      <w:r w:rsidR="00B16833">
        <w:t xml:space="preserve"> </w:t>
      </w:r>
      <w:r w:rsidR="00837C4D">
        <w:t>possessed</w:t>
      </w:r>
      <w:r w:rsidR="00B16833">
        <w:t xml:space="preserve"> both positive and negative </w:t>
      </w:r>
      <w:r w:rsidR="008030BC">
        <w:t xml:space="preserve">velocity values.  Since PDA may only measure the velocity of droplets with a vector in a single direction, the evidence of lost momentum of these smaller droplets indicates a radial component to their velocity. </w:t>
      </w:r>
      <w:r w:rsidR="00B16833">
        <w:t xml:space="preserve"> </w:t>
      </w:r>
      <w:r w:rsidR="008030BC">
        <w:t xml:space="preserve">Droplets possessing a radial velocity component </w:t>
      </w:r>
      <w:r w:rsidR="00B16833">
        <w:t>indicat</w:t>
      </w:r>
      <w:r w:rsidR="008030BC">
        <w:t>es</w:t>
      </w:r>
      <w:r w:rsidR="00B16833">
        <w:t xml:space="preserve"> they </w:t>
      </w:r>
      <w:r w:rsidR="008030BC">
        <w:t>were not</w:t>
      </w:r>
      <w:r w:rsidR="00B16833">
        <w:t xml:space="preserve"> traveling at velocities governed</w:t>
      </w:r>
      <w:r w:rsidR="008030BC">
        <w:t xml:space="preserve"> by emission from the electrospray tip, but were governed</w:t>
      </w:r>
      <w:r w:rsidR="00B16833">
        <w:t xml:space="preserve"> by fission phenomena.</w:t>
      </w:r>
      <w:r w:rsidR="00B16833">
        <w:fldChar w:fldCharType="begin"/>
      </w:r>
      <w:r w:rsidR="002D1BFC">
        <w:instrText xml:space="preserve"> ADDIN ZOTERO_ITEM CSL_CITATION {"citationID":"36rkla9l8","properties":{"formattedCitation":"{\\rtf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locator":"199"}],"schema":"https://github.com/citation-style-language/schema/raw/master/csl-citation.json"} </w:instrText>
      </w:r>
      <w:r w:rsidR="00B16833">
        <w:fldChar w:fldCharType="separate"/>
      </w:r>
      <w:r w:rsidR="002D1BFC" w:rsidRPr="00A23ECA">
        <w:rPr>
          <w:vertAlign w:val="superscript"/>
        </w:rPr>
        <w:t>76</w:t>
      </w:r>
      <w:r w:rsidR="00B16833">
        <w:fldChar w:fldCharType="end"/>
      </w:r>
      <w:r w:rsidR="00B16833">
        <w:t xml:space="preserve">  </w:t>
      </w:r>
    </w:p>
    <w:p w:rsidR="00C43B5F" w:rsidRDefault="004C5618" w:rsidP="0002630E">
      <w:pPr>
        <w:spacing w:line="480" w:lineRule="auto"/>
        <w:jc w:val="both"/>
      </w:pPr>
      <w:r>
        <w:tab/>
      </w:r>
      <w:r w:rsidR="00A5468C">
        <w:t>In a second study,</w:t>
      </w:r>
      <w:r w:rsidR="00A5468C" w:rsidRPr="00B258DB">
        <w:fldChar w:fldCharType="begin"/>
      </w:r>
      <w:r w:rsidR="00A5468C">
        <w:instrText xml:space="preserve"> ADDIN ZOTERO_ITEM CSL_CITATION {"citationID":"12qpbv232t","properties":{"formattedCitation":"{\\rtf \\super 45\\nosupersub{}}","plainCitation":"45"},"citationItems":[{"id":36,"uris":["http://zotero.org/users/178027/items/9P862QJA"],"uri":["http://zotero.org/users/178027/items/9P862QJA"],"itemData":{"id":36,"type":"article-journal","title":"On the structure of an electrostatic spray of monodisperse droplets","container-title":"Physics of Fluids","page":"2317","volume":"6","source":"CrossRef","DOI":"10.1063/1.868182","ISSN":"10706631","author":[{"family":"Tang","given":"Keqi"},{"family":"Gomez","given":"Alessandro"}],"issued":{"date-parts":[["1994"]]},"accessed":{"date-parts":[["2011",12,2]]}}}],"schema":"https://github.com/citation-style-language/schema/raw/master/csl-citation.json"} </w:instrText>
      </w:r>
      <w:r w:rsidR="00A5468C" w:rsidRPr="00B258DB">
        <w:fldChar w:fldCharType="separate"/>
      </w:r>
      <w:r w:rsidR="00A5468C" w:rsidRPr="00FB42D7">
        <w:rPr>
          <w:vertAlign w:val="superscript"/>
        </w:rPr>
        <w:t>45</w:t>
      </w:r>
      <w:r w:rsidR="00A5468C" w:rsidRPr="00B258DB">
        <w:fldChar w:fldCharType="end"/>
      </w:r>
      <w:r w:rsidR="00A5468C">
        <w:t xml:space="preserve"> </w:t>
      </w:r>
      <w:r w:rsidRPr="00B258DB">
        <w:t xml:space="preserve">Gomez and Tang </w:t>
      </w:r>
      <w:r w:rsidR="00A5468C">
        <w:t xml:space="preserve">found </w:t>
      </w:r>
      <w:r w:rsidR="0093386D" w:rsidRPr="00B258DB">
        <w:t>a</w:t>
      </w:r>
      <w:r w:rsidR="00760354" w:rsidRPr="00B258DB">
        <w:t>t</w:t>
      </w:r>
      <w:r w:rsidR="00760354">
        <w:t xml:space="preserve"> a distance of 4.14 mm away from the emitter, heptane droplets displayed </w:t>
      </w:r>
      <w:r w:rsidR="0099425B">
        <w:t xml:space="preserve">a </w:t>
      </w:r>
      <w:r w:rsidR="00760354">
        <w:t xml:space="preserve">diameter of 32.3 </w:t>
      </w:r>
      <w:proofErr w:type="spellStart"/>
      <w:r w:rsidR="00760354">
        <w:rPr>
          <w:rFonts w:ascii="Calibri" w:hAnsi="Calibri"/>
        </w:rPr>
        <w:t>μ</w:t>
      </w:r>
      <w:r w:rsidR="00760354">
        <w:t>m</w:t>
      </w:r>
      <w:proofErr w:type="spellEnd"/>
      <w:r w:rsidR="00760354">
        <w:t xml:space="preserve"> with a</w:t>
      </w:r>
      <w:r w:rsidR="0093386D">
        <w:t xml:space="preserve"> </w:t>
      </w:r>
      <w:r w:rsidR="00760354">
        <w:t xml:space="preserve">narrow size distribution </w:t>
      </w:r>
      <w:r w:rsidR="0093386D">
        <w:t xml:space="preserve">with a </w:t>
      </w:r>
      <w:r w:rsidR="00760354">
        <w:t xml:space="preserve">velocity </w:t>
      </w:r>
      <w:r w:rsidR="0093386D">
        <w:t>of</w:t>
      </w:r>
      <w:r w:rsidR="00760354">
        <w:t xml:space="preserve"> 12 m/s.  Farther </w:t>
      </w:r>
      <w:proofErr w:type="spellStart"/>
      <w:r w:rsidR="00760354">
        <w:t>downspray</w:t>
      </w:r>
      <w:proofErr w:type="spellEnd"/>
      <w:r w:rsidR="00760354">
        <w:t xml:space="preserve">, droplets are smaller, with diameters of </w:t>
      </w:r>
      <w:r w:rsidR="0002630E">
        <w:t xml:space="preserve">~18 and ~10 </w:t>
      </w:r>
      <w:proofErr w:type="spellStart"/>
      <w:r w:rsidR="0002630E">
        <w:rPr>
          <w:rFonts w:ascii="Calibri" w:hAnsi="Calibri"/>
        </w:rPr>
        <w:t>μ</w:t>
      </w:r>
      <w:r w:rsidR="0002630E">
        <w:t>m</w:t>
      </w:r>
      <w:proofErr w:type="spellEnd"/>
      <w:r w:rsidR="0093386D">
        <w:t xml:space="preserve"> at</w:t>
      </w:r>
      <w:r w:rsidR="0002630E">
        <w:t xml:space="preserve"> ~5.5 and 7.0 mm, respectively.</w:t>
      </w:r>
      <w:r w:rsidR="00760354">
        <w:t xml:space="preserve"> </w:t>
      </w:r>
      <w:r w:rsidR="0093386D">
        <w:t xml:space="preserve"> </w:t>
      </w:r>
      <w:r w:rsidR="00227E1C">
        <w:t>T</w:t>
      </w:r>
      <w:r w:rsidR="0002630E">
        <w:t xml:space="preserve">hese </w:t>
      </w:r>
      <w:r w:rsidR="0002630E">
        <w:lastRenderedPageBreak/>
        <w:t>measurements were</w:t>
      </w:r>
      <w:r w:rsidR="00227E1C">
        <w:t xml:space="preserve"> taken on the axis of the spray and do not reflect</w:t>
      </w:r>
      <w:r w:rsidR="0002630E">
        <w:t xml:space="preserve"> the periphery of the spray</w:t>
      </w:r>
      <w:r w:rsidR="00227E1C">
        <w:t>, which</w:t>
      </w:r>
      <w:r w:rsidR="0002630E">
        <w:t xml:space="preserve"> tends to contain smaller droplets which have migrated rapidly away from the axis due to space charge effects</w:t>
      </w:r>
      <w:r w:rsidR="0099425B">
        <w:t xml:space="preserve"> and</w:t>
      </w:r>
      <w:r w:rsidR="00094FA0">
        <w:t xml:space="preserve"> </w:t>
      </w:r>
      <w:r w:rsidR="00227E1C">
        <w:t>inertial</w:t>
      </w:r>
      <w:r w:rsidR="00094FA0">
        <w:t xml:space="preserve"> separation</w:t>
      </w:r>
      <w:r w:rsidR="0002630E">
        <w:t>.</w:t>
      </w:r>
      <w:r w:rsidR="00E1660E">
        <w:fldChar w:fldCharType="begin"/>
      </w:r>
      <w:r w:rsidR="002D1BFC">
        <w:instrText xml:space="preserve"> ADDIN ZOTERO_ITEM CSL_CITATION {"citationID":"15ff85fjjo","properties":{"formattedCitation":"{\\rtf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E1660E">
        <w:fldChar w:fldCharType="separate"/>
      </w:r>
      <w:r w:rsidR="002D1BFC" w:rsidRPr="002D6B21">
        <w:rPr>
          <w:vertAlign w:val="superscript"/>
        </w:rPr>
        <w:t>51</w:t>
      </w:r>
      <w:r w:rsidR="00E1660E">
        <w:fldChar w:fldCharType="end"/>
      </w:r>
      <w:r w:rsidR="00E1660E" w:rsidRPr="00E1660E">
        <w:rPr>
          <w:vertAlign w:val="superscript"/>
        </w:rPr>
        <w:t>,</w:t>
      </w:r>
      <w:r w:rsidR="00E1660E">
        <w:fldChar w:fldCharType="begin"/>
      </w:r>
      <w:r w:rsidR="002D1BFC">
        <w:instrText xml:space="preserve"> ADDIN ZOTERO_ITEM CSL_CITATION {"citationID":"hhg2k86ab","properties":{"formattedCitation":"{\\rtf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00E1660E">
        <w:fldChar w:fldCharType="separate"/>
      </w:r>
      <w:r w:rsidR="002D1BFC" w:rsidRPr="002D6B21">
        <w:rPr>
          <w:vertAlign w:val="superscript"/>
        </w:rPr>
        <w:t>95</w:t>
      </w:r>
      <w:r w:rsidR="00E1660E">
        <w:fldChar w:fldCharType="end"/>
      </w:r>
      <w:r w:rsidR="0002630E">
        <w:t xml:space="preserve">  </w:t>
      </w:r>
      <w:r w:rsidR="006112B7">
        <w:t xml:space="preserve">Velocity was approximately constant </w:t>
      </w:r>
      <w:r w:rsidR="00A5468C">
        <w:t xml:space="preserve">at ~12 m/s </w:t>
      </w:r>
      <w:r w:rsidR="006112B7">
        <w:t>in the first 3 – 4 mm from the emitter and decreases to 6 m/s at a distance of 25 mm</w:t>
      </w:r>
      <w:r w:rsidR="0093386D">
        <w:t xml:space="preserve"> due to a competition between electrostatic and drag forces</w:t>
      </w:r>
      <w:r w:rsidR="006112B7">
        <w:t>.</w:t>
      </w:r>
      <w:r w:rsidR="0093386D">
        <w:fldChar w:fldCharType="begin"/>
      </w:r>
      <w:r w:rsidR="002D1BFC">
        <w:instrText xml:space="preserve"> ADDIN ZOTERO_ITEM CSL_CITATION {"citationID":"22cf5m9a9v","properties":{"formattedCitation":"{\\rtf \\super 45\\nosupersub{}}","plainCitation":"45"},"citationItems":[{"id":36,"uris":["http://zotero.org/users/178027/items/9P862QJA"],"uri":["http://zotero.org/users/178027/items/9P862QJA"],"itemData":{"id":36,"type":"article-journal","title":"On the structure of an electrostatic spray of monodisperse droplets","container-title":"Physics of Fluids","page":"2317","volume":"6","source":"CrossRef","DOI":"10.1063/1.868182","ISSN":"10706631","author":[{"family":"Tang","given":"Keqi"},{"family":"Gomez","given":"Alessandro"}],"issued":{"date-parts":[["1994"]]},"accessed":{"date-parts":[["2011",12,2]]}}}],"schema":"https://github.com/citation-style-language/schema/raw/master/csl-citation.json"} </w:instrText>
      </w:r>
      <w:r w:rsidR="0093386D">
        <w:fldChar w:fldCharType="separate"/>
      </w:r>
      <w:r w:rsidR="002D1BFC" w:rsidRPr="002D6B21">
        <w:rPr>
          <w:vertAlign w:val="superscript"/>
        </w:rPr>
        <w:t>45</w:t>
      </w:r>
      <w:r w:rsidR="0093386D">
        <w:fldChar w:fldCharType="end"/>
      </w:r>
      <w:r w:rsidR="006112B7">
        <w:t xml:space="preserve">  </w:t>
      </w:r>
      <w:r w:rsidR="00A82DED">
        <w:t>In order to determine the drag on the droplet, t</w:t>
      </w:r>
      <w:r w:rsidR="006112B7">
        <w:t>he nebulizing gas was doped with Al</w:t>
      </w:r>
      <w:r w:rsidR="006112B7" w:rsidRPr="006112B7">
        <w:rPr>
          <w:vertAlign w:val="subscript"/>
        </w:rPr>
        <w:t>2</w:t>
      </w:r>
      <w:r w:rsidR="006112B7">
        <w:t>O</w:t>
      </w:r>
      <w:r w:rsidR="006112B7" w:rsidRPr="006112B7">
        <w:rPr>
          <w:vertAlign w:val="subscript"/>
        </w:rPr>
        <w:t>3</w:t>
      </w:r>
      <w:r w:rsidR="006112B7">
        <w:t xml:space="preserve"> molecules, allowing a comparison between </w:t>
      </w:r>
      <w:r w:rsidR="00E1660E">
        <w:t xml:space="preserve">the </w:t>
      </w:r>
      <w:r w:rsidR="006112B7">
        <w:t xml:space="preserve">droplet flow rate and that of the gas </w:t>
      </w:r>
      <w:r w:rsidR="00A82DED">
        <w:t>velocity</w:t>
      </w:r>
      <w:r w:rsidR="006112B7">
        <w:t>.  The velocity of the Al</w:t>
      </w:r>
      <w:r w:rsidR="006112B7" w:rsidRPr="006112B7">
        <w:rPr>
          <w:vertAlign w:val="subscript"/>
        </w:rPr>
        <w:t>2</w:t>
      </w:r>
      <w:r w:rsidR="006112B7">
        <w:t>O</w:t>
      </w:r>
      <w:r w:rsidR="006112B7" w:rsidRPr="006112B7">
        <w:rPr>
          <w:vertAlign w:val="subscript"/>
        </w:rPr>
        <w:t>3</w:t>
      </w:r>
      <w:r w:rsidR="006112B7">
        <w:t xml:space="preserve"> molecules was assumed to be representative of gas velocity and ranged from 4.2 to 0.85 m/s toward the end of the probed region</w:t>
      </w:r>
      <w:r w:rsidR="00A82DED">
        <w:t>, which is non-negligible in the analysis of droplet motion</w:t>
      </w:r>
      <w:r w:rsidR="006112B7">
        <w:t xml:space="preserve">.  Velocities </w:t>
      </w:r>
      <w:r w:rsidR="00467427">
        <w:t>measured</w:t>
      </w:r>
      <w:r w:rsidR="006112B7">
        <w:t xml:space="preserve"> radially away from the spray axis </w:t>
      </w:r>
      <w:r w:rsidR="00E1660E">
        <w:t>monotonically decrease</w:t>
      </w:r>
      <w:r w:rsidR="00A82DED">
        <w:t xml:space="preserve"> as a function of radial coordinate.  For instance, </w:t>
      </w:r>
      <w:r w:rsidR="008A3F9A">
        <w:t>on-axis at 5.5</w:t>
      </w:r>
      <w:r w:rsidR="00A5468C">
        <w:t xml:space="preserve"> </w:t>
      </w:r>
      <w:r w:rsidR="008A3F9A">
        <w:t xml:space="preserve">mm away from the emitter, </w:t>
      </w:r>
      <w:r w:rsidR="00A82DED">
        <w:t xml:space="preserve">the velocity of droplets </w:t>
      </w:r>
      <w:r w:rsidR="008A3F9A">
        <w:t>decreases</w:t>
      </w:r>
      <w:r w:rsidR="00A82DED">
        <w:t xml:space="preserve"> from ~12</w:t>
      </w:r>
      <w:r w:rsidR="008A3F9A">
        <w:t xml:space="preserve"> m/s on the spray axis</w:t>
      </w:r>
      <w:r w:rsidR="00A82DED">
        <w:t xml:space="preserve"> to ~ 9 m/s </w:t>
      </w:r>
      <w:r w:rsidR="008A3F9A">
        <w:t xml:space="preserve">at a radial distance of ~2.5 mm.  At larger axial distances such as 20 mm, droplet velocity </w:t>
      </w:r>
      <w:r w:rsidR="00A82DED">
        <w:t>decrease</w:t>
      </w:r>
      <w:r w:rsidR="008A3F9A">
        <w:t>s</w:t>
      </w:r>
      <w:r w:rsidR="00A82DED">
        <w:t xml:space="preserve"> from 6.5</w:t>
      </w:r>
      <w:r w:rsidR="008A3F9A">
        <w:t xml:space="preserve"> m/s on-axis</w:t>
      </w:r>
      <w:r w:rsidR="00A82DED">
        <w:t xml:space="preserve"> to ~4 m/s</w:t>
      </w:r>
      <w:r w:rsidR="008A3F9A">
        <w:t xml:space="preserve"> at a radial distance of 5.5 mm</w:t>
      </w:r>
      <w:r w:rsidR="00A82DED">
        <w:t>.  This decrease is directly attributable to two effects</w:t>
      </w:r>
      <w:r w:rsidR="0032417E">
        <w:t>.  First,</w:t>
      </w:r>
      <w:r w:rsidR="00A82DED">
        <w:t xml:space="preserve"> droplet motion is primarily driven by the electrostatic field which should be most intense along t</w:t>
      </w:r>
      <w:r w:rsidR="0032417E">
        <w:t>he spray centerline.</w:t>
      </w:r>
      <w:r w:rsidR="00A82DED">
        <w:t xml:space="preserve"> </w:t>
      </w:r>
      <w:r w:rsidR="0032417E">
        <w:t xml:space="preserve"> Second, s</w:t>
      </w:r>
      <w:r w:rsidR="00A82DED">
        <w:t>maller droplets will possess so</w:t>
      </w:r>
      <w:r w:rsidR="0032417E">
        <w:t>me portion of their velocity vector not perpendicular to the axial spray.  The</w:t>
      </w:r>
      <w:r w:rsidR="00A82DED">
        <w:t xml:space="preserve"> PDA </w:t>
      </w:r>
      <w:r w:rsidR="0032417E">
        <w:t xml:space="preserve">in this setup </w:t>
      </w:r>
      <w:r w:rsidR="00A82DED">
        <w:t>was configured to only measure the axial component of velocity</w:t>
      </w:r>
      <w:r w:rsidR="0032417E">
        <w:t>.  Thus, some velocity information was lost.</w:t>
      </w:r>
    </w:p>
    <w:p w:rsidR="00143A0A" w:rsidRDefault="0032417E" w:rsidP="0002630E">
      <w:pPr>
        <w:spacing w:line="480" w:lineRule="auto"/>
        <w:jc w:val="both"/>
        <w:rPr>
          <w:rFonts w:asciiTheme="majorHAnsi" w:hAnsiTheme="majorHAnsi"/>
        </w:rPr>
      </w:pPr>
      <w:r>
        <w:lastRenderedPageBreak/>
        <w:tab/>
        <w:t>Vertes</w:t>
      </w:r>
      <w:r>
        <w:fldChar w:fldCharType="begin"/>
      </w:r>
      <w:r w:rsidR="002D1BFC">
        <w:instrText xml:space="preserve"> ADDIN ZOTERO_ITEM CSL_CITATION {"citationID":"2ph97hc2us","properties":{"formattedCitation":"{\\rtf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fldChar w:fldCharType="separate"/>
      </w:r>
      <w:r w:rsidR="002D1BFC" w:rsidRPr="002D6B21">
        <w:rPr>
          <w:vertAlign w:val="superscript"/>
        </w:rPr>
        <w:t>95</w:t>
      </w:r>
      <w:r>
        <w:fldChar w:fldCharType="end"/>
      </w:r>
      <w:r>
        <w:t xml:space="preserve"> also use a PDA system to analyze </w:t>
      </w:r>
      <w:r w:rsidR="008A3F9A">
        <w:t xml:space="preserve">the effect on a salt dopant on </w:t>
      </w:r>
      <w:r>
        <w:t>droplet size and velocity.  Methanol/water (90:10) solutions</w:t>
      </w:r>
      <w:r w:rsidR="004979DB">
        <w:t xml:space="preserve"> with and without </w:t>
      </w:r>
      <w:proofErr w:type="spellStart"/>
      <w:r w:rsidR="004979DB">
        <w:t>KCl</w:t>
      </w:r>
      <w:proofErr w:type="spellEnd"/>
      <w:r>
        <w:t xml:space="preserve"> were sprayed from a stainless steel capillary (inner diameter = 150</w:t>
      </w:r>
      <w:r>
        <w:rPr>
          <w:rFonts w:asciiTheme="majorHAnsi" w:hAnsiTheme="majorHAnsi"/>
        </w:rPr>
        <w:t xml:space="preserve"> </w:t>
      </w:r>
      <w:proofErr w:type="spellStart"/>
      <w:r w:rsidRPr="0032417E">
        <w:rPr>
          <w:rFonts w:asciiTheme="majorHAnsi" w:hAnsiTheme="majorHAnsi"/>
        </w:rPr>
        <w:t>μm</w:t>
      </w:r>
      <w:proofErr w:type="spellEnd"/>
      <w:r>
        <w:rPr>
          <w:rFonts w:asciiTheme="majorHAnsi" w:hAnsiTheme="majorHAnsi"/>
        </w:rPr>
        <w:t xml:space="preserve">; outer diameter = 510 </w:t>
      </w:r>
      <w:proofErr w:type="spellStart"/>
      <w:r w:rsidRPr="0032417E">
        <w:rPr>
          <w:rFonts w:asciiTheme="majorHAnsi" w:hAnsiTheme="majorHAnsi"/>
        </w:rPr>
        <w:t>μm</w:t>
      </w:r>
      <w:proofErr w:type="spellEnd"/>
      <w:r>
        <w:rPr>
          <w:rFonts w:asciiTheme="majorHAnsi" w:hAnsiTheme="majorHAnsi"/>
        </w:rPr>
        <w:t xml:space="preserve">) at 24 </w:t>
      </w:r>
      <w:proofErr w:type="spellStart"/>
      <w:r w:rsidRPr="0032417E">
        <w:rPr>
          <w:rFonts w:asciiTheme="majorHAnsi" w:hAnsiTheme="majorHAnsi"/>
        </w:rPr>
        <w:t>μ</w:t>
      </w:r>
      <w:r>
        <w:rPr>
          <w:rFonts w:asciiTheme="majorHAnsi" w:hAnsiTheme="majorHAnsi"/>
        </w:rPr>
        <w:t>L</w:t>
      </w:r>
      <w:proofErr w:type="spellEnd"/>
      <w:r>
        <w:rPr>
          <w:rFonts w:asciiTheme="majorHAnsi" w:hAnsiTheme="majorHAnsi"/>
        </w:rPr>
        <w:t>/min under 3.0 – 4.</w:t>
      </w:r>
      <w:r w:rsidR="004979DB">
        <w:rPr>
          <w:rFonts w:asciiTheme="majorHAnsi" w:hAnsiTheme="majorHAnsi"/>
        </w:rPr>
        <w:t>8 kV.  The addition of the salt resulted in much smaller average droplet diameters: from 6.9 to 1.5</w:t>
      </w:r>
      <w:r w:rsidR="004979DB" w:rsidRPr="004979DB">
        <w:rPr>
          <w:rFonts w:asciiTheme="majorHAnsi" w:hAnsiTheme="majorHAnsi"/>
        </w:rPr>
        <w:t xml:space="preserve"> </w:t>
      </w:r>
      <w:proofErr w:type="spellStart"/>
      <w:r w:rsidR="004979DB" w:rsidRPr="0032417E">
        <w:rPr>
          <w:rFonts w:asciiTheme="majorHAnsi" w:hAnsiTheme="majorHAnsi"/>
        </w:rPr>
        <w:t>μ</w:t>
      </w:r>
      <w:r w:rsidR="004979DB">
        <w:rPr>
          <w:rFonts w:asciiTheme="majorHAnsi" w:hAnsiTheme="majorHAnsi"/>
        </w:rPr>
        <w:t>m</w:t>
      </w:r>
      <w:proofErr w:type="spellEnd"/>
      <w:r w:rsidR="004979DB">
        <w:rPr>
          <w:rFonts w:asciiTheme="majorHAnsi" w:hAnsiTheme="majorHAnsi"/>
        </w:rPr>
        <w:t xml:space="preserve">, 4.8 to 1.9 </w:t>
      </w:r>
      <w:proofErr w:type="spellStart"/>
      <w:r w:rsidR="004979DB" w:rsidRPr="0032417E">
        <w:rPr>
          <w:rFonts w:asciiTheme="majorHAnsi" w:hAnsiTheme="majorHAnsi"/>
        </w:rPr>
        <w:t>μ</w:t>
      </w:r>
      <w:r w:rsidR="008A3F9A">
        <w:rPr>
          <w:rFonts w:asciiTheme="majorHAnsi" w:hAnsiTheme="majorHAnsi"/>
        </w:rPr>
        <w:t>m</w:t>
      </w:r>
      <w:proofErr w:type="spellEnd"/>
      <w:r w:rsidR="008A3F9A">
        <w:rPr>
          <w:rFonts w:asciiTheme="majorHAnsi" w:hAnsiTheme="majorHAnsi"/>
        </w:rPr>
        <w:t>, and 4</w:t>
      </w:r>
      <w:r w:rsidR="004979DB">
        <w:rPr>
          <w:rFonts w:asciiTheme="majorHAnsi" w:hAnsiTheme="majorHAnsi"/>
        </w:rPr>
        <w:t xml:space="preserve">.7 to 3.9 </w:t>
      </w:r>
      <w:proofErr w:type="spellStart"/>
      <w:r w:rsidR="004979DB" w:rsidRPr="0032417E">
        <w:rPr>
          <w:rFonts w:asciiTheme="majorHAnsi" w:hAnsiTheme="majorHAnsi"/>
        </w:rPr>
        <w:t>μ</w:t>
      </w:r>
      <w:r w:rsidR="004979DB">
        <w:rPr>
          <w:rFonts w:asciiTheme="majorHAnsi" w:hAnsiTheme="majorHAnsi"/>
        </w:rPr>
        <w:t>m</w:t>
      </w:r>
      <w:proofErr w:type="spellEnd"/>
      <w:r w:rsidR="004979DB">
        <w:rPr>
          <w:rFonts w:asciiTheme="majorHAnsi" w:hAnsiTheme="majorHAnsi"/>
        </w:rPr>
        <w:t xml:space="preserve"> at axial distances of 4, 10, and 22 mm, respectively</w:t>
      </w:r>
      <w:r w:rsidR="00AA58FC">
        <w:rPr>
          <w:rFonts w:asciiTheme="majorHAnsi" w:hAnsiTheme="majorHAnsi"/>
        </w:rPr>
        <w:t xml:space="preserve"> (see below for possible causes of droplet size increases for highly conductive solutions)</w:t>
      </w:r>
      <w:r w:rsidR="004979DB">
        <w:rPr>
          <w:rFonts w:asciiTheme="majorHAnsi" w:hAnsiTheme="majorHAnsi"/>
        </w:rPr>
        <w:t>.  The addition of a salt also resulted in a significantly narrower droplet</w:t>
      </w:r>
      <w:r w:rsidR="00AC5B80">
        <w:rPr>
          <w:rFonts w:asciiTheme="majorHAnsi" w:hAnsiTheme="majorHAnsi"/>
        </w:rPr>
        <w:t xml:space="preserve"> size</w:t>
      </w:r>
      <w:r w:rsidR="004979DB">
        <w:rPr>
          <w:rFonts w:asciiTheme="majorHAnsi" w:hAnsiTheme="majorHAnsi"/>
        </w:rPr>
        <w:t xml:space="preserve"> distribution at small distances from the emitter due to the increase in conductivity.  Salt dopant concentrations over four decades were analyzed and </w:t>
      </w:r>
      <w:r w:rsidR="000148C8">
        <w:rPr>
          <w:rFonts w:asciiTheme="majorHAnsi" w:hAnsiTheme="majorHAnsi"/>
        </w:rPr>
        <w:t>resulted in differing trends between low-conductivity and high-conductivity solutions</w:t>
      </w:r>
      <w:r w:rsidR="004979DB">
        <w:rPr>
          <w:rFonts w:asciiTheme="majorHAnsi" w:hAnsiTheme="majorHAnsi"/>
        </w:rPr>
        <w:t>.</w:t>
      </w:r>
      <w:r w:rsidR="000148C8">
        <w:rPr>
          <w:rFonts w:asciiTheme="majorHAnsi" w:hAnsiTheme="majorHAnsi"/>
        </w:rPr>
        <w:t xml:space="preserve">  In solutions with lower concentrations of </w:t>
      </w:r>
      <w:proofErr w:type="spellStart"/>
      <w:r w:rsidR="000148C8">
        <w:rPr>
          <w:rFonts w:asciiTheme="majorHAnsi" w:hAnsiTheme="majorHAnsi"/>
        </w:rPr>
        <w:t>KCl</w:t>
      </w:r>
      <w:proofErr w:type="spellEnd"/>
      <w:r w:rsidR="000148C8">
        <w:rPr>
          <w:rFonts w:asciiTheme="majorHAnsi" w:hAnsiTheme="majorHAnsi"/>
        </w:rPr>
        <w:t xml:space="preserve"> (none, 5.0 </w:t>
      </w:r>
      <w:proofErr w:type="spellStart"/>
      <w:r w:rsidR="000148C8" w:rsidRPr="000148C8">
        <w:rPr>
          <w:rFonts w:asciiTheme="majorHAnsi" w:hAnsiTheme="majorHAnsi"/>
        </w:rPr>
        <w:t>μ</w:t>
      </w:r>
      <w:r w:rsidR="000148C8">
        <w:rPr>
          <w:rFonts w:asciiTheme="majorHAnsi" w:hAnsiTheme="majorHAnsi"/>
        </w:rPr>
        <w:t>M</w:t>
      </w:r>
      <w:proofErr w:type="spellEnd"/>
      <w:r w:rsidR="000148C8">
        <w:rPr>
          <w:rFonts w:asciiTheme="majorHAnsi" w:hAnsiTheme="majorHAnsi"/>
        </w:rPr>
        <w:t xml:space="preserve"> and 50 </w:t>
      </w:r>
      <w:proofErr w:type="spellStart"/>
      <w:r w:rsidR="000148C8" w:rsidRPr="000148C8">
        <w:rPr>
          <w:rFonts w:asciiTheme="majorHAnsi" w:hAnsiTheme="majorHAnsi"/>
        </w:rPr>
        <w:t>μ</w:t>
      </w:r>
      <w:r w:rsidR="000148C8">
        <w:rPr>
          <w:rFonts w:asciiTheme="majorHAnsi" w:hAnsiTheme="majorHAnsi"/>
        </w:rPr>
        <w:t>M</w:t>
      </w:r>
      <w:proofErr w:type="spellEnd"/>
      <w:r w:rsidR="000148C8">
        <w:rPr>
          <w:rFonts w:asciiTheme="majorHAnsi" w:hAnsiTheme="majorHAnsi"/>
        </w:rPr>
        <w:t xml:space="preserve">), </w:t>
      </w:r>
      <w:r w:rsidR="00A5468C">
        <w:rPr>
          <w:rFonts w:asciiTheme="majorHAnsi" w:hAnsiTheme="majorHAnsi"/>
        </w:rPr>
        <w:t xml:space="preserve">a decrease in droplet size was seen at increased </w:t>
      </w:r>
      <w:r w:rsidR="000148C8">
        <w:rPr>
          <w:rFonts w:asciiTheme="majorHAnsi" w:hAnsiTheme="majorHAnsi"/>
        </w:rPr>
        <w:t xml:space="preserve">measurement distance from the capillary.  However, for high conductivity (0.5 </w:t>
      </w:r>
      <w:proofErr w:type="spellStart"/>
      <w:r w:rsidR="000148C8">
        <w:rPr>
          <w:rFonts w:asciiTheme="majorHAnsi" w:hAnsiTheme="majorHAnsi"/>
        </w:rPr>
        <w:t>mM</w:t>
      </w:r>
      <w:proofErr w:type="spellEnd"/>
      <w:r w:rsidR="000148C8">
        <w:rPr>
          <w:rFonts w:asciiTheme="majorHAnsi" w:hAnsiTheme="majorHAnsi"/>
        </w:rPr>
        <w:t xml:space="preserve"> and 5 </w:t>
      </w:r>
      <w:proofErr w:type="spellStart"/>
      <w:r w:rsidR="000148C8">
        <w:rPr>
          <w:rFonts w:asciiTheme="majorHAnsi" w:hAnsiTheme="majorHAnsi"/>
        </w:rPr>
        <w:t>mM</w:t>
      </w:r>
      <w:proofErr w:type="spellEnd"/>
      <w:r w:rsidR="000148C8">
        <w:rPr>
          <w:rFonts w:asciiTheme="majorHAnsi" w:hAnsiTheme="majorHAnsi"/>
        </w:rPr>
        <w:t xml:space="preserve">), droplets were seen to </w:t>
      </w:r>
      <w:r w:rsidR="000148C8" w:rsidRPr="002D6B21">
        <w:rPr>
          <w:rFonts w:asciiTheme="majorHAnsi" w:hAnsiTheme="majorHAnsi"/>
          <w:i/>
        </w:rPr>
        <w:t>increase</w:t>
      </w:r>
      <w:r w:rsidR="000148C8">
        <w:rPr>
          <w:rFonts w:asciiTheme="majorHAnsi" w:hAnsiTheme="majorHAnsi"/>
        </w:rPr>
        <w:t xml:space="preserve"> in size</w:t>
      </w:r>
      <w:r w:rsidR="00AA58FC">
        <w:rPr>
          <w:rFonts w:asciiTheme="majorHAnsi" w:hAnsiTheme="majorHAnsi"/>
        </w:rPr>
        <w:t xml:space="preserve"> (1.5 to 3.9 </w:t>
      </w:r>
      <w:proofErr w:type="spellStart"/>
      <w:r w:rsidR="00AA58FC" w:rsidRPr="0032417E">
        <w:rPr>
          <w:rFonts w:asciiTheme="majorHAnsi" w:hAnsiTheme="majorHAnsi"/>
        </w:rPr>
        <w:t>μ</w:t>
      </w:r>
      <w:r w:rsidR="00AA58FC">
        <w:rPr>
          <w:rFonts w:asciiTheme="majorHAnsi" w:hAnsiTheme="majorHAnsi"/>
        </w:rPr>
        <w:t>m</w:t>
      </w:r>
      <w:proofErr w:type="spellEnd"/>
      <w:r w:rsidR="00AA58FC">
        <w:rPr>
          <w:rFonts w:asciiTheme="majorHAnsi" w:hAnsiTheme="majorHAnsi"/>
        </w:rPr>
        <w:t>) as distance from the emitter increased</w:t>
      </w:r>
      <w:r w:rsidR="000148C8">
        <w:rPr>
          <w:rFonts w:asciiTheme="majorHAnsi" w:hAnsiTheme="majorHAnsi"/>
        </w:rPr>
        <w:t xml:space="preserve">.  The authors suggest two possible reasons for this </w:t>
      </w:r>
      <w:r w:rsidR="00AA58FC">
        <w:rPr>
          <w:rFonts w:asciiTheme="majorHAnsi" w:hAnsiTheme="majorHAnsi"/>
        </w:rPr>
        <w:t xml:space="preserve">droplet size </w:t>
      </w:r>
      <w:r w:rsidR="000148C8">
        <w:rPr>
          <w:rFonts w:asciiTheme="majorHAnsi" w:hAnsiTheme="majorHAnsi"/>
        </w:rPr>
        <w:t>increase.  First, as the spray diverges along its axis, smaller droplets are electrostatically segregated to the periphery of the spray</w:t>
      </w:r>
      <w:r w:rsidR="00A32579">
        <w:rPr>
          <w:rFonts w:asciiTheme="majorHAnsi" w:hAnsiTheme="majorHAnsi"/>
        </w:rPr>
        <w:t>; l</w:t>
      </w:r>
      <w:r w:rsidR="000148C8">
        <w:rPr>
          <w:rFonts w:asciiTheme="majorHAnsi" w:hAnsiTheme="majorHAnsi"/>
        </w:rPr>
        <w:t>arger residue droplets remain on-axis</w:t>
      </w:r>
      <w:r w:rsidR="00A32579">
        <w:rPr>
          <w:rFonts w:asciiTheme="majorHAnsi" w:hAnsiTheme="majorHAnsi"/>
        </w:rPr>
        <w:t>.  This leads to an enrichment of larger droplets on-axis downstream, compared to a relatively broad size distribution on axis upstream.  This effect may be increased due to increasing the conductivity, thereby enhancing space charge repulsion.  Second, the growing droplet size might occur due to increased coalescence at higher conductivities (</w:t>
      </w:r>
      <w:r w:rsidR="00A32579" w:rsidRPr="002D6B21">
        <w:rPr>
          <w:rFonts w:asciiTheme="majorHAnsi" w:hAnsiTheme="majorHAnsi"/>
          <w:i/>
        </w:rPr>
        <w:t>i.e</w:t>
      </w:r>
      <w:r w:rsidR="00A32579">
        <w:rPr>
          <w:rFonts w:asciiTheme="majorHAnsi" w:hAnsiTheme="majorHAnsi"/>
        </w:rPr>
        <w:t xml:space="preserve">. higher ionic </w:t>
      </w:r>
      <w:r w:rsidR="00A32579">
        <w:rPr>
          <w:rFonts w:asciiTheme="majorHAnsi" w:hAnsiTheme="majorHAnsi"/>
        </w:rPr>
        <w:lastRenderedPageBreak/>
        <w:t>strengths</w:t>
      </w:r>
      <w:r w:rsidR="00A5468C">
        <w:rPr>
          <w:rFonts w:asciiTheme="majorHAnsi" w:hAnsiTheme="majorHAnsi"/>
        </w:rPr>
        <w:t>)</w:t>
      </w:r>
      <w:r w:rsidR="00A32579">
        <w:rPr>
          <w:rFonts w:asciiTheme="majorHAnsi" w:hAnsiTheme="majorHAnsi"/>
        </w:rPr>
        <w:t>.  Given the substantial amount of charges associated with the droplets, their collision and coalescence are considered unlikely even at large particle densities.  However, when two droplets of similar charge approach each other, they undergo deformation and charge rearrangement.  As the droplets approach each other, their shape will elongate and excess charges will move to opposite ends of the elongated sphere.  This will modify the original Coulomb potential into a shielded Coulomb potential with a shielding length inversely proportional to the square root of the ionic strength.</w:t>
      </w:r>
      <w:r w:rsidR="00A32579">
        <w:rPr>
          <w:rFonts w:asciiTheme="majorHAnsi" w:hAnsiTheme="majorHAnsi"/>
        </w:rPr>
        <w:fldChar w:fldCharType="begin"/>
      </w:r>
      <w:r w:rsidR="002D1BFC">
        <w:rPr>
          <w:rFonts w:asciiTheme="majorHAnsi" w:hAnsiTheme="majorHAnsi"/>
        </w:rPr>
        <w:instrText xml:space="preserve"> ADDIN ZOTERO_ITEM CSL_CITATION {"citationID":"2ichr9r098","properties":{"formattedCitation":"{\\rtf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00A32579">
        <w:rPr>
          <w:rFonts w:asciiTheme="majorHAnsi" w:hAnsiTheme="majorHAnsi"/>
        </w:rPr>
        <w:fldChar w:fldCharType="separate"/>
      </w:r>
      <w:r w:rsidR="002D1BFC" w:rsidRPr="002D6B21">
        <w:rPr>
          <w:vertAlign w:val="superscript"/>
        </w:rPr>
        <w:t>95</w:t>
      </w:r>
      <w:r w:rsidR="00A32579">
        <w:rPr>
          <w:rFonts w:asciiTheme="majorHAnsi" w:hAnsiTheme="majorHAnsi"/>
        </w:rPr>
        <w:fldChar w:fldCharType="end"/>
      </w:r>
      <w:r w:rsidR="00A32579">
        <w:rPr>
          <w:rFonts w:asciiTheme="majorHAnsi" w:hAnsiTheme="majorHAnsi"/>
        </w:rPr>
        <w:t xml:space="preserve"> </w:t>
      </w:r>
      <w:r w:rsidR="00A904A9">
        <w:rPr>
          <w:rFonts w:asciiTheme="majorHAnsi" w:hAnsiTheme="majorHAnsi"/>
        </w:rPr>
        <w:t xml:space="preserve"> At a sufficiently high conductivity, repulsion between two approaching droplets may be eliminated, causing droplets to coalesce. </w:t>
      </w:r>
    </w:p>
    <w:p w:rsidR="000E2880" w:rsidRDefault="000E2880" w:rsidP="0002630E">
      <w:pPr>
        <w:spacing w:line="480" w:lineRule="auto"/>
        <w:jc w:val="both"/>
      </w:pPr>
      <w:r>
        <w:rPr>
          <w:rFonts w:asciiTheme="majorHAnsi" w:hAnsiTheme="majorHAnsi"/>
        </w:rPr>
        <w:tab/>
        <w:t>In the same study,</w:t>
      </w:r>
      <w:r>
        <w:fldChar w:fldCharType="begin"/>
      </w:r>
      <w:r w:rsidR="002D1BFC">
        <w:instrText xml:space="preserve"> ADDIN ZOTERO_ITEM CSL_CITATION {"citationID":"Uez8XM4m","properties":{"formattedCitation":"{\\rtf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fldChar w:fldCharType="separate"/>
      </w:r>
      <w:r w:rsidR="002D1BFC" w:rsidRPr="002D6B21">
        <w:rPr>
          <w:vertAlign w:val="superscript"/>
        </w:rPr>
        <w:t>95</w:t>
      </w:r>
      <w:r>
        <w:fldChar w:fldCharType="end"/>
      </w:r>
      <w:r>
        <w:rPr>
          <w:rFonts w:asciiTheme="majorHAnsi" w:hAnsiTheme="majorHAnsi"/>
        </w:rPr>
        <w:t xml:space="preserve"> velocity distributions as a function of distance from the emitter </w:t>
      </w:r>
      <w:r w:rsidR="008C1958">
        <w:rPr>
          <w:rFonts w:asciiTheme="majorHAnsi" w:hAnsiTheme="majorHAnsi"/>
        </w:rPr>
        <w:t>decreased from 34.5 to 9.6 m/s at distances of</w:t>
      </w:r>
      <w:r>
        <w:rPr>
          <w:rFonts w:asciiTheme="majorHAnsi" w:hAnsiTheme="majorHAnsi"/>
        </w:rPr>
        <w:t xml:space="preserve"> 4</w:t>
      </w:r>
      <w:r w:rsidR="00A904A9">
        <w:rPr>
          <w:rFonts w:asciiTheme="majorHAnsi" w:hAnsiTheme="majorHAnsi"/>
        </w:rPr>
        <w:t>.0</w:t>
      </w:r>
      <w:r>
        <w:rPr>
          <w:rFonts w:asciiTheme="majorHAnsi" w:hAnsiTheme="majorHAnsi"/>
        </w:rPr>
        <w:t xml:space="preserve"> to 22 mm</w:t>
      </w:r>
      <w:r w:rsidR="008C1958">
        <w:rPr>
          <w:rFonts w:asciiTheme="majorHAnsi" w:hAnsiTheme="majorHAnsi"/>
        </w:rPr>
        <w:t>, respectively</w:t>
      </w:r>
      <w:r>
        <w:rPr>
          <w:rFonts w:asciiTheme="majorHAnsi" w:hAnsiTheme="majorHAnsi"/>
        </w:rPr>
        <w:t>.</w:t>
      </w:r>
      <w:r w:rsidR="008C1958">
        <w:rPr>
          <w:rFonts w:asciiTheme="majorHAnsi" w:hAnsiTheme="majorHAnsi"/>
        </w:rPr>
        <w:t xml:space="preserve">  Velocity distributions also narrowed as distance from the emitter increased.  These data indicate </w:t>
      </w:r>
      <w:r>
        <w:rPr>
          <w:rFonts w:asciiTheme="majorHAnsi" w:hAnsiTheme="majorHAnsi"/>
        </w:rPr>
        <w:t>homogenization of droplets, which has beneficial implications for ESI sampling efficiency.  Additionally</w:t>
      </w:r>
      <w:r w:rsidR="00EA4A57">
        <w:rPr>
          <w:rFonts w:asciiTheme="majorHAnsi" w:hAnsiTheme="majorHAnsi"/>
        </w:rPr>
        <w:t>,</w:t>
      </w:r>
      <w:r>
        <w:rPr>
          <w:rFonts w:asciiTheme="majorHAnsi" w:hAnsiTheme="majorHAnsi"/>
        </w:rPr>
        <w:t xml:space="preserve"> </w:t>
      </w:r>
      <w:r w:rsidR="00EA4A57">
        <w:rPr>
          <w:rFonts w:asciiTheme="majorHAnsi" w:hAnsiTheme="majorHAnsi"/>
        </w:rPr>
        <w:t>solutions containing the</w:t>
      </w:r>
      <w:r>
        <w:rPr>
          <w:rFonts w:asciiTheme="majorHAnsi" w:hAnsiTheme="majorHAnsi"/>
        </w:rPr>
        <w:t xml:space="preserve"> </w:t>
      </w:r>
      <w:proofErr w:type="spellStart"/>
      <w:r>
        <w:rPr>
          <w:rFonts w:asciiTheme="majorHAnsi" w:hAnsiTheme="majorHAnsi"/>
        </w:rPr>
        <w:t>KCl</w:t>
      </w:r>
      <w:proofErr w:type="spellEnd"/>
      <w:r>
        <w:rPr>
          <w:rFonts w:asciiTheme="majorHAnsi" w:hAnsiTheme="majorHAnsi"/>
        </w:rPr>
        <w:t xml:space="preserve"> dopant w</w:t>
      </w:r>
      <w:r w:rsidR="00EA4A57">
        <w:rPr>
          <w:rFonts w:asciiTheme="majorHAnsi" w:hAnsiTheme="majorHAnsi"/>
        </w:rPr>
        <w:t>ere</w:t>
      </w:r>
      <w:r w:rsidR="00A904A9">
        <w:rPr>
          <w:rFonts w:asciiTheme="majorHAnsi" w:hAnsiTheme="majorHAnsi"/>
        </w:rPr>
        <w:t xml:space="preserve"> found to be slower</w:t>
      </w:r>
      <w:r w:rsidR="00A92C50">
        <w:rPr>
          <w:rFonts w:asciiTheme="majorHAnsi" w:hAnsiTheme="majorHAnsi"/>
        </w:rPr>
        <w:t xml:space="preserve"> (4 m/s)</w:t>
      </w:r>
      <w:r w:rsidR="00A904A9">
        <w:rPr>
          <w:rFonts w:asciiTheme="majorHAnsi" w:hAnsiTheme="majorHAnsi"/>
        </w:rPr>
        <w:t xml:space="preserve"> than pure solvent</w:t>
      </w:r>
      <w:r w:rsidR="00A92C50">
        <w:rPr>
          <w:rFonts w:asciiTheme="majorHAnsi" w:hAnsiTheme="majorHAnsi"/>
        </w:rPr>
        <w:t xml:space="preserve"> (37 m/s) at the same axial position</w:t>
      </w:r>
      <w:r w:rsidR="00EA4A57">
        <w:rPr>
          <w:rFonts w:asciiTheme="majorHAnsi" w:hAnsiTheme="majorHAnsi"/>
        </w:rPr>
        <w:t>.</w:t>
      </w:r>
      <w:r w:rsidR="00A92C50">
        <w:rPr>
          <w:rFonts w:asciiTheme="majorHAnsi" w:hAnsiTheme="majorHAnsi"/>
        </w:rPr>
        <w:t xml:space="preserve">  The authors suggest this effect is due to morphological changes of the cone-jet structure  and differences in field penetration due to shielding.</w:t>
      </w:r>
      <w:r w:rsidR="00A92C50">
        <w:rPr>
          <w:rFonts w:asciiTheme="majorHAnsi" w:hAnsiTheme="majorHAnsi"/>
        </w:rPr>
        <w:fldChar w:fldCharType="begin"/>
      </w:r>
      <w:r w:rsidR="002D1BFC">
        <w:rPr>
          <w:rFonts w:asciiTheme="majorHAnsi" w:hAnsiTheme="majorHAnsi"/>
        </w:rPr>
        <w:instrText xml:space="preserve"> ADDIN ZOTERO_ITEM CSL_CITATION {"citationID":"1qa04c77jo","properties":{"formattedCitation":"{\\rtf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H."},{"family":"Vertes","given":"Akos"}],"issued":{"date-parts":[["1998"]]}},"locator":"79"}],"schema":"https://github.com/citation-style-language/schema/raw/master/csl-citation.json"} </w:instrText>
      </w:r>
      <w:r w:rsidR="00A92C50">
        <w:rPr>
          <w:rFonts w:asciiTheme="majorHAnsi" w:hAnsiTheme="majorHAnsi"/>
        </w:rPr>
        <w:fldChar w:fldCharType="separate"/>
      </w:r>
      <w:r w:rsidR="002D1BFC" w:rsidRPr="002D6B21">
        <w:rPr>
          <w:vertAlign w:val="superscript"/>
        </w:rPr>
        <w:t>95</w:t>
      </w:r>
      <w:r w:rsidR="00A92C50">
        <w:rPr>
          <w:rFonts w:asciiTheme="majorHAnsi" w:hAnsiTheme="majorHAnsi"/>
        </w:rPr>
        <w:fldChar w:fldCharType="end"/>
      </w:r>
    </w:p>
    <w:p w:rsidR="00C43B5F" w:rsidRDefault="008A3F9A" w:rsidP="0002630E">
      <w:pPr>
        <w:spacing w:line="480" w:lineRule="auto"/>
        <w:jc w:val="both"/>
        <w:rPr>
          <w:rFonts w:asciiTheme="majorHAnsi" w:hAnsiTheme="majorHAnsi"/>
        </w:rPr>
      </w:pPr>
      <w:r>
        <w:tab/>
        <w:t xml:space="preserve"> In a second study</w:t>
      </w:r>
      <w:r w:rsidR="00EA4A57">
        <w:t xml:space="preserve">, </w:t>
      </w:r>
      <w:r w:rsidR="00EA4A57" w:rsidRPr="002D6B21">
        <w:t>Vertes</w:t>
      </w:r>
      <w:r w:rsidR="00EA4A57">
        <w:fldChar w:fldCharType="begin"/>
      </w:r>
      <w:r w:rsidR="002D1BFC">
        <w:instrText xml:space="preserve"> ADDIN ZOTERO_ITEM CSL_CITATION {"citationID":"nsdadd8mu","properties":{"formattedCitation":"{\\rtf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EA4A57">
        <w:fldChar w:fldCharType="separate"/>
      </w:r>
      <w:r w:rsidR="002D1BFC" w:rsidRPr="002D6B21">
        <w:rPr>
          <w:vertAlign w:val="superscript"/>
        </w:rPr>
        <w:t>51</w:t>
      </w:r>
      <w:r w:rsidR="00EA4A57">
        <w:fldChar w:fldCharType="end"/>
      </w:r>
      <w:r w:rsidR="00EA4A57">
        <w:t xml:space="preserve"> </w:t>
      </w:r>
      <w:r w:rsidR="00B6798F">
        <w:t>analyzed the effect of the spray mode</w:t>
      </w:r>
      <w:r w:rsidR="00EA4A57">
        <w:t xml:space="preserve"> on droplet formation (previously discussed in Section </w:t>
      </w:r>
      <w:r w:rsidR="00B6798F">
        <w:t xml:space="preserve">1.2.1).  Droplet size distributions again narrow as voltage increases: from diameters of </w:t>
      </w:r>
      <w:r w:rsidR="00A92C50">
        <w:t xml:space="preserve">10 </w:t>
      </w:r>
      <w:r w:rsidR="00A92C50">
        <w:rPr>
          <w:rFonts w:ascii="Calibri" w:hAnsi="Calibri"/>
        </w:rPr>
        <w:t>±</w:t>
      </w:r>
      <w:r w:rsidR="00A92C50">
        <w:t xml:space="preserve"> </w:t>
      </w:r>
      <w:r w:rsidR="00A92C50">
        <w:rPr>
          <w:rFonts w:asciiTheme="majorHAnsi" w:hAnsiTheme="majorHAnsi"/>
        </w:rPr>
        <w:t xml:space="preserve">5 </w:t>
      </w:r>
      <w:proofErr w:type="spellStart"/>
      <w:r w:rsidR="00A92C50" w:rsidRPr="0032417E">
        <w:rPr>
          <w:rFonts w:asciiTheme="majorHAnsi" w:hAnsiTheme="majorHAnsi"/>
        </w:rPr>
        <w:t>μ</w:t>
      </w:r>
      <w:r w:rsidR="00A92C50">
        <w:rPr>
          <w:rFonts w:asciiTheme="majorHAnsi" w:hAnsiTheme="majorHAnsi"/>
        </w:rPr>
        <w:t>m</w:t>
      </w:r>
      <w:proofErr w:type="spellEnd"/>
      <w:r w:rsidR="00B6798F">
        <w:rPr>
          <w:rFonts w:asciiTheme="majorHAnsi" w:hAnsiTheme="majorHAnsi"/>
        </w:rPr>
        <w:t xml:space="preserve"> to </w:t>
      </w:r>
      <w:r w:rsidR="00A92C50">
        <w:rPr>
          <w:rFonts w:asciiTheme="majorHAnsi" w:hAnsiTheme="majorHAnsi"/>
        </w:rPr>
        <w:t xml:space="preserve">7 </w:t>
      </w:r>
      <w:r w:rsidR="00A92C50">
        <w:rPr>
          <w:rFonts w:ascii="Calibri" w:hAnsi="Calibri"/>
        </w:rPr>
        <w:t>±</w:t>
      </w:r>
      <w:r w:rsidR="00B6798F">
        <w:rPr>
          <w:rFonts w:asciiTheme="majorHAnsi" w:hAnsiTheme="majorHAnsi"/>
        </w:rPr>
        <w:t xml:space="preserve"> </w:t>
      </w:r>
      <w:r w:rsidR="00A92C50">
        <w:rPr>
          <w:rFonts w:asciiTheme="majorHAnsi" w:hAnsiTheme="majorHAnsi"/>
        </w:rPr>
        <w:t xml:space="preserve">1.5 </w:t>
      </w:r>
      <w:proofErr w:type="spellStart"/>
      <w:r w:rsidR="00B6798F" w:rsidRPr="0032417E">
        <w:rPr>
          <w:rFonts w:asciiTheme="majorHAnsi" w:hAnsiTheme="majorHAnsi"/>
        </w:rPr>
        <w:t>μ</w:t>
      </w:r>
      <w:r w:rsidR="00B6798F">
        <w:rPr>
          <w:rFonts w:asciiTheme="majorHAnsi" w:hAnsiTheme="majorHAnsi"/>
        </w:rPr>
        <w:t>m</w:t>
      </w:r>
      <w:proofErr w:type="spellEnd"/>
      <w:r w:rsidR="00B6798F">
        <w:rPr>
          <w:rFonts w:asciiTheme="majorHAnsi" w:hAnsiTheme="majorHAnsi"/>
        </w:rPr>
        <w:t xml:space="preserve"> between 2500 to 3400 V, respectively.  Velocity distributions tighten up as well, from a wide 1 to 6 m/s distribution at 2500 V to &lt;1 to 1.5 m/s at 3400 V.  </w:t>
      </w:r>
      <w:proofErr w:type="spellStart"/>
      <w:r w:rsidR="00B6798F">
        <w:rPr>
          <w:rFonts w:asciiTheme="majorHAnsi" w:hAnsiTheme="majorHAnsi"/>
        </w:rPr>
        <w:t>Vertes</w:t>
      </w:r>
      <w:proofErr w:type="spellEnd"/>
      <w:r w:rsidR="00B6798F">
        <w:rPr>
          <w:rFonts w:asciiTheme="majorHAnsi" w:hAnsiTheme="majorHAnsi"/>
        </w:rPr>
        <w:t xml:space="preserve"> suggests</w:t>
      </w:r>
      <w:r w:rsidR="003F5765">
        <w:rPr>
          <w:rFonts w:asciiTheme="majorHAnsi" w:hAnsiTheme="majorHAnsi"/>
        </w:rPr>
        <w:fldChar w:fldCharType="begin"/>
      </w:r>
      <w:r w:rsidR="002D1BFC">
        <w:rPr>
          <w:rFonts w:asciiTheme="majorHAnsi" w:hAnsiTheme="majorHAnsi"/>
        </w:rPr>
        <w:instrText xml:space="preserve"> ADDIN ZOTERO_ITEM CSL_CITATION {"citationID":"1jutt8aptl","properties":{"formattedCitation":"{\\rtf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3F5765">
        <w:rPr>
          <w:rFonts w:asciiTheme="majorHAnsi" w:hAnsiTheme="majorHAnsi"/>
        </w:rPr>
        <w:fldChar w:fldCharType="separate"/>
      </w:r>
      <w:r w:rsidR="002D1BFC" w:rsidRPr="002D6B21">
        <w:rPr>
          <w:vertAlign w:val="superscript"/>
        </w:rPr>
        <w:t>51</w:t>
      </w:r>
      <w:r w:rsidR="003F5765">
        <w:rPr>
          <w:rFonts w:asciiTheme="majorHAnsi" w:hAnsiTheme="majorHAnsi"/>
        </w:rPr>
        <w:fldChar w:fldCharType="end"/>
      </w:r>
      <w:r w:rsidR="00B6798F">
        <w:rPr>
          <w:rFonts w:asciiTheme="majorHAnsi" w:hAnsiTheme="majorHAnsi"/>
        </w:rPr>
        <w:t xml:space="preserve"> the </w:t>
      </w:r>
      <w:r w:rsidR="00B6798F">
        <w:rPr>
          <w:rFonts w:asciiTheme="majorHAnsi" w:hAnsiTheme="majorHAnsi"/>
        </w:rPr>
        <w:lastRenderedPageBreak/>
        <w:t xml:space="preserve">average size </w:t>
      </w:r>
      <w:r w:rsidR="003F5765">
        <w:rPr>
          <w:rFonts w:asciiTheme="majorHAnsi" w:hAnsiTheme="majorHAnsi"/>
        </w:rPr>
        <w:t>and</w:t>
      </w:r>
      <w:r w:rsidR="00B6798F">
        <w:rPr>
          <w:rFonts w:asciiTheme="majorHAnsi" w:hAnsiTheme="majorHAnsi"/>
        </w:rPr>
        <w:t xml:space="preserve"> velocity of droplets </w:t>
      </w:r>
      <w:r w:rsidR="003F5765">
        <w:rPr>
          <w:rFonts w:asciiTheme="majorHAnsi" w:hAnsiTheme="majorHAnsi"/>
        </w:rPr>
        <w:t>in the most favorable conditions</w:t>
      </w:r>
      <w:r w:rsidR="00B6798F">
        <w:rPr>
          <w:rFonts w:asciiTheme="majorHAnsi" w:hAnsiTheme="majorHAnsi"/>
        </w:rPr>
        <w:t xml:space="preserve"> are </w:t>
      </w:r>
      <w:r w:rsidR="003F5765">
        <w:rPr>
          <w:rFonts w:asciiTheme="majorHAnsi" w:hAnsiTheme="majorHAnsi"/>
        </w:rPr>
        <w:t xml:space="preserve">11 </w:t>
      </w:r>
      <w:proofErr w:type="spellStart"/>
      <w:r w:rsidR="003F5765" w:rsidRPr="0032417E">
        <w:rPr>
          <w:rFonts w:asciiTheme="majorHAnsi" w:hAnsiTheme="majorHAnsi"/>
        </w:rPr>
        <w:t>μ</w:t>
      </w:r>
      <w:r w:rsidR="003F5765">
        <w:rPr>
          <w:rFonts w:asciiTheme="majorHAnsi" w:hAnsiTheme="majorHAnsi"/>
        </w:rPr>
        <w:t>m</w:t>
      </w:r>
      <w:proofErr w:type="spellEnd"/>
      <w:r w:rsidR="003F5765">
        <w:rPr>
          <w:rFonts w:asciiTheme="majorHAnsi" w:hAnsiTheme="majorHAnsi"/>
        </w:rPr>
        <w:t xml:space="preserve"> and 2 m/s, respectively.</w:t>
      </w:r>
    </w:p>
    <w:p w:rsidR="000F7113" w:rsidRPr="000F7113" w:rsidRDefault="00087F4E" w:rsidP="0002630E">
      <w:pPr>
        <w:spacing w:line="480" w:lineRule="auto"/>
        <w:jc w:val="both"/>
        <w:rPr>
          <w:rFonts w:asciiTheme="majorHAnsi" w:hAnsiTheme="majorHAnsi"/>
        </w:rPr>
      </w:pPr>
      <w:r>
        <w:rPr>
          <w:rFonts w:asciiTheme="majorHAnsi" w:hAnsiTheme="majorHAnsi"/>
        </w:rPr>
        <w:tab/>
        <w:t xml:space="preserve">In general, it is advantageous to produce small initial droplets to maximize the chance </w:t>
      </w:r>
      <w:r w:rsidR="00976C64">
        <w:rPr>
          <w:rFonts w:asciiTheme="majorHAnsi" w:hAnsiTheme="majorHAnsi"/>
        </w:rPr>
        <w:t xml:space="preserve">that </w:t>
      </w:r>
      <w:r>
        <w:rPr>
          <w:rFonts w:asciiTheme="majorHAnsi" w:hAnsiTheme="majorHAnsi"/>
        </w:rPr>
        <w:t xml:space="preserve">bare, gaseous ions are formed before </w:t>
      </w:r>
      <w:r w:rsidR="00976C64">
        <w:rPr>
          <w:rFonts w:asciiTheme="majorHAnsi" w:hAnsiTheme="majorHAnsi"/>
        </w:rPr>
        <w:t xml:space="preserve">reaching the </w:t>
      </w:r>
      <w:r>
        <w:rPr>
          <w:rFonts w:asciiTheme="majorHAnsi" w:hAnsiTheme="majorHAnsi"/>
        </w:rPr>
        <w:t xml:space="preserve">inlet to the mass spectrometer.  </w:t>
      </w:r>
      <w:r w:rsidR="00976C64">
        <w:rPr>
          <w:rFonts w:asciiTheme="majorHAnsi" w:hAnsiTheme="majorHAnsi"/>
        </w:rPr>
        <w:t>I</w:t>
      </w:r>
      <w:r>
        <w:rPr>
          <w:rFonts w:asciiTheme="majorHAnsi" w:hAnsiTheme="majorHAnsi"/>
        </w:rPr>
        <w:t>t is advantageous to use volatile solvents with large</w:t>
      </w:r>
      <w:r w:rsidR="00A92C50">
        <w:rPr>
          <w:rFonts w:asciiTheme="majorHAnsi" w:hAnsiTheme="majorHAnsi"/>
        </w:rPr>
        <w:t>r</w:t>
      </w:r>
      <w:r>
        <w:rPr>
          <w:rFonts w:asciiTheme="majorHAnsi" w:hAnsiTheme="majorHAnsi"/>
        </w:rPr>
        <w:t xml:space="preserve"> applied electric fields</w:t>
      </w:r>
      <w:r w:rsidR="00A92C50">
        <w:rPr>
          <w:rFonts w:asciiTheme="majorHAnsi" w:hAnsiTheme="majorHAnsi"/>
        </w:rPr>
        <w:t xml:space="preserve"> (limited by corona discharges</w:t>
      </w:r>
      <w:r w:rsidR="00A92C50">
        <w:rPr>
          <w:rFonts w:asciiTheme="majorHAnsi" w:hAnsiTheme="majorHAnsi"/>
        </w:rPr>
        <w:fldChar w:fldCharType="begin"/>
      </w:r>
      <w:r w:rsidR="002D1BFC">
        <w:rPr>
          <w:rFonts w:asciiTheme="majorHAnsi" w:hAnsiTheme="majorHAnsi"/>
        </w:rPr>
        <w:instrText xml:space="preserve"> ADDIN ZOTERO_ITEM CSL_CITATION {"citationID":"2cpjn49kbe","properties":{"formattedCitation":"{\\rtf \\super 98\\nosupersub{}}","plainCitation":"98"},"citationItems":[{"id":128,"uris":["http://zotero.org/users/178027/items/WTVTA8WQ"],"uri":["http://zotero.org/users/178027/items/WTVTA8WQ"],"itemData":{"id":128,"type":"article-journal","title":"Oxidation Artifacts in the Electrospray Mass Spectrometry of Aβ Peptide","container-title":"Anal. Chem.","page":"2031-2036","volume":"79","issue":"5","source":"ACS Publications","abstract":"Gradual corrosion of stainless steel electrospray emitters under conditions of normal use generates surface irregularities that can promote electrical discharge. The increased emission current affects the electrochemical reactions associated with the spray process. When sampling the peptide Aβ(1−40), this is manifest by oxidation of methionine at position 35 to methionine sulfoxide. The resultant mass shift and reduced sensitivity can adversely affect H/D exchange experiments. These effects can be avoided by adding a redox buffer or (preferably) by repolishing the emitter, especially to a rounded geometry.","DOI":"10.1021/ac061743r","author":[{"family":"Chen","given":"Maolian"},{"family":"Cook","given":"Kelsey D."}],"issued":{"date-parts":[["2007",3,1]]},"accessed":{"date-parts":[["2010",5,11]]}}}],"schema":"https://github.com/citation-style-language/schema/raw/master/csl-citation.json"} </w:instrText>
      </w:r>
      <w:r w:rsidR="00A92C50">
        <w:rPr>
          <w:rFonts w:asciiTheme="majorHAnsi" w:hAnsiTheme="majorHAnsi"/>
        </w:rPr>
        <w:fldChar w:fldCharType="separate"/>
      </w:r>
      <w:r w:rsidR="002D1BFC" w:rsidRPr="002D6B21">
        <w:rPr>
          <w:vertAlign w:val="superscript"/>
        </w:rPr>
        <w:t>98</w:t>
      </w:r>
      <w:r w:rsidR="00A92C50">
        <w:rPr>
          <w:rFonts w:asciiTheme="majorHAnsi" w:hAnsiTheme="majorHAnsi"/>
        </w:rPr>
        <w:fldChar w:fldCharType="end"/>
      </w:r>
      <w:r w:rsidR="00A92C50">
        <w:rPr>
          <w:rFonts w:asciiTheme="majorHAnsi" w:hAnsiTheme="majorHAnsi"/>
        </w:rPr>
        <w:t>)</w:t>
      </w:r>
      <w:r>
        <w:rPr>
          <w:rFonts w:asciiTheme="majorHAnsi" w:hAnsiTheme="majorHAnsi"/>
        </w:rPr>
        <w:t xml:space="preserve">.  Generally, if the source is spraying in a favorable mode, droplets are typically monodisperse.  </w:t>
      </w:r>
      <w:r w:rsidR="00736503">
        <w:rPr>
          <w:rFonts w:asciiTheme="majorHAnsi" w:hAnsiTheme="majorHAnsi"/>
        </w:rPr>
        <w:t xml:space="preserve">High conductivity, through the use of </w:t>
      </w:r>
      <w:r w:rsidR="00A92C50">
        <w:rPr>
          <w:rFonts w:asciiTheme="majorHAnsi" w:hAnsiTheme="majorHAnsi"/>
        </w:rPr>
        <w:t xml:space="preserve">low concentrations of </w:t>
      </w:r>
      <w:r w:rsidR="00736503">
        <w:rPr>
          <w:rFonts w:asciiTheme="majorHAnsi" w:hAnsiTheme="majorHAnsi"/>
        </w:rPr>
        <w:t xml:space="preserve">salt dopants, is also advantageous for reliable operation.  </w:t>
      </w:r>
      <w:r w:rsidR="00BA60D5">
        <w:rPr>
          <w:rFonts w:asciiTheme="majorHAnsi" w:hAnsiTheme="majorHAnsi"/>
        </w:rPr>
        <w:t xml:space="preserve">Smaller droplets and bare gas-phase ions are more likely to exist in the periphery of the electrospray plume.  These findings support use of electrospray sources whose axis is not pointed directly at the MS orifice, but at an angle in order to capture a higher amount of </w:t>
      </w:r>
      <w:proofErr w:type="spellStart"/>
      <w:r w:rsidR="00BA60D5">
        <w:rPr>
          <w:rFonts w:asciiTheme="majorHAnsi" w:hAnsiTheme="majorHAnsi"/>
        </w:rPr>
        <w:t>desolvated</w:t>
      </w:r>
      <w:proofErr w:type="spellEnd"/>
      <w:r w:rsidR="00BA60D5">
        <w:rPr>
          <w:rFonts w:asciiTheme="majorHAnsi" w:hAnsiTheme="majorHAnsi"/>
        </w:rPr>
        <w:t xml:space="preserve"> ions and to reduce contamination introduced by solvated droplets</w:t>
      </w:r>
      <w:r>
        <w:rPr>
          <w:rFonts w:asciiTheme="majorHAnsi" w:hAnsiTheme="majorHAnsi"/>
        </w:rPr>
        <w:t>.</w:t>
      </w:r>
    </w:p>
    <w:p w:rsidR="00C41C85" w:rsidRDefault="00B8413C" w:rsidP="00C41C85">
      <w:pPr>
        <w:pStyle w:val="Heading3"/>
      </w:pPr>
      <w:bookmarkStart w:id="12" w:name="_Toc395086268"/>
      <w:r>
        <w:t>Ramifications of Solvent Evaporation and Droplet Shrinkage</w:t>
      </w:r>
      <w:bookmarkEnd w:id="12"/>
    </w:p>
    <w:p w:rsidR="00C41C85" w:rsidRDefault="00C41C85" w:rsidP="00C41C85"/>
    <w:p w:rsidR="00B8413C" w:rsidRDefault="00B8413C" w:rsidP="00C41C85">
      <w:pPr>
        <w:spacing w:line="480" w:lineRule="auto"/>
        <w:jc w:val="both"/>
      </w:pPr>
      <w:r>
        <w:tab/>
        <w:t xml:space="preserve">Due to solvent evaporation, </w:t>
      </w:r>
      <w:r w:rsidR="008C1958">
        <w:t xml:space="preserve">droplet </w:t>
      </w:r>
      <w:r>
        <w:t xml:space="preserve">volume decreases.  As a consequence, </w:t>
      </w:r>
      <w:r w:rsidR="008C1958">
        <w:t xml:space="preserve">  </w:t>
      </w:r>
      <w:r>
        <w:t xml:space="preserve">concentration </w:t>
      </w:r>
      <w:r w:rsidR="003B02C2">
        <w:t>increases</w:t>
      </w:r>
      <w:r>
        <w:t xml:space="preserve">.  This has the potential to induce chemical changes such as changes in pH, solvent composition, analyte concentration, and charge state.  In many cases, the distribution of gas-phase ions observed in ES-MS is dramatically different than </w:t>
      </w:r>
      <w:r w:rsidR="00FE3E6C">
        <w:t xml:space="preserve">that </w:t>
      </w:r>
      <w:r>
        <w:t>known to exist in solution prior to spraying.</w:t>
      </w:r>
      <w:r w:rsidR="00EE5D36">
        <w:fldChar w:fldCharType="begin"/>
      </w:r>
      <w:r w:rsidR="002D1BFC">
        <w:instrText xml:space="preserve"> ADDIN ZOTERO_ITEM CSL_CITATION {"citationID":"o4fshc76s","properties":{"formattedCitation":"{\\rtf \\super 99\\nosupersub{}}","plainCitation":"99"},"citationItems":[{"id":395,"uris":["http://zotero.org/users/178027/items/E3QV4FCW"],"uri":["http://zotero.org/users/178027/items/E3QV4FCW"],"itemData":{"id":395,"type":"article-journal","title":"Electrospray analysis of proteins: A comparison of positive-ion and negative-ion mass spectra at high and low pH","container-title":"Organic Mass Spectrometry","page":"1143-1147","volume":"27","issue":"10","source":"Wiley Online Library","abstract":"Cationic and anionic electrospray mass spectra were measured for equine myoglobin, lactalbumin and hen egg white lysozyme from acidic and basic solutions. Both positive and negative ions were detected from all solutions in which the proteins were soluble. This was observed in both nebulization-assisted and thermally assisted electrospray. As in other studies, the distribution of the charge states reflected functional groups in the proteins, and also folding or extension of the protein.","DOI":"10.1002/oms.1210271028","ISSN":"1096-9888","shortTitle":"Electrospray analysis of proteins","journalAbbreviation":"Org. Mass Spectrom.","language":"en","author":[{"family":"Kelly","given":"Michele A."},{"family":"Vestling","given":"Martha M."},{"family":"Fenselau","given":"Catherine C."},{"family":"Smith","given":"Philip B."}],"issued":{"date-parts":[["1992",10,1]]},"accessed":{"date-parts":[["2014",7,8]]}}}],"schema":"https://github.com/citation-style-language/schema/raw/master/csl-citation.json"} </w:instrText>
      </w:r>
      <w:r w:rsidR="00EE5D36">
        <w:fldChar w:fldCharType="separate"/>
      </w:r>
      <w:r w:rsidR="002D1BFC" w:rsidRPr="002D6B21">
        <w:rPr>
          <w:vertAlign w:val="superscript"/>
        </w:rPr>
        <w:t>99</w:t>
      </w:r>
      <w:r w:rsidR="00EE5D36">
        <w:fldChar w:fldCharType="end"/>
      </w:r>
      <w:r w:rsidR="00EE5D36" w:rsidRPr="00EE5D36">
        <w:rPr>
          <w:vertAlign w:val="superscript"/>
        </w:rPr>
        <w:t>,</w:t>
      </w:r>
      <w:r w:rsidR="00EE5D36">
        <w:fldChar w:fldCharType="begin"/>
      </w:r>
      <w:r w:rsidR="002D1BFC">
        <w:instrText xml:space="preserve"> ADDIN ZOTERO_ITEM CSL_CITATION {"citationID":"scuabo3tk","properties":{"formattedCitation":"{\\rtf \\super 100\\nosupersub{}}","plainCitation":"100"},"citationItems":[{"id":341,"uris":["http://zotero.org/users/178027/items/2PRNMS3K"],"uri":["http://zotero.org/users/178027/items/2PRNMS3K"],"itemData":{"id":341,"type":"article-journal","title":"Mechanism of production of ions in electrospray mass spectrometry","container-title":"Organic Mass Spectrometry","page":"721-728","volume":"28","issue":"6","source":"Wiley Online Library","abstract":"A mechanism for the production of multiply charged molecular ion species in electrospray mass spectrometry (ES-MS) is still required. A concise discussion of a recently published ionic solution equilibrium model offering a partial mechanism is presented. That publication proposed that the ion abundance–charge profile could be fitted by one or a series of superimposed Gaussian functions, in accord with a solution equilibrium model. It is shown that indeed a simulated mass spectrum based on a solution odel can compare well with the observed spectrum. However, some new and recently published experimental evidence is presented which shows that the ES mass spectra of many proteins give rise to multiply charged molecular ions which carry higher charges than those calculated by the model. Further, the ion abundance–charge profile is very sensitive to some experimental parameters, e.g. cone voltage; it does not necessarily reflect the solution or gaseous ion populations in the mass spectrometer source. Therefore, the concept that gaseous multi-charged ions originate from equivalently charged solvated ions in electrically neutral solution must be treated with caution.","DOI":"10.1002/oms.1210280612","ISSN":"1096-9888","journalAbbreviation":"Org. Mass Spectrom.","language":"en","author":[{"family":"Ashton","given":"D. S."},{"family":"Beddell","given":"C. R."},{"family":"Cooper","given":"D. J."},{"family":"Green","given":"B. N."},{"family":"Oliver","given":"R. W. A."}],"issued":{"date-parts":[["1993",6,1]]},"accessed":{"date-parts":[["2014",7,8]]}}}],"schema":"https://github.com/citation-style-language/schema/raw/master/csl-citation.json"} </w:instrText>
      </w:r>
      <w:r w:rsidR="00EE5D36">
        <w:fldChar w:fldCharType="separate"/>
      </w:r>
      <w:r w:rsidR="002D1BFC" w:rsidRPr="002D6B21">
        <w:rPr>
          <w:vertAlign w:val="superscript"/>
        </w:rPr>
        <w:t>100</w:t>
      </w:r>
      <w:r w:rsidR="00EE5D36">
        <w:fldChar w:fldCharType="end"/>
      </w:r>
      <w:r w:rsidR="00EE5D36" w:rsidRPr="00EE5D36">
        <w:rPr>
          <w:vertAlign w:val="superscript"/>
        </w:rPr>
        <w:t>,</w:t>
      </w:r>
      <w:r w:rsidR="00EE5D36">
        <w:fldChar w:fldCharType="begin"/>
      </w:r>
      <w:r w:rsidR="002D1BFC">
        <w:instrText xml:space="preserve"> ADDIN ZOTERO_ITEM CSL_CITATION {"citationID":"n8tc7qbf4","properties":{"formattedCitation":"{\\rtf \\super 101\\nosupersub{}}","plainCitation":"101"},"citationItems":[{"id":446,"uris":["http://zotero.org/users/178027/items/Q43X6WFC"],"uri":["http://zotero.org/users/178027/items/Q43X6WFC"],"itemData":{"id":446,"type":"article-journal","title":"Disparity between solution-phase equilibria and charge state distributions in positive-ion electrospray mass spectrometry","container-title":"Organic Mass Spectrometry","page":"419-427","volume":"29","issue":"8","source":"Wiley Online Library","abstract":"Two peptides, bradykinin and gramicidin S, were used to investigate the relationship between protonation in the solution phase and charge state distribution observed in electrospray ionization (ES) mass spectra. The degree of protonation in solution was estimated using acid-base equilibrium calculations where possible. Protonation in solution was varied by adjusting pH, solvent composition and peptide concentration. Major disparities were observed between calculated solution-phase peptide protonation and the charge state distributions observed in ES mass spectra. The [(M + 2H)2+]/[(M + H)+] ratio calculated in solution was larger than the abundance ratio (M + 2H)2+ /(M + H)+ in the ES mass spectra of all acidic aqueous (pH &lt; 6.5) and non-aqueous solutions; in basic aqueous solutions (pH &gt; 9.5) the opposite was true. At high pH, electrophoretic droplet charging may reduce the activity of OH− in positively charged droplets. The results at low pH imply the existence of supplementary factors in the ES ionization process which largely attenuate the degree of charging in the gas phase as compared with solution. Factors such as the increasing intra- and intermolecular coulombic repulsion between charge carriers (protons) and increasing attractive forces between protonated sites and counterions at progressively later stages of charged droplet evaporation were hypothesized to be chiefly responsible for this effect. Non-aqueous solvents of high basicity compete with analytes to some extent for available protons, forming protonated solvent molecules while decreasing the sensitivity and the degree of multiple charging of peptides.","DOI":"10.1002/oms.1210290805","ISSN":"1096-9888","journalAbbreviation":"Org. Mass Spectrom.","language":"en","author":[{"family":"Wang","given":"Guangdi"},{"family":"Cole","given":"Richard B."}],"issued":{"date-parts":[["1994",8,1]]},"accessed":{"date-parts":[["2014",7,8]]}}}],"schema":"https://github.com/citation-style-language/schema/raw/master/csl-citation.json"} </w:instrText>
      </w:r>
      <w:r w:rsidR="00EE5D36">
        <w:fldChar w:fldCharType="separate"/>
      </w:r>
      <w:r w:rsidR="002D1BFC" w:rsidRPr="002D6B21">
        <w:rPr>
          <w:vertAlign w:val="superscript"/>
        </w:rPr>
        <w:t>101</w:t>
      </w:r>
      <w:r w:rsidR="00EE5D36">
        <w:fldChar w:fldCharType="end"/>
      </w:r>
      <w:r w:rsidR="00EE5D36" w:rsidRPr="00EE5D36">
        <w:rPr>
          <w:vertAlign w:val="superscript"/>
        </w:rPr>
        <w:t>,</w:t>
      </w:r>
      <w:r w:rsidR="00EE5D36">
        <w:fldChar w:fldCharType="begin"/>
      </w:r>
      <w:r w:rsidR="002D1BFC">
        <w:instrText xml:space="preserve"> ADDIN ZOTERO_ITEM CSL_CITATION {"citationID":"11ue9b1uth","properties":{"formattedCitation":"{\\rtf \\super 102\\nosupersub{}}","plainCitation":"102"},"citationItems":[{"id":437,"uris":["http://zotero.org/users/178027/items/M755S95V"],"uri":["http://zotero.org/users/178027/items/M755S95V"],"itemData":{"id":437,"type":"article-journal","title":"Electrospray mass spectra of protein cations formed in basic solutions","container-title":"Organic Mass Spectrometry","page":"587-593","volume":"29","issue":"11","source":"Wiley Online Library","abstract":"The electrospray mass spectra of gramicidin S cations that originated from 0.2 M solutions of 18 nitrogen-containing bases were examined. The relative abundances of the [M + 2H]2+ to the [M + H]+ ion were found to correlate not with the solution pH but with the proton affinities of the bases. It is postulated that some of the [M + 2H]2+ and the [M + H]+ ions exist as adducts with the nitrogen bases in solution, these adducts being desorbed into the gas phase during electrospray and dissociated in the lens region via collision-induced dissociations to yield apparent proton attachment spectra. Some of these adducts were observed under nominally zero collision energy conditions.","DOI":"10.1002/oms.1210291103","ISSN":"1096-9888","journalAbbreviation":"Org. Mass Spectrom.","language":"en","author":[{"family":"Le Blanc","given":"J. C. Y."},{"family":"Wang","given":"Jianyao"},{"family":"Guevremont","given":"Roger"},{"family":"Siu","given":"K. W. M."}],"issued":{"date-parts":[["1994",11,1]]},"accessed":{"date-parts":[["2014",7,8]]}}}],"schema":"https://github.com/citation-style-language/schema/raw/master/csl-citation.json"} </w:instrText>
      </w:r>
      <w:r w:rsidR="00EE5D36">
        <w:fldChar w:fldCharType="separate"/>
      </w:r>
      <w:r w:rsidR="002D1BFC" w:rsidRPr="002D6B21">
        <w:rPr>
          <w:vertAlign w:val="superscript"/>
        </w:rPr>
        <w:t>102</w:t>
      </w:r>
      <w:r w:rsidR="00EE5D36">
        <w:fldChar w:fldCharType="end"/>
      </w:r>
      <w:r w:rsidR="00EE5D36" w:rsidRPr="00EE5D36">
        <w:rPr>
          <w:vertAlign w:val="superscript"/>
        </w:rPr>
        <w:t>,</w:t>
      </w:r>
      <w:r w:rsidR="00EE5D36">
        <w:fldChar w:fldCharType="begin"/>
      </w:r>
      <w:r w:rsidR="002D1BFC">
        <w:instrText xml:space="preserve"> ADDIN ZOTERO_ITEM CSL_CITATION {"citationID":"845uug5dt","properties":{"formattedCitation":"{\\rtf \\super 103\\nosupersub{}}","plainCitation":"103"},"citationItems":[{"id":439,"uris":["http://zotero.org/users/178027/items/MCWIQNTJ"],"uri":["http://zotero.org/users/178027/items/MCWIQNTJ"],"itemData":{"id":439,"type":"article-journal","title":"Effects of Anions on the Positive Ion Electrospray Ionization Mass Spectra of Peptides and Proteins","container-title":"Analytical Chemistry","page":"2898-2904","volume":"66","issue":"18","source":"ACS Publications","DOI":"10.1021/ac00090a017","ISSN":"0003-2700","journalAbbreviation":"Anal. Chem.","author":[{"family":"Mirza","given":"Urooj A."},{"family":"Chait","given":"Brian T."}],"issued":{"date-parts":[["1994",9,1]]},"accessed":{"date-parts":[["2014",7,8]]}}}],"schema":"https://github.com/citation-style-language/schema/raw/master/csl-citation.json"} </w:instrText>
      </w:r>
      <w:r w:rsidR="00EE5D36">
        <w:fldChar w:fldCharType="separate"/>
      </w:r>
      <w:r w:rsidR="002D1BFC" w:rsidRPr="002D6B21">
        <w:rPr>
          <w:vertAlign w:val="superscript"/>
        </w:rPr>
        <w:t>103</w:t>
      </w:r>
      <w:r w:rsidR="00EE5D36">
        <w:fldChar w:fldCharType="end"/>
      </w:r>
      <w:r w:rsidR="00EE5D36" w:rsidRPr="00EE5D36">
        <w:rPr>
          <w:vertAlign w:val="superscript"/>
        </w:rPr>
        <w:t>,</w:t>
      </w:r>
      <w:r w:rsidR="00EE5D36">
        <w:fldChar w:fldCharType="begin"/>
      </w:r>
      <w:r w:rsidR="002D1BFC">
        <w:instrText xml:space="preserve"> ADDIN ZOTERO_ITEM CSL_CITATION {"citationID":"1kccpj78ou","properties":{"formattedCitation":"{\\rtf \\super 104\\nosupersub{}}","plainCitation":"104"},"citationItems":[{"id":441,"uris":["http://zotero.org/users/178027/items/N93RDWDX"],"uri":["http://zotero.org/users/178027/items/N93RDWDX"],"itemData":{"id":441,"type":"article-journal","title":"Mechanistic Interpretation of the Dependence of Charge State Distributions on Analyte Concentrations in Electrospray Ionization Mass Spectrometry","container-title":"Analytical Chemistry","page":"2892-2900","volume":"67","issue":"17","source":"ACS Publications","DOI":"10.1021/ac00113a025","ISSN":"0003-2700","journalAbbreviation":"Anal. Chem.","author":[{"family":"Wang","given":"Guangdi."},{"family":"Cole","given":"Richard B."}],"issued":{"date-parts":[["1995",9,1]]},"accessed":{"date-parts":[["2014",7,8]]}}}],"schema":"https://github.com/citation-style-language/schema/raw/master/csl-citation.json"} </w:instrText>
      </w:r>
      <w:r w:rsidR="00EE5D36">
        <w:fldChar w:fldCharType="separate"/>
      </w:r>
      <w:r w:rsidR="002D1BFC" w:rsidRPr="002D6B21">
        <w:rPr>
          <w:vertAlign w:val="superscript"/>
        </w:rPr>
        <w:t>104</w:t>
      </w:r>
      <w:r w:rsidR="00EE5D36">
        <w:fldChar w:fldCharType="end"/>
      </w:r>
      <w:r w:rsidR="00EE5D36" w:rsidRPr="00EE5D36">
        <w:rPr>
          <w:vertAlign w:val="superscript"/>
        </w:rPr>
        <w:t>,</w:t>
      </w:r>
      <w:r w:rsidR="00EE5D36">
        <w:fldChar w:fldCharType="begin"/>
      </w:r>
      <w:r w:rsidR="002D1BFC">
        <w:instrText xml:space="preserve"> ADDIN ZOTERO_ITEM CSL_CITATION {"citationID":"g2d4qui8n","properties":{"formattedCitation":"{\\rtf \\super 105\\nosupersub{}}","plainCitation":"105"},"citationItems":[{"id":347,"uris":["http://zotero.org/users/178027/items/495TQV67"],"uri":["http://zotero.org/users/178027/items/495TQV67"],"itemData":{"id":347,"type":"article-journal","title":"Electrostatic Forces and Dielectric Polarizability of Multiply Protonated Gas-Phase Cytochrome c Ions Probed by Ion/Molecule Chemistry","container-title":"Journal of the American Chemical Society","page":"6747-6757","volume":"117","issue":"25","source":"ACS Publications","DOI":"10.1021/ja00130a015","ISSN":"0002-7863","journalAbbreviation":"J. Am. Chem. Soc.","author":[{"family":"Schnier","given":"Paul D."},{"family":"Gross","given":"Deborah S."},{"family":"Williams","given":"Evan R."}],"issued":{"date-parts":[["1995",6,1]]},"accessed":{"date-parts":[["2014",7,8]]}}}],"schema":"https://github.com/citation-style-language/schema/raw/master/csl-citation.json"} </w:instrText>
      </w:r>
      <w:r w:rsidR="00EE5D36">
        <w:fldChar w:fldCharType="separate"/>
      </w:r>
      <w:r w:rsidR="002D1BFC" w:rsidRPr="002D6B21">
        <w:rPr>
          <w:vertAlign w:val="superscript"/>
        </w:rPr>
        <w:t>105</w:t>
      </w:r>
      <w:r w:rsidR="00EE5D36">
        <w:fldChar w:fldCharType="end"/>
      </w:r>
      <w:r w:rsidR="00EE5D36" w:rsidRPr="00EE5D36">
        <w:rPr>
          <w:vertAlign w:val="superscript"/>
        </w:rPr>
        <w:t>,</w:t>
      </w:r>
      <w:r w:rsidR="00EE5D36">
        <w:fldChar w:fldCharType="begin"/>
      </w:r>
      <w:r w:rsidR="002D1BFC">
        <w:instrText xml:space="preserve"> ADDIN ZOTERO_ITEM CSL_CITATION {"citationID":"21h6qcrrl9","properties":{"formattedCitation":"{\\rtf \\super 106\\nosupersub{}}","plainCitation":"106"},"citationItems":[{"id":469,"uris":["http://zotero.org/users/178027/items/UDICRH8W"],"uri":["http://zotero.org/users/178027/items/UDICRH8W"],"itemData":{"id":469,"type":"article-journal","title":"On the maximum charge state and proton transfer reactivity of peptide and protein ions formed by electrospray ionization","container-title":"Journal of the American Society for Mass Spectrometry","page":"1086-1097","volume":"6","issue":"11","source":"link.springer.com","abstract":"A relatively simple model for calculation of the energetics of gas-phase proton transfer reactions and the maximum charge state of multiply protonated ions formed by electrospray ionization is presented. This model is based on estimates of the intrinsic proton transfer reactivity of sites of protonation and point charge Coulomb interactions. From this model, apparent gas-phase basicities (GBapp) of multiply protonated ions are calculated. Comparison of this value to the gas-phase basicity of the solvent from which an ion is formed enables a maximum charge state to be calculated. For 13 commonly electrosprayed proteins, our calculated maximum charge states are within an average of 6% of the experimental values reported in the literature. This indicates that the maximum charge state for proteins is determined by their gas-phase reactivity. Similar results are observed for peptides with many basic residues. For peptides with few basic residues, we find that the maximum charge state is better correlated to the charge state in solution. For low charge state ions, we find that the most basic sites Arg, Lys, and His are preferentially protonated. A significant fraction of the less basic residues Pro, Trp, and Gln are protonated in high charge state ions. The calculated GBapp of individual protonation sites varies dramatically in the high charge state ions. From these values, we calculate a reduced cross section for proton transfer reactivity that is significantly lower than the Langevin collision frequency when the GBapp of the ion is approximately equal to the GB of the neutral base.","DOI":"10.1016/1044-0305(95)00532-3","ISSN":"1044-0305, 1879-1123","journalAbbreviation":"J Am Soc Mass Spectrom","language":"en","author":[{"family":"Schnier","given":"Paul D."},{"family":"Gross","given":"Deborah S."},{"family":"Williams","given":"Evan R."}],"issued":{"date-parts":[["1995",11,1]]},"accessed":{"date-parts":[["2014",7,8]]}}}],"schema":"https://github.com/citation-style-language/schema/raw/master/csl-citation.json"} </w:instrText>
      </w:r>
      <w:r w:rsidR="00EE5D36">
        <w:fldChar w:fldCharType="separate"/>
      </w:r>
      <w:r w:rsidR="002D1BFC" w:rsidRPr="002D6B21">
        <w:rPr>
          <w:vertAlign w:val="superscript"/>
        </w:rPr>
        <w:t>106</w:t>
      </w:r>
      <w:r w:rsidR="00EE5D36">
        <w:fldChar w:fldCharType="end"/>
      </w:r>
      <w:r w:rsidR="00EE5D36" w:rsidRPr="00EE5D36">
        <w:rPr>
          <w:vertAlign w:val="superscript"/>
        </w:rPr>
        <w:t>,</w:t>
      </w:r>
      <w:r w:rsidR="00EE5D36">
        <w:fldChar w:fldCharType="begin"/>
      </w:r>
      <w:r w:rsidR="002D1BFC">
        <w:instrText xml:space="preserve"> ADDIN ZOTERO_ITEM CSL_CITATION {"citationID":"7rmc0dhr5","properties":{"formattedCitation":"{\\rtf \\super 107\\nosupersub{}}","plainCitation":"107"},"citationItems":[{"id":125,"uris":["http://zotero.org/users/178027/items/W9T93FFG"],"uri":["http://zotero.org/users/178027/items/W9T93FFG"],"itemData":{"id":125,"type":"article-journal","title":"‘Wrong‐way‐round’ Electrospray Ionization of Amino Acids","container-title":"J. Rapid Commun. Mass Spectrom.","page":"1120-1130","volume":"11","issue":"10","source":"Wiley Online Library","abstract":"‘Wrong-way-round’ electrospray ionization, in the present context, refers to observation of intense [M + H]+ ions electrosprayed from strongly basic solutions and of [M − H]− ions from strongly acidic solutions. Most previous investigations of this phenomenon have been directed at variations in charge-state distributions for polyfunctional peptides and proteins as a function of bulk solution pH. The present work extends that of Hiraoka et al. (J. Mass Spectrom. Soc. Japan43, 127 (1995)) on the pH dependence of absolute mass spectral intensities of ions in electrospray mass spectra of amino acids. This choice of test analyte permits investigation of both positive- and negative-ion mass spectra without potential complications from changes in secondary and tertiary structures as the pH is varied. The intensities of [M + H]+ and [M − H]− ions, over the pH range 3 to 11, varied by factors of 3–5 despite calculated variations of several orders of magnitude in equilibrium concentrations in the bulk solution. The same behaviour was observed for derivatized amino acids such as amides and methyl esters. Measurements of pH of collected spray, and of the total current carried by the charged droplets, confirmed that these observations can not be accounted for in terms of wholesale pH switching from acidic to basic or vice versa by electrochemical reactions at the electrospray needle. Precursors of the ‘wrong-way-round’ ions were sought by conventional precursor-ion scanning experiments but with minimal declustering conditions in the atmospheric-pressure ion-source interface. In the case of added electrolytes, such as ammonia and acetic acid, which are both volatile and capable of Brønsted acid–base behaviour, the observations were consistent with earlier interpretations involving e.g. [M + NH4+] precursors for [M + H]+ ions. Such explanations were not applicable to similar observations made for solutions with added tetramethylammonium hydroxide or hydrochloric acid. © 1997 Crown Copyright, Canada","DOI":"10.1002/(SICI)1097-0231(19970630)11:10&lt;1120::AID-RCM976&gt;3.0.CO;2-Q","ISSN":"1097-0231","language":"en","author":[{"family":"Mansoori","given":"Bashir A"},{"family":"Volmer","given":"Dietrich A"},{"family":"Boyd","given":"Robert K"}],"issued":{"date-parts":[["1997",6,30]]},"accessed":{"date-parts":[["2011",11,30]]}}}],"schema":"https://github.com/citation-style-language/schema/raw/master/csl-citation.json"} </w:instrText>
      </w:r>
      <w:r w:rsidR="00EE5D36">
        <w:fldChar w:fldCharType="separate"/>
      </w:r>
      <w:r w:rsidR="002D1BFC" w:rsidRPr="002D6B21">
        <w:rPr>
          <w:vertAlign w:val="superscript"/>
        </w:rPr>
        <w:t>107</w:t>
      </w:r>
      <w:r w:rsidR="00EE5D36">
        <w:fldChar w:fldCharType="end"/>
      </w:r>
      <w:r w:rsidR="00EE5D36" w:rsidRPr="00EE5D36">
        <w:rPr>
          <w:vertAlign w:val="superscript"/>
        </w:rPr>
        <w:t>,</w:t>
      </w:r>
      <w:r w:rsidR="00EE5D36">
        <w:fldChar w:fldCharType="begin"/>
      </w:r>
      <w:r w:rsidR="002D1BFC">
        <w:instrText xml:space="preserve"> ADDIN ZOTERO_ITEM CSL_CITATION {"citationID":"1moklvher4","properties":{"formattedCitation":"{\\rtf \\super 108\\nosupersub{}}","plainCitation":"108"},"citationItems":[{"id":3,"uris":["http://zotero.org/users/178027/items/2IJDURT2"],"uri":["http://zotero.org/users/178027/items/2IJDURT2"],"itemData":{"id":3,"type":"article-journal","title":"Determination of Soluble Cu(I) and Cu(II) Species in Jet Fuel by Electrospray Ionization Mass Spectrometry","container-title":"Anal. Chem.","page":"3950-3958","volume":"66","issue":"22","source":"ACS Publications","DOI":"10.1021/ac00094a016","ISSN":"0003-2700","author":[{"family":"Gatlin","given":"Christine L."},{"family":"Turecek","given":"Frantisek"},{"family":"Vaisar","given":"Tomas"}],"issued":{"date-parts":[["1994"]]}}}],"schema":"https://github.com/citation-style-language/schema/raw/master/csl-citation.json"} </w:instrText>
      </w:r>
      <w:r w:rsidR="00EE5D36">
        <w:fldChar w:fldCharType="separate"/>
      </w:r>
      <w:r w:rsidR="002D1BFC" w:rsidRPr="002D6B21">
        <w:rPr>
          <w:vertAlign w:val="superscript"/>
        </w:rPr>
        <w:t>108</w:t>
      </w:r>
      <w:r w:rsidR="00EE5D36">
        <w:fldChar w:fldCharType="end"/>
      </w:r>
      <w:r>
        <w:t xml:space="preserve">  Probing these inherent ES processes can provide useful insights into the </w:t>
      </w:r>
      <w:r w:rsidR="00F455FE">
        <w:t>ionization and sampling</w:t>
      </w:r>
      <w:r w:rsidR="00467427">
        <w:t xml:space="preserve"> </w:t>
      </w:r>
      <w:r>
        <w:t>mechanism.</w:t>
      </w:r>
    </w:p>
    <w:p w:rsidR="00BF06EB" w:rsidRDefault="00B8413C" w:rsidP="00C41C85">
      <w:pPr>
        <w:spacing w:line="480" w:lineRule="auto"/>
        <w:jc w:val="both"/>
      </w:pPr>
      <w:r>
        <w:lastRenderedPageBreak/>
        <w:tab/>
      </w:r>
      <w:r w:rsidR="00AC3DB1">
        <w:t>The effect of solvent evaporation on droplet pH was interrogated using laser-induced fluorescence spectroscopy by Cook</w:t>
      </w:r>
      <w:r w:rsidR="008C1958">
        <w:t>.</w:t>
      </w:r>
      <w:r w:rsidR="00467427">
        <w:fldChar w:fldCharType="begin"/>
      </w:r>
      <w:r w:rsidR="002D1BFC">
        <w:instrText xml:space="preserve"> ADDIN ZOTERO_ITEM CSL_CITATION {"citationID":"1tbg0sq0d8","properties":{"formattedCitation":"{\\rtf \\super 109\\nosupersub{}}","plainCitation":"109"},"citationItems":[{"id":98,"uris":["http://zotero.org/users/178027/items/RANPXJ4E"],"uri":["http://zotero.org/users/178027/items/RANPXJ4E"],"itemData":{"id":98,"type":"article-journal","title":"Profiling pH Changes in the Electrospray Plume","container-title":"Anal. Chem.","page":"4885-4888","volume":"74","issue":"19","source":"ACS Publications","abstract":"Laser-induced fluorescence spectrometry is used to profile pH changes as droplets evaporate in an electrospray plume by measuring emission spectra of 2(or 4)-[10-(dimethylamino)-3-oxo-3H-benzo[c]xanthene-7-yl]-benzenedicarboxylic acid (carboxy SNARF-1), a pH-sensitive fluorescent dye. The observed pH changes depend on initial droplet pH and polarity. In some instances, small or negligible changes of pH are observed, consistent with expected buffering. The pH of initially acidic droplets decreases along the spray axis in both positive and negative ion modes, to an extent larger than expected from solvent evaporation. This phenomenon may be a manifestation of droplet cooling, droplet subdivision, or heterogeneous charge distribution within the spray plume or within individual ES droplets.","DOI":"10.1021/ac025960d","author":[{"family":"Zhou","given":"Shaolian"},{"family":"Prebyl","given":"Benjamin S."},{"family":"Cook","given":"Kelsey D."}],"issued":{"date-parts":[["2002",10,1]]},"accessed":{"date-parts":[["2010",5,11]]}}}],"schema":"https://github.com/citation-style-language/schema/raw/master/csl-citation.json"} </w:instrText>
      </w:r>
      <w:r w:rsidR="00467427">
        <w:fldChar w:fldCharType="separate"/>
      </w:r>
      <w:r w:rsidR="002D1BFC" w:rsidRPr="002D6B21">
        <w:rPr>
          <w:vertAlign w:val="superscript"/>
        </w:rPr>
        <w:t>109</w:t>
      </w:r>
      <w:r w:rsidR="00467427">
        <w:fldChar w:fldCharType="end"/>
      </w:r>
      <w:r w:rsidR="00467427" w:rsidRPr="00467427">
        <w:rPr>
          <w:vertAlign w:val="superscript"/>
        </w:rPr>
        <w:t>,</w:t>
      </w:r>
      <w:r w:rsidR="00AC3DB1">
        <w:fldChar w:fldCharType="begin"/>
      </w:r>
      <w:r w:rsidR="002D1BFC">
        <w:instrText xml:space="preserve"> ADDIN ZOTERO_ITEM CSL_CITATION {"citationID":"2db5nka2it","properties":{"formattedCitation":"{\\rtf \\super 110\\nosupersub{}}","plainCitation":"110"},"citationItems":[{"id":116,"uris":["http://zotero.org/users/178027/items/UI8MUJ6T"],"uri":["http://zotero.org/users/178027/items/UI8MUJ6T"],"itemData":{"id":116,"type":"article-journal","title":"Investigation of the Electrospray Plume by Laser-Induced Fluorescence Spectroscopy","container-title":"Anal. Chem.","page":"769-776","volume":"71","issue":"4","source":"ACS Publications","abstract":"Laser-induced fluorescence spectroscopy has been employed to probe the electrospray plume through measurement of the emission spectra of fluorescent dyes in the spray stream. The system is evaluated with respect to sensitivity and reproducibility using solutions of Eosin Y under typical electrospray conditions. Application of the technique for monitoring spray-induced pH changes is demonstrated using fluorescence signals from a pH-sensitive fluorophore, carboxyseminaphthorhodafluor-1 (C.SNARF-1). To our knowledge, this is the first direct measurement of pH within the electrospray plume.","DOI":"10.1021/ac981259r","author":[{"family":"Zhou","given":"Shaolian"},{"family":"Edwards","given":"Anna G."},{"family":"Cook","given":"Kelsey D."},{"family":"Van Berkel","given":"Gary J."}],"issued":{"date-parts":[["1999",2,1]]},"accessed":{"date-parts":[["2010",5,12]]}}}],"schema":"https://github.com/citation-style-language/schema/raw/master/csl-citation.json"} </w:instrText>
      </w:r>
      <w:r w:rsidR="00AC3DB1">
        <w:fldChar w:fldCharType="separate"/>
      </w:r>
      <w:r w:rsidR="002D1BFC" w:rsidRPr="002D6B21">
        <w:rPr>
          <w:vertAlign w:val="superscript"/>
        </w:rPr>
        <w:t>110</w:t>
      </w:r>
      <w:r w:rsidR="00AC3DB1">
        <w:fldChar w:fldCharType="end"/>
      </w:r>
      <w:r w:rsidR="00AC3DB1">
        <w:t xml:space="preserve">  </w:t>
      </w:r>
      <w:r w:rsidR="0055244B">
        <w:t>By d</w:t>
      </w:r>
      <w:r w:rsidR="00AC3DB1">
        <w:t xml:space="preserve">irectly probing the ES plume, whose droplets </w:t>
      </w:r>
      <w:r w:rsidR="00FE3E6C">
        <w:t>contained</w:t>
      </w:r>
      <w:r w:rsidR="00AC3DB1">
        <w:t xml:space="preserve"> the pH indicator ca</w:t>
      </w:r>
      <w:r w:rsidR="00FE3E6C">
        <w:t>rboxyseminaphtho</w:t>
      </w:r>
      <w:r w:rsidR="003B02C2">
        <w:t>rho</w:t>
      </w:r>
      <w:r w:rsidR="00FE3E6C">
        <w:t>d</w:t>
      </w:r>
      <w:r w:rsidR="003B02C2">
        <w:t>a</w:t>
      </w:r>
      <w:r w:rsidR="00AC3DB1">
        <w:t xml:space="preserve">fluor-1 (C.SNARF-1), they were able to </w:t>
      </w:r>
      <w:r w:rsidR="003B02C2">
        <w:t xml:space="preserve">assess and </w:t>
      </w:r>
      <w:r w:rsidR="00AC3DB1">
        <w:t>spatially profil</w:t>
      </w:r>
      <w:r w:rsidR="003B02C2">
        <w:t xml:space="preserve">e plume </w:t>
      </w:r>
      <w:proofErr w:type="spellStart"/>
      <w:r w:rsidR="003B02C2">
        <w:t>pH</w:t>
      </w:r>
      <w:r w:rsidR="00AC3DB1">
        <w:t>.</w:t>
      </w:r>
      <w:proofErr w:type="spellEnd"/>
      <w:r w:rsidR="00AC3DB1">
        <w:t xml:space="preserve">  </w:t>
      </w:r>
      <w:r w:rsidR="00853705">
        <w:t>In the positive-ion mode, droplets emitted from the Taylor cone are positively charged, and thus are enriched with H</w:t>
      </w:r>
      <w:r w:rsidR="00853705" w:rsidRPr="00853705">
        <w:rPr>
          <w:vertAlign w:val="superscript"/>
        </w:rPr>
        <w:t>+</w:t>
      </w:r>
      <w:r w:rsidR="00853705">
        <w:t>.  Due to evaporative losses, the volume of droplets will decrease, which will in turn increase [H</w:t>
      </w:r>
      <w:r w:rsidR="00853705" w:rsidRPr="00853705">
        <w:rPr>
          <w:vertAlign w:val="superscript"/>
        </w:rPr>
        <w:t>+</w:t>
      </w:r>
      <w:r w:rsidR="00853705">
        <w:t xml:space="preserve">] and decrease </w:t>
      </w:r>
      <w:proofErr w:type="spellStart"/>
      <w:r w:rsidR="00853705">
        <w:t>pH.</w:t>
      </w:r>
      <w:proofErr w:type="spellEnd"/>
      <w:r w:rsidR="00853705">
        <w:t xml:space="preserve">  </w:t>
      </w:r>
      <w:r w:rsidR="00482D48">
        <w:t xml:space="preserve">The pH of the </w:t>
      </w:r>
      <w:proofErr w:type="spellStart"/>
      <w:r w:rsidR="00482D48">
        <w:t>unbuffered</w:t>
      </w:r>
      <w:proofErr w:type="spellEnd"/>
      <w:r w:rsidR="00482D48">
        <w:t xml:space="preserve"> bulk solution, measured by a pH meter, was 6.89 </w:t>
      </w:r>
      <w:r w:rsidR="00482D48">
        <w:rPr>
          <w:rFonts w:ascii="Calibri" w:hAnsi="Calibri"/>
        </w:rPr>
        <w:t>±</w:t>
      </w:r>
      <w:r w:rsidR="00482D48">
        <w:t xml:space="preserve"> 0.05 and 7.00 </w:t>
      </w:r>
      <w:r w:rsidR="00482D48">
        <w:rPr>
          <w:rFonts w:ascii="Calibri" w:hAnsi="Calibri"/>
        </w:rPr>
        <w:t>±</w:t>
      </w:r>
      <w:r w:rsidR="00482D48">
        <w:t xml:space="preserve"> 0.05 for the positive and negative mode, respectively.  </w:t>
      </w:r>
      <w:r w:rsidR="0055244B">
        <w:t>As expected, in the posit</w:t>
      </w:r>
      <w:r w:rsidR="00482D48">
        <w:t xml:space="preserve">ive-ion mode, a pH decrease of 0.24 to 0.90 pH units as a function of increasing emitter voltage was detected.  </w:t>
      </w:r>
      <w:r w:rsidR="003B02C2">
        <w:t>T</w:t>
      </w:r>
      <w:r w:rsidR="0055244B">
        <w:t xml:space="preserve">he negative-ion mode </w:t>
      </w:r>
      <w:r w:rsidR="00407349">
        <w:t xml:space="preserve">displayed correspondingly similar results with a maximum </w:t>
      </w:r>
      <w:r w:rsidR="003B02C2">
        <w:t xml:space="preserve">initial </w:t>
      </w:r>
      <w:r w:rsidR="00407349">
        <w:t xml:space="preserve">pH </w:t>
      </w:r>
      <w:r w:rsidR="003B02C2">
        <w:t xml:space="preserve">increase </w:t>
      </w:r>
      <w:r w:rsidR="00407349">
        <w:t xml:space="preserve">of </w:t>
      </w:r>
      <w:r w:rsidR="00482D48">
        <w:t xml:space="preserve">between 0.10 - </w:t>
      </w:r>
      <w:r w:rsidR="00407349">
        <w:t xml:space="preserve">0.56 </w:t>
      </w:r>
      <w:r w:rsidR="00482D48">
        <w:t>units as voltage increased</w:t>
      </w:r>
      <w:r w:rsidR="00407349">
        <w:t>.  In a subsequent study,</w:t>
      </w:r>
      <w:r w:rsidR="00407349">
        <w:fldChar w:fldCharType="begin"/>
      </w:r>
      <w:r w:rsidR="002D1BFC">
        <w:instrText xml:space="preserve"> ADDIN ZOTERO_ITEM CSL_CITATION {"citationID":"6oqmrhnpg","properties":{"formattedCitation":"{\\rtf \\super 109\\nosupersub{}}","plainCitation":"109"},"citationItems":[{"id":98,"uris":["http://zotero.org/users/178027/items/RANPXJ4E"],"uri":["http://zotero.org/users/178027/items/RANPXJ4E"],"itemData":{"id":98,"type":"article-journal","title":"Profiling pH Changes in the Electrospray Plume","container-title":"Anal. Chem.","page":"4885-4888","volume":"74","issue":"19","source":"ACS Publications","abstract":"Laser-induced fluorescence spectrometry is used to profile pH changes as droplets evaporate in an electrospray plume by measuring emission spectra of 2(or 4)-[10-(dimethylamino)-3-oxo-3H-benzo[c]xanthene-7-yl]-benzenedicarboxylic acid (carboxy SNARF-1), a pH-sensitive fluorescent dye. The observed pH changes depend on initial droplet pH and polarity. In some instances, small or negligible changes of pH are observed, consistent with expected buffering. The pH of initially acidic droplets decreases along the spray axis in both positive and negative ion modes, to an extent larger than expected from solvent evaporation. This phenomenon may be a manifestation of droplet cooling, droplet subdivision, or heterogeneous charge distribution within the spray plume or within individual ES droplets.","DOI":"10.1021/ac025960d","author":[{"family":"Zhou","given":"Shaolian"},{"family":"Prebyl","given":"Benjamin S."},{"family":"Cook","given":"Kelsey D."}],"issued":{"date-parts":[["2002",10,1]]},"accessed":{"date-parts":[["2010",5,11]]}}}],"schema":"https://github.com/citation-style-language/schema/raw/master/csl-citation.json"} </w:instrText>
      </w:r>
      <w:r w:rsidR="00407349">
        <w:fldChar w:fldCharType="separate"/>
      </w:r>
      <w:r w:rsidR="002D1BFC" w:rsidRPr="002D6B21">
        <w:rPr>
          <w:vertAlign w:val="superscript"/>
        </w:rPr>
        <w:t>109</w:t>
      </w:r>
      <w:r w:rsidR="00407349">
        <w:fldChar w:fldCharType="end"/>
      </w:r>
      <w:r w:rsidR="00407349">
        <w:t xml:space="preserve"> laser power was increased in order to probe longer distances from the emitter.  When the spray was interrogated at 8 mm </w:t>
      </w:r>
      <w:proofErr w:type="spellStart"/>
      <w:r w:rsidR="00407349">
        <w:t>downspray</w:t>
      </w:r>
      <w:proofErr w:type="spellEnd"/>
      <w:r w:rsidR="00C04AD7">
        <w:t xml:space="preserve"> in the positive mode using a solution with an initial bulk solution pH = 6.90 </w:t>
      </w:r>
      <w:r w:rsidR="00C04AD7">
        <w:rPr>
          <w:rFonts w:ascii="Calibri" w:hAnsi="Calibri"/>
        </w:rPr>
        <w:t>±</w:t>
      </w:r>
      <w:r w:rsidR="00C04AD7">
        <w:t xml:space="preserve"> 0.05</w:t>
      </w:r>
      <w:r w:rsidR="00407349">
        <w:t xml:space="preserve">, pH </w:t>
      </w:r>
      <w:r w:rsidR="00C04AD7">
        <w:t xml:space="preserve">dropped 1.23 units.  Since the droplets were interrogated at a longer distance from the emitter, the larger pH decrease is consistent.  </w:t>
      </w:r>
      <w:r w:rsidR="00BF06EB">
        <w:t>However, in the negative mode, after an initial increase in measured pH of ~ 0.43 units at 1 mm away from the spray tip, pH values begin to decrease, contrary to intuition.  The authors ascribe the estimated ~7 fold increase in proton concentration to how the dye partitions in the droplet.</w:t>
      </w:r>
      <w:r w:rsidR="00930F02">
        <w:t xml:space="preserve">  Dye may congregate at or near the surface, which would enrich offspring droplets in dye.  This partitioning would aid in depleting the </w:t>
      </w:r>
      <w:r w:rsidR="00930F02">
        <w:lastRenderedPageBreak/>
        <w:t>residue droplet’s dye concentration more quickly than if the offspring droplets were comprised of a more representative dye concentration.</w:t>
      </w:r>
    </w:p>
    <w:p w:rsidR="005D2B4C" w:rsidRDefault="006379FC" w:rsidP="00C41C85">
      <w:pPr>
        <w:spacing w:line="480" w:lineRule="auto"/>
        <w:jc w:val="both"/>
      </w:pPr>
      <w:r>
        <w:tab/>
        <w:t>Solvent fractionation was analyzed</w:t>
      </w:r>
      <w:r>
        <w:fldChar w:fldCharType="begin"/>
      </w:r>
      <w:r w:rsidR="002D1BFC">
        <w:instrText xml:space="preserve"> ADDIN ZOTERO_ITEM CSL_CITATION {"citationID":"1fvveof48j","properties":{"formattedCitation":"{\\rtf \\super 111\\nosupersub{}}","plainCitation":"111"},"citationItems":[{"id":19,"uris":["http://zotero.org/users/178027/items/6429DWE6"],"uri":["http://zotero.org/users/178027/items/6429DWE6"],"itemData":{"id":19,"type":"article-journal","title":"Probing Solvent Fractionation in Electrospray Droplets with Laser-Induced Fluorescence of a Solvatochromic Dye","container-title":"Anal. Chem.","page":"963-969","volume":"72","issue":"5","source":"ACS Publications","abstract":"Laser-induced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experiments.\nLaser-induced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experiments.","DOI":"10.1021/ac990912n","ISSN":"0003-2700","author":[{"family":"Zhou","given":"Shaolian"},{"family":"Cook","given":"Kelsey D."}],"issued":{"date-parts":[["2000"]]}}}],"schema":"https://github.com/citation-style-language/schema/raw/master/csl-citation.json"} </w:instrText>
      </w:r>
      <w:r>
        <w:fldChar w:fldCharType="separate"/>
      </w:r>
      <w:r w:rsidR="002D1BFC" w:rsidRPr="002D6B21">
        <w:rPr>
          <w:vertAlign w:val="superscript"/>
        </w:rPr>
        <w:t>111</w:t>
      </w:r>
      <w:r>
        <w:fldChar w:fldCharType="end"/>
      </w:r>
      <w:r>
        <w:t xml:space="preserve"> via </w:t>
      </w:r>
      <w:r w:rsidR="003B02C2">
        <w:t>a similar</w:t>
      </w:r>
      <w:r>
        <w:t xml:space="preserve"> laser-induced fluorescence method.  Nile red, a solvochromatic dye, was used in various combinations of acetone, acetonitrile, ethylene glycol, and water.  For acetone/water mixtures, the wavelength of maximum emission red shifted as the distance from the emitter increased, which indicated depletion of </w:t>
      </w:r>
      <w:r w:rsidR="003F2F40">
        <w:t>acetone- the component possessing a</w:t>
      </w:r>
      <w:r>
        <w:t xml:space="preserve"> lower boiling</w:t>
      </w:r>
      <w:r w:rsidR="003F2F40">
        <w:t xml:space="preserve"> point and </w:t>
      </w:r>
      <w:r>
        <w:t>less</w:t>
      </w:r>
      <w:r w:rsidR="003B02C2">
        <w:t xml:space="preserve"> </w:t>
      </w:r>
      <w:r>
        <w:t>polar</w:t>
      </w:r>
      <w:r w:rsidR="003F2F40">
        <w:t>ity</w:t>
      </w:r>
      <w:r w:rsidR="005D2137">
        <w:t xml:space="preserve">, according to </w:t>
      </w:r>
      <w:r w:rsidR="003F2F40">
        <w:t xml:space="preserve">polarity </w:t>
      </w:r>
      <w:r w:rsidR="005D2137">
        <w:t>calibration curves</w:t>
      </w:r>
      <w:r>
        <w:t xml:space="preserve">.  </w:t>
      </w:r>
      <w:r w:rsidR="005D2137">
        <w:t xml:space="preserve">Over the first 8 mm of the spray, acetone depleted approximately 35% in both positive- and negative-ion modes.  Solvent combinations with </w:t>
      </w:r>
      <w:r w:rsidR="00B219DF">
        <w:t>large disparities in vapor pressure displayed the largest fractionation since the droplet becomes enriched in the less volatile solvent, in agreement with previous studies.</w:t>
      </w:r>
      <w:r w:rsidR="00B219DF">
        <w:fldChar w:fldCharType="begin"/>
      </w:r>
      <w:r w:rsidR="002D1BFC">
        <w:instrText xml:space="preserve"> ADDIN ZOTERO_ITEM CSL_CITATION {"citationID":"ovpk758se","properties":{"formattedCitation":"{\\rtf \\super 112\\nosupersub{}}","plainCitation":"112"},"citationItems":[{"id":67,"uris":["http://zotero.org/users/178027/items/GVRVVSIR"],"uri":["http://zotero.org/users/178027/items/GVRVVSIR"],"itemData":{"id":67,"type":"article-journal","title":"Determining the Composition of Liquid Droplets in a Gas of Different Composition","container-title":"Ind. Eng. Chem. Res.","page":"3081-3084","volume":"36","issue":"8","source":"ACS Publications","abstract":"A novel probe is described that is capable of sampling liquid from droplets dispersed in a gas in such a way that the composition of the liquid is not changed during the sampling process. A unique feature of the probe design is the use of a wick of fibers that allows liquid to pass into the probe but excludes vapor. Another important feature is an ability to vary the flux of liquid droplets to the probe inlet over a substantial range. Such variation allows one to choose an operating condition that ensures the absence of composition distortion during the sampling process. The effectivness of the probe is demonstrated by experimental results obtained with dispersions of charged droplets now in common use as sources of ions in electrospray ionization mass spectrometry.\nA novel probe is described that is capable of sampling liquid from droplets dispersed in a gas in such a way that the composition of the liquid is not changed during the sampling process. A unique feature of the probe design is the use of a wick of fibers that allows liquid to pass into the probe but excludes vapor. Another important feature is an ability to vary the flux of liquid droplets to the probe inlet over a substantial range. Such variation allows one to choose an operating condition that ensures the absence of composition distortion during the sampling process. The effectivness of the probe is demonstrated by experimental results obtained with dispersions of charged droplets now in common use as sources of ions in electrospray ionization mass spectrometry.","DOI":"10.1021/ie960636s","ISSN":"0888-5885","author":[{"family":"Kiselev","given":"Pavel"},{"family":"Rosell","given":"Joan"},{"family":"Fenn","given":"John B."}],"issued":{"date-parts":[["1997"]]}}}],"schema":"https://github.com/citation-style-language/schema/raw/master/csl-citation.json"} </w:instrText>
      </w:r>
      <w:r w:rsidR="00B219DF">
        <w:fldChar w:fldCharType="separate"/>
      </w:r>
      <w:r w:rsidR="002D1BFC" w:rsidRPr="002D6B21">
        <w:rPr>
          <w:vertAlign w:val="superscript"/>
        </w:rPr>
        <w:t>112</w:t>
      </w:r>
      <w:r w:rsidR="00B219DF">
        <w:fldChar w:fldCharType="end"/>
      </w:r>
      <w:r w:rsidR="00B219DF">
        <w:t xml:space="preserve">  At higher voltages, smaller droplets are generated (see previous section), which </w:t>
      </w:r>
      <w:r w:rsidR="003B02C2">
        <w:t>resulted</w:t>
      </w:r>
      <w:r w:rsidR="00B219DF">
        <w:t xml:space="preserve"> in higher degrees of fractionation since smaller droplets evaporate more quickly</w:t>
      </w:r>
      <w:r w:rsidR="006A6956">
        <w:t xml:space="preserve"> (see Sections 1.2.7 and 3.2.4 for more in</w:t>
      </w:r>
      <w:r w:rsidR="00AC111B">
        <w:t>-</w:t>
      </w:r>
      <w:r w:rsidR="006A6956">
        <w:t>depth discussion of droplet evaporation processes)</w:t>
      </w:r>
      <w:r w:rsidR="005D2B4C">
        <w:t xml:space="preserve">. </w:t>
      </w:r>
      <w:r w:rsidR="00B219DF">
        <w:t xml:space="preserve"> </w:t>
      </w:r>
    </w:p>
    <w:p w:rsidR="005D2B4C" w:rsidRDefault="005D2B4C" w:rsidP="00C41C85">
      <w:pPr>
        <w:spacing w:line="480" w:lineRule="auto"/>
        <w:jc w:val="both"/>
      </w:pPr>
      <w:r>
        <w:tab/>
        <w:t>T</w:t>
      </w:r>
      <w:r w:rsidR="008044EF">
        <w:t xml:space="preserve">he addition of a nebulizing gas reduced fractionation, though it did not entirely prevent the effect.  </w:t>
      </w:r>
      <w:r w:rsidR="00D21F7F">
        <w:t xml:space="preserve">The nebulizing gas was believed to reduce fractionation by playing the dominant role in determining droplet size, as opposed to the applied field (which was presumed to only affect droplet velocity and transit time). </w:t>
      </w:r>
      <w:r>
        <w:t xml:space="preserve"> </w:t>
      </w:r>
      <w:r w:rsidR="008044EF">
        <w:t>By adding 0.1% formic acid</w:t>
      </w:r>
      <w:r w:rsidR="00D21F7F">
        <w:t xml:space="preserve"> to the bulk solution</w:t>
      </w:r>
      <w:r w:rsidR="008044EF">
        <w:t xml:space="preserve">, the droplet evaporation rate was </w:t>
      </w:r>
      <w:r w:rsidR="008044EF">
        <w:lastRenderedPageBreak/>
        <w:t xml:space="preserve">enhanced due to </w:t>
      </w:r>
      <w:r>
        <w:t xml:space="preserve">the production of </w:t>
      </w:r>
      <w:r w:rsidR="008044EF">
        <w:t>smaller initial droplets (due to increase in solution conductivity</w:t>
      </w:r>
      <w:r w:rsidR="00D21F7F">
        <w:t>; see Section 1.2.2</w:t>
      </w:r>
      <w:r w:rsidR="008044EF">
        <w:t>) and, therefore, fractionation increased.</w:t>
      </w:r>
      <w:r w:rsidR="002E6182">
        <w:t xml:space="preserve">  </w:t>
      </w:r>
    </w:p>
    <w:p w:rsidR="006379FC" w:rsidRDefault="005D2B4C" w:rsidP="00C41C85">
      <w:pPr>
        <w:spacing w:line="480" w:lineRule="auto"/>
        <w:jc w:val="both"/>
      </w:pPr>
      <w:r>
        <w:tab/>
        <w:t>An increase in the sample flow rate is generally accompanied less than a proportional increase in emission current.</w:t>
      </w:r>
      <w:r>
        <w:fldChar w:fldCharType="begin"/>
      </w:r>
      <w:r w:rsidR="002D1BFC">
        <w:instrText xml:space="preserve"> ADDIN ZOTERO_ITEM CSL_CITATION {"citationID":"1boenom941","properties":{"formattedCitation":"{\\rtf \\super 111\\nosupersub{}}","plainCitation":"111"},"citationItems":[{"id":19,"uris":["http://zotero.org/users/178027/items/6429DWE6"],"uri":["http://zotero.org/users/178027/items/6429DWE6"],"itemData":{"id":19,"type":"article-journal","title":"Probing Solvent Fractionation in Electrospray Droplets with Laser-Induced Fluorescence of a Solvatochromic Dye","container-title":"Anal. Chem.","page":"963-969","volume":"72","issue":"5","source":"ACS Publications","abstract":"Laser-induced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experiments.\nLaser-induced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experiments.","DOI":"10.1021/ac990912n","ISSN":"0003-2700","author":[{"family":"Zhou","given":"Shaolian"},{"family":"Cook","given":"Kelsey D."}],"issued":{"date-parts":[["2000"]]}}}],"schema":"https://github.com/citation-style-language/schema/raw/master/csl-citation.json"} </w:instrText>
      </w:r>
      <w:r>
        <w:fldChar w:fldCharType="separate"/>
      </w:r>
      <w:r w:rsidR="002D1BFC" w:rsidRPr="002D6B21">
        <w:rPr>
          <w:vertAlign w:val="superscript"/>
        </w:rPr>
        <w:t>111</w:t>
      </w:r>
      <w:r>
        <w:fldChar w:fldCharType="end"/>
      </w:r>
      <w:r>
        <w:t xml:space="preserve">  A reduction in charge density results, thus generating larger droplets.</w:t>
      </w:r>
      <w:r>
        <w:fldChar w:fldCharType="begin"/>
      </w:r>
      <w:r w:rsidR="002D1BFC">
        <w:instrText xml:space="preserve"> ADDIN ZOTERO_ITEM CSL_CITATION {"citationID":"dichesfj1","properties":{"formattedCitation":"{\\rtf \\super 79\\nosupersub{}}","plainCitation":"79"},"citationItems":[{"id":354,"uris":["http://zotero.org/users/178027/items/5JXIGPFD"],"uri":["http://zotero.org/users/178027/items/5JXIGPFD"],"itemData":{"id":354,"type":"article-journal","title":"Experiments on the kinetics of field evaporation of small ions from droplets","container-title":"The Journal of Chemical Physics","page":"5041-5060","volume":"103","issue":"12","source":"scitation.aip.org","abstract":"The phenomenon of ion evaporation from charged liquid surfaces is at the basis of electrospray ionization, a source of a stunning variety of gas phase ions. It is studied here by producing a monodisperse cloud of charged droplets and measuring the charge q and diameter d r of the residue particles left after complete evaporation of the solvent. When the droplets contain small monovalent dissolved ions, the electric fieldE on the surface of their solid residues is found to be independent of d r . One can thus argue that the source of small ions in electrospray ionization is field‐emission, and not other proposed mechanisms such as Dole’s charged residue model. A consequence of the observed independence of E on d r is that the rate of ion ejection is simply related to the rate of solvent evaporation, estimated here as that for a clean surface of pure solvent. The reduction G(E) brought about by the electric fieldE in the activation energy for ion evaporation has thus been inferred as a function of the measured field E in the range 1.5&amp;lt;E(V/nm)&amp;lt;3.25. It agrees surprisingly well with the so‐called Schottky hump from the image potential model (IPM), G IPM=(e 3 E/4πε0)1/2. This remarkably simple result is paradoxical in view of two major objections raised earlier against the use of the IPM for ion evaporation from liquids. However, the correct mechanism (first introduced by Iribarne and Thomson) leading to an attractive interaction between the liquid surface and the escaping ion is not the creation of an image charge, but the polarization of the dielectric liquid by the ion. In the limit of a large dielectric constant ε</w:instrText>
      </w:r>
      <w:r w:rsidR="002D1BFC">
        <w:rPr>
          <w:rFonts w:ascii="Cambria Math" w:hAnsi="Cambria Math" w:cs="Cambria Math"/>
        </w:rPr>
        <w:instrText>≫</w:instrText>
      </w:r>
      <w:r w:rsidR="002D1BFC">
        <w:instrText>1, the image force and the polarization force coincide numerically, though the later sets in much faster and is apparently free from the paradox raised by R</w:instrText>
      </w:r>
      <w:r w:rsidR="002D1BFC">
        <w:rPr>
          <w:rFonts w:cs="Cambria"/>
        </w:rPr>
        <w:instrText>ö</w:instrText>
      </w:r>
      <w:r w:rsidR="002D1BFC">
        <w:instrText>llgen. Also, the dielectric nature of the liquid and its strong screening of the net charges near its surface resolves another paradox raised by Fenn regarding the discrete distribution of charges. This screening also introduces a correction in the model proposed by Iribarne and Thomson for G(E), making its predictions virtually indistinguishable from those of G IPM(E). In conclusion, small ions observed in electrospray ionization are produced by field‐emission. Measured ionization rates are well represented by results from a ‘‘polarization potential model’’ which appears to be physically sound. These predictions coincide with those from the IPM in the limit ε</w:instrText>
      </w:r>
      <w:r w:rsidR="002D1BFC">
        <w:rPr>
          <w:rFonts w:ascii="Cambria Math" w:hAnsi="Cambria Math" w:cs="Cambria Math"/>
        </w:rPr>
        <w:instrText>≫</w:instrText>
      </w:r>
      <w:r w:rsidR="002D1BFC">
        <w:instrText xml:space="preserve">1, the only case studied so far.","DOI":"10.1063/1.470591","ISSN":"0021-9606, 1089-7690","author":[{"family":"Loscertales","given":"I. G."},{"family":"Mora","given":"J. Fernández de la"}],"issued":{"date-parts":[["1995",9,22]]},"accessed":{"date-parts":[["2014",7,8]]}}}],"schema":"https://github.com/citation-style-language/schema/raw/master/csl-citation.json"} </w:instrText>
      </w:r>
      <w:r>
        <w:fldChar w:fldCharType="separate"/>
      </w:r>
      <w:r w:rsidR="002D1BFC" w:rsidRPr="002D6B21">
        <w:rPr>
          <w:vertAlign w:val="superscript"/>
        </w:rPr>
        <w:t>79</w:t>
      </w:r>
      <w:r>
        <w:fldChar w:fldCharType="end"/>
      </w:r>
      <w:r>
        <w:t xml:space="preserve">  Large droplets possess a slower rate of evaporation relative to their volume when compared to smaller droplets.  Thus, the slower rate of evaporation should </w:t>
      </w:r>
      <w:r w:rsidR="007711A1">
        <w:t>impede</w:t>
      </w:r>
      <w:r>
        <w:t xml:space="preserve"> solvent </w:t>
      </w:r>
      <w:r w:rsidR="007711A1">
        <w:t>fractionation</w:t>
      </w:r>
      <w:r>
        <w:t>.</w:t>
      </w:r>
      <w:r w:rsidR="002E6182">
        <w:t xml:space="preserve"> </w:t>
      </w:r>
      <w:r w:rsidR="007711A1">
        <w:t xml:space="preserve"> </w:t>
      </w:r>
      <w:r w:rsidR="0089587F">
        <w:t xml:space="preserve">More fractionation </w:t>
      </w:r>
      <w:r w:rsidR="002E6182">
        <w:t xml:space="preserve">was evident at the edges of the plume due to the propensity for smaller droplets to migrate away from the dense plume center.  </w:t>
      </w:r>
    </w:p>
    <w:p w:rsidR="002E6182" w:rsidRDefault="002E6182" w:rsidP="00C41C85">
      <w:pPr>
        <w:spacing w:line="480" w:lineRule="auto"/>
        <w:jc w:val="both"/>
      </w:pPr>
      <w:r>
        <w:tab/>
        <w:t>Zenobi and Wang</w:t>
      </w:r>
      <w:r>
        <w:fldChar w:fldCharType="begin"/>
      </w:r>
      <w:r w:rsidR="002D1BFC">
        <w:instrText xml:space="preserve"> ADDIN ZOTERO_ITEM CSL_CITATION {"citationID":"hli1np8mn","properties":{"formattedCitation":"{\\rtf \\super 113\\nosupersub{}}","plainCitation":"113"},"citationItems":[{"id":130,"uris":["http://zotero.org/users/178027/items/X6NUXFFM"],"uri":["http://zotero.org/users/178027/items/X6NUXFFM"],"itemData":{"id":130,"type":"article-journal","title":"Evolution of the Solvent Polarity in an Electrospray Plume","container-title":"J. Am. Soc. Mass Spectrom.","page":"378-385","volume":"21","issue":"3","source":"ScienceDirect","abstract":"Solvent polarity plays an important role in electrospray ionization-mass spectrometry (ESI-MS), one of the most widely used analytical methods for biochemistry. To have a comprehensive understanding of how solvent polarity affects ESI-MS measurements, we systematically investigated the polarity change in the ESI plume formed from an ethanol solution using laser-induced fluorescence (LIF) spectroscopy. Two solvatochromic dyes (i.e., dyes whose fluorescence emission is sensitive to solvent polarity), Nile red and DCM (4-dicyanomethylene-2-methyl-6-p-dimethylaminostyryl-4H-pyran), were used as probes. The peak emission wavelengths of these two dyes exhibited significant red shifts (8-12 nm) when the measuring spot was moved away from the spray tip and in radial direction in the plume, indicating a dramatic polarity change during shrinking of the droplets. The emission intensities were also measured with a polarity-insensitive dye as a reference. The results are consistent with the peak wavelength measurements. Two key mechanisms responsible for the change of solvent polarity in the plume were considered, water entrainment from the surrounding air and solvent evaporation. Furthermore, quantitative analysis of the solvent polarity change was performed by using the Lippert-Mataga polarity parameter [Delta]f. The value of [Delta]f reached 0.305-0.307 at the periphery of the ESI plume, which means that the solvent polarity in the smaller droplet is close to that of a mixture of 30% water and 70% ethanol ([Delta]f = 0.307), even though the bulk solvent was ethanol containing less than 1% water as an impurity.","DOI":"10.1016/j.jasms.2009.10.022","ISSN":"1044-0305","author":[{"family":"Wang","given":"Rui"},{"family":"Zenobi","given":"Renato"}],"issued":{"date-parts":[["2010",3]]},"accessed":{"date-parts":[["2010",5,11]]}}}],"schema":"https://github.com/citation-style-language/schema/raw/master/csl-citation.json"} </w:instrText>
      </w:r>
      <w:r>
        <w:fldChar w:fldCharType="separate"/>
      </w:r>
      <w:r w:rsidR="002D1BFC" w:rsidRPr="002D6B21">
        <w:rPr>
          <w:vertAlign w:val="superscript"/>
        </w:rPr>
        <w:t>113</w:t>
      </w:r>
      <w:r>
        <w:fldChar w:fldCharType="end"/>
      </w:r>
      <w:r>
        <w:t xml:space="preserve"> followed up Cook’s solvent fractionation study</w:t>
      </w:r>
      <w:r w:rsidR="00096982">
        <w:t xml:space="preserve"> by </w:t>
      </w:r>
      <w:r w:rsidR="006A6956">
        <w:t>investigating whether changes in solvent polarity are the reason for variations in fluorescence emission behavior exhibited in the ES plume and to explore changes in solvent polarity.  They used</w:t>
      </w:r>
      <w:r w:rsidR="00096982">
        <w:t xml:space="preserve"> </w:t>
      </w:r>
      <w:proofErr w:type="spellStart"/>
      <w:r w:rsidR="0089587F">
        <w:t>solvochrome</w:t>
      </w:r>
      <w:proofErr w:type="spellEnd"/>
      <w:r w:rsidR="0089587F">
        <w:t xml:space="preserve"> </w:t>
      </w:r>
      <w:r w:rsidR="00096982">
        <w:t>dyes Nile red and 4-(</w:t>
      </w:r>
      <w:proofErr w:type="spellStart"/>
      <w:r w:rsidR="00096982">
        <w:t>Dicyanomethylele</w:t>
      </w:r>
      <w:proofErr w:type="spellEnd"/>
      <w:r w:rsidR="00096982">
        <w:t>)-2-methyl-6-(4-dimethylaminostyryl-4H-pyran</w:t>
      </w:r>
      <w:r w:rsidR="0089587F">
        <w:t>)</w:t>
      </w:r>
      <w:r w:rsidR="00096982">
        <w:t xml:space="preserve"> (DCM), with Rhodamine 6G (R6G) as an internal standard</w:t>
      </w:r>
      <w:r w:rsidR="006A6956">
        <w:t>.</w:t>
      </w:r>
      <w:r w:rsidR="00FF49D3">
        <w:t xml:space="preserve">  A single solvent, ethanol, was used instead of a solvent mixture to simplify the system. </w:t>
      </w:r>
      <w:r w:rsidR="00096982">
        <w:t xml:space="preserve"> </w:t>
      </w:r>
      <w:r w:rsidR="00FF49D3">
        <w:t>The quantum yield of Nile red decreases and red shifts as solvent polarity increases; DCM also red shifts, but the quantum yield increases.  Ratios of the emission maxima for m</w:t>
      </w:r>
      <w:r w:rsidR="00096982">
        <w:t>ixtures of Nile red/R6G and DCM/R6G were analyzed</w:t>
      </w:r>
      <w:r w:rsidR="00FF49D3">
        <w:t xml:space="preserve">, which are </w:t>
      </w:r>
      <w:r w:rsidR="005F2222">
        <w:t xml:space="preserve">directly related to the </w:t>
      </w:r>
      <w:r w:rsidR="00FF49D3">
        <w:t>quantum yield</w:t>
      </w:r>
      <w:r w:rsidR="00096982">
        <w:t>.</w:t>
      </w:r>
      <w:r w:rsidR="005F2222">
        <w:fldChar w:fldCharType="begin"/>
      </w:r>
      <w:r w:rsidR="002D1BFC">
        <w:instrText xml:space="preserve"> ADDIN ZOTERO_ITEM CSL_CITATION {"citationID":"2e6acogqlk","properties":{"formattedCitation":"{\\rtf \\super 114\\nosupersub{}}","plainCitation":"114"},"citationItems":[{"id":467,"uris":["http://zotero.org/users/178027/items/TIWAVPVH"],"uri":["http://zotero.org/users/178027/items/TIWAVPVH"],"itemData":{"id":467,"type":"paper-conference","title":"Phthalocyanine dye as an extremely photostable and highly fluorescent near-infrared labeling reagent","page":"60970E-60970E-12","volume":"6097","source":"Silverchair","abstract":"Current organic fluorophores used as labeling reagents for biomolecule conjugation have significant limitations \nin photostability. This compromises their performance in applications that require a photostable fluorescent reporting\ngroup. For example, in molecular imaging and single molecule microscopy, photostable fluorescent labels are important\nfor observing and tracking individual molecular events over extended period of time. We report in this paper an\nextremely photostable and highly fluorescent phthalocyanine dye, IRDyeTM 700DX, as a near-infrared fluorescence\nlabeling reagent to conjugate with biomolecules. This novel water-soluble silicon phthalocyanine dye has an isomericly\npure chemical structure. The dye is about 45 to 128 times more photostable than current near-IR fluorophores, e.g.\nAlexa Fluor\"R\"680, CyTM 5.5, CyTM 7 and IRDyeTM 800CW dyes; and about 27 times more photostable than\ntetramethylrhodamine (TMR), one of the most photostable organic dyes. This dye also meets all the other stringent\nrequirements as an ideal fluorophore for biomolecules labeling such as excellent water solubility, no aggregation in high\nionic strength buffer, large extinction coefficient and high fluorescent quantum yield. Antibodies conjugated with\nIRDyeTM 700DX at high D/P ratio exist as monomeric species in high ionic buffer and have bright fluorescence. The\nIRDyeTM 700DX conjugated antibodies generate sensitive, highly specific detection with very low background in\nWestern blot and cytoblot assays.","URL":"http://dx.doi.org/10.1117/12.669173","DOI":"10.1117/12.669173","author":[{"family":"Peng","given":"Xinzhan"},{"family":"Draney","given":"Daniel R."},{"family":"Volcheck","given":"William M."},{"family":"Bashford","given":"Gregory R."},{"family":"Lamb","given":"Donald T."},{"family":"Grone","given":"Daniel L."},{"family":"Zhang","given":"Yonghong"},{"family":"Johnson","given":"Craig M."}],"issued":{"date-parts":[["2006"]]},"accessed":{"date-parts":[["2014",7,15]]}}}],"schema":"https://github.com/citation-style-language/schema/raw/master/csl-citation.json"} </w:instrText>
      </w:r>
      <w:r w:rsidR="005F2222">
        <w:fldChar w:fldCharType="separate"/>
      </w:r>
      <w:r w:rsidR="002D1BFC" w:rsidRPr="002D6B21">
        <w:rPr>
          <w:vertAlign w:val="superscript"/>
        </w:rPr>
        <w:t>114</w:t>
      </w:r>
      <w:r w:rsidR="005F2222">
        <w:fldChar w:fldCharType="end"/>
      </w:r>
      <w:r w:rsidR="00096982">
        <w:t xml:space="preserve">  </w:t>
      </w:r>
      <w:r w:rsidR="00FF49D3">
        <w:t>When probing the plume down the axis, t</w:t>
      </w:r>
      <w:r w:rsidR="00096982">
        <w:t xml:space="preserve">he emission intensity </w:t>
      </w:r>
      <w:r w:rsidR="006A6956">
        <w:t xml:space="preserve">ratio </w:t>
      </w:r>
      <w:r w:rsidR="00096982">
        <w:t>of a Nile red</w:t>
      </w:r>
      <w:r w:rsidR="003B02C2">
        <w:t>/</w:t>
      </w:r>
      <w:r w:rsidR="00096982">
        <w:t xml:space="preserve">R6G solution decreases by up to 50% as </w:t>
      </w:r>
      <w:r w:rsidR="00706EFA">
        <w:t xml:space="preserve">axial </w:t>
      </w:r>
      <w:r w:rsidR="00096982">
        <w:t xml:space="preserve">distance from emitter increased, while the </w:t>
      </w:r>
      <w:r w:rsidR="0030277C">
        <w:t xml:space="preserve">intensity ratio of the </w:t>
      </w:r>
      <w:r w:rsidR="00096982">
        <w:t xml:space="preserve">DCM/R6G mixture increased by 20% during that same </w:t>
      </w:r>
      <w:r w:rsidR="00096982">
        <w:lastRenderedPageBreak/>
        <w:t>distance.  Thus, the quantum yield of Nile red decrease</w:t>
      </w:r>
      <w:r w:rsidR="006A6956">
        <w:t>s</w:t>
      </w:r>
      <w:r w:rsidR="00096982">
        <w:t xml:space="preserve"> in the spray direction as DCM increases</w:t>
      </w:r>
      <w:r w:rsidR="005F2222">
        <w:t>, implying that solvent polarity increases significantly as the droplet diameters in the plume decrease</w:t>
      </w:r>
      <w:r w:rsidR="00096982">
        <w:t xml:space="preserve">.  </w:t>
      </w:r>
      <w:r w:rsidR="00706EFA">
        <w:t>Radially</w:t>
      </w:r>
      <w:r w:rsidR="0089587F">
        <w:t xml:space="preserve"> (</w:t>
      </w:r>
      <w:r w:rsidR="0089587F" w:rsidRPr="002D6B21">
        <w:rPr>
          <w:i/>
        </w:rPr>
        <w:t>i.e.</w:t>
      </w:r>
      <w:r w:rsidR="0089587F">
        <w:t>, laterally, perpendicular to the emitter axis)</w:t>
      </w:r>
      <w:r w:rsidR="00706EFA">
        <w:t xml:space="preserve">, </w:t>
      </w:r>
      <w:r w:rsidR="00FF49D3">
        <w:t xml:space="preserve">the two mixtures exhibit the same behavior, whereby solvent polarity </w:t>
      </w:r>
      <w:r w:rsidR="00BA3001">
        <w:t xml:space="preserve">was observed to </w:t>
      </w:r>
      <w:r w:rsidR="00FF49D3">
        <w:t xml:space="preserve">increase as distance from the emitter </w:t>
      </w:r>
      <w:r w:rsidR="00BA3001">
        <w:t>increased</w:t>
      </w:r>
      <w:r w:rsidR="00706EFA">
        <w:t>.  These observations imply solvent polarity increases significantly as droplet diameters decrease</w:t>
      </w:r>
      <w:r w:rsidR="00817D41">
        <w:t xml:space="preserve">.  </w:t>
      </w:r>
      <w:r w:rsidR="00706EFA">
        <w:t>These increases in polarity</w:t>
      </w:r>
      <w:r w:rsidR="00817D41">
        <w:fldChar w:fldCharType="begin"/>
      </w:r>
      <w:r w:rsidR="002D1BFC">
        <w:instrText xml:space="preserve"> ADDIN ZOTERO_ITEM CSL_CITATION {"citationID":"27nvrldusb","properties":{"formattedCitation":"{\\rtf \\super 113\\nosupersub{}}","plainCitation":"113"},"citationItems":[{"id":130,"uris":["http://zotero.org/users/178027/items/X6NUXFFM"],"uri":["http://zotero.org/users/178027/items/X6NUXFFM"],"itemData":{"id":130,"type":"article-journal","title":"Evolution of the Solvent Polarity in an Electrospray Plume","container-title":"J. Am. Soc. Mass Spectrom.","page":"378-385","volume":"21","issue":"3","source":"ScienceDirect","abstract":"Solvent polarity plays an important role in electrospray ionization-mass spectrometry (ESI-MS), one of the most widely used analytical methods for biochemistry. To have a comprehensive understanding of how solvent polarity affects ESI-MS measurements, we systematically investigated the polarity change in the ESI plume formed from an ethanol solution using laser-induced fluorescence (LIF) spectroscopy. Two solvatochromic dyes (i.e., dyes whose fluorescence emission is sensitive to solvent polarity), Nile red and DCM (4-dicyanomethylene-2-methyl-6-p-dimethylaminostyryl-4H-pyran), were used as probes. The peak emission wavelengths of these two dyes exhibited significant red shifts (8-12 nm) when the measuring spot was moved away from the spray tip and in radial direction in the plume, indicating a dramatic polarity change during shrinking of the droplets. The emission intensities were also measured with a polarity-insensitive dye as a reference. The results are consistent with the peak wavelength measurements. Two key mechanisms responsible for the change of solvent polarity in the plume were considered, water entrainment from the surrounding air and solvent evaporation. Furthermore, quantitative analysis of the solvent polarity change was performed by using the Lippert-Mataga polarity parameter [Delta]f. The value of [Delta]f reached 0.305-0.307 at the periphery of the ESI plume, which means that the solvent polarity in the smaller droplet is close to that of a mixture of 30% water and 70% ethanol ([Delta]f = 0.307), even though the bulk solvent was ethanol containing less than 1% water as an impurity.","DOI":"10.1016/j.jasms.2009.10.022","ISSN":"1044-0305","author":[{"family":"Wang","given":"Rui"},{"family":"Zenobi","given":"Renato"}],"issued":{"date-parts":[["2010",3]]},"accessed":{"date-parts":[["2010",5,11]]}}}],"schema":"https://github.com/citation-style-language/schema/raw/master/csl-citation.json"} </w:instrText>
      </w:r>
      <w:r w:rsidR="00817D41">
        <w:fldChar w:fldCharType="separate"/>
      </w:r>
      <w:r w:rsidR="002D1BFC" w:rsidRPr="002D6B21">
        <w:rPr>
          <w:vertAlign w:val="superscript"/>
        </w:rPr>
        <w:t>113</w:t>
      </w:r>
      <w:r w:rsidR="00817D41">
        <w:fldChar w:fldCharType="end"/>
      </w:r>
      <w:r w:rsidR="00706EFA">
        <w:t xml:space="preserve"> were suggested to be influenced by solvent evaporation, water </w:t>
      </w:r>
      <w:r w:rsidR="00817D41">
        <w:t>entrainment</w:t>
      </w:r>
      <w:r w:rsidR="00706EFA">
        <w:t xml:space="preserve"> from surrounding air, and solvent volatility.</w:t>
      </w:r>
      <w:r w:rsidR="00817D41">
        <w:t xml:space="preserve">  The addition of electrolytes </w:t>
      </w:r>
      <w:r w:rsidR="00B92D68">
        <w:t xml:space="preserve">(acetic acid and sodium fluoride) </w:t>
      </w:r>
      <w:r w:rsidR="00817D41">
        <w:t>was not found to affect solvent polarity</w:t>
      </w:r>
      <w:r w:rsidR="00CF1054">
        <w:t>, though this is contradictory to previous work</w:t>
      </w:r>
      <w:r w:rsidR="0089587F">
        <w:t>.</w:t>
      </w:r>
      <w:r w:rsidR="00CF1054">
        <w:fldChar w:fldCharType="begin"/>
      </w:r>
      <w:r w:rsidR="002D1BFC">
        <w:instrText xml:space="preserve"> ADDIN ZOTERO_ITEM CSL_CITATION {"citationID":"qboaodh86","properties":{"formattedCitation":"{\\rtf \\super 79\\nosupersub{}}","plainCitation":"79"},"citationItems":[{"id":354,"uris":["http://zotero.org/users/178027/items/5JXIGPFD"],"uri":["http://zotero.org/users/178027/items/5JXIGPFD"],"itemData":{"id":354,"type":"article-journal","title":"Experiments on the kinetics of field evaporation of small ions from droplets","container-title":"The Journal of Chemical Physics","page":"5041-5060","volume":"103","issue":"12","source":"scitation.aip.org","abstract":"The phenomenon of ion evaporation from charged liquid surfaces is at the basis of electrospray ionization, a source of a stunning variety of gas phase ions. It is studied here by producing a monodisperse cloud of charged droplets and measuring the charge q and diameter d r of the residue particles left after complete evaporation of the solvent. When the droplets contain small monovalent dissolved ions, the electric fieldE on the surface of their solid residues is found to be independent of d r . One can thus argue that the source of small ions in electrospray ionization is field‐emission, and not other proposed mechanisms such as Dole’s charged residue model. A consequence of the observed independence of E on d r is that the rate of ion ejection is simply related to the rate of solvent evaporation, estimated here as that for a clean surface of pure solvent. The reduction G(E) brought about by the electric fieldE in the activation energy for ion evaporation has thus been inferred as a function of the measured field E in the range 1.5&amp;lt;E(V/nm)&amp;lt;3.25. It agrees surprisingly well with the so‐called Schottky hump from the image potential model (IPM), G IPM=(e 3 E/4πε0)1/2. This remarkably simple result is paradoxical in view of two major objections raised earlier against the use of the IPM for ion evaporation from liquids. However, the correct mechanism (first introduced by Iribarne and Thomson) leading to an attractive interaction between the liquid surface and the escaping ion is not the creation of an image charge, but the polarization of the dielectric liquid by the ion. In the limit of a large dielectric constant ε</w:instrText>
      </w:r>
      <w:r w:rsidR="002D1BFC">
        <w:rPr>
          <w:rFonts w:ascii="Cambria Math" w:hAnsi="Cambria Math" w:cs="Cambria Math"/>
        </w:rPr>
        <w:instrText>≫</w:instrText>
      </w:r>
      <w:r w:rsidR="002D1BFC">
        <w:instrText>1, the image force and the polarization force coincide numerically, though the later sets in much faster and is apparently free from the paradox raised by R</w:instrText>
      </w:r>
      <w:r w:rsidR="002D1BFC">
        <w:rPr>
          <w:rFonts w:cs="Cambria"/>
        </w:rPr>
        <w:instrText>ö</w:instrText>
      </w:r>
      <w:r w:rsidR="002D1BFC">
        <w:instrText>llgen. Also, the dielectric nature of the liquid and its strong screening of the net charges near its surface resolves another paradox raised by Fenn regarding the discrete distribution of charges. This screening also introduces a correction in the model proposed by Iribarne and Thomson for G(E), making its predictions virtually indistinguishable from those of G IPM(E). In conclusion, small ions observed in electrospray ionization are produced by field‐emission. Measured ionization rates are well represented by results from a ‘‘polarization potential model’’ which appears to be physically sound. These predictions coincide with those from the IPM in the limit ε</w:instrText>
      </w:r>
      <w:r w:rsidR="002D1BFC">
        <w:rPr>
          <w:rFonts w:ascii="Cambria Math" w:hAnsi="Cambria Math" w:cs="Cambria Math"/>
        </w:rPr>
        <w:instrText>≫</w:instrText>
      </w:r>
      <w:r w:rsidR="002D1BFC">
        <w:instrText xml:space="preserve">1, the only case studied so far.","DOI":"10.1063/1.470591","ISSN":"0021-9606, 1089-7690","author":[{"family":"Loscertales","given":"I. G."},{"family":"Mora","given":"J. Fernández de la"}],"issued":{"date-parts":[["1995",9,22]]},"accessed":{"date-parts":[["2014",7,8]]}}}],"schema":"https://github.com/citation-style-language/schema/raw/master/csl-citation.json"} </w:instrText>
      </w:r>
      <w:r w:rsidR="00CF1054">
        <w:fldChar w:fldCharType="separate"/>
      </w:r>
      <w:r w:rsidR="002D1BFC" w:rsidRPr="002D6B21">
        <w:rPr>
          <w:vertAlign w:val="superscript"/>
        </w:rPr>
        <w:t>79</w:t>
      </w:r>
      <w:r w:rsidR="00CF1054">
        <w:fldChar w:fldCharType="end"/>
      </w:r>
      <w:r w:rsidR="00CF1054" w:rsidRPr="00CF1054">
        <w:rPr>
          <w:vertAlign w:val="superscript"/>
        </w:rPr>
        <w:t>,</w:t>
      </w:r>
      <w:r w:rsidR="00CF1054">
        <w:fldChar w:fldCharType="begin"/>
      </w:r>
      <w:r w:rsidR="002D1BFC">
        <w:instrText xml:space="preserve"> ADDIN ZOTERO_ITEM CSL_CITATION {"citationID":"1ul7bp5b1d","properties":{"formattedCitation":"{\\rtf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00CF1054">
        <w:fldChar w:fldCharType="separate"/>
      </w:r>
      <w:r w:rsidR="002D1BFC" w:rsidRPr="002D6B21">
        <w:rPr>
          <w:vertAlign w:val="superscript"/>
        </w:rPr>
        <w:t>95</w:t>
      </w:r>
      <w:r w:rsidR="00CF1054">
        <w:fldChar w:fldCharType="end"/>
      </w:r>
      <w:r w:rsidR="00CF1054" w:rsidRPr="00CF1054">
        <w:rPr>
          <w:vertAlign w:val="superscript"/>
        </w:rPr>
        <w:t>,</w:t>
      </w:r>
      <w:r w:rsidR="00CF1054">
        <w:fldChar w:fldCharType="begin"/>
      </w:r>
      <w:r w:rsidR="002D1BFC">
        <w:instrText xml:space="preserve"> ADDIN ZOTERO_ITEM CSL_CITATION {"citationID":"1dmhong18g","properties":{"formattedCitation":"{\\rtf \\super 111\\nosupersub{}}","plainCitation":"111"},"citationItems":[{"id":19,"uris":["http://zotero.org/users/178027/items/6429DWE6"],"uri":["http://zotero.org/users/178027/items/6429DWE6"],"itemData":{"id":19,"type":"article-journal","title":"Probing Solvent Fractionation in Electrospray Droplets with Laser-Induced Fluorescence of a Solvatochromic Dye","container-title":"Anal. Chem.","page":"963-969","volume":"72","issue":"5","source":"ACS Publications","abstract":"Laser-induced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experiments.\nLaser-induced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experiments.","DOI":"10.1021/ac990912n","ISSN":"0003-2700","author":[{"family":"Zhou","given":"Shaolian"},{"family":"Cook","given":"Kelsey D."}],"issued":{"date-parts":[["2000"]]}}}],"schema":"https://github.com/citation-style-language/schema/raw/master/csl-citation.json"} </w:instrText>
      </w:r>
      <w:r w:rsidR="00CF1054">
        <w:fldChar w:fldCharType="separate"/>
      </w:r>
      <w:r w:rsidR="002D1BFC" w:rsidRPr="002D6B21">
        <w:rPr>
          <w:vertAlign w:val="superscript"/>
        </w:rPr>
        <w:t>111</w:t>
      </w:r>
      <w:r w:rsidR="00CF1054">
        <w:fldChar w:fldCharType="end"/>
      </w:r>
      <w:r w:rsidR="00817D41">
        <w:t xml:space="preserve">  </w:t>
      </w:r>
      <w:r w:rsidR="00B92D68">
        <w:t>Zenobi and Wang report fluorescent shifts similar in magnitude between their two chosen analytes, which is curi</w:t>
      </w:r>
      <w:r w:rsidR="0030277C">
        <w:t>ous considering the large difference in electrical conductivity between acetic acid and sodium fluoride.</w:t>
      </w:r>
    </w:p>
    <w:p w:rsidR="000F7113" w:rsidRDefault="000F7113" w:rsidP="00C41C85">
      <w:pPr>
        <w:spacing w:line="480" w:lineRule="auto"/>
        <w:jc w:val="both"/>
      </w:pPr>
      <w:r>
        <w:tab/>
      </w:r>
      <w:r w:rsidR="009A7565">
        <w:t>The protein c</w:t>
      </w:r>
      <w:r>
        <w:t xml:space="preserve">ytochrome C was used to probe correlations between solvent fractionation and charge state by combining </w:t>
      </w:r>
      <w:r w:rsidR="00F455FE" w:rsidRPr="000F7113">
        <w:rPr>
          <w:i/>
        </w:rPr>
        <w:t>in situ</w:t>
      </w:r>
      <w:r w:rsidR="00F455FE">
        <w:t xml:space="preserve"> </w:t>
      </w:r>
      <w:r>
        <w:t>fluorescence measurements with mass spectrometry.</w:t>
      </w:r>
      <w:r>
        <w:fldChar w:fldCharType="begin"/>
      </w:r>
      <w:r w:rsidR="002D1BFC">
        <w:instrText xml:space="preserve"> ADDIN ZOTERO_ITEM CSL_CITATION {"citationID":"2pc1hrhthh","properties":{"formattedCitation":"{\\rtf \\super 96\\nosupersub{}}","plainCitation":"96"},"citationItems":[{"id":105,"uris":["http://zotero.org/users/178027/items/SDDMH9JH"],"uri":["http://zotero.org/users/178027/items/SDDMH9JH"],"itemData":{"id":105,"type":"article-journal","title":"Relation between charge state distributions of peptide anions and pH changes in the electrospray plume. A mass spectrometry and optical spectroscopy investigation","container-title":"Int. J. Mass Spectrom.","page":"41-48","volume":"308","issue":"1","source":"ScienceDirect","abstract":"A laser-induced fluorescence set-up profiling physico-chemical parameters of droplets and their changes in an electrospray plume is coupled to an Agilent single quadrupole mass spectrometer equipped with an Agilent Jet Stream electrospray source. This coupling allows investigating the evolution of the pH of droplets as they evaporate in the electrospray plume by measuring emission spectra of a pH-chromic dye. Simultaneous measurement of mass spectra and optical pH profiling permits to study the relation between the charge states of peptide anions in mass spectra and pH changes in the spray plume. In particular, due to changes in droplets evaporation rates, the source parameters (i.e., sheath gas flow and temperature) influence the pH of the droplets and relative intensities of charge states in peptide mass spectra.","DOI":"10.1016/j.ijms.2011.07.020","ISSN":"1387-3806","author":[{"family":"Girod","given":"Marion"},{"family":"Dagany","given":"Xavier"},{"family":"Antoine","given":"Rodolphe"},{"family":"Dugourd","given":"Philippe"}],"issued":{"date-parts":[["2011",11,1]]},"accessed":{"date-parts":[["2011",12,13]]}}}],"schema":"https://github.com/citation-style-language/schema/raw/master/csl-citation.json"} </w:instrText>
      </w:r>
      <w:r>
        <w:fldChar w:fldCharType="separate"/>
      </w:r>
      <w:r w:rsidR="002D1BFC" w:rsidRPr="002D6B21">
        <w:rPr>
          <w:vertAlign w:val="superscript"/>
        </w:rPr>
        <w:t>96</w:t>
      </w:r>
      <w:r>
        <w:fldChar w:fldCharType="end"/>
      </w:r>
      <w:r>
        <w:t xml:space="preserve">  </w:t>
      </w:r>
      <w:r w:rsidR="00E23993">
        <w:t xml:space="preserve">Nile red (without a standard) was also used in this experiment to probe solvent polarity of a </w:t>
      </w:r>
      <w:proofErr w:type="spellStart"/>
      <w:r w:rsidR="00321478">
        <w:t>MeOH</w:t>
      </w:r>
      <w:proofErr w:type="spellEnd"/>
      <w:r w:rsidR="00321478">
        <w:t>/water</w:t>
      </w:r>
      <w:r w:rsidR="00E23993">
        <w:t xml:space="preserve"> mixture and corroborated trends discussed above</w:t>
      </w:r>
      <w:r w:rsidR="00321478">
        <w:t xml:space="preserve"> (downstream droplets were enriched with water due to methanol preferentially evaporating)</w:t>
      </w:r>
      <w:r w:rsidR="00E23993">
        <w:t xml:space="preserve">.  </w:t>
      </w:r>
      <w:r w:rsidR="00321478">
        <w:t xml:space="preserve">The addition of </w:t>
      </w:r>
      <w:proofErr w:type="spellStart"/>
      <w:r w:rsidR="00321478">
        <w:t>MeOH</w:t>
      </w:r>
      <w:proofErr w:type="spellEnd"/>
      <w:r w:rsidR="00321478">
        <w:t xml:space="preserve"> to a cytochrome C/water mixture will induce an increase in charge state of the protein, which corresponds</w:t>
      </w:r>
      <w:r w:rsidR="009A7565">
        <w:t xml:space="preserve"> to the unfolding of the protein</w:t>
      </w:r>
      <w:r w:rsidR="00321478">
        <w:t xml:space="preserve">.  As noted above, the droplets will be enriched with water downstream.  The increase in relative water percentage will </w:t>
      </w:r>
      <w:r w:rsidR="00321478">
        <w:lastRenderedPageBreak/>
        <w:t>assist in the refolding of cytochrome C.</w:t>
      </w:r>
      <w:r w:rsidR="009A7565">
        <w:t xml:space="preserve">  When droplet evaporation </w:t>
      </w:r>
      <w:r w:rsidR="003F43C0">
        <w:t>rate</w:t>
      </w:r>
      <w:r w:rsidR="009A7565">
        <w:t xml:space="preserve"> was increased (i.e. higher </w:t>
      </w:r>
      <w:r w:rsidR="00E23993">
        <w:t>nebulizing gas rate/temperature</w:t>
      </w:r>
      <w:r w:rsidR="009A7565">
        <w:t xml:space="preserve"> and capillary voltage), charge state is decreased, resulting in a shift to higher </w:t>
      </w:r>
      <w:r w:rsidR="009A7565" w:rsidRPr="009A7565">
        <w:rPr>
          <w:i/>
        </w:rPr>
        <w:t>m/z</w:t>
      </w:r>
      <w:r w:rsidR="009A7565">
        <w:t xml:space="preserve"> values.  These results </w:t>
      </w:r>
      <w:r w:rsidR="00913A7D">
        <w:t xml:space="preserve">complement </w:t>
      </w:r>
      <w:r w:rsidR="009A7565">
        <w:t>previous studies monitoring cytochrome C protein denaturation in the electrospray.</w:t>
      </w:r>
      <w:r w:rsidR="009A7565">
        <w:fldChar w:fldCharType="begin"/>
      </w:r>
      <w:r w:rsidR="002D1BFC">
        <w:instrText xml:space="preserve"> ADDIN ZOTERO_ITEM CSL_CITATION {"citationID":"1idvh9du5d","properties":{"formattedCitation":"{\\rtf \\super 115\\nosupersub{}}","plainCitation":"115"},"citationItems":[{"id":85,"uris":["http://zotero.org/users/178027/items/M2A3TMJH"],"uri":["http://zotero.org/users/178027/items/M2A3TMJH"],"itemData":{"id":85,"type":"article-journal","title":"Conformational change of electrosprayed cytochrome c studied by laser-induced fluorescence","container-title":"Chemical Physics Letters","page":"79-84","volume":"337","issue":"1-3","source":"ScienceDirect","abstract":"The laser-induced fluorescence technique is applied to electrosprayed cytochrome c (cyt-c). While no fluorescence was observed for the electrospray of the solution of neutral pH, the fluorescence ascribed to the tryptophane residue was observed for the spray of the acidified solution. The relative intensity of the fluorescence is observed to increase with the distance from the end of the spray needle. This result suggested that the highly charged cyt-c ions which preserve the nonfluorescent compact forms in solution make a conformational change by the loss of solvent in the electrospray and the tryptophane residue becomes more fluorescent.","DOI":"10.1016/S0009-2614(01)00153-1","ISSN":"0009-2614","author":[{"family":"Ideue","given":"Shozo"},{"family":"Sakamoto","given":"Kunio"},{"family":"Honma","given":"Kenji"},{"family":"Clemmer","given":"David E."}],"issued":{"date-parts":[["2001",3,30]]},"accessed":{"date-parts":[["2011",11,30]]}}}],"schema":"https://github.com/citation-style-language/schema/raw/master/csl-citation.json"} </w:instrText>
      </w:r>
      <w:r w:rsidR="009A7565">
        <w:fldChar w:fldCharType="separate"/>
      </w:r>
      <w:r w:rsidR="002D1BFC" w:rsidRPr="00351949">
        <w:rPr>
          <w:vertAlign w:val="superscript"/>
        </w:rPr>
        <w:t>115</w:t>
      </w:r>
      <w:r w:rsidR="009A7565">
        <w:fldChar w:fldCharType="end"/>
      </w:r>
      <w:r w:rsidR="009A7565" w:rsidRPr="009A7565">
        <w:rPr>
          <w:vertAlign w:val="superscript"/>
        </w:rPr>
        <w:t>,</w:t>
      </w:r>
      <w:r w:rsidR="009A7565">
        <w:fldChar w:fldCharType="begin"/>
      </w:r>
      <w:r w:rsidR="002D1BFC">
        <w:instrText xml:space="preserve"> ADDIN ZOTERO_ITEM CSL_CITATION {"citationID":"1j8ebmrs49","properties":{"formattedCitation":"{\\rtf \\super 116\\nosupersub{}}","plainCitation":"116"},"citationItems":[{"id":32,"uris":["http://zotero.org/users/178027/items/9HVM63I5"],"uri":["http://zotero.org/users/178027/items/9HVM63I5"],"itemData":{"id":32,"type":"article-journal","title":"Protein fluorescence measurements within electrospray droplets","container-title":"J. Am. Soc. Mass Spectrom.","page":"716-725","volume":"12","source":"CrossRef","DOI":"10.1016/S1044-0305(01)00241-0","ISSN":"1044-0305, 1879-1123","author":[{"family":"Rodriguez-Cruz","given":"Sandra E."},{"family":"Khoury","given":"Joseph T."},{"family":"Parks","given":"Joel H."}],"issued":{"date-parts":[["2001",6]]},"accessed":{"date-parts":[["2011",11,30]]}}}],"schema":"https://github.com/citation-style-language/schema/raw/master/csl-citation.json"} </w:instrText>
      </w:r>
      <w:r w:rsidR="009A7565">
        <w:fldChar w:fldCharType="separate"/>
      </w:r>
      <w:r w:rsidR="002D1BFC" w:rsidRPr="00351949">
        <w:rPr>
          <w:vertAlign w:val="superscript"/>
        </w:rPr>
        <w:t>116</w:t>
      </w:r>
      <w:r w:rsidR="009A7565">
        <w:fldChar w:fldCharType="end"/>
      </w:r>
      <w:r w:rsidR="009A7565">
        <w:t xml:space="preserve"> </w:t>
      </w:r>
      <w:r w:rsidR="003F43C0">
        <w:t xml:space="preserve"> </w:t>
      </w:r>
    </w:p>
    <w:p w:rsidR="002F49CD" w:rsidRDefault="002F49CD" w:rsidP="00C41C85">
      <w:pPr>
        <w:spacing w:line="480" w:lineRule="auto"/>
        <w:jc w:val="both"/>
      </w:pPr>
      <w:r>
        <w:tab/>
        <w:t xml:space="preserve">In addition to the above ramifications, droplet evaporation is inherently an </w:t>
      </w:r>
      <w:r w:rsidR="00F455FE">
        <w:t xml:space="preserve">endothermic </w:t>
      </w:r>
      <w:r>
        <w:t>process.  Thus, heat is removed from the residue droplet in order to produce the emitted gas-phase solvent molecules.  This phenomenon is introduced in Section 1.2.</w:t>
      </w:r>
      <w:r w:rsidR="00BA3001">
        <w:t>7</w:t>
      </w:r>
      <w:r w:rsidR="00AA5F1D">
        <w:t xml:space="preserve"> </w:t>
      </w:r>
      <w:r>
        <w:t>and investigated in Chapter 3.</w:t>
      </w:r>
    </w:p>
    <w:p w:rsidR="002F49CD" w:rsidRDefault="002F49CD" w:rsidP="002F49CD">
      <w:pPr>
        <w:pStyle w:val="Heading3"/>
        <w:spacing w:line="480" w:lineRule="auto"/>
        <w:jc w:val="both"/>
      </w:pPr>
      <w:bookmarkStart w:id="13" w:name="_Toc395086269"/>
      <w:r>
        <w:t>Evaporation-Induced Temperature Changes within a Droplet</w:t>
      </w:r>
      <w:bookmarkEnd w:id="13"/>
    </w:p>
    <w:p w:rsidR="00B07C81" w:rsidRDefault="002F49CD" w:rsidP="00B07DFA">
      <w:pPr>
        <w:spacing w:line="480" w:lineRule="auto"/>
        <w:ind w:firstLine="576"/>
        <w:jc w:val="both"/>
      </w:pPr>
      <w:r>
        <w:t>Temperature is another parameter that can affect solute chemistry either directly (</w:t>
      </w:r>
      <w:r w:rsidRPr="006940A2">
        <w:rPr>
          <w:i/>
        </w:rPr>
        <w:t>e.g.</w:t>
      </w:r>
      <w:r>
        <w:t>, affecting the conformation of biopolymers</w:t>
      </w:r>
      <w:r>
        <w:fldChar w:fldCharType="begin"/>
      </w:r>
      <w:r w:rsidR="002D1BFC">
        <w:instrText xml:space="preserve"> ADDIN ZOTERO_ITEM CSL_CITATION {"citationID":"148tn86ffu","properties":{"formattedCitation":"{\\rtf \\super 117\\nosupersub{}}","plainCitation":"117"},"citationItems":[{"id":86,"uris":["http://zotero.org/users/178027/items/M3JJSEPC"],"uri":["http://zotero.org/users/178027/items/M3JJSEPC"],"itemData":{"id":86,"type":"article-journal","title":"Uncoupled analysis of secondary and tertiary protein structure by circular dichroism and electrospray ionization mass spectrometry","container-title":"Journal of Mass Spectrometry: JMS","page":"191-196","volume":"37","issue":"2","source":"NCBI PubMed","abstract":"Electrospray ionization mass spectrometry (ESI-MS) applied to protein conformational studies is a powerful new method that seems to provide specific information about protein tertiary structure. In this study, we analyzed the effect of trifluoroethanol (TFE) on a myoglobin peptide and cytochrome c (cyt c) at low pH by circular dichroism (CD) and ESI-MS. These experiments show that coil-to-helix transition per se does not affect ESI mass spectra, confirming that this technique is insensitive to the local conformation of the polypeptidic chain and, rather, reports on the tertiary contacts characterizing different protein conformations. This property makes ESI-MS an excellent method, complementary to CD, for the characterization of protein conformational changes. Fluorinated alcohols have been suggested to induce molten globule formation in acid-unfolded cyt c. The experiments described here show that TFE does not induce major changes in the ESI mass spectrum of cyt c at pH 2.2, indicating that no stabilization of compact, globular structures is detectable under the conditions employed. On the other hand, even low concentrations of TFE (2-5%) are shown to destabilize the folded state of the protein around the mid-point of its acid-induced unfolding transition.","DOI":"10.1002/jms.272","ISSN":"1076-5174","note":"PMID: 11857763","journalAbbreviation":"J. Mass Spectrom.","author":[{"family":"Grandori","given":"Rita"},{"family":"Matecko","given":"Irena"},{"family":"Müller","given":"Norbert"}],"issued":{"date-parts":[["2002",2]]},"accessed":{"date-parts":[["2011",12,2]]},"PMID":"11857763"}}],"schema":"https://github.com/citation-style-language/schema/raw/master/csl-citation.json"} </w:instrText>
      </w:r>
      <w:r>
        <w:fldChar w:fldCharType="separate"/>
      </w:r>
      <w:r w:rsidR="002D1BFC" w:rsidRPr="00351949">
        <w:rPr>
          <w:vertAlign w:val="superscript"/>
        </w:rPr>
        <w:t>117</w:t>
      </w:r>
      <w:r>
        <w:rPr>
          <w:vertAlign w:val="superscript"/>
        </w:rPr>
        <w:fldChar w:fldCharType="end"/>
      </w:r>
      <w:r>
        <w:t>) or indirectly (</w:t>
      </w:r>
      <w:r w:rsidRPr="006940A2">
        <w:rPr>
          <w:i/>
        </w:rPr>
        <w:t>e.g.</w:t>
      </w:r>
      <w:r>
        <w:t>, by affecting solvent evaporation and fractionation processes).  Droplet cooling is recognized to have an effect on the kinetics and equilibria of reactants in the spray.</w:t>
      </w:r>
      <w:r>
        <w:fldChar w:fldCharType="begin"/>
      </w:r>
      <w:r w:rsidR="002D1BFC">
        <w:instrText xml:space="preserve"> ADDIN ZOTERO_ITEM CSL_CITATION {"citationID":"2gcm1ub5i2","properties":{"formattedCitation":"{\\rtf \\super 118\\nosupersub{}}","plainCitation":"118"},"citationItems":[{"id":49,"uris":["http://zotero.org/users/178027/items/CUGGAHRD"],"uri":["http://zotero.org/users/178027/items/CUGGAHRD"],"itemData":{"id":49,"type":"article-journal","title":"Kinetically Labile Equilibrium Shifts Induced by the Electrospray Process","container-title":"Anal. Chem.","page":"4166-4172","volume":"71","issue":"19","source":"ACS Publications","abstract":"The complexation reactions between the alkaline earth metal ions and EDTA were studied by electrospray mass spectrometry to measure the change in concentration of the metal ion?EDTA complex (MY2-) in the gas phase relative to the solution-phase equilibrium concentration. This work focused on the solution pH range from 4 to 7 where there exists free metal ions in solution at equilibrium. The equilibrium shift, measured through quantitation of the increased abundance of the MY2- species in the gas phase, was largest for barium and smallest for magnesium. The cause of the net equilibrium shift of the MY2- species is the combined effect of an electrolytic increase in pH within the capillary plus an additional shift within the evaporating droplets. In a thin diffusion-limited layer created by the products of electrolysis mixing with the bulk solution at the ES capillary tip, the labile species reequilibrate at a new, higher pH. In the evaporating droplets, the formation of new labile species due to increased solute concentrations is kinetically controlled because the ion residence time in the droplet prior to desorption is only ?5 ?s. These results are briefly discussed with respect to the potential for utilizing electrospray mass spectrometry for kinetically labile equilibrium studies.\nThe complexation reactions between the alkaline earth metal ions and EDTA were studied by electrospray mass spectrometry to measure the change in concentration of the metal ion?EDTA complex (MY2-) in the gas phase relative to the solution-phase equilibrium concentration. This work focused on the solution pH range from 4 to 7 where there exists free metal ions in solution at equilibrium. The equilibrium shift, measured through quantitation of the increased abundance of the MY2- species in the gas phase, was largest for barium and smallest for magnesium. The cause of the net equilibrium shift of the MY2- species is the combined effect of an electrolytic increase in pH within the capillary plus an additional shift within the evaporating droplets. In a thin diffusion-limited layer created by the products of electrolysis mixing with the bulk solution at the ES capillary tip, the labile species reequilibrate at a new, higher pH. In the evaporating droplets, the formation of new labile species due to increased solute concentrations is kinetically controlled because the ion residence time in the droplet prior to desorption is only ?5 ?s. These results are briefly discussed with respect to the potential for utilizing electrospray mass spectrometry for kinetically labile equilibrium studies.","DOI":"10.1021/ac981375u","ISSN":"0003-2700","author":[{"family":"Wang","given":"Hongjun"},{"family":"Agnes","given":"George R."}],"issued":{"date-parts":[["1999"]]}}}],"schema":"https://github.com/citation-style-language/schema/raw/master/csl-citation.json"} </w:instrText>
      </w:r>
      <w:r>
        <w:fldChar w:fldCharType="separate"/>
      </w:r>
      <w:r w:rsidR="002D1BFC" w:rsidRPr="00351949">
        <w:rPr>
          <w:vertAlign w:val="superscript"/>
        </w:rPr>
        <w:t>118</w:t>
      </w:r>
      <w:r>
        <w:rPr>
          <w:vertAlign w:val="superscript"/>
        </w:rPr>
        <w:fldChar w:fldCharType="end"/>
      </w:r>
      <w:r>
        <w:t xml:space="preserve"> </w:t>
      </w:r>
      <w:r w:rsidR="00B07DFA">
        <w:t xml:space="preserve"> </w:t>
      </w:r>
      <w:r w:rsidR="00B07C81">
        <w:t>Temperature is also an integral parameter governing the rate at which IEM</w:t>
      </w:r>
      <w:r w:rsidR="006D2F05">
        <w:fldChar w:fldCharType="begin"/>
      </w:r>
      <w:r w:rsidR="002D1BFC">
        <w:instrText xml:space="preserve"> ADDIN ZOTERO_ITEM CSL_CITATION {"citationID":"29vgrvfkq6","properties":{"formattedCitation":"{\\rtf \\super 46\\nosupersub{}}","plainCitation":"46"},"citationItems":[{"id":40,"uris":["http://zotero.org/users/178027/items/A9Z8IKN4"],"uri":["http://zotero.org/users/178027/items/A9Z8IKN4"],"itemData":{"id":40,"type":"article-journal","title":"On the evaporation of small ions from charged droplets","container-title":"The Journal of Chemical Physics","page":"2287","volume":"64","issue":"6","source":"COinS","DOI":"10.1063/1.432536","ISSN":"00219606","journalAbbreviation":"J. Chem. Phys.","author":[{"family":"Iribarne","given":"J. V."},{"family":"Thomson","given":"B. A."}],"issued":{"date-parts":[["1976"]]},"accessed":{"date-parts":[["2010",9,6]]}}}],"schema":"https://github.com/citation-style-language/schema/raw/master/csl-citation.json"} </w:instrText>
      </w:r>
      <w:r w:rsidR="006D2F05">
        <w:fldChar w:fldCharType="separate"/>
      </w:r>
      <w:r w:rsidR="002D1BFC" w:rsidRPr="00351949">
        <w:rPr>
          <w:vertAlign w:val="superscript"/>
        </w:rPr>
        <w:t>46</w:t>
      </w:r>
      <w:r w:rsidR="006D2F05">
        <w:fldChar w:fldCharType="end"/>
      </w:r>
      <w:r w:rsidR="006D2F05" w:rsidRPr="00AC443B">
        <w:rPr>
          <w:vertAlign w:val="superscript"/>
        </w:rPr>
        <w:t>,</w:t>
      </w:r>
      <w:r w:rsidR="006D2F05">
        <w:fldChar w:fldCharType="begin"/>
      </w:r>
      <w:r w:rsidR="002D1BFC">
        <w:instrText xml:space="preserve"> ADDIN ZOTERO_ITEM CSL_CITATION {"citationID":"8k0m85cin","properties":{"formattedCitation":"{\\rtf \\super 80\\nosupersub{}}","plainCitation":"80"},"citationItems":[{"id":12,"uris":["http://zotero.org/users/178027/items/45EFAR32"],"uri":["http://zotero.org/users/178027/items/45EFAR32"],"itemData":{"id":12,"type":"article-journal","title":"Field induced ion evaporation from liquid surfaces at atmospheric pressure","container-title":"The Journal of Chemical Physics","page":"4451","volume":"71","issue":"11","source":"COinS","DOI":"10.1063/1.438198","ISSN":"00219606","journalAbbreviation":"J. Chem. Phys.","author":[{"family":"Thomson","given":"B. A."},{"family":"Iribarne","given":"J. V."}],"issued":{"date-parts":[["1979"]]},"accessed":{"date-parts":[["2010",9,6]]}}}],"schema":"https://github.com/citation-style-language/schema/raw/master/csl-citation.json"} </w:instrText>
      </w:r>
      <w:r w:rsidR="006D2F05">
        <w:fldChar w:fldCharType="separate"/>
      </w:r>
      <w:r w:rsidR="002D1BFC" w:rsidRPr="00351949">
        <w:rPr>
          <w:vertAlign w:val="superscript"/>
        </w:rPr>
        <w:t>80</w:t>
      </w:r>
      <w:r w:rsidR="006D2F05">
        <w:fldChar w:fldCharType="end"/>
      </w:r>
      <w:r w:rsidR="00B07C81">
        <w:t xml:space="preserve"> occurs (see Equation </w:t>
      </w:r>
      <w:r w:rsidR="006D2F05">
        <w:t>1.5).</w:t>
      </w:r>
    </w:p>
    <w:p w:rsidR="00B07DFA" w:rsidRDefault="00B07DFA" w:rsidP="00B07DFA">
      <w:pPr>
        <w:spacing w:line="480" w:lineRule="auto"/>
        <w:ind w:firstLine="576"/>
        <w:jc w:val="both"/>
      </w:pPr>
      <w:r>
        <w:t>Kebarle and Tang</w:t>
      </w:r>
      <w:r>
        <w:fldChar w:fldCharType="begin"/>
      </w:r>
      <w:r w:rsidR="002D1BFC">
        <w:instrText xml:space="preserve"> ADDIN ZOTERO_ITEM CSL_CITATION {"citationID":"ghesgp07k","properties":{"formattedCitation":"{\\rtf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fldChar w:fldCharType="separate"/>
      </w:r>
      <w:r w:rsidR="002D1BFC" w:rsidRPr="00351949">
        <w:rPr>
          <w:vertAlign w:val="superscript"/>
        </w:rPr>
        <w:t>50</w:t>
      </w:r>
      <w:r>
        <w:fldChar w:fldCharType="end"/>
      </w:r>
      <w:r>
        <w:t xml:space="preserve"> were the first to quantify the cooling of droplets in an electrospray plume.  </w:t>
      </w:r>
      <w:r w:rsidR="00AC443B">
        <w:t>At</w:t>
      </w:r>
      <w:r>
        <w:t xml:space="preserve"> equilibrium, heat gained from ambient gas (left side of Equation 1.8) is equal to the heat lost by evaporation</w:t>
      </w:r>
      <w:r w:rsidR="00AC443B">
        <w:t xml:space="preserve"> (right side of Equation 1.8)</w:t>
      </w:r>
      <w:r>
        <w:t>:</w:t>
      </w:r>
    </w:p>
    <w:p w:rsidR="00B07DFA" w:rsidRDefault="00C7575B" w:rsidP="00B07DFA">
      <w:pPr>
        <w:spacing w:line="480" w:lineRule="auto"/>
        <w:ind w:firstLine="576"/>
        <w:jc w:val="center"/>
      </w:pPr>
      <m:oMath>
        <m:sSub>
          <m:sSubPr>
            <m:ctrlPr>
              <w:rPr>
                <w:rFonts w:ascii="Cambria Math" w:hAnsi="Cambria Math"/>
                <w:i/>
              </w:rPr>
            </m:ctrlPr>
          </m:sSubPr>
          <m:e>
            <m:r>
              <w:rPr>
                <w:rFonts w:ascii="Cambria Math" w:hAnsi="Cambria Math"/>
              </w:rPr>
              <m:t>P</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(air)∙∆T= α∙</m:t>
        </m:r>
        <m:sSup>
          <m:sSupPr>
            <m:ctrlPr>
              <w:rPr>
                <w:rFonts w:ascii="Cambria Math" w:hAnsi="Cambria Math"/>
                <w:i/>
              </w:rPr>
            </m:ctrlPr>
          </m:sSupPr>
          <m:e>
            <m:r>
              <w:rPr>
                <w:rFonts w:ascii="Cambria Math" w:hAnsi="Cambria Math"/>
              </w:rPr>
              <m:t>p</m:t>
            </m:r>
          </m:e>
          <m:sup>
            <m:r>
              <w:rPr>
                <w:rFonts w:ascii="Cambria Math" w:hAnsi="Cambria Math"/>
              </w:rPr>
              <m:t>o</m:t>
            </m:r>
          </m:sup>
        </m:s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vap</m:t>
            </m:r>
          </m:sub>
        </m:sSub>
        <m:r>
          <w:rPr>
            <w:rFonts w:ascii="Cambria Math" w:hAnsi="Cambria Math"/>
          </w:rPr>
          <m:t>(MeOH)</m:t>
        </m:r>
      </m:oMath>
      <w:r w:rsidR="00B07DFA">
        <w:t xml:space="preserve">  </w:t>
      </w:r>
      <w:r w:rsidR="00B07DFA">
        <w:tab/>
      </w:r>
      <w:r w:rsidR="006645A6">
        <w:t>(</w:t>
      </w:r>
      <w:r w:rsidR="00B07DFA">
        <w:t>Equation 1.8</w:t>
      </w:r>
      <w:r w:rsidR="006645A6">
        <w:t>)</w:t>
      </w:r>
    </w:p>
    <w:p w:rsidR="00B07DFA" w:rsidRDefault="00B07DFA" w:rsidP="00B07DFA">
      <w:pPr>
        <w:spacing w:line="480" w:lineRule="auto"/>
        <w:jc w:val="both"/>
      </w:pPr>
      <w:proofErr w:type="gramStart"/>
      <w:r>
        <w:lastRenderedPageBreak/>
        <w:t>where</w:t>
      </w:r>
      <w:proofErr w:type="gramEnd"/>
      <w:r>
        <w:t xml:space="preserve"> </w:t>
      </w:r>
      <w:proofErr w:type="spellStart"/>
      <w:r w:rsidRPr="00531187">
        <w:rPr>
          <w:i/>
        </w:rPr>
        <w:t>P</w:t>
      </w:r>
      <w:r w:rsidRPr="00531187">
        <w:rPr>
          <w:i/>
          <w:vertAlign w:val="subscript"/>
        </w:rPr>
        <w:t>g</w:t>
      </w:r>
      <w:proofErr w:type="spellEnd"/>
      <w:r>
        <w:t xml:space="preserve"> is the ambient gas pressure, </w:t>
      </w:r>
      <w:proofErr w:type="spellStart"/>
      <w:r w:rsidRPr="00B07DFA">
        <w:rPr>
          <w:i/>
        </w:rPr>
        <w:t>c</w:t>
      </w:r>
      <w:r w:rsidRPr="00B07DFA">
        <w:rPr>
          <w:i/>
          <w:vertAlign w:val="subscript"/>
        </w:rPr>
        <w:t>p</w:t>
      </w:r>
      <w:proofErr w:type="spellEnd"/>
      <w:r>
        <w:t xml:space="preserve"> is heat capacity of air, </w:t>
      </w:r>
      <m:oMath>
        <m:r>
          <w:rPr>
            <w:rFonts w:ascii="Cambria Math" w:hAnsi="Cambria Math"/>
          </w:rPr>
          <m:t>∆T</m:t>
        </m:r>
      </m:oMath>
      <w:r>
        <w:t xml:space="preserve"> is the temperature difference between the evaporat</w:t>
      </w:r>
      <w:proofErr w:type="spellStart"/>
      <w:r>
        <w:t>ing</w:t>
      </w:r>
      <w:proofErr w:type="spellEnd"/>
      <w:r>
        <w:t xml:space="preserve"> droplet and ambient gas, </w:t>
      </w:r>
      <m:oMath>
        <m:r>
          <w:rPr>
            <w:rFonts w:ascii="Cambria Math" w:hAnsi="Cambria Math"/>
          </w:rPr>
          <m:t>α</m:t>
        </m:r>
      </m:oMath>
      <w:r>
        <w:t xml:space="preserve"> is the condensation coefficient, </w:t>
      </w:r>
      <m:oMath>
        <m:sSup>
          <m:sSupPr>
            <m:ctrlPr>
              <w:rPr>
                <w:rFonts w:ascii="Cambria Math" w:hAnsi="Cambria Math"/>
                <w:i/>
              </w:rPr>
            </m:ctrlPr>
          </m:sSupPr>
          <m:e>
            <m:r>
              <w:rPr>
                <w:rFonts w:ascii="Cambria Math" w:hAnsi="Cambria Math"/>
              </w:rPr>
              <m:t>p</m:t>
            </m:r>
          </m:e>
          <m:sup>
            <m:r>
              <w:rPr>
                <w:rFonts w:ascii="Cambria Math" w:hAnsi="Cambria Math"/>
              </w:rPr>
              <m:t>o</m:t>
            </m:r>
          </m:sup>
        </m:sSup>
      </m:oMath>
      <w:r>
        <w:t xml:space="preserve"> is solvent vapor pressure, and </w:t>
      </w:r>
      <m:oMath>
        <m:sSub>
          <m:sSubPr>
            <m:ctrlPr>
              <w:rPr>
                <w:rFonts w:ascii="Cambria Math" w:hAnsi="Cambria Math"/>
                <w:i/>
              </w:rPr>
            </m:ctrlPr>
          </m:sSubPr>
          <m:e>
            <m:r>
              <w:rPr>
                <w:rFonts w:ascii="Cambria Math" w:hAnsi="Cambria Math"/>
              </w:rPr>
              <m:t>∆H</m:t>
            </m:r>
          </m:e>
          <m:sub>
            <m:r>
              <w:rPr>
                <w:rFonts w:ascii="Cambria Math" w:hAnsi="Cambria Math"/>
              </w:rPr>
              <m:t>vap</m:t>
            </m:r>
          </m:sub>
        </m:sSub>
        <m:r>
          <w:rPr>
            <w:rFonts w:ascii="Cambria Math" w:hAnsi="Cambria Math"/>
          </w:rPr>
          <m:t>(MeOH)</m:t>
        </m:r>
      </m:oMath>
      <w:r>
        <w:t xml:space="preserve"> is the enthalpy of </w:t>
      </w:r>
      <w:r w:rsidR="00AC443B">
        <w:t xml:space="preserve">vaporization for </w:t>
      </w:r>
      <w:r>
        <w:t xml:space="preserve">methanol.  </w:t>
      </w:r>
      <w:r w:rsidR="00FD02B5">
        <w:t xml:space="preserve">Kebarle and Tang rearranged Equation 1.8 to solve </w:t>
      </w:r>
      <w:proofErr w:type="gramStart"/>
      <w:r w:rsidR="00DF7A1A">
        <w:t xml:space="preserve">for </w:t>
      </w:r>
      <w:proofErr w:type="gramEnd"/>
      <m:oMath>
        <m:r>
          <w:rPr>
            <w:rFonts w:ascii="Cambria Math" w:hAnsi="Cambria Math"/>
          </w:rPr>
          <m:t>∆T</m:t>
        </m:r>
      </m:oMath>
      <w:r w:rsidR="00FD02B5">
        <w:t>.  The rearrangement and the va</w:t>
      </w:r>
      <w:proofErr w:type="spellStart"/>
      <w:r w:rsidR="00FD02B5">
        <w:t>lues</w:t>
      </w:r>
      <w:proofErr w:type="spellEnd"/>
      <w:r w:rsidR="00FD02B5">
        <w:t xml:space="preserve"> they used for the parameters are shown in Equation 1.9:</w:t>
      </w:r>
    </w:p>
    <w:p w:rsidR="00B07DFA" w:rsidRPr="00C978AC" w:rsidRDefault="00B07DFA" w:rsidP="00FD02B5">
      <w:pPr>
        <w:spacing w:line="480" w:lineRule="auto"/>
        <w:jc w:val="center"/>
      </w:pPr>
      <m:oMath>
        <m:r>
          <w:rPr>
            <w:rFonts w:ascii="Cambria Math" w:hAnsi="Cambria Math"/>
          </w:rPr>
          <m:t>∆T=</m:t>
        </m:r>
        <m:f>
          <m:fPr>
            <m:ctrlPr>
              <w:rPr>
                <w:rFonts w:ascii="Cambria Math" w:hAnsi="Cambria Math"/>
                <w:i/>
              </w:rPr>
            </m:ctrlPr>
          </m:fPr>
          <m:num>
            <m:r>
              <w:rPr>
                <w:rFonts w:ascii="Cambria Math" w:hAnsi="Cambria Math"/>
              </w:rPr>
              <m:t>α∙</m:t>
            </m:r>
            <m:sSup>
              <m:sSupPr>
                <m:ctrlPr>
                  <w:rPr>
                    <w:rFonts w:ascii="Cambria Math" w:hAnsi="Cambria Math"/>
                    <w:i/>
                  </w:rPr>
                </m:ctrlPr>
              </m:sSupPr>
              <m:e>
                <m:r>
                  <w:rPr>
                    <w:rFonts w:ascii="Cambria Math" w:hAnsi="Cambria Math"/>
                  </w:rPr>
                  <m:t>p</m:t>
                </m:r>
              </m:e>
              <m:sup>
                <m:r>
                  <w:rPr>
                    <w:rFonts w:ascii="Cambria Math" w:hAnsi="Cambria Math"/>
                  </w:rPr>
                  <m:t>o</m:t>
                </m:r>
              </m:sup>
            </m:s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vap</m:t>
                </m:r>
              </m:sub>
            </m:sSub>
            <m:r>
              <w:rPr>
                <w:rFonts w:ascii="Cambria Math" w:hAnsi="Cambria Math"/>
              </w:rPr>
              <m:t>(MeOH)</m:t>
            </m:r>
          </m:num>
          <m:den>
            <m:sSub>
              <m:sSubPr>
                <m:ctrlPr>
                  <w:rPr>
                    <w:rFonts w:ascii="Cambria Math" w:hAnsi="Cambria Math"/>
                    <w:i/>
                  </w:rPr>
                </m:ctrlPr>
              </m:sSubPr>
              <m:e>
                <m:r>
                  <w:rPr>
                    <w:rFonts w:ascii="Cambria Math" w:hAnsi="Cambria Math"/>
                  </w:rPr>
                  <m:t>P</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m:t>
                </m:r>
              </m:sub>
            </m:sSub>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0.04</m:t>
                </m:r>
              </m:e>
            </m:d>
            <m:r>
              <w:rPr>
                <w:rFonts w:ascii="Cambria Math" w:hAnsi="Cambria Math"/>
              </w:rPr>
              <m:t>∙</m:t>
            </m:r>
            <m:d>
              <m:dPr>
                <m:ctrlPr>
                  <w:rPr>
                    <w:rFonts w:ascii="Cambria Math" w:hAnsi="Cambria Math"/>
                    <w:i/>
                  </w:rPr>
                </m:ctrlPr>
              </m:dPr>
              <m:e>
                <m:r>
                  <w:rPr>
                    <w:rFonts w:ascii="Cambria Math" w:hAnsi="Cambria Math"/>
                  </w:rPr>
                  <m:t>120 torr</m:t>
                </m:r>
              </m:e>
            </m:d>
            <m:r>
              <w:rPr>
                <w:rFonts w:ascii="Cambria Math" w:hAnsi="Cambria Math"/>
              </w:rPr>
              <m:t>∙</m:t>
            </m:r>
            <m:d>
              <m:dPr>
                <m:ctrlPr>
                  <w:rPr>
                    <w:rFonts w:ascii="Cambria Math" w:hAnsi="Cambria Math"/>
                    <w:i/>
                  </w:rPr>
                </m:ctrlPr>
              </m:dPr>
              <m:e>
                <m:r>
                  <w:rPr>
                    <w:rFonts w:ascii="Cambria Math" w:hAnsi="Cambria Math"/>
                  </w:rPr>
                  <m:t xml:space="preserve">9000 </m:t>
                </m:r>
                <m:f>
                  <m:fPr>
                    <m:ctrlPr>
                      <w:rPr>
                        <w:rFonts w:ascii="Cambria Math" w:hAnsi="Cambria Math"/>
                        <w:i/>
                      </w:rPr>
                    </m:ctrlPr>
                  </m:fPr>
                  <m:num>
                    <m:r>
                      <w:rPr>
                        <w:rFonts w:ascii="Cambria Math" w:hAnsi="Cambria Math"/>
                      </w:rPr>
                      <m:t>cal</m:t>
                    </m:r>
                  </m:num>
                  <m:den>
                    <m:r>
                      <w:rPr>
                        <w:rFonts w:ascii="Cambria Math" w:hAnsi="Cambria Math"/>
                      </w:rPr>
                      <m:t>mol</m:t>
                    </m:r>
                  </m:den>
                </m:f>
              </m:e>
            </m:d>
          </m:num>
          <m:den>
            <m:d>
              <m:dPr>
                <m:ctrlPr>
                  <w:rPr>
                    <w:rFonts w:ascii="Cambria Math" w:hAnsi="Cambria Math"/>
                    <w:i/>
                  </w:rPr>
                </m:ctrlPr>
              </m:dPr>
              <m:e>
                <m:r>
                  <w:rPr>
                    <w:rFonts w:ascii="Cambria Math" w:hAnsi="Cambria Math"/>
                  </w:rPr>
                  <m:t>760 torr</m:t>
                </m:r>
              </m:e>
            </m:d>
            <m:r>
              <w:rPr>
                <w:rFonts w:ascii="Cambria Math" w:hAnsi="Cambria Math"/>
              </w:rPr>
              <m:t>∙</m:t>
            </m:r>
            <m:d>
              <m:dPr>
                <m:ctrlPr>
                  <w:rPr>
                    <w:rFonts w:ascii="Cambria Math" w:hAnsi="Cambria Math"/>
                    <w:i/>
                  </w:rPr>
                </m:ctrlPr>
              </m:dPr>
              <m:e>
                <m:r>
                  <w:rPr>
                    <w:rFonts w:ascii="Cambria Math" w:hAnsi="Cambria Math"/>
                  </w:rPr>
                  <m:t xml:space="preserve">7 </m:t>
                </m:r>
                <m:f>
                  <m:fPr>
                    <m:ctrlPr>
                      <w:rPr>
                        <w:rFonts w:ascii="Cambria Math" w:hAnsi="Cambria Math"/>
                        <w:i/>
                      </w:rPr>
                    </m:ctrlPr>
                  </m:fPr>
                  <m:num>
                    <m:r>
                      <w:rPr>
                        <w:rFonts w:ascii="Cambria Math" w:hAnsi="Cambria Math"/>
                      </w:rPr>
                      <m:t>cal</m:t>
                    </m:r>
                  </m:num>
                  <m:den>
                    <m:r>
                      <w:rPr>
                        <w:rFonts w:ascii="Cambria Math" w:hAnsi="Cambria Math"/>
                      </w:rPr>
                      <m:t>K∙mol</m:t>
                    </m:r>
                  </m:den>
                </m:f>
              </m:e>
            </m:d>
          </m:den>
        </m:f>
        <m:r>
          <w:rPr>
            <w:rFonts w:ascii="Cambria Math" w:hAnsi="Cambria Math"/>
          </w:rPr>
          <m:t>≅8 K</m:t>
        </m:r>
      </m:oMath>
      <w:r w:rsidR="006645A6">
        <w:t xml:space="preserve">           (Equation 1.9)</w:t>
      </w:r>
    </w:p>
    <w:p w:rsidR="00B07DFA" w:rsidRDefault="00B07DFA" w:rsidP="00B07DFA">
      <w:pPr>
        <w:spacing w:line="480" w:lineRule="auto"/>
        <w:jc w:val="both"/>
      </w:pPr>
      <w:r>
        <w:t>Kebarle and Tang conclude that</w:t>
      </w:r>
      <w:r w:rsidR="00C868DB">
        <w:t>, for methanol, a droplet’s temperature decreases to 8 K below that of the ambient gas temperature</w:t>
      </w:r>
      <w:proofErr w:type="gramStart"/>
      <w:r w:rsidR="00C868DB">
        <w:t>.</w:t>
      </w:r>
      <w:r w:rsidR="00E8088B">
        <w:t>.</w:t>
      </w:r>
      <w:proofErr w:type="gramEnd"/>
      <w:r w:rsidR="00E8088B">
        <w:t xml:space="preserve">  </w:t>
      </w:r>
      <w:r w:rsidR="00FD02B5">
        <w:t>Kebarle and Tang assume, due to the size of the droplet</w:t>
      </w:r>
      <w:r w:rsidR="00DE1298">
        <w:t xml:space="preserve"> chosen</w:t>
      </w:r>
      <w:r w:rsidR="00FD02B5">
        <w:t xml:space="preserve">, </w:t>
      </w:r>
      <w:r w:rsidR="00DE1298">
        <w:t xml:space="preserve">that the droplet </w:t>
      </w:r>
      <w:r w:rsidR="00FD02B5">
        <w:t>is undergoing surface-controlled evaporation (</w:t>
      </w:r>
      <w:r w:rsidR="00DE1298">
        <w:t>see next paragraph</w:t>
      </w:r>
      <w:r w:rsidR="00FD02B5">
        <w:t>)</w:t>
      </w:r>
      <w:r w:rsidR="00DE1298">
        <w:t xml:space="preserve"> and use this model to calculate changes in droplet radius due to evaporation (See Section 3.2.4).</w:t>
      </w:r>
      <w:r>
        <w:t xml:space="preserve">  To this point, there have been no </w:t>
      </w:r>
      <w:r w:rsidR="00F455FE">
        <w:t xml:space="preserve">experimental or theoretical </w:t>
      </w:r>
      <w:r w:rsidR="00E8088B">
        <w:t>determinations</w:t>
      </w:r>
      <w:r>
        <w:t xml:space="preserve"> of </w:t>
      </w:r>
      <w:r w:rsidR="00F455FE">
        <w:t xml:space="preserve">the temperature of electrospray </w:t>
      </w:r>
      <w:r>
        <w:t>droplet</w:t>
      </w:r>
      <w:r w:rsidR="00F455FE">
        <w:t>s</w:t>
      </w:r>
      <w:r>
        <w:t xml:space="preserve"> in non-equilibrium conditions.</w:t>
      </w:r>
    </w:p>
    <w:p w:rsidR="00B07C81" w:rsidRDefault="00B07C81" w:rsidP="00B07DFA">
      <w:pPr>
        <w:spacing w:line="480" w:lineRule="auto"/>
        <w:jc w:val="both"/>
      </w:pPr>
      <w:r>
        <w:tab/>
      </w:r>
      <w:r w:rsidR="008D671B">
        <w:t>Davies</w:t>
      </w:r>
      <w:r w:rsidR="00D12779">
        <w:fldChar w:fldCharType="begin"/>
      </w:r>
      <w:r w:rsidR="002D1BFC">
        <w:instrText xml:space="preserve"> ADDIN ZOTERO_ITEM CSL_CITATION {"citationID":"12grf72bgu","properties":{"formattedCitation":"{\\rtf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00D12779">
        <w:fldChar w:fldCharType="separate"/>
      </w:r>
      <w:r w:rsidR="002D1BFC" w:rsidRPr="00351949">
        <w:rPr>
          <w:vertAlign w:val="superscript"/>
        </w:rPr>
        <w:t>81</w:t>
      </w:r>
      <w:r w:rsidR="00D12779">
        <w:fldChar w:fldCharType="end"/>
      </w:r>
      <w:r w:rsidR="008D671B">
        <w:t xml:space="preserve"> </w:t>
      </w:r>
      <w:r w:rsidR="00FD02B5">
        <w:t>describes</w:t>
      </w:r>
      <w:r w:rsidR="008D671B">
        <w:t xml:space="preserve"> two models</w:t>
      </w:r>
      <w:r w:rsidR="00767EB0">
        <w:t xml:space="preserve"> </w:t>
      </w:r>
      <w:r w:rsidR="008D671B">
        <w:t>for droplet evaporation</w:t>
      </w:r>
      <w:r w:rsidR="00DE1298">
        <w:t>,</w:t>
      </w:r>
      <w:r w:rsidR="008D671B">
        <w:t xml:space="preserve"> </w:t>
      </w:r>
      <w:r w:rsidR="00767EB0">
        <w:t>which may be used to model droplet cooling</w:t>
      </w:r>
      <w:r w:rsidR="008D671B">
        <w:t xml:space="preserve">.  </w:t>
      </w:r>
      <w:r w:rsidR="00412611">
        <w:t>For l</w:t>
      </w:r>
      <w:r w:rsidR="003553EB">
        <w:t xml:space="preserve">arge droplets </w:t>
      </w:r>
      <w:r w:rsidR="00412611">
        <w:t xml:space="preserve">(definition </w:t>
      </w:r>
      <w:r w:rsidR="00A25852">
        <w:t xml:space="preserve">below) which possess large surface areas, solvent vapor molecules form a </w:t>
      </w:r>
      <w:r w:rsidR="00452C67">
        <w:t xml:space="preserve">saturated </w:t>
      </w:r>
      <w:r w:rsidR="00A25852">
        <w:t>vapor layer around the droplet</w:t>
      </w:r>
      <w:r w:rsidR="00452C67">
        <w:t xml:space="preserve"> (see Figure 1.</w:t>
      </w:r>
      <w:r w:rsidR="000870C1">
        <w:t>3- top</w:t>
      </w:r>
      <w:r w:rsidR="00452C67">
        <w:t>)</w:t>
      </w:r>
      <w:r w:rsidR="00A25852">
        <w:t xml:space="preserve">.  </w:t>
      </w:r>
      <w:r w:rsidR="00452C67">
        <w:t>Vapor molecules will escape from this layer</w:t>
      </w:r>
      <w:r w:rsidR="00C868DB">
        <w:t xml:space="preserve"> (though </w:t>
      </w:r>
      <w:proofErr w:type="spellStart"/>
      <w:r w:rsidR="00C868DB">
        <w:t>recondensation</w:t>
      </w:r>
      <w:proofErr w:type="spellEnd"/>
      <w:r w:rsidR="00C868DB">
        <w:t xml:space="preserve"> may occur)</w:t>
      </w:r>
      <w:r w:rsidR="00452C67">
        <w:t xml:space="preserve">, allowing more vapor molecules to exist in the saturated layer, shrinking the droplet.  This evaporation model (so-called diffusion-controlled evaporation) continues until the droplet reaches a solvent-specific critical radius, </w:t>
      </w:r>
      <w:proofErr w:type="spellStart"/>
      <w:proofErr w:type="gramStart"/>
      <w:r w:rsidR="00452C67" w:rsidRPr="00452C67">
        <w:rPr>
          <w:i/>
        </w:rPr>
        <w:t>r</w:t>
      </w:r>
      <w:r w:rsidR="00452C67" w:rsidRPr="00452C67">
        <w:rPr>
          <w:i/>
          <w:vertAlign w:val="subscript"/>
        </w:rPr>
        <w:t>c</w:t>
      </w:r>
      <w:proofErr w:type="spellEnd"/>
      <w:proofErr w:type="gramEnd"/>
      <w:r w:rsidR="00452C67">
        <w:t xml:space="preserve">.  </w:t>
      </w:r>
      <w:r w:rsidR="00452C67">
        <w:lastRenderedPageBreak/>
        <w:t xml:space="preserve">Below this radius, so-called </w:t>
      </w:r>
      <w:r w:rsidR="000870C1">
        <w:t>surface-</w:t>
      </w:r>
      <w:r w:rsidR="00452C67">
        <w:t xml:space="preserve">controlled evaporation occurs.  The surface area of droplets in this model </w:t>
      </w:r>
      <w:r w:rsidR="00C868DB">
        <w:t xml:space="preserve">is </w:t>
      </w:r>
      <w:r w:rsidR="00442788">
        <w:t>lower and thus is not able to</w:t>
      </w:r>
      <w:r w:rsidR="00452C67">
        <w:t xml:space="preserve"> populate a saturated vapor layer.  Thus, the rate of evaporation is controlled by the rate of solvent escape from the droplet surface (Figure 1.</w:t>
      </w:r>
      <w:r w:rsidR="000870C1">
        <w:t>3- bottom</w:t>
      </w:r>
      <w:r w:rsidR="00452C67">
        <w:t xml:space="preserve">).  </w:t>
      </w:r>
      <w:r w:rsidR="00E914B5">
        <w:t>These models are explained in considerably more depth in Section 3</w:t>
      </w:r>
      <w:r w:rsidR="00860A9F">
        <w:t>.</w:t>
      </w:r>
      <w:r w:rsidR="00E914B5">
        <w:t>2</w:t>
      </w:r>
      <w:r w:rsidR="00860A9F">
        <w:t>.</w:t>
      </w:r>
      <w:r w:rsidR="00E914B5">
        <w:t>4</w:t>
      </w:r>
      <w:r w:rsidR="00860A9F">
        <w:t>.</w:t>
      </w:r>
    </w:p>
    <w:p w:rsidR="00442788" w:rsidRDefault="00442788" w:rsidP="00442788">
      <w:pPr>
        <w:pStyle w:val="Heading3"/>
      </w:pPr>
      <w:bookmarkStart w:id="14" w:name="_Toc395086270"/>
      <w:r>
        <w:t>Method for Analysis of Droplet Temperature</w:t>
      </w:r>
      <w:bookmarkEnd w:id="14"/>
      <w:r>
        <w:br/>
      </w:r>
    </w:p>
    <w:p w:rsidR="009A7565" w:rsidRDefault="00B07C81" w:rsidP="009A7565">
      <w:pPr>
        <w:spacing w:line="480" w:lineRule="auto"/>
        <w:jc w:val="both"/>
      </w:pPr>
      <w:r>
        <w:tab/>
        <w:t xml:space="preserve">Temperature can be measured using </w:t>
      </w:r>
      <w:proofErr w:type="spellStart"/>
      <w:r>
        <w:t>fluorophores</w:t>
      </w:r>
      <w:proofErr w:type="spellEnd"/>
      <w:r>
        <w:t xml:space="preserve"> with temperature-dependent emission wavelengths and/or intensities.  For ES measurements, there is some advantage to relying on temperature-dependent changes in emission wavelengths</w:t>
      </w:r>
      <w:r>
        <w:fldChar w:fldCharType="begin"/>
      </w:r>
      <w:r w:rsidR="002D1BFC">
        <w:instrText xml:space="preserve"> ADDIN ZOTERO_ITEM CSL_CITATION {"citationID":"262243re5c","properties":{"formattedCitation":"{\\rtf \\super 119\\nosupersub{}}","plainCitation":"119"},"citationItems":[{"id":100,"uris":["http://zotero.org/users/178027/items/RSXZU33E"],"uri":["http://zotero.org/users/178027/items/RSXZU33E"],"itemData":{"id":100,"type":"article-journal","title":"Molecular Fluorescence Thermometry","container-title":"Anal. Chem.","page":"2788-2790","volume":"66","issue":"17","source":"ACS Publications","DOI":"10.1021/ac00089a030","ISSN":"0003-2700","author":[{"family":"Schrum","given":"Kimberley F."},{"family":"Williams","given":"Angela M."},{"family":"Haerther","given":"Stacey A."},{"family":"Ben-Amotz","given":"Dor"}],"issued":{"date-parts":[["1994"]]}}}],"schema":"https://github.com/citation-style-language/schema/raw/master/csl-citation.json"} </w:instrText>
      </w:r>
      <w:r>
        <w:fldChar w:fldCharType="separate"/>
      </w:r>
      <w:r w:rsidR="002D1BFC" w:rsidRPr="00351949">
        <w:rPr>
          <w:vertAlign w:val="superscript"/>
        </w:rPr>
        <w:t>119</w:t>
      </w:r>
      <w:r>
        <w:rPr>
          <w:vertAlign w:val="superscript"/>
        </w:rPr>
        <w:fldChar w:fldCharType="end"/>
      </w:r>
      <w:r>
        <w:rPr>
          <w:vertAlign w:val="superscript"/>
        </w:rPr>
        <w:t>,</w:t>
      </w:r>
      <w:r>
        <w:fldChar w:fldCharType="begin"/>
      </w:r>
      <w:r w:rsidR="002D1BFC">
        <w:instrText xml:space="preserve"> ADDIN ZOTERO_ITEM CSL_CITATION {"citationID":"2qltq7c4gf","properties":{"formattedCitation":"{\\rtf \\super 120\\nosupersub{}}","plainCitation":"120"},"citationItems":[{"id":6,"uris":["http://zotero.org/users/178027/items/2VDGKUZD"],"uri":["http://zotero.org/users/178027/items/2VDGKUZD"],"itemData":{"id":6,"type":"article-journal","title":"Fluorescent Probes for Monitoring Temperature in Organic Solvents","container-title":"Anal. Chem.","page":"1262-1264","volume":"69","issue":"6","source":"ACS Publications","abstract":"We report two fluorophores, N-(1-pyrenylmethyl)-1-pyrenebutanamide and N-(1-pyrenylmethyl)-1-pyreneacetamide, that exhibit temperature-dependent emission spectra over the temperature range of 20?100 °C. The fluorophores are readily synthesized via a one-pot process and can be used in dilute form (&lt;1 ?M) for measuring the temperature of various organic solvents nonintrusively. The fluorophores allow measurement of temperatures within a precision of ±1 °C and provide an internal reference signal that allows factors such as fluorophore concentration, optical path, and excitation light intensity to be ignored.\nWe report two fluorophores, N-(1-pyrenylmethyl)-1-pyrenebutanamide and N-(1-pyrenylmethyl)-1-pyreneacetamide, that exhibit temperature-dependent emission spectra over the temperature range of 20?100 °C. The fluorophores are readily synthesized via a one-pot process and can be used in dilute form (&lt;1 ?M) for measuring the temperature of various organic solvents nonintrusively. The fluorophores allow measurement of temperatures within a precision of ±1 °C and provide an internal reference signal that allows factors such as fluorophore concentration, optical path, and excitation light intensity to be ignored.","DOI":"10.1021/ac960745g","ISSN":"0003-2700","author":[{"family":"Lou","given":"Jianfeng"},{"family":"Hatton","given":"T. Alan"},{"family":"Laibinis","given":"Paul E."}],"issued":{"date-parts":[["1997"]]}}}],"schema":"https://github.com/citation-style-language/schema/raw/master/csl-citation.json"} </w:instrText>
      </w:r>
      <w:r>
        <w:fldChar w:fldCharType="separate"/>
      </w:r>
      <w:r w:rsidR="002D1BFC" w:rsidRPr="00351949">
        <w:rPr>
          <w:vertAlign w:val="superscript"/>
        </w:rPr>
        <w:t>120</w:t>
      </w:r>
      <w:r>
        <w:rPr>
          <w:vertAlign w:val="superscript"/>
        </w:rPr>
        <w:fldChar w:fldCharType="end"/>
      </w:r>
      <w:r>
        <w:rPr>
          <w:vertAlign w:val="superscript"/>
        </w:rPr>
        <w:t>,</w:t>
      </w:r>
      <w:r>
        <w:fldChar w:fldCharType="begin"/>
      </w:r>
      <w:r w:rsidR="002D1BFC">
        <w:instrText xml:space="preserve"> ADDIN ZOTERO_ITEM CSL_CITATION {"citationID":"2grmei5h5u","properties":{"formattedCitation":"{\\rtf \\super 121\\nosupersub{}}","plainCitation":"121"},"citationItems":[{"id":101,"uris":["http://zotero.org/users/178027/items/RTDUTP92"],"uri":["http://zotero.org/users/178027/items/RTDUTP92"],"itemData":{"id":101,"type":"article-journal","title":"A fluorescent temperature probe based on the association between the excited states of 4-(N,N-dimethylamino)benzonitrile and beta-cyclodextrin","container-title":"Analytical Chemistry","page":"3974-3977","volume":"70","issue":"18","source":"NCBI PubMed","abstract":"A temperature probe based on the fluorescence properties of the two excited states of 4-(N,N-dimethylamino)benzonitrile (DMABN) in equilibrium with beta-cyclodextrin (CD) in aqueous solution is presented. The fluorescence intensity of the Franck-Condon excited state (FB) as a function of temperature shows a straight line with a correlation better than 0.99 in the 283-308 K temperature interval. On the other hand, the fluorescence intensity of the twisted internal charge-transfer state (FA) remains constant in the same temperature interval because the binding of DMABN in the A* state to CD is isoenthalpic and entropy driven. It is found that the FA/FB ratio is independent of the excitation intensity at a specified temperature, shows a linear relationship with temperature, and allows temperature measurements with a resolution of +/- 2.5 K.","ISSN":"0003-2700","note":"PMID: 9751031","journalAbbreviation":"Anal. Chem.","author":[{"family":"Figueroa","given":"I D"},{"family":"el Baraka","given":"M"},{"family":"Quiñones","given":"E"},{"family":"Rosario","given":"O"},{"family":"Deumié","given":"M"}],"issued":{"date-parts":[["1998",9,15]]},"accessed":{"date-parts":[["2011",12,2]]},"PMID":"9751031"}}],"schema":"https://github.com/citation-style-language/schema/raw/master/csl-citation.json"} </w:instrText>
      </w:r>
      <w:r>
        <w:fldChar w:fldCharType="separate"/>
      </w:r>
      <w:r w:rsidR="002D1BFC" w:rsidRPr="00351949">
        <w:rPr>
          <w:vertAlign w:val="superscript"/>
        </w:rPr>
        <w:t>121</w:t>
      </w:r>
      <w:r>
        <w:rPr>
          <w:vertAlign w:val="superscript"/>
        </w:rPr>
        <w:fldChar w:fldCharType="end"/>
      </w:r>
      <w:r>
        <w:t xml:space="preserve"> because intensity changes also reflect changes in concentration as droplets evaporate and disperse.  </w:t>
      </w:r>
      <w:r w:rsidR="009A7565">
        <w:t>However, temperature-induced shifts in emission wavelengths are usually small.  For example, Rhodamine B (</w:t>
      </w:r>
      <w:proofErr w:type="spellStart"/>
      <w:r w:rsidR="009A7565">
        <w:t>RhB</w:t>
      </w:r>
      <w:proofErr w:type="spellEnd"/>
      <w:r w:rsidR="00442788">
        <w:t xml:space="preserve">; molecular structure </w:t>
      </w:r>
      <w:r w:rsidR="007E187F">
        <w:t>presented</w:t>
      </w:r>
      <w:r w:rsidR="00442788">
        <w:t xml:space="preserve"> in Appendix Figure A-1</w:t>
      </w:r>
      <w:r w:rsidR="009A7565">
        <w:t xml:space="preserve">) displays only a 1.5 nm red shift in the emission maximum when heated from 283 K to 319 K.  In contrast, the emission intensity of </w:t>
      </w:r>
      <w:proofErr w:type="spellStart"/>
      <w:r w:rsidR="009A7565">
        <w:t>RhB</w:t>
      </w:r>
      <w:proofErr w:type="spellEnd"/>
      <w:r w:rsidR="009A7565">
        <w:t xml:space="preserve"> decreases by 2.3% per </w:t>
      </w:r>
      <w:r w:rsidR="009D5334">
        <w:t xml:space="preserve">degree </w:t>
      </w:r>
      <w:r w:rsidR="009A7565">
        <w:t>in the same temperature range.</w:t>
      </w:r>
      <w:r w:rsidR="009A7565">
        <w:fldChar w:fldCharType="begin"/>
      </w:r>
      <w:r w:rsidR="002D1BFC">
        <w:instrText xml:space="preserve"> ADDIN ZOTERO_ITEM CSL_CITATION {"citationID":"fusa9q8qp","properties":{"formattedCitation":"{\\rtf \\super 122\\nosupersub{}}","plainCitation":"122"},"citationItems":[{"id":123,"uris":["http://zotero.org/users/178027/items/VWG85TUI"],"uri":["http://zotero.org/users/178027/items/VWG85TUI"],"itemData":{"id":123,"type":"article-journal","title":"Luminescent Thermometry for Aerodynamic Measurements","container-title":"Review of Scientific Instruments","page":"712-720","volume":"65","issue":"3","source":"ISI Web of Knowledge","abstract":"A luminescent temperature sensitive paint containing the molecule   rhodamine B base in a silicone polymer paint has been developed that   utilizes video imaging detection to produce temperature maps of an   entire surface from luminescence intensity measurements. The luminescent   thermometry system has been calibrated in the laboratory to have an   intensity loss of 2.30% per-degrees-C, in the range of 10 to   46-degrees-C, with a root mean square prediction error (RMSPE) of   0.26-degrees-C. To evaluate the technique, transient temperature field   measurements have been made on a copper plate with a heater at one end.   In spite of a loss in sensitivity of the paint due to aging effects that   reduced sensitivity to 1.39% intensity loss per -degrees-C, the   calculated RMSPE was 0.25-degrees-C and the time series of temperature   profiles predicted from luminescence agree with those predicted by a   numerical solution to the heat flow equation. Data was also collected   from the surface of an airfoil in a wind tunnel experiment. In spite of   systematic temperature differences between the thermocouples used for   calibration and the paint, RMSPE's of less than. 1-degrees-C were   obtained.","DOI":"10.1063/1.1145090","ISSN":"0034-6748","note":"WOS:A1994NA93000028","journalAbbreviation":"Rev. Sci. Instrum.","language":"English","author":[{"family":"Gallery","given":"J"},{"family":"Gouterman","given":"M"},{"family":"Callis","given":"J"},{"family":"Khalil","given":"G"},{"family":"McLachlan","given":"B"},{"family":"Bell","given":"J"}],"issued":{"date-parts":[["1994",3]]}}}],"schema":"https://github.com/citation-style-language/schema/raw/master/csl-citation.json"} </w:instrText>
      </w:r>
      <w:r w:rsidR="009A7565">
        <w:fldChar w:fldCharType="separate"/>
      </w:r>
      <w:r w:rsidR="002D1BFC" w:rsidRPr="00351949">
        <w:rPr>
          <w:vertAlign w:val="superscript"/>
        </w:rPr>
        <w:t>122</w:t>
      </w:r>
      <w:r w:rsidR="009A7565">
        <w:rPr>
          <w:vertAlign w:val="superscript"/>
        </w:rPr>
        <w:fldChar w:fldCharType="end"/>
      </w:r>
      <w:r w:rsidR="009A7565">
        <w:t xml:space="preserve">  This temperature sensitivity can best be exploited by using a temperature-insensitive internal standard and a </w:t>
      </w:r>
      <w:proofErr w:type="spellStart"/>
      <w:r w:rsidR="009A7565">
        <w:t>ratiometric</w:t>
      </w:r>
      <w:proofErr w:type="spellEnd"/>
      <w:r w:rsidR="009A7565">
        <w:t>, two-color LIF thermometry approach.</w:t>
      </w:r>
      <w:r w:rsidR="009A7565">
        <w:fldChar w:fldCharType="begin"/>
      </w:r>
      <w:r w:rsidR="002D1BFC">
        <w:instrText xml:space="preserve"> ADDIN ZOTERO_ITEM CSL_CITATION {"citationID":"2i326a1ieh","properties":{"formattedCitation":"{\\rtf \\super 123\\nosupersub{}}","plainCitation":"123"},"citationItems":[{"id":124,"uris":["http://zotero.org/users/178027/items/W2I7JK68"],"uri":["http://zotero.org/users/178027/items/W2I7JK68"],"itemData":{"id":124,"type":"article-journal","title":"Whole field measurement of temperature in water using two-color laser induced fluorescence","container-title":"Exp. Fluids","page":"7-15","volume":"26","source":"CrossRef","DOI":"10.1007/s003480050260","ISSN":"0723-4864, 1432-1114","author":[{"family":"Sakakibara","given":"J."},{"family":"Adrian","given":"R. J."}],"issued":{"date-parts":[["1999",1,1]]},"accessed":{"date-parts":[["2011",12,2]]}}}],"schema":"https://github.com/citation-style-language/schema/raw/master/csl-citation.json"} </w:instrText>
      </w:r>
      <w:r w:rsidR="009A7565">
        <w:fldChar w:fldCharType="separate"/>
      </w:r>
      <w:r w:rsidR="002D1BFC" w:rsidRPr="00351949">
        <w:rPr>
          <w:vertAlign w:val="superscript"/>
        </w:rPr>
        <w:t>123</w:t>
      </w:r>
      <w:r w:rsidR="009A7565">
        <w:fldChar w:fldCharType="end"/>
      </w:r>
      <w:r w:rsidR="009A7565">
        <w:t xml:space="preserve">  Rhodamine 110 (Rh110</w:t>
      </w:r>
      <w:r w:rsidR="007E187F">
        <w:t>; molecular structure presented in Appendix Figure A-2</w:t>
      </w:r>
      <w:r w:rsidR="009A7565">
        <w:t>) is relatively temperature insensitive (0.13% per K).</w:t>
      </w:r>
      <w:r w:rsidR="009A7565">
        <w:fldChar w:fldCharType="begin"/>
      </w:r>
      <w:r w:rsidR="002D1BFC">
        <w:instrText xml:space="preserve"> ADDIN ZOTERO_ITEM CSL_CITATION {"citationID":"yPq1Uo9k","properties":{"formattedCitation":"{\\rtf \\super 123\\nosupersub{}}","plainCitation":"123"},"citationItems":[{"id":124,"uris":["http://zotero.org/users/178027/items/W2I7JK68"],"uri":["http://zotero.org/users/178027/items/W2I7JK68"],"itemData":{"id":124,"type":"article-journal","title":"Whole field measurement of temperature in water using two-color laser induced fluorescence","container-title":"Exp. Fluids","page":"7-15","volume":"26","source":"CrossRef","DOI":"10.1007/s003480050260","ISSN":"0723-4864, 1432-1114","author":[{"family":"Sakakibara","given":"J."},{"family":"Adrian","given":"R. J."}],"issued":{"date-parts":[["1999",1,1]]},"accessed":{"date-parts":[["2011",12,2]]}}}],"schema":"https://github.com/citation-style-language/schema/raw/master/csl-citation.json"} </w:instrText>
      </w:r>
      <w:r w:rsidR="009A7565">
        <w:fldChar w:fldCharType="separate"/>
      </w:r>
      <w:r w:rsidR="002D1BFC" w:rsidRPr="00351949">
        <w:rPr>
          <w:vertAlign w:val="superscript"/>
        </w:rPr>
        <w:t>123</w:t>
      </w:r>
      <w:r w:rsidR="009A7565">
        <w:fldChar w:fldCharType="end"/>
      </w:r>
      <w:r w:rsidR="009A7565">
        <w:rPr>
          <w:vertAlign w:val="superscript"/>
        </w:rPr>
        <w:t>,</w:t>
      </w:r>
      <w:r w:rsidR="009A7565">
        <w:fldChar w:fldCharType="begin"/>
      </w:r>
      <w:r w:rsidR="002D1BFC">
        <w:instrText xml:space="preserve"> ADDIN ZOTERO_ITEM CSL_CITATION {"citationID":"ntk37pdms","properties":{"formattedCitation":"{\\rtf \\super 124\\nosupersub{}}","plainCitation":"124"},"citationItems":[{"id":82,"uris":["http://zotero.org/users/178027/items/K6RVTS7W"],"uri":["http://zotero.org/users/178027/items/K6RVTS7W"],"itemData":{"id":82,"type":"article-journal","title":"Dual emission laser induced fluorescence for direct planar scalar behavior measurements","container-title":"Exp. Fluids","page":"1-15","volume":"25","source":"CrossRef","DOI":"10.1007/s003480050202","ISSN":"0723-4864, 1432-1114","author":[{"family":"Coppeta","given":"J."},{"family":"Rogers","given":"C."}],"issued":{"date-parts":[["1998",6,16]]},"accessed":{"date-parts":[["2011",12,2]]}}}],"schema":"https://github.com/citation-style-language/schema/raw/master/csl-citation.json"} </w:instrText>
      </w:r>
      <w:r w:rsidR="009A7565">
        <w:fldChar w:fldCharType="separate"/>
      </w:r>
      <w:r w:rsidR="002D1BFC" w:rsidRPr="00351949">
        <w:rPr>
          <w:vertAlign w:val="superscript"/>
        </w:rPr>
        <w:t>124</w:t>
      </w:r>
      <w:r w:rsidR="009A7565">
        <w:rPr>
          <w:vertAlign w:val="superscript"/>
        </w:rPr>
        <w:fldChar w:fldCharType="end"/>
      </w:r>
      <w:r w:rsidR="009A7565">
        <w:t xml:space="preserve">  </w:t>
      </w:r>
    </w:p>
    <w:p w:rsidR="00E914B5" w:rsidRDefault="00E914B5" w:rsidP="00B07C81">
      <w:pPr>
        <w:spacing w:line="480" w:lineRule="auto"/>
        <w:jc w:val="both"/>
      </w:pPr>
    </w:p>
    <w:p w:rsidR="00E914B5" w:rsidRDefault="00E914B5"/>
    <w:p w:rsidR="00E914B5" w:rsidRDefault="00E914B5" w:rsidP="00E914B5">
      <w:pPr>
        <w:jc w:val="center"/>
      </w:pPr>
    </w:p>
    <w:p w:rsidR="001D4BF4" w:rsidRDefault="00E914B5" w:rsidP="00E914B5">
      <w:pPr>
        <w:spacing w:line="480" w:lineRule="auto"/>
        <w:jc w:val="center"/>
        <w:sectPr w:rsidR="001D4BF4" w:rsidSect="0046249F">
          <w:pgSz w:w="12240" w:h="15840" w:code="1"/>
          <w:pgMar w:top="1440" w:right="1800" w:bottom="1872" w:left="1800" w:header="720" w:footer="1440" w:gutter="0"/>
          <w:cols w:space="720"/>
          <w:titlePg/>
          <w:docGrid w:linePitch="326"/>
        </w:sectPr>
      </w:pPr>
      <w:r w:rsidRPr="00E914B5">
        <w:rPr>
          <w:noProof/>
        </w:rPr>
        <w:lastRenderedPageBreak/>
        <mc:AlternateContent>
          <mc:Choice Requires="wpg">
            <w:drawing>
              <wp:inline distT="0" distB="0" distL="0" distR="0" wp14:anchorId="5E588D07" wp14:editId="0627412E">
                <wp:extent cx="3284220" cy="5394842"/>
                <wp:effectExtent l="0" t="0" r="0" b="53975"/>
                <wp:docPr id="385" name="Group 2"/>
                <wp:cNvGraphicFramePr/>
                <a:graphic xmlns:a="http://schemas.openxmlformats.org/drawingml/2006/main">
                  <a:graphicData uri="http://schemas.microsoft.com/office/word/2010/wordprocessingGroup">
                    <wpg:wgp>
                      <wpg:cNvGrpSpPr/>
                      <wpg:grpSpPr>
                        <a:xfrm>
                          <a:off x="0" y="0"/>
                          <a:ext cx="3284220" cy="5394842"/>
                          <a:chOff x="297180" y="1102415"/>
                          <a:chExt cx="3284220" cy="5394842"/>
                        </a:xfrm>
                      </wpg:grpSpPr>
                      <wpg:grpSp>
                        <wpg:cNvPr id="386" name="Group 386"/>
                        <wpg:cNvGrpSpPr/>
                        <wpg:grpSpPr>
                          <a:xfrm>
                            <a:off x="297180" y="1102415"/>
                            <a:ext cx="3284220" cy="3178277"/>
                            <a:chOff x="297180" y="1102415"/>
                            <a:chExt cx="3284220" cy="3178277"/>
                          </a:xfrm>
                        </wpg:grpSpPr>
                        <wps:wsp>
                          <wps:cNvPr id="387" name="Donut 387"/>
                          <wps:cNvSpPr>
                            <a:spLocks noChangeAspect="1"/>
                          </wps:cNvSpPr>
                          <wps:spPr>
                            <a:xfrm>
                              <a:off x="297180" y="1102415"/>
                              <a:ext cx="3284220" cy="3178277"/>
                            </a:xfrm>
                            <a:prstGeom prst="donut">
                              <a:avLst>
                                <a:gd name="adj" fmla="val 4205"/>
                              </a:avLst>
                            </a:prstGeom>
                            <a:pattFill prst="pct50">
                              <a:fgClr>
                                <a:schemeClr val="tx1">
                                  <a:lumMod val="50000"/>
                                </a:schemeClr>
                              </a:fgClr>
                              <a:bgClr>
                                <a:schemeClr val="bg1"/>
                              </a:bgClr>
                            </a:pattFill>
                            <a:ln>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pPr>
                                  <w:jc w:val="center"/>
                                </w:pPr>
                              </w:p>
                            </w:txbxContent>
                          </wps:txbx>
                          <wps:bodyPr rtlCol="0" anchor="ctr" anchorCtr="0"/>
                        </wps:wsp>
                        <wps:wsp>
                          <wps:cNvPr id="388" name="Oval 388"/>
                          <wps:cNvSpPr>
                            <a:spLocks noChangeAspect="1"/>
                          </wps:cNvSpPr>
                          <wps:spPr>
                            <a:xfrm>
                              <a:off x="889495" y="1677784"/>
                              <a:ext cx="2114036" cy="2114036"/>
                            </a:xfrm>
                            <a:prstGeom prst="ellipse">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89" name="Oval 389"/>
                          <wps:cNvSpPr/>
                          <wps:spPr>
                            <a:xfrm>
                              <a:off x="1655171" y="4080754"/>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0" name="Oval 390"/>
                          <wps:cNvSpPr/>
                          <wps:spPr>
                            <a:xfrm>
                              <a:off x="692057" y="2638491"/>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1" name="Oval 391"/>
                          <wps:cNvSpPr/>
                          <wps:spPr>
                            <a:xfrm>
                              <a:off x="1269926" y="1384034"/>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2" name="Oval 392"/>
                          <wps:cNvSpPr/>
                          <wps:spPr>
                            <a:xfrm>
                              <a:off x="1221770" y="3599197"/>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3" name="Oval 393"/>
                          <wps:cNvSpPr/>
                          <wps:spPr>
                            <a:xfrm>
                              <a:off x="2618286" y="3593805"/>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4" name="Oval 394"/>
                          <wps:cNvSpPr/>
                          <wps:spPr>
                            <a:xfrm>
                              <a:off x="3099843" y="2298993"/>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5" name="Oval 395"/>
                          <wps:cNvSpPr/>
                          <wps:spPr>
                            <a:xfrm>
                              <a:off x="2669231" y="1677784"/>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6" name="Oval 396"/>
                          <wps:cNvSpPr/>
                          <wps:spPr>
                            <a:xfrm>
                              <a:off x="1949303" y="1432190"/>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7" name="Oval 397"/>
                          <wps:cNvSpPr/>
                          <wps:spPr>
                            <a:xfrm>
                              <a:off x="889495" y="1768704"/>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8" name="Oval 398"/>
                          <wps:cNvSpPr/>
                          <wps:spPr>
                            <a:xfrm>
                              <a:off x="596098" y="3069484"/>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399" name="Oval 399"/>
                          <wps:cNvSpPr/>
                          <wps:spPr>
                            <a:xfrm>
                              <a:off x="3003531" y="3116710"/>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400" name="Oval 400"/>
                          <wps:cNvSpPr/>
                          <wps:spPr>
                            <a:xfrm>
                              <a:off x="2279554" y="3888131"/>
                              <a:ext cx="96311" cy="96311"/>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401" name="Straight Arrow Connector 401"/>
                          <wps:cNvCnPr/>
                          <wps:spPr>
                            <a:xfrm>
                              <a:off x="980991" y="1839541"/>
                              <a:ext cx="218097" cy="122362"/>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2" name="Straight Arrow Connector 402"/>
                          <wps:cNvCnPr/>
                          <wps:spPr>
                            <a:xfrm flipH="1">
                              <a:off x="486328" y="2686646"/>
                              <a:ext cx="202958" cy="2656"/>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3" name="Straight Arrow Connector 403"/>
                          <wps:cNvCnPr/>
                          <wps:spPr>
                            <a:xfrm flipH="1">
                              <a:off x="734694" y="3021328"/>
                              <a:ext cx="154801" cy="41408"/>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4" name="Straight Arrow Connector 404"/>
                          <wps:cNvCnPr/>
                          <wps:spPr>
                            <a:xfrm flipH="1">
                              <a:off x="1715104" y="3839976"/>
                              <a:ext cx="24252" cy="192623"/>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5" name="Straight Arrow Connector 405"/>
                          <wps:cNvCnPr/>
                          <wps:spPr>
                            <a:xfrm flipV="1">
                              <a:off x="1156952" y="3701527"/>
                              <a:ext cx="64818" cy="144467"/>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6" name="Straight Arrow Connector 406"/>
                          <wps:cNvCnPr/>
                          <wps:spPr>
                            <a:xfrm flipV="1">
                              <a:off x="2604413" y="1769280"/>
                              <a:ext cx="64818" cy="89881"/>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7" name="Straight Arrow Connector 407"/>
                          <wps:cNvCnPr/>
                          <wps:spPr>
                            <a:xfrm>
                              <a:off x="2233040" y="3777304"/>
                              <a:ext cx="46514" cy="110828"/>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8" name="Straight Arrow Connector 408"/>
                          <wps:cNvCnPr/>
                          <wps:spPr>
                            <a:xfrm>
                              <a:off x="3124741" y="3157607"/>
                              <a:ext cx="167725" cy="55413"/>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09" name="Straight Arrow Connector 409"/>
                          <wps:cNvCnPr/>
                          <wps:spPr>
                            <a:xfrm flipV="1">
                              <a:off x="3208603" y="2309217"/>
                              <a:ext cx="167725" cy="20449"/>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10" name="Straight Arrow Connector 410"/>
                          <wps:cNvCnPr/>
                          <wps:spPr>
                            <a:xfrm>
                              <a:off x="1939290" y="1260018"/>
                              <a:ext cx="35707" cy="172172"/>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11" name="Straight Arrow Connector 411"/>
                          <wps:cNvCnPr/>
                          <wps:spPr>
                            <a:xfrm flipH="1" flipV="1">
                              <a:off x="1366238" y="1515268"/>
                              <a:ext cx="96310" cy="210672"/>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12" name="Straight Arrow Connector 412"/>
                          <wps:cNvCnPr/>
                          <wps:spPr>
                            <a:xfrm flipH="1" flipV="1">
                              <a:off x="2689478" y="3695510"/>
                              <a:ext cx="76065" cy="137207"/>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g:grpSp>
                      <wpg:grpSp>
                        <wpg:cNvPr id="413" name="Group 413"/>
                        <wpg:cNvGrpSpPr/>
                        <wpg:grpSpPr>
                          <a:xfrm>
                            <a:off x="1410304" y="5572496"/>
                            <a:ext cx="1030171" cy="924761"/>
                            <a:chOff x="1410304" y="5572496"/>
                            <a:chExt cx="1030171" cy="924761"/>
                          </a:xfrm>
                        </wpg:grpSpPr>
                        <wps:wsp>
                          <wps:cNvPr id="414" name="Oval 414"/>
                          <wps:cNvSpPr>
                            <a:spLocks noChangeAspect="1"/>
                          </wps:cNvSpPr>
                          <wps:spPr>
                            <a:xfrm>
                              <a:off x="1715104" y="5877296"/>
                              <a:ext cx="419100" cy="419100"/>
                            </a:xfrm>
                            <a:prstGeom prst="ellipse">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415" name="Oval 415"/>
                          <wps:cNvSpPr/>
                          <wps:spPr>
                            <a:xfrm>
                              <a:off x="1410304" y="5572496"/>
                              <a:ext cx="76200" cy="76200"/>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416" name="Straight Arrow Connector 416"/>
                          <wps:cNvCnPr/>
                          <wps:spPr>
                            <a:xfrm flipH="1" flipV="1">
                              <a:off x="1486505" y="5656417"/>
                              <a:ext cx="152399" cy="144679"/>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17" name="Oval 417"/>
                          <wps:cNvSpPr/>
                          <wps:spPr>
                            <a:xfrm>
                              <a:off x="1566676" y="6312776"/>
                              <a:ext cx="76200" cy="76200"/>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418" name="Oval 418"/>
                          <wps:cNvSpPr/>
                          <wps:spPr>
                            <a:xfrm>
                              <a:off x="2324704" y="5724896"/>
                              <a:ext cx="76200" cy="76200"/>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419" name="Oval 419"/>
                          <wps:cNvSpPr/>
                          <wps:spPr>
                            <a:xfrm>
                              <a:off x="2364275" y="6404958"/>
                              <a:ext cx="76200" cy="76200"/>
                            </a:xfrm>
                            <a:prstGeom prst="ellipse">
                              <a:avLst/>
                            </a:prstGeom>
                            <a:solidFill>
                              <a:schemeClr val="tx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E914B5"/>
                            </w:txbxContent>
                          </wps:txbx>
                          <wps:bodyPr rtlCol="0" anchor="ctr" anchorCtr="0"/>
                        </wps:wsp>
                        <wps:wsp>
                          <wps:cNvPr id="420" name="Straight Arrow Connector 420"/>
                          <wps:cNvCnPr/>
                          <wps:spPr>
                            <a:xfrm flipV="1">
                              <a:off x="2134484" y="5801761"/>
                              <a:ext cx="154164" cy="94262"/>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21" name="Straight Arrow Connector 421"/>
                          <wps:cNvCnPr/>
                          <wps:spPr>
                            <a:xfrm>
                              <a:off x="2169658" y="6258296"/>
                              <a:ext cx="155046" cy="134338"/>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s:wsp>
                          <wps:cNvPr id="422" name="Straight Arrow Connector 422"/>
                          <wps:cNvCnPr/>
                          <wps:spPr>
                            <a:xfrm flipH="1">
                              <a:off x="1410304" y="6392634"/>
                              <a:ext cx="152400" cy="104623"/>
                            </a:xfrm>
                            <a:prstGeom prst="straightConnector1">
                              <a:avLst/>
                            </a:prstGeom>
                            <a:ln w="6350">
                              <a:solidFill>
                                <a:schemeClr val="tx1">
                                  <a:lumMod val="50000"/>
                                </a:schemeClr>
                              </a:solidFill>
                              <a:tailEnd type="arrow" w="sm" len="sm"/>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2" o:spid="_x0000_s1094" style="width:258.6pt;height:424.8pt;mso-position-horizontal-relative:char;mso-position-vertical-relative:line" coordorigin="2971,11024" coordsize="32842,53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">
                <v:group id="Group 386" o:spid="_x0000_s1095" style="position:absolute;left:2971;top:11024;width:32843;height:31782" coordorigin="2971,11024" coordsize="32842,317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387" o:spid="_x0000_s1096" type="#_x0000_t23" style="position:absolute;left:2971;top:11024;width:32843;height:317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pjTcQA&#10;AADcAAAADwAAAGRycy9kb3ducmV2LnhtbESP3YrCMBSE7wXfIRzBO01dF5VqFFHEZS9c/x7g0Bzb&#10;anPSbaJ2fXojCHs5zMw3zGRWm0LcqHK5ZQW9bgSCOLE651TB8bDqjEA4j6yxsEwK/sjBbNpsTDDW&#10;9s47uu19KgKEXYwKMu/LWEqXZGTQdW1JHLyTrQz6IKtU6grvAW4K+RFFA2kw57CQYUmLjJLL/moU&#10;fPPmMPhJMaHz7xqHm2L5ueWHUu1WPR+D8FT7//C7/aUV9EdDeJ0JR0B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aY03EAAAA3AAAAA8AAAAAAAAAAAAAAAAAmAIAAGRycy9k&#10;b3ducmV2LnhtbFBLBQYAAAAABAAEAPUAAACJAwAAAAA=&#10;" adj="879" fillcolor="black [1613]" stroked="f" strokeweight="2pt">
                    <v:fill r:id="rId15" o:title="" color2="white [3212]" type="pattern"/>
                    <v:stroke dashstyle="1 1"/>
                    <v:path arrowok="t"/>
                    <o:lock v:ext="edit" aspectratio="t"/>
                    <v:textbox>
                      <w:txbxContent>
                        <w:p w:rsidR="00C7575B" w:rsidRDefault="00C7575B" w:rsidP="00E914B5">
                          <w:pPr>
                            <w:jc w:val="center"/>
                          </w:pPr>
                        </w:p>
                      </w:txbxContent>
                    </v:textbox>
                  </v:shape>
                  <v:oval id="Oval 388" o:spid="_x0000_s1097" style="position:absolute;left:8894;top:16777;width:21141;height:211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fubr0A&#10;AADcAAAADwAAAGRycy9kb3ducmV2LnhtbERPSwrCMBDdC94hjOBOExVEqlFEEBSK4Ad0OTRjW2wm&#10;pYlab28WgsvH+y9Wra3EixpfOtYwGioQxJkzJecaLuftYAbCB2SDlWPS8CEPq2W3s8DEuDcf6XUK&#10;uYgh7BPUUIRQJ1L6rCCLfuhq4sjdXWMxRNjk0jT4juG2kmOlptJiybGhwJo2BWWP09NqON4U79X0&#10;ej+cnx+Vjqu0xk2qdb/XrucgArXhL/65d0bDZBbXxjPxCMjl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Zfubr0AAADcAAAADwAAAAAAAAAAAAAAAACYAgAAZHJzL2Rvd25yZXYu&#10;eG1sUEsFBgAAAAAEAAQA9QAAAIIDAAAAAA==&#10;" fillcolor="#548dd4 [1951]" stroked="f" strokeweight="2pt">
                    <v:path arrowok="t"/>
                    <o:lock v:ext="edit" aspectratio="t"/>
                    <v:textbox>
                      <w:txbxContent>
                        <w:p w:rsidR="00C7575B" w:rsidRDefault="00C7575B" w:rsidP="00E914B5"/>
                      </w:txbxContent>
                    </v:textbox>
                  </v:oval>
                  <v:oval id="Oval 389" o:spid="_x0000_s1098" style="position:absolute;left:16551;top:40807;width:963;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MEN8UA&#10;AADcAAAADwAAAGRycy9kb3ducmV2LnhtbESP0WrCQBRE3wv+w3IF3+pGpWKjq4TQ0D4Vov2AS/aa&#10;xGTvxuw2iX/fLRT6OMzMGeZwmkwrBupdbVnBahmBIC6srrlU8HXJnncgnEfW2FomBQ9ycDrOng4Y&#10;aztyTsPZlyJA2MWooPK+i6V0RUUG3dJ2xMG72t6gD7Ivpe5xDHDTynUUbaXBmsNChR2lFRXN+dso&#10;yC71O96az22Upmme6PvbS/5olFrMp2QPwtPk/8N/7Q+tYLN7hd8z4QjI4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kwQ3xQAAANwAAAAPAAAAAAAAAAAAAAAAAJgCAABkcnMv&#10;ZG93bnJldi54bWxQSwUGAAAAAAQABAD1AAAAigMAAAAA&#10;" fillcolor="black [1613]" stroked="f" strokeweight="2pt">
                    <v:textbox>
                      <w:txbxContent>
                        <w:p w:rsidR="00C7575B" w:rsidRDefault="00C7575B" w:rsidP="00E914B5"/>
                      </w:txbxContent>
                    </v:textbox>
                  </v:oval>
                  <v:oval id="Oval 390" o:spid="_x0000_s1099" style="position:absolute;left:6920;top:26384;width:963;height:9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A7d8EA&#10;AADcAAAADwAAAGRycy9kb3ducmV2LnhtbERPy2rCQBTdC/7DcIXudKLFYFNHkaC0q0LUD7hkbpM0&#10;mTsxM83j7zsLocvDee+Po2lET52rLCtYryIQxLnVFRcK7rfLcgfCeWSNjWVSMJGD42E+22Oi7cAZ&#10;9VdfiBDCLkEFpfdtIqXLSzLoVrYlDty37Qz6ALtC6g6HEG4auYmiWBqsODSU2FJaUl5ff42Cy636&#10;wJ/6K47SNM1O+nHeZlOt1MtiPL2D8DT6f/HT/akVvL6F+eFMOALy8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wO3fBAAAA3AAAAA8AAAAAAAAAAAAAAAAAmAIAAGRycy9kb3du&#10;cmV2LnhtbFBLBQYAAAAABAAEAPUAAACGAwAAAAA=&#10;" fillcolor="black [1613]" stroked="f" strokeweight="2pt">
                    <v:textbox>
                      <w:txbxContent>
                        <w:p w:rsidR="00C7575B" w:rsidRDefault="00C7575B" w:rsidP="00E914B5"/>
                      </w:txbxContent>
                    </v:textbox>
                  </v:oval>
                  <v:oval id="Oval 391" o:spid="_x0000_s1100" style="position:absolute;left:12699;top:13840;width:963;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ye7MUA&#10;AADcAAAADwAAAGRycy9kb3ducmV2LnhtbESP0WrCQBRE3wv+w3IF35qNSqVGV5FQaZ8KMf2AS/aa&#10;xGTvxuw2iX/fLRT6OMzMGWZ/nEwrBupdbVnBMopBEBdW11wq+MrPz68gnEfW2FomBQ9ycDzMnvaY&#10;aDtyRsPFlyJA2CWooPK+S6R0RUUGXWQ74uBdbW/QB9mXUvc4Brhp5SqON9JgzWGhwo7Siorm8m0U&#10;nPP6HW/N5yZO0zQ76fvbS/ZolFrMp9MOhKfJ/4f/2h9awXq7hN8z4Qj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PJ7sxQAAANwAAAAPAAAAAAAAAAAAAAAAAJgCAABkcnMv&#10;ZG93bnJldi54bWxQSwUGAAAAAAQABAD1AAAAigMAAAAA&#10;" fillcolor="black [1613]" stroked="f" strokeweight="2pt">
                    <v:textbox>
                      <w:txbxContent>
                        <w:p w:rsidR="00C7575B" w:rsidRDefault="00C7575B" w:rsidP="00E914B5"/>
                      </w:txbxContent>
                    </v:textbox>
                  </v:oval>
                  <v:oval id="Oval 392" o:spid="_x0000_s1101" style="position:absolute;left:12217;top:35991;width:963;height:9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4Am8MA&#10;AADcAAAADwAAAGRycy9kb3ducmV2LnhtbESP0YrCMBRE34X9h3CFfdNUF0WrUaQo69NCqx9waa5t&#10;bXPTbaLWv98sCD4OM3OGWW9704g7da6yrGAyjkAQ51ZXXCg4nw6jBQjnkTU2lknBkxxsNx+DNcba&#10;Pjile+YLESDsYlRQet/GUrq8JINubFvi4F1sZ9AH2RVSd/gIcNPIaRTNpcGKw0KJLSUl5XV2MwoO&#10;p+obr/XPPEqSJN3p3/0sfdZKfQ773QqEp96/w6/2USv4Wk7h/0w4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4Am8MAAADcAAAADwAAAAAAAAAAAAAAAACYAgAAZHJzL2Rv&#10;d25yZXYueG1sUEsFBgAAAAAEAAQA9QAAAIgDAAAAAA==&#10;" fillcolor="black [1613]" stroked="f" strokeweight="2pt">
                    <v:textbox>
                      <w:txbxContent>
                        <w:p w:rsidR="00C7575B" w:rsidRDefault="00C7575B" w:rsidP="00E914B5"/>
                      </w:txbxContent>
                    </v:textbox>
                  </v:oval>
                  <v:oval id="Oval 393" o:spid="_x0000_s1102" style="position:absolute;left:26182;top:35938;width:963;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KlAMUA&#10;AADcAAAADwAAAGRycy9kb3ducmV2LnhtbESP0WqDQBRE3wP9h+UW+hbXNiQkNpsQpNI8FdR8wMW9&#10;Uat717pbY/6+Wyj0cZiZM8z+OJteTDS61rKC5ygGQVxZ3XKt4FJmyy0I55E19pZJwZ0cHA8Piz0m&#10;2t44p6nwtQgQdgkqaLwfEild1ZBBF9mBOHhXOxr0QY611CPeAtz08iWON9Jgy2GhwYHShqqu+DYK&#10;srJ9x8/uYxOnaZqf9NfbOr93Sj09zqdXEJ5m/x/+a5+1gtVuBb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oqUAxQAAANwAAAAPAAAAAAAAAAAAAAAAAJgCAABkcnMv&#10;ZG93bnJldi54bWxQSwUGAAAAAAQABAD1AAAAigMAAAAA&#10;" fillcolor="black [1613]" stroked="f" strokeweight="2pt">
                    <v:textbox>
                      <w:txbxContent>
                        <w:p w:rsidR="00C7575B" w:rsidRDefault="00C7575B" w:rsidP="00E914B5"/>
                      </w:txbxContent>
                    </v:textbox>
                  </v:oval>
                  <v:oval id="Oval 394" o:spid="_x0000_s1103" style="position:absolute;left:30998;top:22989;width:963;height:9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s9dMUA&#10;AADcAAAADwAAAGRycy9kb3ducmV2LnhtbESP0WrCQBRE34X+w3ILvummVUMbXUVCxT4Jif2AS/aa&#10;pMneTbPbJP59t1Do4zAzZ5jdYTKtGKh3tWUFT8sIBHFhdc2lgo/rafECwnlkja1lUnAnB4f9w2yH&#10;ibYjZzTkvhQBwi5BBZX3XSKlKyoy6Ja2Iw7ezfYGfZB9KXWPY4CbVj5HUSwN1hwWKuworaho8m+j&#10;4HStz/jZXOIoTdPsqL/eNtm9UWr+OB23IDxN/j/8137XClava/g9E46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Sz10xQAAANwAAAAPAAAAAAAAAAAAAAAAAJgCAABkcnMv&#10;ZG93bnJldi54bWxQSwUGAAAAAAQABAD1AAAAigMAAAAA&#10;" fillcolor="black [1613]" stroked="f" strokeweight="2pt">
                    <v:textbox>
                      <w:txbxContent>
                        <w:p w:rsidR="00C7575B" w:rsidRDefault="00C7575B" w:rsidP="00E914B5"/>
                      </w:txbxContent>
                    </v:textbox>
                  </v:oval>
                  <v:oval id="Oval 395" o:spid="_x0000_s1104" style="position:absolute;left:26692;top:16777;width:963;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eY78UA&#10;AADcAAAADwAAAGRycy9kb3ducmV2LnhtbESPzWrDMBCE74G+g9hCb4ncloTGjRKCqWlOBTt9gMXa&#10;2K6tlWup/nn7qBDIcZiZb5jdYTKtGKh3tWUFz6sIBHFhdc2lgu9zunwD4TyyxtYyKZjJwWH/sNhh&#10;rO3IGQ25L0WAsItRQeV9F0vpiooMupXtiIN3sb1BH2RfSt3jGOCmlS9RtJEGaw4LFXaUVFQ0+Z9R&#10;kJ7rT/xpvjZRkiTZUf9+rLO5UerpcTq+g/A0+Xv41j5pBa/bNfyfCUdA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B5jvxQAAANwAAAAPAAAAAAAAAAAAAAAAAJgCAABkcnMv&#10;ZG93bnJldi54bWxQSwUGAAAAAAQABAD1AAAAigMAAAAA&#10;" fillcolor="black [1613]" stroked="f" strokeweight="2pt">
                    <v:textbox>
                      <w:txbxContent>
                        <w:p w:rsidR="00C7575B" w:rsidRDefault="00C7575B" w:rsidP="00E914B5"/>
                      </w:txbxContent>
                    </v:textbox>
                  </v:oval>
                  <v:oval id="Oval 396" o:spid="_x0000_s1105" style="position:absolute;left:19493;top:14321;width:963;height:9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UGmMUA&#10;AADcAAAADwAAAGRycy9kb3ducmV2LnhtbESP0WqDQBRE3wv5h+UG8tasTagkNpsgUmmfCib5gIt7&#10;q1b3rnG3av6+Wyj0cZiZM8zhNJtOjDS4xrKCp3UEgri0uuFKwfWSP+5AOI+ssbNMCu7k4HRcPBww&#10;0Xbigsazr0SAsEtQQe19n0jpypoMurXtiYP3aQeDPsihknrAKcBNJzdRFEuDDYeFGnvKairb87dR&#10;kF+aN/xqP+Ioy7Ii1bfX5+LeKrVazukLCE+z/w//td+1gu0+ht8z4QjI4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1QaYxQAAANwAAAAPAAAAAAAAAAAAAAAAAJgCAABkcnMv&#10;ZG93bnJldi54bWxQSwUGAAAAAAQABAD1AAAAigMAAAAA&#10;" fillcolor="black [1613]" stroked="f" strokeweight="2pt">
                    <v:textbox>
                      <w:txbxContent>
                        <w:p w:rsidR="00C7575B" w:rsidRDefault="00C7575B" w:rsidP="00E914B5"/>
                      </w:txbxContent>
                    </v:textbox>
                  </v:oval>
                  <v:oval id="Oval 397" o:spid="_x0000_s1106" style="position:absolute;left:8894;top:17687;width:964;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mjA8UA&#10;AADcAAAADwAAAGRycy9kb3ducmV2LnhtbESP0WrCQBRE34X+w3ILfdNNWxpr6ioSKvVJSNIPuGSv&#10;SZrs3TS71eTvu4Lg4zAzZ5j1djSdONPgGssKnhcRCOLS6oYrBd/Ffv4OwnlkjZ1lUjCRg+3mYbbG&#10;RNsLZ3TOfSUChF2CCmrv+0RKV9Zk0C1sTxy8kx0M+iCHSuoBLwFuOvkSRbE02HBYqLGntKayzf+M&#10;gn3RfOFPe4yjNE2znf79fMumVqmnx3H3AcLT6O/hW/ugFbyulnA9E46A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maMDxQAAANwAAAAPAAAAAAAAAAAAAAAAAJgCAABkcnMv&#10;ZG93bnJldi54bWxQSwUGAAAAAAQABAD1AAAAigMAAAAA&#10;" fillcolor="black [1613]" stroked="f" strokeweight="2pt">
                    <v:textbox>
                      <w:txbxContent>
                        <w:p w:rsidR="00C7575B" w:rsidRDefault="00C7575B" w:rsidP="00E914B5"/>
                      </w:txbxContent>
                    </v:textbox>
                  </v:oval>
                  <v:oval id="Oval 398" o:spid="_x0000_s1107" style="position:absolute;left:5960;top:30694;width:964;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Y3ccEA&#10;AADcAAAADwAAAGRycy9kb3ducmV2LnhtbERPy2rCQBTdC/7DcIXudKLFYFNHkaC0q0LUD7hkbpM0&#10;mTsxM83j7zsLocvDee+Po2lET52rLCtYryIQxLnVFRcK7rfLcgfCeWSNjWVSMJGD42E+22Oi7cAZ&#10;9VdfiBDCLkEFpfdtIqXLSzLoVrYlDty37Qz6ALtC6g6HEG4auYmiWBqsODSU2FJaUl5ff42Cy636&#10;wJ/6K47SNM1O+nHeZlOt1MtiPL2D8DT6f/HT/akVvL6FteFMOALy8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GN3HBAAAA3AAAAA8AAAAAAAAAAAAAAAAAmAIAAGRycy9kb3du&#10;cmV2LnhtbFBLBQYAAAAABAAEAPUAAACGAwAAAAA=&#10;" fillcolor="black [1613]" stroked="f" strokeweight="2pt">
                    <v:textbox>
                      <w:txbxContent>
                        <w:p w:rsidR="00C7575B" w:rsidRDefault="00C7575B" w:rsidP="00E914B5"/>
                      </w:txbxContent>
                    </v:textbox>
                  </v:oval>
                  <v:oval id="Oval 399" o:spid="_x0000_s1108" style="position:absolute;left:30035;top:31167;width:963;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S6sUA&#10;AADcAAAADwAAAGRycy9kb3ducmV2LnhtbESP0WrCQBRE3wv+w3IF3+pGpVKjq4TQ0D4Vov2AS/aa&#10;xGTvxuw2iX/fLRT6OMzMGeZwmkwrBupdbVnBahmBIC6srrlU8HXJnl9BOI+ssbVMCh7k4HScPR0w&#10;1nbknIazL0WAsItRQeV9F0vpiooMuqXtiIN3tb1BH2RfSt3jGOCmleso2kqDNYeFCjtKKyqa87dR&#10;kF3qd7w1n9soTdM80fe3l/zRKLWYT8kehKfJ/4f/2h9awWa3g98z4QjI4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SpLqxQAAANwAAAAPAAAAAAAAAAAAAAAAAJgCAABkcnMv&#10;ZG93bnJldi54bWxQSwUGAAAAAAQABAD1AAAAigMAAAAA&#10;" fillcolor="black [1613]" stroked="f" strokeweight="2pt">
                    <v:textbox>
                      <w:txbxContent>
                        <w:p w:rsidR="00C7575B" w:rsidRDefault="00C7575B" w:rsidP="00E914B5"/>
                      </w:txbxContent>
                    </v:textbox>
                  </v:oval>
                  <v:oval id="Oval 400" o:spid="_x0000_s1109" style="position:absolute;left:22795;top:38881;width:963;height: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Bjlb8A&#10;AADcAAAADwAAAGRycy9kb3ducmV2LnhtbERPzYrCMBC+C75DGMGbJi4qUo0iZWU9CVUfYGjGtraZ&#10;1Car9e3NYWGPH9//ZtfbRjyp85VjDbOpAkGcO1NxoeF6OUxWIHxANtg4Jg1v8rDbDgcbTIx7cUbP&#10;cyhEDGGfoIYyhDaR0uclWfRT1xJH7uY6iyHCrpCmw1cMt438UmopLVYcG0psKS0pr8+/VsPhUv3g&#10;vT4tVZqm2d48vhfZu9Z6POr3axCB+vAv/nMfjYa5ivPjmXgE5PY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0GOVvwAAANwAAAAPAAAAAAAAAAAAAAAAAJgCAABkcnMvZG93bnJl&#10;di54bWxQSwUGAAAAAAQABAD1AAAAhAMAAAAA&#10;" fillcolor="black [1613]" stroked="f" strokeweight="2pt">
                    <v:textbox>
                      <w:txbxContent>
                        <w:p w:rsidR="00C7575B" w:rsidRDefault="00C7575B" w:rsidP="00E914B5"/>
                      </w:txbxContent>
                    </v:textbox>
                  </v:oval>
                  <v:shape id="Straight Arrow Connector 401" o:spid="_x0000_s1110" type="#_x0000_t32" style="position:absolute;left:9809;top:18395;width:2181;height:12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QrqsUAAADcAAAADwAAAGRycy9kb3ducmV2LnhtbESP3WoCMRSE7wu+QziCN6VmlVJkaxQR&#10;BAtC8Q97eUhON2E3J8smXbdv3xQKvRxm5htmuR58I3rqogusYDYtQBDrYBxXCi7n3dMCREzIBpvA&#10;pOCbIqxXo4cllibc+Uj9KVUiQziWqMCm1JZSRm3JY5yGljh7n6HzmLLsKmk6vGe4b+S8KF6kR8d5&#10;wWJLW0u6Pn15BW/vN/d4PTh93Pf2UH/U2l63C6Um42HzCiLRkP7Df+29UfBczOD3TD4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9QrqsUAAADcAAAADwAAAAAAAAAA&#10;AAAAAAChAgAAZHJzL2Rvd25yZXYueG1sUEsFBgAAAAAEAAQA+QAAAJMDAAAAAA==&#10;" strokecolor="black [1613]" strokeweight=".5pt">
                    <v:stroke endarrow="open" endarrowwidth="narrow" endarrowlength="short"/>
                  </v:shape>
                  <v:shape id="Straight Arrow Connector 402" o:spid="_x0000_s1111" type="#_x0000_t32" style="position:absolute;left:4863;top:26866;width:2029;height:2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q7lMQAAADcAAAADwAAAGRycy9kb3ducmV2LnhtbESPS2vCQBSF9wX/w3AFd82kKiVNHUUK&#10;9dGsmlbXt5nbJJi5EzKjif++UxBcHs7j4yxWg2nEhTpXW1bwFMUgiAuray4VfH+9PyYgnEfW2Fgm&#10;BVdysFqOHhaYatvzJ11yX4owwi5FBZX3bSqlKyoy6CLbEgfv13YGfZBdKXWHfRg3jZzG8bM0WHMg&#10;VNjSW0XFKT8bBU2/OfwkH9d99jILwONsm7HbKjUZD+tXEJ4Gfw/f2jutYB5P4f9MO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mruUxAAAANwAAAAPAAAAAAAAAAAA&#10;AAAAAKECAABkcnMvZG93bnJldi54bWxQSwUGAAAAAAQABAD5AAAAkgMAAAAA&#10;" strokecolor="black [1613]" strokeweight=".5pt">
                    <v:stroke endarrow="open" endarrowwidth="narrow" endarrowlength="short"/>
                  </v:shape>
                  <v:shape id="Straight Arrow Connector 403" o:spid="_x0000_s1112" type="#_x0000_t32" style="position:absolute;left:7346;top:30213;width:1548;height:41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YeD8QAAADcAAAADwAAAGRycy9kb3ducmV2LnhtbESPzWrCQBSF94W+w3CF7upEI0VTJ6EU&#10;rFpXjdr1beY2Cc3cCZnRxLd3BKHLw/n5OMtsMI04U+dqywom4wgEcWF1zaWCw371PAfhPLLGxjIp&#10;uJCDLH18WGKibc9fdM59KcIIuwQVVN63iZSuqMigG9uWOHi/tjPog+xKqTvsw7hp5DSKXqTBmgOh&#10;wpbeKyr+8pNR0PQfx5/552W7W8QB+B2vd+zWSj2NhrdXEJ4G/x++tzdawSyK4XYmHAGZ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1h4PxAAAANwAAAAPAAAAAAAAAAAA&#10;AAAAAKECAABkcnMvZG93bnJldi54bWxQSwUGAAAAAAQABAD5AAAAkgMAAAAA&#10;" strokecolor="black [1613]" strokeweight=".5pt">
                    <v:stroke endarrow="open" endarrowwidth="narrow" endarrowlength="short"/>
                  </v:shape>
                  <v:shape id="Straight Arrow Connector 404" o:spid="_x0000_s1113" type="#_x0000_t32" style="position:absolute;left:17151;top:38399;width:242;height:19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Ge8IAAADcAAAADwAAAGRycy9kb3ducmV2LnhtbESPS4vCMBSF94L/IVxhdpo6img1igyo&#10;M7ryub4217bY3JQmY+u/N8LALA/n8XFmi8YU4kGVyy0r6PciEMSJ1TmnCk7HVXcMwnlkjYVlUvAk&#10;B4t5uzXDWNua9/Q4+FSEEXYxKsi8L2MpXZKRQdezJXHwbrYy6IOsUqkrrMO4KeRnFI2kwZwDIcOS&#10;vjJK7odfo6Co1+frePv82U0GAXgZbHbsNkp9dJrlFISnxv+H/9rfWsEwGsL7TDgCcv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Ge8IAAADcAAAADwAAAAAAAAAAAAAA&#10;AAChAgAAZHJzL2Rvd25yZXYueG1sUEsFBgAAAAAEAAQA+QAAAJADAAAAAA==&#10;" strokecolor="black [1613]" strokeweight=".5pt">
                    <v:stroke endarrow="open" endarrowwidth="narrow" endarrowlength="short"/>
                  </v:shape>
                  <v:shape id="Straight Arrow Connector 405" o:spid="_x0000_s1114" type="#_x0000_t32" style="position:absolute;left:11569;top:37015;width:648;height:14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Mj4MQAAADcAAAADwAAAGRycy9kb3ducmV2LnhtbESPS2vCQBSF90L/w3CF7nTiq8Q0E5FC&#10;q9VVbe36NnObhGbuhMxo4r93CoLLw3l8nHTVm1qcqXWVZQWTcQSCOLe64kLB1+frKAbhPLLG2jIp&#10;uJCDVfYwSDHRtuMPOh98IcIIuwQVlN43iZQuL8mgG9uGOHi/tjXog2wLqVvswrip5TSKnqTBigOh&#10;xIZeSsr/DiejoO7ejj/x7vK+X84C8Hu22bPbKPU47NfPIDz1/h6+tbdawTxawP+ZcARk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cyPgxAAAANwAAAAPAAAAAAAAAAAA&#10;AAAAAKECAABkcnMvZG93bnJldi54bWxQSwUGAAAAAAQABAD5AAAAkgMAAAAA&#10;" strokecolor="black [1613]" strokeweight=".5pt">
                    <v:stroke endarrow="open" endarrowwidth="narrow" endarrowlength="short"/>
                  </v:shape>
                  <v:shape id="Straight Arrow Connector 406" o:spid="_x0000_s1115" type="#_x0000_t32" style="position:absolute;left:26044;top:17692;width:648;height:8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G9l8IAAADcAAAADwAAAGRycy9kb3ducmV2LnhtbESPS4vCMBSF9wP+h3AFd2PqOIhWo8iA&#10;OurK5/raXNtic1OaaOu/N8LALA/n8XEms8YU4kGVyy0r6HUjEMSJ1TmnCo6HxecQhPPIGgvLpOBJ&#10;DmbT1scEY21r3tFj71MRRtjFqCDzvoyldElGBl3XlsTBu9rKoA+ySqWusA7jppBfUTSQBnMOhAxL&#10;+skoue3vRkFRL0+X4ea53o76AXjur7bsVkp12s18DMJT4//Df+1freA7GsD7TDgCcv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qG9l8IAAADcAAAADwAAAAAAAAAAAAAA&#10;AAChAgAAZHJzL2Rvd25yZXYueG1sUEsFBgAAAAAEAAQA+QAAAJADAAAAAA==&#10;" strokecolor="black [1613]" strokeweight=".5pt">
                    <v:stroke endarrow="open" endarrowwidth="narrow" endarrowlength="short"/>
                  </v:shape>
                  <v:shape id="Straight Arrow Connector 407" o:spid="_x0000_s1116" type="#_x0000_t32" style="position:absolute;left:22330;top:37773;width:465;height:11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EWRcYAAADcAAAADwAAAGRycy9kb3ducmV2LnhtbESPQWsCMRSE70L/Q3gFL1KzldLK1ihF&#10;EBSEoq20x0fyugm7eVk2cV3/fVMoeBxm5htmsRp8I3rqogus4HFagCDWwTiuFHx+bB7mIGJCNtgE&#10;JgVXirBa3o0WWJpw4QP1x1SJDOFYogKbUltKGbUlj3EaWuLs/YTOY8qyq6Tp8JLhvpGzoniWHh3n&#10;BYstrS3p+nj2CnbvX25y2jt92PZ2X3/X2p7Wc6XG98PbK4hEQ7qF/9tbo+CpeIG/M/k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xFkXGAAAA3AAAAA8AAAAAAAAA&#10;AAAAAAAAoQIAAGRycy9kb3ducmV2LnhtbFBLBQYAAAAABAAEAPkAAACUAwAAAAA=&#10;" strokecolor="black [1613]" strokeweight=".5pt">
                    <v:stroke endarrow="open" endarrowwidth="narrow" endarrowlength="short"/>
                  </v:shape>
                  <v:shape id="Straight Arrow Connector 408" o:spid="_x0000_s1117" type="#_x0000_t32" style="position:absolute;left:31247;top:31576;width:1677;height:5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6CN8IAAADcAAAADwAAAGRycy9kb3ducmV2LnhtbERPXWvCMBR9F/Yfwh3sRWbqGFKqUYYw&#10;cCAMdbI9XpJrE9rclCbW7t8vDwMfD+d7tRl9KwbqowusYD4rQBDrYBzXCr5O788liJiQDbaBScEv&#10;RdisHyYrrEy48YGGY6pFDuFYoQKbUldJGbUlj3EWOuLMXULvMWXY19L0eMvhvpUvRbGQHh3nBosd&#10;bS3p5nj1Cj4+v930vHf6sBvsvvlptD1vS6WeHse3JYhEY7qL/907o+C1yGvzmXw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u6CN8IAAADcAAAADwAAAAAAAAAAAAAA&#10;AAChAgAAZHJzL2Rvd25yZXYueG1sUEsFBgAAAAAEAAQA+QAAAJADAAAAAA==&#10;" strokecolor="black [1613]" strokeweight=".5pt">
                    <v:stroke endarrow="open" endarrowwidth="narrow" endarrowlength="short"/>
                  </v:shape>
                  <v:shape id="Straight Arrow Connector 409" o:spid="_x0000_s1118" type="#_x0000_t32" style="position:absolute;left:32086;top:23092;width:1677;height:2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4p5cIAAADcAAAADwAAAGRycy9kb3ducmV2LnhtbESPS4vCMBSF98L8h3AH3Gk6KqLVKCL4&#10;Xo0z4/raXNsyzU1poq3/3giCy8N5fJzpvDGFuFHlcssKvroRCOLE6pxTBb8/q84IhPPIGgvLpOBO&#10;Duazj9YUY21r/qbb0acijLCLUUHmfRlL6ZKMDLquLYmDd7GVQR9klUpdYR3GTSF7UTSUBnMOhAxL&#10;WmaU/B+vRkFRr//Oo/19dxj3A/DU3xzYbZRqfzaLCQhPjX+HX+2tVjCIxvA8E46An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4p5cIAAADcAAAADwAAAAAAAAAAAAAA&#10;AAChAgAAZHJzL2Rvd25yZXYueG1sUEsFBgAAAAAEAAQA+QAAAJADAAAAAA==&#10;" strokecolor="black [1613]" strokeweight=".5pt">
                    <v:stroke endarrow="open" endarrowwidth="narrow" endarrowlength="short"/>
                  </v:shape>
                  <v:shape id="Straight Arrow Connector 410" o:spid="_x0000_s1119" type="#_x0000_t32" style="position:absolute;left:19392;top:12600;width:357;height:17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EY7MIAAADcAAAADwAAAGRycy9kb3ducmV2LnhtbERPy2oCMRTdF/oP4Ra6KZpRSpHRKCIU&#10;FITiC11ekuskzORmmKTj9O+bRaHLw3kvVoNvRE9ddIEVTMYFCGIdjONKwfn0OZqBiAnZYBOYFPxQ&#10;hNXy+WmBpQkPPlB/TJXIIRxLVGBTakspo7bkMY5DS5y5e+g8pgy7SpoOHzncN3JaFB/So+PcYLGl&#10;jSVdH7+9gt3X1b1d9k4ftr3d17da28tmptTry7Ceg0g0pH/xn3trFLxP8vx8Jh8B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UEY7MIAAADcAAAADwAAAAAAAAAAAAAA&#10;AAChAgAAZHJzL2Rvd25yZXYueG1sUEsFBgAAAAAEAAQA+QAAAJADAAAAAA==&#10;" strokecolor="black [1613]" strokeweight=".5pt">
                    <v:stroke endarrow="open" endarrowwidth="narrow" endarrowlength="short"/>
                  </v:shape>
                  <v:shape id="Straight Arrow Connector 411" o:spid="_x0000_s1120" type="#_x0000_t32" style="position:absolute;left:13662;top:15152;width:963;height:210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YWMQAAADcAAAADwAAAGRycy9kb3ducmV2LnhtbESPS4vCQBCE74L/YWhhb2YSWRbNOsoi&#10;CLInXwePTabzwExPkhlj1l+/Iwgei6r6ilquB1OLnjpXWVaQRDEI4szqigsF59N2OgfhPLLG2jIp&#10;+CMH69V4tMRU2zsfqD/6QgQIuxQVlN43qZQuK8mgi2xDHLzcdgZ9kF0hdYf3ADe1nMXxlzRYcVgo&#10;saFNSdn1eDMK8oWeXel3f8v7x75tL/lje2hPSn1Mhp9vEJ4G/w6/2jut4DNJ4HkmHAG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L9hYxAAAANwAAAAPAAAAAAAAAAAA&#10;AAAAAKECAABkcnMvZG93bnJldi54bWxQSwUGAAAAAAQABAD5AAAAkgMAAAAA&#10;" strokecolor="black [1613]" strokeweight=".5pt">
                    <v:stroke endarrow="open" endarrowwidth="narrow" endarrowlength="short"/>
                  </v:shape>
                  <v:shape id="Straight Arrow Connector 412" o:spid="_x0000_s1121" type="#_x0000_t32" style="position:absolute;left:26894;top:36955;width:761;height:137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1GL8QAAADcAAAADwAAAGRycy9kb3ducmV2LnhtbESPS4vCQBCE7wv+h6EFb+vEILJGRxFB&#10;EE++Dh6bTOeBmZ4kM8bor3cWFvZYVNVX1HLdm0p01LrSsoLJOAJBnFpdcq7getl9/4BwHlljZZkU&#10;vMjBejX4WmKi7ZNP1J19LgKEXYIKCu/rREqXFmTQjW1NHLzMtgZ9kG0udYvPADeVjKNoJg2WHBYK&#10;rGlbUHo/P4yCbK7jOx2Oj6x7H5vmlr13p+ai1GjYbxYgPPX+P/zX3msF00kMv2fCEZCr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UYvxAAAANwAAAAPAAAAAAAAAAAA&#10;AAAAAKECAABkcnMvZG93bnJldi54bWxQSwUGAAAAAAQABAD5AAAAkgMAAAAA&#10;" strokecolor="black [1613]" strokeweight=".5pt">
                    <v:stroke endarrow="open" endarrowwidth="narrow" endarrowlength="short"/>
                  </v:shape>
                </v:group>
                <v:group id="Group 413" o:spid="_x0000_s1122" style="position:absolute;left:14103;top:55724;width:10301;height:9248" coordorigin="14103,55724" coordsize="10301,9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oval id="Oval 414" o:spid="_x0000_s1123" style="position:absolute;left:17151;top:58772;width:4191;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q8icMA&#10;AADcAAAADwAAAGRycy9kb3ducmV2LnhtbESPQYvCMBSE74L/ITxhbzZRRKRrWkQQXCgL6sLu8dE8&#10;22LzUpqo9d9vBMHjMDPfMOt8sK24Ue8bxxpmiQJBXDrTcKXh57SbrkD4gGywdUwaHuQhz8ajNabG&#10;3flAt2OoRISwT1FDHUKXSunLmiz6xHXE0Tu73mKIsq+k6fEe4baVc6WW0mLDcaHGjrY1lZfj1Wo4&#10;/Cn+Usvf8/fp+lDFvC063BZaf0yGzSeIQEN4h1/tvdGwmC3geSYeAZ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q8icMAAADcAAAADwAAAAAAAAAAAAAAAACYAgAAZHJzL2Rv&#10;d25yZXYueG1sUEsFBgAAAAAEAAQA9QAAAIgDAAAAAA==&#10;" fillcolor="#548dd4 [1951]" stroked="f" strokeweight="2pt">
                    <v:path arrowok="t"/>
                    <o:lock v:ext="edit" aspectratio="t"/>
                    <v:textbox>
                      <w:txbxContent>
                        <w:p w:rsidR="00C7575B" w:rsidRDefault="00C7575B" w:rsidP="00E914B5"/>
                      </w:txbxContent>
                    </v:textbox>
                  </v:oval>
                  <v:oval id="Oval 415" o:spid="_x0000_s1124" style="position:absolute;left:14103;top:55724;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5W0MQA&#10;AADcAAAADwAAAGRycy9kb3ducmV2LnhtbESP0WrCQBRE3wv+w3KFvtVNSpUSsxEJDfWpEO0HXLLX&#10;JCZ7N2a3Gv/eLQg+DjNzhkk3k+nFhUbXWlYQLyIQxJXVLdcKfg/F2ycI55E19pZJwY0cbLLZS4qJ&#10;tlcu6bL3tQgQdgkqaLwfEild1ZBBt7ADcfCOdjTogxxrqUe8Brjp5XsUraTBlsNCgwPlDVXd/s8o&#10;KA7tN566n1WU53m51eevZXnrlHqdT9s1CE+Tf4Yf7Z1W8BEv4f9MO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VtDEAAAA3AAAAA8AAAAAAAAAAAAAAAAAmAIAAGRycy9k&#10;b3ducmV2LnhtbFBLBQYAAAAABAAEAPUAAACJAwAAAAA=&#10;" fillcolor="black [1613]" stroked="f" strokeweight="2pt">
                    <v:textbox>
                      <w:txbxContent>
                        <w:p w:rsidR="00C7575B" w:rsidRDefault="00C7575B" w:rsidP="00E914B5"/>
                      </w:txbxContent>
                    </v:textbox>
                  </v:oval>
                  <v:shape id="Straight Arrow Connector 416" o:spid="_x0000_s1125" type="#_x0000_t32" style="position:absolute;left:14865;top:56564;width:1524;height:144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ZALMMAAADcAAAADwAAAGRycy9kb3ducmV2LnhtbESPS6vCMBSE9xf8D+EI7q6pIqLVKCII&#10;l7vytXB5aE4f2Jy0TazVX28EweUwM98wy3VnStFS4wrLCkbDCARxYnXBmYLzafc7A+E8ssbSMil4&#10;kIP1qvezxFjbOx+oPfpMBAi7GBXk3lexlC7JyaAb2oo4eKltDPogm0zqBu8Bbko5jqKpNFhwWMix&#10;om1OyfV4MwrSuR5f6X9/S9vnvq4v6XN3qE9KDfrdZgHCU+e/4U/7TyuYjKbwPhOOgFy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GQCzDAAAA3AAAAA8AAAAAAAAAAAAA&#10;AAAAoQIAAGRycy9kb3ducmV2LnhtbFBLBQYAAAAABAAEAPkAAACRAwAAAAA=&#10;" strokecolor="black [1613]" strokeweight=".5pt">
                    <v:stroke endarrow="open" endarrowwidth="narrow" endarrowlength="short"/>
                  </v:shape>
                  <v:oval id="Oval 417" o:spid="_x0000_s1126" style="position:absolute;left:15666;top:63127;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BtPMUA&#10;AADcAAAADwAAAGRycy9kb3ducmV2LnhtbESP0WrCQBRE3wv+w3IF35qNYq1EV5FQaZ8KMf2AS/aa&#10;xGTvxuw2iX/fLRT6OMzMGWZ/nEwrBupdbVnBMopBEBdW11wq+MrPz1sQziNrbC2Tggc5OB5mT3tM&#10;tB05o+HiSxEg7BJUUHnfJVK6oiKDLrIdcfCutjfog+xLqXscA9y0chXHG2mw5rBQYUdpRUVz+TYK&#10;znn9jrfmcxOnaZqd9P3tJXs0Si3m02kHwtPk/8N/7Q+tYL18hd8z4Qj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4G08xQAAANwAAAAPAAAAAAAAAAAAAAAAAJgCAABkcnMv&#10;ZG93bnJldi54bWxQSwUGAAAAAAQABAD1AAAAigMAAAAA&#10;" fillcolor="black [1613]" stroked="f" strokeweight="2pt">
                    <v:textbox>
                      <w:txbxContent>
                        <w:p w:rsidR="00C7575B" w:rsidRDefault="00C7575B" w:rsidP="00E914B5"/>
                      </w:txbxContent>
                    </v:textbox>
                  </v:oval>
                  <v:oval id="Oval 418" o:spid="_x0000_s1127" style="position:absolute;left:23247;top:57248;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5TsEA&#10;AADcAAAADwAAAGRycy9kb3ducmV2LnhtbERPzWqDQBC+F/oOywRya1ZLGorNKiKV5FQw6QMM7lSN&#10;7qx1N8a8ffZQ6PHj+99nixnETJPrLCuINxEI4trqjhsF3+fy5R2E88gaB8uk4E4OsvT5aY+Jtjeu&#10;aD75RoQQdgkqaL0fEyld3ZJBt7EjceB+7GTQBzg1Uk94C+FmkK9RtJMGOw4NLY5UtFT3p6tRUJ67&#10;A176r11UFEWV69/Pt+reK7VeLfkHCE+L/xf/uY9awTYOa8OZcAR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U7BAAAA3AAAAA8AAAAAAAAAAAAAAAAAmAIAAGRycy9kb3du&#10;cmV2LnhtbFBLBQYAAAAABAAEAPUAAACGAwAAAAA=&#10;" fillcolor="black [1613]" stroked="f" strokeweight="2pt">
                    <v:textbox>
                      <w:txbxContent>
                        <w:p w:rsidR="00C7575B" w:rsidRDefault="00C7575B" w:rsidP="00E914B5"/>
                      </w:txbxContent>
                    </v:textbox>
                  </v:oval>
                  <v:oval id="Oval 419" o:spid="_x0000_s1128" style="position:absolute;left:23642;top:64049;width:762;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Nc1cUA&#10;AADcAAAADwAAAGRycy9kb3ducmV2LnhtbESP0WrCQBRE3wv+w3IF35qNYqVGV5FQaZ8KMf2AS/aa&#10;xGTvxuw2iX/fLRT6OMzMGWZ/nEwrBupdbVnBMopBEBdW11wq+MrPz68gnEfW2FomBQ9ycDzMnvaY&#10;aDtyRsPFlyJA2CWooPK+S6R0RUUGXWQ74uBdbW/QB9mXUvc4Brhp5SqON9JgzWGhwo7Siorm8m0U&#10;nPP6HW/N5yZO0zQ76fvbS/ZolFrMp9MOhKfJ/4f/2h9awXq5hd8z4Qj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M1zVxQAAANwAAAAPAAAAAAAAAAAAAAAAAJgCAABkcnMv&#10;ZG93bnJldi54bWxQSwUGAAAAAAQABAD1AAAAigMAAAAA&#10;" fillcolor="black [1613]" stroked="f" strokeweight="2pt">
                    <v:textbox>
                      <w:txbxContent>
                        <w:p w:rsidR="00C7575B" w:rsidRDefault="00C7575B" w:rsidP="00E914B5"/>
                      </w:txbxContent>
                    </v:textbox>
                  </v:oval>
                  <v:shape id="Straight Arrow Connector 420" o:spid="_x0000_s1129" type="#_x0000_t32" style="position:absolute;left:21344;top:58017;width:1542;height:9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HcGMEAAADcAAAADwAAAGRycy9kb3ducmV2LnhtbERPTU/CQBC9m/gfNmPCTbYCIbWyEEMC&#10;iJwA4Tx2x7axO9t0V1r+vXMg4fjyvmeL3tXqQm2oPBt4GSagiHNvKy4MfB1XzymoEJEt1p7JwJUC&#10;LOaPDzPMrO94T5dDLJSEcMjQQBljk2kd8pIchqFviIX78a3DKLAttG2xk3BX61GSTLXDiqWhxIaW&#10;JeW/hz9noO7Wp+/087rdvY6l8Dze7DhsjBk89e9voCL18S6+uT+sgclI5ssZOQJ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sdwYwQAAANwAAAAPAAAAAAAAAAAAAAAA&#10;AKECAABkcnMvZG93bnJldi54bWxQSwUGAAAAAAQABAD5AAAAjwMAAAAA&#10;" strokecolor="black [1613]" strokeweight=".5pt">
                    <v:stroke endarrow="open" endarrowwidth="narrow" endarrowlength="short"/>
                  </v:shape>
                  <v:shape id="Straight Arrow Connector 421" o:spid="_x0000_s1130" type="#_x0000_t32" style="position:absolute;left:21696;top:62582;width:1551;height:13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F3ysUAAADcAAAADwAAAGRycy9kb3ducmV2LnhtbESP3WoCMRSE74W+QzgFb6RmlVJka5Qi&#10;FBSE4h/t5SE53YTdnCybdF3f3hQKvRxm5htmuR58I3rqogusYDYtQBDrYBxXCs6n96cFiJiQDTaB&#10;ScGNIqxXD6MlliZc+UD9MVUiQziWqMCm1JZSRm3JY5yGljh736HzmLLsKmk6vGa4b+S8KF6kR8d5&#10;wWJLG0u6Pv54BbuPTze57J0+bHu7r79qbS+bhVLjx+HtFUSiIf2H/9pbo+B5PoPfM/k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GF3ysUAAADcAAAADwAAAAAAAAAA&#10;AAAAAAChAgAAZHJzL2Rvd25yZXYueG1sUEsFBgAAAAAEAAQA+QAAAJMDAAAAAA==&#10;" strokecolor="black [1613]" strokeweight=".5pt">
                    <v:stroke endarrow="open" endarrowwidth="narrow" endarrowlength="short"/>
                  </v:shape>
                  <v:shape id="Straight Arrow Connector 422" o:spid="_x0000_s1131" type="#_x0000_t32" style="position:absolute;left:14103;top:63926;width:1524;height:10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n9MMAAADcAAAADwAAAGRycy9kb3ducmV2LnhtbESPzWrCQBSF94LvMFzBnU6MIjY6ihSq&#10;VVdq2/U1c02CmTshMzXx7R2h0OXh/Hycxao1pbhT7QrLCkbDCARxanXBmYKv88dgBsJ5ZI2lZVLw&#10;IAerZbezwETbho90P/lMhBF2CSrIva8SKV2ak0E3tBVx8K62NuiDrDOpa2zCuCllHEVTabDgQMix&#10;ovec0tvp1ygom833ZbZ/7A5v4wD8GW8P7LZK9Xvteg7CU+v/w3/tT61gEsfwOh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v5/TDAAAA3AAAAA8AAAAAAAAAAAAA&#10;AAAAoQIAAGRycy9kb3ducmV2LnhtbFBLBQYAAAAABAAEAPkAAACRAwAAAAA=&#10;" strokecolor="black [1613]" strokeweight=".5pt">
                    <v:stroke endarrow="open" endarrowwidth="narrow" endarrowlength="short"/>
                  </v:shape>
                </v:group>
                <w10:anchorlock/>
              </v:group>
            </w:pict>
          </mc:Fallback>
        </mc:AlternateContent>
      </w:r>
    </w:p>
    <w:p w:rsidR="000870C1" w:rsidRDefault="00E914B5" w:rsidP="00E914B5">
      <w:pPr>
        <w:pStyle w:val="Caption"/>
        <w:rPr>
          <w:b w:val="0"/>
          <w:sz w:val="24"/>
        </w:rPr>
        <w:sectPr w:rsidR="000870C1" w:rsidSect="001D4BF4">
          <w:type w:val="continuous"/>
          <w:pgSz w:w="12240" w:h="15840" w:code="1"/>
          <w:pgMar w:top="1440" w:right="1800" w:bottom="1872" w:left="1800" w:header="720" w:footer="1440" w:gutter="0"/>
          <w:cols w:space="720"/>
          <w:titlePg/>
          <w:docGrid w:linePitch="326"/>
        </w:sectPr>
      </w:pPr>
      <w:bookmarkStart w:id="15" w:name="_Toc395086334"/>
      <w:proofErr w:type="gramStart"/>
      <w:r w:rsidRPr="00E914B5">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1</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3</w:t>
      </w:r>
      <w:r w:rsidR="007E187F">
        <w:rPr>
          <w:sz w:val="24"/>
        </w:rPr>
        <w:fldChar w:fldCharType="end"/>
      </w:r>
      <w:r w:rsidRPr="00E914B5">
        <w:rPr>
          <w:sz w:val="24"/>
        </w:rPr>
        <w:t xml:space="preserve">: </w:t>
      </w:r>
      <w:r w:rsidRPr="00E914B5">
        <w:rPr>
          <w:b w:val="0"/>
          <w:sz w:val="24"/>
        </w:rPr>
        <w:t>Visual representation of a droplet undergoing diffusion-controlled evaporation</w:t>
      </w:r>
      <w:r w:rsidR="00A63A83">
        <w:rPr>
          <w:b w:val="0"/>
          <w:sz w:val="24"/>
        </w:rPr>
        <w:t xml:space="preserve"> (top)</w:t>
      </w:r>
      <w:r w:rsidRPr="00E914B5">
        <w:rPr>
          <w:b w:val="0"/>
          <w:sz w:val="24"/>
        </w:rPr>
        <w:t xml:space="preserve"> and surface-controlled evaporation</w:t>
      </w:r>
      <w:r w:rsidR="00A63A83">
        <w:rPr>
          <w:b w:val="0"/>
          <w:sz w:val="24"/>
        </w:rPr>
        <w:t xml:space="preserve"> (bottom)</w:t>
      </w:r>
      <w:r w:rsidRPr="00E914B5">
        <w:rPr>
          <w:b w:val="0"/>
          <w:sz w:val="24"/>
        </w:rPr>
        <w:t>.</w:t>
      </w:r>
      <w:bookmarkEnd w:id="15"/>
    </w:p>
    <w:p w:rsidR="000870C1" w:rsidRDefault="000870C1" w:rsidP="000870C1">
      <w:r>
        <w:lastRenderedPageBreak/>
        <w:br w:type="page"/>
      </w:r>
    </w:p>
    <w:p w:rsidR="000870C1" w:rsidRDefault="000870C1" w:rsidP="00507B7E">
      <w:pPr>
        <w:spacing w:line="480" w:lineRule="auto"/>
      </w:pPr>
      <w:r>
        <w:lastRenderedPageBreak/>
        <w:t>It has been employed as a standard in the analysis of solution thermal gradients</w:t>
      </w:r>
      <w:r>
        <w:fldChar w:fldCharType="begin"/>
      </w:r>
      <w:r>
        <w:instrText xml:space="preserve"> ADDIN ZOTERO_ITEM CSL_CITATION {"citationID":"s4elvn280","properties":{"formattedCitation":"{\\rtf \\super 123\\nosupersub{}}","plainCitation":"123"},"citationItems":[{"id":124,"uris":["http://zotero.org/users/178027/items/W2I7JK68"],"uri":["http://zotero.org/users/178027/items/W2I7JK68"],"itemData":{"id":124,"type":"article-journal","title":"Whole field measurement of temperature in water using two-color laser induced fluorescence","container-title":"Exp. Fluids","page":"7-15","volume":"26","source":"CrossRef","DOI":"10.1007/s003480050260","ISSN":"0723-4864, 1432-1114","author":[{"family":"Sakakibara","given":"J."},{"family":"Adrian","given":"R. J."}],"issued":{"date-parts":[["1999",1,1]]},"accessed":{"date-parts":[["2011",12,2]]}}}],"schema":"https://github.com/citation-style-language/schema/raw/master/csl-citation.json"} </w:instrText>
      </w:r>
      <w:r>
        <w:fldChar w:fldCharType="separate"/>
      </w:r>
      <w:r w:rsidRPr="00ED3C45">
        <w:rPr>
          <w:vertAlign w:val="superscript"/>
        </w:rPr>
        <w:t>123</w:t>
      </w:r>
      <w:r>
        <w:rPr>
          <w:vertAlign w:val="superscript"/>
        </w:rPr>
        <w:fldChar w:fldCharType="end"/>
      </w:r>
      <w:r>
        <w:t xml:space="preserve"> and in spatially-resolved temperature measurements at the micrometer scale.</w:t>
      </w:r>
      <w:r>
        <w:fldChar w:fldCharType="begin"/>
      </w:r>
      <w:r>
        <w:instrText xml:space="preserve"> ADDIN ZOTERO_ITEM CSL_CITATION {"citationID":"jfu1ms53g","properties":{"formattedCitation":"{\\rtf \\super 125\\nosupersub{}}","plainCitation":"125"},"citationItems":[{"id":54,"uris":["http://zotero.org/users/178027/items/DDA2EGXB"],"uri":["http://zotero.org/users/178027/items/DDA2EGXB"],"itemData":{"id":54,"type":"article-journal","title":"Examination of ratiometric laser induced fluorescence thermometry for microscale spatial measurement resolution","container-title":"Int. J. Heat Mass Tran.","page":"3967-3974","volume":"46","issue":"21","source":"ScienceDirect","abstract":"Ratiometric laser induced fluorescence (LIF) thermometry technique has been quantitatively examined for its capability for a microscale field-of-view. The goal of the study is to quantitatively examine the measurement accuracy of the ratiometric LIF technique at sub-millimeter and micron scales for its potential use as a microscale temperature mapping tool. Measurements have been made for the steady temperature fields established by thermal buoyancy inside 1-mm wide closed test cell with low Grashof–Prandtl numbers (86&amp;lt;GrwPr&amp;lt;301), and the detailed measured data have been compared with the well-known predictions. The smallest measurement resolution could be achieved being equivalent to the CCD pixel size of 4.7 μm in the present experiment, but with large data uncertainties. The measurement uncertainties show persistent improvement to better than ±1 °C when measurement resolution is equivalent to 76 μm.","DOI":"10.1016/S0017-9310(03)00243-6","ISSN":"0017-9310","author":[{"family":"Kim","given":"H.J."},{"family":"Kihm","given":"K.D."},{"family":"Allen","given":"J.S."}],"issued":{"date-parts":[["2003",10]]},"accessed":{"date-parts":[["2011",12,2]]}}}],"schema":"https://github.com/citation-style-language/schema/raw/master/csl-citation.json"} </w:instrText>
      </w:r>
      <w:r>
        <w:fldChar w:fldCharType="separate"/>
      </w:r>
      <w:r w:rsidRPr="00ED3C45">
        <w:rPr>
          <w:vertAlign w:val="superscript"/>
        </w:rPr>
        <w:t>125</w:t>
      </w:r>
      <w:r>
        <w:rPr>
          <w:vertAlign w:val="superscript"/>
        </w:rPr>
        <w:fldChar w:fldCharType="end"/>
      </w:r>
      <w:r>
        <w:t xml:space="preserve">  </w:t>
      </w:r>
    </w:p>
    <w:p w:rsidR="00E630C6" w:rsidRPr="00E630C6" w:rsidRDefault="00A239AA" w:rsidP="0003346F">
      <w:pPr>
        <w:pStyle w:val="Heading2"/>
        <w:spacing w:line="480" w:lineRule="auto"/>
      </w:pPr>
      <w:bookmarkStart w:id="16" w:name="_Toc395086271"/>
      <w:r>
        <w:t xml:space="preserve">Fundamentals of </w:t>
      </w:r>
      <w:r w:rsidR="00E630C6">
        <w:t>D</w:t>
      </w:r>
      <w:r w:rsidR="004B0703">
        <w:t xml:space="preserve">irect </w:t>
      </w:r>
      <w:r w:rsidR="00E630C6">
        <w:t>A</w:t>
      </w:r>
      <w:r w:rsidR="004B0703">
        <w:t xml:space="preserve">nalysis in </w:t>
      </w:r>
      <w:r w:rsidR="00E630C6">
        <w:t>R</w:t>
      </w:r>
      <w:r w:rsidR="004B0703">
        <w:t xml:space="preserve">eal </w:t>
      </w:r>
      <w:r>
        <w:t>Time</w:t>
      </w:r>
      <w:bookmarkEnd w:id="16"/>
    </w:p>
    <w:p w:rsidR="001923CB" w:rsidRDefault="007E187F" w:rsidP="0003346F">
      <w:pPr>
        <w:spacing w:line="480" w:lineRule="auto"/>
        <w:jc w:val="both"/>
        <w:rPr>
          <w:rFonts w:eastAsia="SimSun"/>
        </w:rPr>
      </w:pPr>
      <w:r>
        <w:rPr>
          <w:rFonts w:eastAsia="SimSun"/>
        </w:rPr>
        <w:tab/>
        <w:t>A direct analysis in real ti</w:t>
      </w:r>
      <w:r w:rsidR="00E966B7">
        <w:rPr>
          <w:rFonts w:eastAsia="SimSun"/>
        </w:rPr>
        <w:t>me (DART) source is comprised of two main components.</w:t>
      </w:r>
      <w:r w:rsidR="00E966B7">
        <w:rPr>
          <w:rFonts w:eastAsia="SimSun"/>
        </w:rPr>
        <w:fldChar w:fldCharType="begin"/>
      </w:r>
      <w:r w:rsidR="00E966B7">
        <w:rPr>
          <w:rFonts w:eastAsia="SimSun"/>
        </w:rPr>
        <w:instrText xml:space="preserve"> ADDIN ZOTERO_ITEM CSL_CITATION {"citationID":"r0pp77rtl","properties":{"formattedCitation":"{\\rtf \\super 1\\nosupersub{}}","plainCitation":"1"},"citationItems":[{"id":11,"uris":["http://zotero.org/users/178027/items/3WDHWTTF"],"uri":["http://zotero.org/users/178027/items/3WDHWTTF"],"itemData":{"id":11,"type":"book","title":"Introduction to Mass Spectrometry: Instrumentation, Applications, and Strategies for Data Interpretation","publisher":"John Wiley &amp; Sons, Ltd.","publisher-place":"West Sussex","number-of-pages":"818","edition":"4th","event-place":"West Sussex","author":[{"family":"Watson","given":"J"},{"family":"Sparkman","given":"O"}],"issued":{"date-parts":[["2007"]]}}}],"schema":"https://github.com/citation-style-language/schema/raw/master/csl-citation.json"} </w:instrText>
      </w:r>
      <w:r w:rsidR="00E966B7">
        <w:rPr>
          <w:rFonts w:eastAsia="SimSun"/>
        </w:rPr>
        <w:fldChar w:fldCharType="separate"/>
      </w:r>
      <w:r w:rsidR="00E966B7" w:rsidRPr="00E966B7">
        <w:rPr>
          <w:vertAlign w:val="superscript"/>
        </w:rPr>
        <w:t>1</w:t>
      </w:r>
      <w:r w:rsidR="00E966B7">
        <w:rPr>
          <w:rFonts w:eastAsia="SimSun"/>
        </w:rPr>
        <w:fldChar w:fldCharType="end"/>
      </w:r>
      <w:r w:rsidR="00E966B7">
        <w:rPr>
          <w:rFonts w:eastAsia="SimSun"/>
        </w:rPr>
        <w:t xml:space="preserve">  First, an enclosed ionization source excites and heats an inert gas, typically helium.  The gas exits the source into the reaction zone, where the excited (metastable) inert gas induces a Penning ionization reac</w:t>
      </w:r>
      <w:r w:rsidR="001923CB">
        <w:rPr>
          <w:rFonts w:eastAsia="SimSun"/>
        </w:rPr>
        <w:t>tion with ambient water vapor.  Typical DART analysis requires the analyte be absorbed onto any surface</w:t>
      </w:r>
      <w:r w:rsidR="00A17011">
        <w:rPr>
          <w:rFonts w:eastAsia="SimSun"/>
        </w:rPr>
        <w:t>, typically without the need for pretreatment, which allows this source to be extremely versatile</w:t>
      </w:r>
      <w:r w:rsidR="001923CB">
        <w:rPr>
          <w:rFonts w:eastAsia="SimSun"/>
        </w:rPr>
        <w:t xml:space="preserve">.  </w:t>
      </w:r>
      <w:r w:rsidR="00A17011">
        <w:rPr>
          <w:rFonts w:eastAsia="SimSun"/>
        </w:rPr>
        <w:t xml:space="preserve"> </w:t>
      </w:r>
    </w:p>
    <w:p w:rsidR="00283C55" w:rsidRDefault="00CE7AAF" w:rsidP="004B0703">
      <w:pPr>
        <w:pStyle w:val="Heading3"/>
        <w:rPr>
          <w:rFonts w:eastAsia="SimSun"/>
        </w:rPr>
      </w:pPr>
      <w:bookmarkStart w:id="17" w:name="_Toc395086272"/>
      <w:r>
        <w:rPr>
          <w:rFonts w:eastAsia="SimSun"/>
        </w:rPr>
        <w:t>Source Design</w:t>
      </w:r>
      <w:bookmarkEnd w:id="17"/>
    </w:p>
    <w:p w:rsidR="004B0703" w:rsidRPr="004B0703" w:rsidRDefault="004B0703" w:rsidP="004B0703">
      <w:pPr>
        <w:rPr>
          <w:rFonts w:eastAsia="SimSun"/>
        </w:rPr>
      </w:pPr>
    </w:p>
    <w:p w:rsidR="00CE7AAF" w:rsidRDefault="00A17011" w:rsidP="000870C1">
      <w:pPr>
        <w:spacing w:line="480" w:lineRule="auto"/>
        <w:ind w:firstLine="567"/>
        <w:jc w:val="both"/>
        <w:rPr>
          <w:rFonts w:eastAsia="SimSun"/>
        </w:rPr>
        <w:sectPr w:rsidR="00CE7AAF" w:rsidSect="001D4BF4">
          <w:type w:val="continuous"/>
          <w:pgSz w:w="12240" w:h="15840" w:code="1"/>
          <w:pgMar w:top="1440" w:right="1800" w:bottom="1872" w:left="1800" w:header="720" w:footer="1440" w:gutter="0"/>
          <w:cols w:space="720"/>
          <w:titlePg/>
          <w:docGrid w:linePitch="326"/>
        </w:sectPr>
      </w:pPr>
      <w:r>
        <w:rPr>
          <w:rFonts w:eastAsia="SimSun"/>
        </w:rPr>
        <w:t>An inert</w:t>
      </w:r>
      <w:r w:rsidR="0003346F">
        <w:rPr>
          <w:rFonts w:eastAsia="SimSun"/>
        </w:rPr>
        <w:t xml:space="preserve"> s</w:t>
      </w:r>
      <w:r>
        <w:rPr>
          <w:rFonts w:eastAsia="SimSun"/>
        </w:rPr>
        <w:t>ource gas, typically helium (He</w:t>
      </w:r>
      <w:r w:rsidR="0003346F">
        <w:rPr>
          <w:rFonts w:eastAsia="SimSun"/>
        </w:rPr>
        <w:t>)</w:t>
      </w:r>
      <w:r>
        <w:rPr>
          <w:rFonts w:eastAsia="SimSun"/>
        </w:rPr>
        <w:t xml:space="preserve"> or nitrogen</w:t>
      </w:r>
      <w:r w:rsidR="0003346F">
        <w:rPr>
          <w:rFonts w:eastAsia="SimSun"/>
        </w:rPr>
        <w:t xml:space="preserve">, </w:t>
      </w:r>
      <w:r w:rsidR="00283C55">
        <w:rPr>
          <w:rFonts w:eastAsia="SimSun"/>
        </w:rPr>
        <w:t>is guided through an axially segmented tube</w:t>
      </w:r>
      <w:r w:rsidR="00B857E6">
        <w:rPr>
          <w:rFonts w:eastAsia="SimSun"/>
        </w:rPr>
        <w:fldChar w:fldCharType="begin"/>
      </w:r>
      <w:r w:rsidR="002D1BFC">
        <w:rPr>
          <w:rFonts w:eastAsia="SimSun"/>
        </w:rPr>
        <w:instrText xml:space="preserve"> ADDIN ZOTERO_ITEM CSL_CITATION {"citationID":"ddrvou3t9","properties":{"formattedCitation":"{\\rtf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B857E6">
        <w:rPr>
          <w:rFonts w:eastAsia="SimSun"/>
        </w:rPr>
        <w:fldChar w:fldCharType="separate"/>
      </w:r>
      <w:r w:rsidR="002D1BFC" w:rsidRPr="00E54611">
        <w:rPr>
          <w:vertAlign w:val="superscript"/>
        </w:rPr>
        <w:t>18</w:t>
      </w:r>
      <w:r w:rsidR="00B857E6">
        <w:rPr>
          <w:rFonts w:eastAsia="SimSun"/>
        </w:rPr>
        <w:fldChar w:fldCharType="end"/>
      </w:r>
      <w:r w:rsidR="00B857E6" w:rsidRPr="00E54611">
        <w:rPr>
          <w:rFonts w:eastAsia="SimSun"/>
          <w:vertAlign w:val="superscript"/>
        </w:rPr>
        <w:t>,</w:t>
      </w:r>
      <w:r w:rsidR="00B857E6">
        <w:rPr>
          <w:rFonts w:eastAsia="SimSun"/>
        </w:rPr>
        <w:fldChar w:fldCharType="begin"/>
      </w:r>
      <w:r w:rsidR="002D1BFC">
        <w:rPr>
          <w:rFonts w:eastAsia="SimSun"/>
        </w:rPr>
        <w:instrText xml:space="preserve"> ADDIN ZOTERO_ITEM CSL_CITATION {"citationID":"m07c7ni4a","properties":{"formattedCitation":"{\\rtf \\super 126\\nosupersub{}}","plainCitation":"126"},"citationItems":[{"id":454,"uris":["http://zotero.org/users/178027/items/R6WJTACQ"],"uri":["http://zotero.org/users/178027/items/R6WJTACQ"],"itemData":{"id":454,"type":"article-journal","title":"Characterization of Direct-Current Atmospheric-Pressure Discharges Useful for Ambient Desorption/Ionization Mass Spectrometry","container-title":"Journal of the American Society for Mass Spectrometry","page":"837-844","volume":"20","issue":"5","source":"ScienceDirect","abstract":"Two relatively new ambient ionization sources, direct analysis in real time (DART) and the flowing atmospheric-pressure afterglow (FAPA), use direct current, atmospheric-pressure discharges to produce reagent ions for the direct ionization of a sample. Although at a first glance these two sources appear similar, a fundamental study reveals otherwise. Specifically, DART was found to operate with a corona-to-glow transition (C-G) discharge whereas the FAPA was found to operate with a glow-to-arc transition (G-A) discharge. The characteristics of both discharges were evaluated on the basis of four factors: reagent-ion production, response to a model analyte (ferrocene), infrared (IR) thermography of the gas used for desorption and ionization, and spatial emission characteristics. The G-A discharge produced a greater abundance and a wider variety of reagent ions than the C-G discharge. In addition, the discharges yielded different adducts and signal strengths for ferrocene. It was also found that the gas exiting the discharge chamber reached a maximum of 235 °C and 55 °C for the G-A and C-G discharges, respectively. Finally, spatially resolved emission maps of both discharges showed clear differences for N2+ and O(I). These findings demonstrate that the discharges used by FAPA and DART are fundamentally different and should have different optimal applications for ambient desorption/ionization mass spectrometry (ADI-MS).","DOI":"10.1016/j.jasms.2008.12.020","ISSN":"1044-0305","journalAbbreviation":"Journal of the American Society for Mass Spectrometry","author":[{"family":"Shelley","given":"Jacob T."},{"family":"Wiley","given":"Joshua S."},{"family":"Chan","given":"George C. Y."},{"family":"Schilling","given":"Gregory D."},{"family":"Ray","given":"Steven J."},{"family":"Hieftje","given":"Gary M."}],"issued":{"date-parts":[["2009",5]]},"accessed":{"date-parts":[["2014",7,10]]}}}],"schema":"https://github.com/citation-style-language/schema/raw/master/csl-citation.json"} </w:instrText>
      </w:r>
      <w:r w:rsidR="00B857E6">
        <w:rPr>
          <w:rFonts w:eastAsia="SimSun"/>
        </w:rPr>
        <w:fldChar w:fldCharType="separate"/>
      </w:r>
      <w:r w:rsidR="002D1BFC" w:rsidRPr="00E54611">
        <w:rPr>
          <w:vertAlign w:val="superscript"/>
        </w:rPr>
        <w:t>126</w:t>
      </w:r>
      <w:r w:rsidR="00B857E6">
        <w:rPr>
          <w:rFonts w:eastAsia="SimSun"/>
        </w:rPr>
        <w:fldChar w:fldCharType="end"/>
      </w:r>
      <w:r w:rsidR="00CE7AAF">
        <w:rPr>
          <w:rFonts w:eastAsia="SimSun"/>
        </w:rPr>
        <w:t xml:space="preserve"> (see Figure 1.</w:t>
      </w:r>
      <w:r w:rsidR="00DD66C8">
        <w:rPr>
          <w:rFonts w:eastAsia="SimSun"/>
        </w:rPr>
        <w:t>4</w:t>
      </w:r>
      <w:r w:rsidR="00CE7AAF">
        <w:rPr>
          <w:rFonts w:eastAsia="SimSun"/>
        </w:rPr>
        <w:t>).</w:t>
      </w:r>
      <w:r w:rsidR="00283C55">
        <w:rPr>
          <w:rFonts w:eastAsia="SimSun"/>
        </w:rPr>
        <w:t xml:space="preserve">  First, </w:t>
      </w:r>
      <w:r w:rsidR="004B0703">
        <w:rPr>
          <w:rFonts w:eastAsia="SimSun"/>
        </w:rPr>
        <w:t>a direct-current (DC)</w:t>
      </w:r>
      <w:r w:rsidR="0003346F">
        <w:rPr>
          <w:rFonts w:eastAsia="SimSun"/>
        </w:rPr>
        <w:t xml:space="preserve"> </w:t>
      </w:r>
      <w:r w:rsidR="00283C55">
        <w:rPr>
          <w:rFonts w:eastAsia="SimSun"/>
        </w:rPr>
        <w:t>corona discharge</w:t>
      </w:r>
      <w:r w:rsidR="00CE7AAF">
        <w:rPr>
          <w:rFonts w:eastAsia="SimSun"/>
        </w:rPr>
        <w:fldChar w:fldCharType="begin"/>
      </w:r>
      <w:r w:rsidR="002D1BFC">
        <w:rPr>
          <w:rFonts w:eastAsia="SimSun"/>
        </w:rPr>
        <w:instrText xml:space="preserve"> ADDIN ZOTERO_ITEM CSL_CITATION {"citationID":"2k9nqor3fl","properties":{"formattedCitation":"{\\rtf \\super 126\\nosupersub{}}","plainCitation":"126"},"citationItems":[{"id":454,"uris":["http://zotero.org/users/178027/items/R6WJTACQ"],"uri":["http://zotero.org/users/178027/items/R6WJTACQ"],"itemData":{"id":454,"type":"article-journal","title":"Characterization of Direct-Current Atmospheric-Pressure Discharges Useful for Ambient Desorption/Ionization Mass Spectrometry","container-title":"Journal of the American Society for Mass Spectrometry","page":"837-844","volume":"20","issue":"5","source":"ScienceDirect","abstract":"Two relatively new ambient ionization sources, direct analysis in real time (DART) and the flowing atmospheric-pressure afterglow (FAPA), use direct current, atmospheric-pressure discharges to produce reagent ions for the direct ionization of a sample. Although at a first glance these two sources appear similar, a fundamental study reveals otherwise. Specifically, DART was found to operate with a corona-to-glow transition (C-G) discharge whereas the FAPA was found to operate with a glow-to-arc transition (G-A) discharge. The characteristics of both discharges were evaluated on the basis of four factors: reagent-ion production, response to a model analyte (ferrocene), infrared (IR) thermography of the gas used for desorption and ionization, and spatial emission characteristics. The G-A discharge produced a greater abundance and a wider variety of reagent ions than the C-G discharge. In addition, the discharges yielded different adducts and signal strengths for ferrocene. It was also found that the gas exiting the discharge chamber reached a maximum of 235 °C and 55 °C for the G-A and C-G discharges, respectively. Finally, spatially resolved emission maps of both discharges showed clear differences for N2+ and O(I). These findings demonstrate that the discharges used by FAPA and DART are fundamentally different and should have different optimal applications for ambient desorption/ionization mass spectrometry (ADI-MS).","DOI":"10.1016/j.jasms.2008.12.020","ISSN":"1044-0305","journalAbbreviation":"Journal of the American Society for Mass Spectrometry","author":[{"family":"Shelley","given":"Jacob T."},{"family":"Wiley","given":"Joshua S."},{"family":"Chan","given":"George C. Y."},{"family":"Schilling","given":"Gregory D."},{"family":"Ray","given":"Steven J."},{"family":"Hieftje","given":"Gary M."}],"issued":{"date-parts":[["2009",5]]},"accessed":{"date-parts":[["2014",7,10]]}}}],"schema":"https://github.com/citation-style-language/schema/raw/master/csl-citation.json"} </w:instrText>
      </w:r>
      <w:r w:rsidR="00CE7AAF">
        <w:rPr>
          <w:rFonts w:eastAsia="SimSun"/>
        </w:rPr>
        <w:fldChar w:fldCharType="separate"/>
      </w:r>
      <w:r w:rsidR="002D1BFC" w:rsidRPr="00351949">
        <w:rPr>
          <w:vertAlign w:val="superscript"/>
        </w:rPr>
        <w:t>126</w:t>
      </w:r>
      <w:r w:rsidR="00CE7AAF">
        <w:rPr>
          <w:rFonts w:eastAsia="SimSun"/>
        </w:rPr>
        <w:fldChar w:fldCharType="end"/>
      </w:r>
      <w:r w:rsidR="00283C55">
        <w:rPr>
          <w:rFonts w:eastAsia="SimSun"/>
        </w:rPr>
        <w:t xml:space="preserve"> </w:t>
      </w:r>
      <w:r w:rsidR="00533577">
        <w:rPr>
          <w:rFonts w:eastAsia="SimSun"/>
        </w:rPr>
        <w:t>is initiated by applying a kilovolt potential between a</w:t>
      </w:r>
      <w:r>
        <w:rPr>
          <w:rFonts w:eastAsia="SimSun"/>
        </w:rPr>
        <w:t xml:space="preserve"> needle</w:t>
      </w:r>
      <w:r w:rsidR="00533577">
        <w:rPr>
          <w:rFonts w:eastAsia="SimSun"/>
        </w:rPr>
        <w:t xml:space="preserve"> electrode and a grounded counter electrode and</w:t>
      </w:r>
      <w:r w:rsidR="00B857E6">
        <w:rPr>
          <w:rFonts w:eastAsia="SimSun"/>
        </w:rPr>
        <w:t xml:space="preserve"> reacts with the source gas</w:t>
      </w:r>
      <w:r w:rsidR="00533577">
        <w:rPr>
          <w:rFonts w:eastAsia="SimSun"/>
        </w:rPr>
        <w:t xml:space="preserve"> to</w:t>
      </w:r>
      <w:r w:rsidR="0003346F">
        <w:rPr>
          <w:rFonts w:eastAsia="SimSun"/>
        </w:rPr>
        <w:t xml:space="preserve"> produce</w:t>
      </w:r>
      <w:r w:rsidR="00CE7AAF">
        <w:rPr>
          <w:rFonts w:eastAsia="SimSun"/>
        </w:rPr>
        <w:fldChar w:fldCharType="begin"/>
      </w:r>
      <w:r w:rsidR="002D1BFC">
        <w:rPr>
          <w:rFonts w:eastAsia="SimSun"/>
        </w:rPr>
        <w:instrText xml:space="preserve"> ADDIN ZOTERO_ITEM CSL_CITATION {"citationID":"nklh67h8s","properties":{"formattedCitation":"{\\rtf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CE7AAF">
        <w:rPr>
          <w:rFonts w:eastAsia="SimSun"/>
        </w:rPr>
        <w:fldChar w:fldCharType="separate"/>
      </w:r>
      <w:r w:rsidR="002D1BFC" w:rsidRPr="00351949">
        <w:rPr>
          <w:vertAlign w:val="superscript"/>
        </w:rPr>
        <w:t>18</w:t>
      </w:r>
      <w:r w:rsidR="00CE7AAF">
        <w:rPr>
          <w:rFonts w:eastAsia="SimSun"/>
        </w:rPr>
        <w:fldChar w:fldCharType="end"/>
      </w:r>
      <w:r w:rsidR="0003346F">
        <w:rPr>
          <w:rFonts w:eastAsia="SimSun"/>
        </w:rPr>
        <w:t xml:space="preserve"> electrons, ions, and </w:t>
      </w:r>
      <w:r w:rsidR="00B857E6">
        <w:rPr>
          <w:rFonts w:eastAsia="SimSun"/>
        </w:rPr>
        <w:t xml:space="preserve">metastable species.  </w:t>
      </w:r>
      <w:r w:rsidR="00CE7AAF">
        <w:rPr>
          <w:rFonts w:eastAsia="SimSun"/>
        </w:rPr>
        <w:t xml:space="preserve">This </w:t>
      </w:r>
      <w:r w:rsidR="00533577">
        <w:rPr>
          <w:rFonts w:eastAsia="SimSun"/>
        </w:rPr>
        <w:t xml:space="preserve">~328 K  </w:t>
      </w:r>
      <w:r w:rsidR="00CE7AAF">
        <w:rPr>
          <w:rFonts w:eastAsia="SimSun"/>
        </w:rPr>
        <w:t>discharge</w:t>
      </w:r>
      <w:r w:rsidR="00CE7AAF">
        <w:rPr>
          <w:rFonts w:eastAsia="SimSun"/>
        </w:rPr>
        <w:fldChar w:fldCharType="begin"/>
      </w:r>
      <w:r w:rsidR="002D1BFC">
        <w:rPr>
          <w:rFonts w:eastAsia="SimSun"/>
        </w:rPr>
        <w:instrText xml:space="preserve"> ADDIN ZOTERO_ITEM CSL_CITATION {"citationID":"WwoSKcnk","properties":{"formattedCitation":"{\\rtf \\super 126\\nosupersub{}}","plainCitation":"126"},"citationItems":[{"id":454,"uris":["http://zotero.org/users/178027/items/R6WJTACQ"],"uri":["http://zotero.org/users/178027/items/R6WJTACQ"],"itemData":{"id":454,"type":"article-journal","title":"Characterization of Direct-Current Atmospheric-Pressure Discharges Useful for Ambient Desorption/Ionization Mass Spectrometry","container-title":"Journal of the American Society for Mass Spectrometry","page":"837-844","volume":"20","issue":"5","source":"ScienceDirect","abstract":"Two relatively new ambient ionization sources, direct analysis in real time (DART) and the flowing atmospheric-pressure afterglow (FAPA), use direct current, atmospheric-pressure discharges to produce reagent ions for the direct ionization of a sample. Although at a first glance these two sources appear similar, a fundamental study reveals otherwise. Specifically, DART was found to operate with a corona-to-glow transition (C-G) discharge whereas the FAPA was found to operate with a glow-to-arc transition (G-A) discharge. The characteristics of both discharges were evaluated on the basis of four factors: reagent-ion production, response to a model analyte (ferrocene), infrared (IR) thermography of the gas used for desorption and ionization, and spatial emission characteristics. The G-A discharge produced a greater abundance and a wider variety of reagent ions than the C-G discharge. In addition, the discharges yielded different adducts and signal strengths for ferrocene. It was also found that the gas exiting the discharge chamber reached a maximum of 235 °C and 55 °C for the G-A and C-G discharges, respectively. Finally, spatially resolved emission maps of both discharges showed clear differences for N2+ and O(I). These findings demonstrate that the discharges used by FAPA and DART are fundamentally different and should have different optimal applications for ambient desorption/ionization mass spectrometry (ADI-MS).","DOI":"10.1016/j.jasms.2008.12.020","ISSN":"1044-0305","journalAbbreviation":"Journal of the American Society for Mass Spectrometry","author":[{"family":"Shelley","given":"Jacob T."},{"family":"Wiley","given":"Joshua S."},{"family":"Chan","given":"George C. Y."},{"family":"Schilling","given":"Gregory D."},{"family":"Ray","given":"Steven J."},{"family":"Hieftje","given":"Gary M."}],"issued":{"date-parts":[["2009",5]]},"accessed":{"date-parts":[["2014",7,10]]}}}],"schema":"https://github.com/citation-style-language/schema/raw/master/csl-citation.json"} </w:instrText>
      </w:r>
      <w:r w:rsidR="00CE7AAF">
        <w:rPr>
          <w:rFonts w:eastAsia="SimSun"/>
        </w:rPr>
        <w:fldChar w:fldCharType="separate"/>
      </w:r>
      <w:r w:rsidR="002D1BFC" w:rsidRPr="00351949">
        <w:rPr>
          <w:vertAlign w:val="superscript"/>
        </w:rPr>
        <w:t>126</w:t>
      </w:r>
      <w:r w:rsidR="00CE7AAF">
        <w:rPr>
          <w:rFonts w:eastAsia="SimSun"/>
        </w:rPr>
        <w:fldChar w:fldCharType="end"/>
      </w:r>
      <w:r w:rsidR="00CE7AAF">
        <w:rPr>
          <w:rFonts w:eastAsia="SimSun"/>
        </w:rPr>
        <w:t xml:space="preserve"> operates at currents on the order of 2 mA</w:t>
      </w:r>
      <w:r w:rsidR="00533577">
        <w:rPr>
          <w:rFonts w:eastAsia="SimSun"/>
        </w:rPr>
        <w:t xml:space="preserve">.  </w:t>
      </w:r>
      <w:r w:rsidR="00891AEF">
        <w:rPr>
          <w:rFonts w:eastAsia="SimSun"/>
        </w:rPr>
        <w:t xml:space="preserve">The electrons, ions, and metastable species pass through </w:t>
      </w:r>
      <w:r w:rsidR="00F2385B">
        <w:rPr>
          <w:rFonts w:eastAsia="SimSun"/>
        </w:rPr>
        <w:t>the</w:t>
      </w:r>
      <w:r w:rsidR="00891AEF">
        <w:rPr>
          <w:rFonts w:eastAsia="SimSun"/>
        </w:rPr>
        <w:t xml:space="preserve"> </w:t>
      </w:r>
      <w:r w:rsidR="00603B61">
        <w:rPr>
          <w:rFonts w:eastAsia="SimSun"/>
        </w:rPr>
        <w:t xml:space="preserve">perforated </w:t>
      </w:r>
      <w:r w:rsidR="00891AEF">
        <w:rPr>
          <w:rFonts w:eastAsia="SimSun"/>
        </w:rPr>
        <w:t>ground electrode</w:t>
      </w:r>
      <w:r w:rsidR="00146613">
        <w:rPr>
          <w:rFonts w:eastAsia="SimSun"/>
        </w:rPr>
        <w:t>.  Electrode 1 filters out electrons and ions, leaving metastable species to pass through a heated gas zone, which is typically heated to 573 K</w:t>
      </w:r>
      <w:r w:rsidR="000870C1">
        <w:rPr>
          <w:rFonts w:eastAsia="SimSun"/>
        </w:rPr>
        <w:t>.</w:t>
      </w:r>
      <w:r w:rsidR="00146613">
        <w:rPr>
          <w:rFonts w:eastAsia="SimSun"/>
        </w:rPr>
        <w:t xml:space="preserve">  </w:t>
      </w:r>
      <w:r w:rsidR="00CE7AAF">
        <w:rPr>
          <w:rFonts w:eastAsia="SimSun"/>
        </w:rPr>
        <w:br w:type="page"/>
      </w:r>
    </w:p>
    <w:p w:rsidR="001D4BF4" w:rsidRDefault="00F2385B" w:rsidP="00CE7AAF">
      <w:pPr>
        <w:spacing w:line="480" w:lineRule="auto"/>
        <w:ind w:firstLine="567"/>
        <w:jc w:val="center"/>
        <w:rPr>
          <w:rFonts w:eastAsia="SimSun"/>
        </w:rPr>
        <w:sectPr w:rsidR="001D4BF4" w:rsidSect="00CE7AAF">
          <w:pgSz w:w="15840" w:h="12240" w:orient="landscape" w:code="1"/>
          <w:pgMar w:top="1800" w:right="1440" w:bottom="1800" w:left="1872" w:header="720" w:footer="1440" w:gutter="0"/>
          <w:cols w:space="720"/>
          <w:titlePg/>
          <w:docGrid w:linePitch="326"/>
        </w:sectPr>
      </w:pPr>
      <w:r>
        <w:rPr>
          <w:rFonts w:eastAsia="SimSun"/>
          <w:noProof/>
        </w:rPr>
        <w:lastRenderedPageBreak/>
        <w:drawing>
          <wp:inline distT="0" distB="0" distL="0" distR="0" wp14:anchorId="2AFC29F3" wp14:editId="26E21783">
            <wp:extent cx="6134100" cy="4600575"/>
            <wp:effectExtent l="0" t="0" r="0"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T source old labeled.jpg"/>
                    <pic:cNvPicPr/>
                  </pic:nvPicPr>
                  <pic:blipFill>
                    <a:blip r:embed="rId16">
                      <a:extLst>
                        <a:ext uri="{28A0092B-C50C-407E-A947-70E740481C1C}">
                          <a14:useLocalDpi xmlns:a14="http://schemas.microsoft.com/office/drawing/2010/main" val="0"/>
                        </a:ext>
                      </a:extLst>
                    </a:blip>
                    <a:stretch>
                      <a:fillRect/>
                    </a:stretch>
                  </pic:blipFill>
                  <pic:spPr>
                    <a:xfrm>
                      <a:off x="0" y="0"/>
                      <a:ext cx="6134100" cy="4600575"/>
                    </a:xfrm>
                    <a:prstGeom prst="rect">
                      <a:avLst/>
                    </a:prstGeom>
                  </pic:spPr>
                </pic:pic>
              </a:graphicData>
            </a:graphic>
          </wp:inline>
        </w:drawing>
      </w:r>
    </w:p>
    <w:p w:rsidR="00CE7AAF" w:rsidRDefault="00CE7AAF" w:rsidP="00CE7AAF">
      <w:pPr>
        <w:pStyle w:val="Caption"/>
        <w:rPr>
          <w:rFonts w:eastAsia="SimSun"/>
        </w:rPr>
      </w:pPr>
      <w:bookmarkStart w:id="18" w:name="_Toc395086335"/>
      <w:proofErr w:type="gramStart"/>
      <w:r w:rsidRPr="00CE7AAF">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1</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4</w:t>
      </w:r>
      <w:r w:rsidR="007E187F">
        <w:rPr>
          <w:sz w:val="24"/>
        </w:rPr>
        <w:fldChar w:fldCharType="end"/>
      </w:r>
      <w:r w:rsidRPr="00CE7AAF">
        <w:rPr>
          <w:rFonts w:eastAsia="SimSun"/>
          <w:sz w:val="24"/>
        </w:rPr>
        <w:t xml:space="preserve">: </w:t>
      </w:r>
      <w:r w:rsidRPr="00CE7AAF">
        <w:rPr>
          <w:rFonts w:eastAsia="SimSun"/>
          <w:b w:val="0"/>
          <w:sz w:val="24"/>
        </w:rPr>
        <w:t>Schematic of the DART ion source.</w:t>
      </w:r>
      <w:r w:rsidR="00A72474">
        <w:rPr>
          <w:rFonts w:eastAsia="SimSun"/>
          <w:b w:val="0"/>
          <w:sz w:val="24"/>
        </w:rPr>
        <w:t xml:space="preserve">  </w:t>
      </w:r>
      <w:proofErr w:type="gramStart"/>
      <w:r w:rsidR="00A72474">
        <w:rPr>
          <w:rFonts w:eastAsia="SimSun"/>
          <w:b w:val="0"/>
          <w:sz w:val="24"/>
        </w:rPr>
        <w:t>Adapted and used with permission from Dr. Robert Cody</w:t>
      </w:r>
      <w:r w:rsidR="00FE0C04">
        <w:rPr>
          <w:rFonts w:eastAsia="SimSun"/>
          <w:b w:val="0"/>
          <w:sz w:val="24"/>
        </w:rPr>
        <w:t xml:space="preserve"> (JEOL)</w:t>
      </w:r>
      <w:r w:rsidR="00A72474">
        <w:rPr>
          <w:rFonts w:eastAsia="SimSun"/>
          <w:b w:val="0"/>
          <w:sz w:val="24"/>
        </w:rPr>
        <w:t>.</w:t>
      </w:r>
      <w:bookmarkEnd w:id="18"/>
      <w:proofErr w:type="gramEnd"/>
    </w:p>
    <w:p w:rsidR="00CE7AAF" w:rsidRDefault="00CE7AAF" w:rsidP="00BB2D2F">
      <w:pPr>
        <w:spacing w:line="480" w:lineRule="auto"/>
        <w:ind w:firstLine="567"/>
        <w:jc w:val="both"/>
        <w:rPr>
          <w:rFonts w:eastAsia="SimSun"/>
        </w:rPr>
        <w:sectPr w:rsidR="00CE7AAF" w:rsidSect="001D4BF4">
          <w:type w:val="continuous"/>
          <w:pgSz w:w="15840" w:h="12240" w:orient="landscape" w:code="1"/>
          <w:pgMar w:top="1800" w:right="1440" w:bottom="1800" w:left="1872" w:header="720" w:footer="1440" w:gutter="0"/>
          <w:cols w:space="720"/>
          <w:titlePg/>
          <w:docGrid w:linePitch="326"/>
        </w:sectPr>
      </w:pPr>
    </w:p>
    <w:p w:rsidR="00F17215" w:rsidRDefault="000870C1" w:rsidP="00F17215">
      <w:pPr>
        <w:spacing w:line="480" w:lineRule="auto"/>
        <w:jc w:val="both"/>
        <w:rPr>
          <w:rFonts w:eastAsia="SimSun"/>
        </w:rPr>
      </w:pPr>
      <w:r>
        <w:rPr>
          <w:rFonts w:eastAsia="SimSun"/>
        </w:rPr>
        <w:lastRenderedPageBreak/>
        <w:t xml:space="preserve">Gas will then enter the grid electrode which acts as an ion </w:t>
      </w:r>
      <w:proofErr w:type="spellStart"/>
      <w:r>
        <w:rPr>
          <w:rFonts w:eastAsia="SimSun"/>
        </w:rPr>
        <w:t>repeller</w:t>
      </w:r>
      <w:proofErr w:type="spellEnd"/>
      <w:r>
        <w:rPr>
          <w:rFonts w:eastAsia="SimSun"/>
        </w:rPr>
        <w:t>, perhaps to propel reagent ions and analyte ions towards the MS orifice,</w:t>
      </w:r>
      <w:r>
        <w:rPr>
          <w:rFonts w:eastAsia="SimSun"/>
        </w:rPr>
        <w:fldChar w:fldCharType="begin"/>
      </w:r>
      <w:r>
        <w:rPr>
          <w:rFonts w:eastAsia="SimSun"/>
        </w:rPr>
        <w:instrText xml:space="preserve"> ADDIN ZOTERO_ITEM CSL_CITATION {"citationID":"27s90mjpl1","properties":{"formattedCitation":"{\\rtf \\super 127\\nosupersub{}}","plainCitation":"127"},"citationItems":[{"id":444,"uris":["http://zotero.org/users/178027/items/PUUUX5VB"],"uri":["http://zotero.org/users/178027/items/PUUUX5VB"],"itemData":{"id":444,"type":"article-journal","title":"Direct analysis in real time--a critical review on DART-MS","container-title":"Analytical and Bioanalytical Chemistry","page":"63-80","volume":"406","issue":"1","source":"NCBI PubMed","abstract":"Direct analysis in real time mass spectrometry (DART-MS) has become an established technique for rapid mass spectral analysis of a large variety of samples. DART-MS is capable of analyzing the sample at atmospheric pressure, essentially in the open laboratory environment. DART-MS can be applied to compounds that have been deposited or adsorbed on to surfaces or that are being desorbed therefrom into the atmosphere. This makes DART-MS suitable and well-known for analysis of ingredients of plant materials, pesticide monitoring on vegetables, forensic and safety applications such as screening for traces of explosives, warfare agents, or illicit drugs on luggage, clothes, or bank notes, etc. DART can also be used for analysis of either solid or liquid bulk materials, as may be required in quality control, or to quickly investigate the identity of a compound from chemical synthesis. Even living organisms can be subjected to DART-MS. Driven by different needs in analytical practice, the combination of the DART ionization source and interface can be configured in multiple geometries and with various accessories to adapt the setup as required. Analysis by DART-MS relies on some sort of gas-phase ionization mechanism. In DART, initial generation of the ionizing species is by use of a corona discharge in a pure helium atmosphere which delivers excited helium atoms that, upon their release into the atmosphere, will initiate a cascade of gas-phase reactions. In the end, this results in reagent ions created from atmospheric water or (solvent) vapor in the vicinity of the surface subject to analysis where they effect a chemical ionization process. DART ionization processes may generate positive or negative ions, predominantly even-electron species, but odd-electron species do also occur. The prevailing process of analyte ion formation from a given sample is highly dependent on analyte properties.","DOI":"10.1007/s00216-013-7316-0","ISSN":"1618-2650","note":"PMID: 24036523","journalAbbreviation":"Anal Bioanal Chem","language":"eng","author":[{"family":"Gross","given":"Jürgen H."}],"issued":{"date-parts":[["2014",1]]},"PMID":"24036523"}}],"schema":"https://github.com/citation-style-language/schema/raw/master/csl-citation.json"} </w:instrText>
      </w:r>
      <w:r>
        <w:rPr>
          <w:rFonts w:eastAsia="SimSun"/>
        </w:rPr>
        <w:fldChar w:fldCharType="separate"/>
      </w:r>
      <w:r w:rsidRPr="00634A0E">
        <w:rPr>
          <w:vertAlign w:val="superscript"/>
        </w:rPr>
        <w:t>127</w:t>
      </w:r>
      <w:r>
        <w:rPr>
          <w:rFonts w:eastAsia="SimSun"/>
        </w:rPr>
        <w:fldChar w:fldCharType="end"/>
      </w:r>
      <w:r>
        <w:rPr>
          <w:rFonts w:eastAsia="SimSun"/>
        </w:rPr>
        <w:t xml:space="preserve"> and also serves to remove ions of the opposite polarity, thereby preventing signal loss by ion-ion recombination.</w:t>
      </w:r>
      <w:r>
        <w:rPr>
          <w:rFonts w:eastAsia="SimSun"/>
        </w:rPr>
        <w:fldChar w:fldCharType="begin"/>
      </w:r>
      <w:r>
        <w:rPr>
          <w:rFonts w:eastAsia="SimSun"/>
        </w:rPr>
        <w:instrText xml:space="preserve"> ADDIN ZOTERO_ITEM CSL_CITATION {"citationID":"2931evosp9","properties":{"formattedCitation":"{\\rtf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Pr>
          <w:rFonts w:eastAsia="SimSun"/>
        </w:rPr>
        <w:fldChar w:fldCharType="separate"/>
      </w:r>
      <w:r w:rsidRPr="00634A0E">
        <w:rPr>
          <w:vertAlign w:val="superscript"/>
        </w:rPr>
        <w:t>18</w:t>
      </w:r>
      <w:r>
        <w:rPr>
          <w:rFonts w:eastAsia="SimSun"/>
        </w:rPr>
        <w:fldChar w:fldCharType="end"/>
      </w:r>
      <w:r>
        <w:rPr>
          <w:rFonts w:eastAsia="SimSun"/>
        </w:rPr>
        <w:t xml:space="preserve">  </w:t>
      </w:r>
      <w:r w:rsidR="00F17215">
        <w:rPr>
          <w:rFonts w:eastAsia="SimSun"/>
        </w:rPr>
        <w:t>The insulator cap serves to protect the user and sample from high voltage</w:t>
      </w:r>
      <w:r w:rsidR="00D07EDC">
        <w:rPr>
          <w:rFonts w:eastAsia="SimSun"/>
        </w:rPr>
        <w:t xml:space="preserve"> discharges</w:t>
      </w:r>
      <w:r w:rsidR="00F17215">
        <w:rPr>
          <w:rFonts w:eastAsia="SimSun"/>
        </w:rPr>
        <w:t>.</w:t>
      </w:r>
    </w:p>
    <w:p w:rsidR="00B857E6" w:rsidRDefault="00146613" w:rsidP="00BB2D2F">
      <w:pPr>
        <w:spacing w:line="480" w:lineRule="auto"/>
        <w:ind w:firstLine="567"/>
        <w:jc w:val="both"/>
        <w:rPr>
          <w:rFonts w:eastAsia="SimSun"/>
        </w:rPr>
      </w:pPr>
      <w:r>
        <w:rPr>
          <w:rFonts w:eastAsia="SimSun"/>
        </w:rPr>
        <w:t>Metastable gas (</w:t>
      </w:r>
      <w:r w:rsidR="00CE7AAF">
        <w:rPr>
          <w:rFonts w:eastAsia="SimSun"/>
        </w:rPr>
        <w:t>He</w:t>
      </w:r>
      <w:r w:rsidR="00CE7AAF" w:rsidRPr="00B857E6">
        <w:rPr>
          <w:rFonts w:eastAsia="SimSun"/>
          <w:vertAlign w:val="superscript"/>
        </w:rPr>
        <w:t>*</w:t>
      </w:r>
      <w:r>
        <w:rPr>
          <w:rFonts w:eastAsia="SimSun"/>
        </w:rPr>
        <w:t>)</w:t>
      </w:r>
      <w:r w:rsidR="00CE7AAF">
        <w:rPr>
          <w:rFonts w:eastAsia="SimSun"/>
          <w:vertAlign w:val="superscript"/>
        </w:rPr>
        <w:t xml:space="preserve"> </w:t>
      </w:r>
      <w:r w:rsidR="00B857E6">
        <w:rPr>
          <w:rFonts w:eastAsia="SimSun"/>
        </w:rPr>
        <w:t xml:space="preserve">emitted from the source unit immediately ionizes the ambient, surrounding gas in the laboratory.  </w:t>
      </w:r>
      <w:r>
        <w:rPr>
          <w:rFonts w:eastAsia="SimSun"/>
        </w:rPr>
        <w:t>The sample</w:t>
      </w:r>
      <w:r w:rsidR="00EC0929">
        <w:rPr>
          <w:rFonts w:eastAsia="SimSun"/>
        </w:rPr>
        <w:t xml:space="preserve"> </w:t>
      </w:r>
      <w:r>
        <w:rPr>
          <w:rFonts w:eastAsia="SimSun"/>
        </w:rPr>
        <w:t>is</w:t>
      </w:r>
      <w:r w:rsidR="00EC0929">
        <w:rPr>
          <w:rFonts w:eastAsia="SimSun"/>
        </w:rPr>
        <w:t xml:space="preserve"> introduced </w:t>
      </w:r>
      <w:r>
        <w:rPr>
          <w:rFonts w:eastAsia="SimSun"/>
        </w:rPr>
        <w:t xml:space="preserve">in </w:t>
      </w:r>
      <w:r w:rsidR="00EC0929">
        <w:rPr>
          <w:rFonts w:eastAsia="SimSun"/>
        </w:rPr>
        <w:t xml:space="preserve">the open air sample gap: an area approximately 5 – 25 mm downstream of the DART source and before </w:t>
      </w:r>
      <w:r w:rsidR="00AB2B39">
        <w:rPr>
          <w:rFonts w:eastAsia="SimSun"/>
        </w:rPr>
        <w:t xml:space="preserve">the </w:t>
      </w:r>
      <w:r w:rsidR="00CE7AAF">
        <w:rPr>
          <w:rFonts w:eastAsia="SimSun"/>
        </w:rPr>
        <w:t>orifice</w:t>
      </w:r>
      <w:r w:rsidR="00EC0929">
        <w:rPr>
          <w:rFonts w:eastAsia="SimSun"/>
        </w:rPr>
        <w:t xml:space="preserve"> of the mass spectrometer.  Although the primary ionization species is the metastable gas, the ionization of analyte molecules mostly occurs </w:t>
      </w:r>
      <w:r>
        <w:rPr>
          <w:rFonts w:eastAsia="SimSun"/>
        </w:rPr>
        <w:t xml:space="preserve">via </w:t>
      </w:r>
      <w:r w:rsidR="00EC0929">
        <w:rPr>
          <w:rFonts w:eastAsia="SimSun"/>
        </w:rPr>
        <w:t>secondary ions created from the surrounding air.</w:t>
      </w:r>
      <w:r w:rsidR="00EC0929">
        <w:rPr>
          <w:rFonts w:eastAsia="SimSun"/>
        </w:rPr>
        <w:fldChar w:fldCharType="begin"/>
      </w:r>
      <w:r w:rsidR="002D1BFC">
        <w:rPr>
          <w:rFonts w:eastAsia="SimSun"/>
        </w:rPr>
        <w:instrText xml:space="preserve"> ADDIN ZOTERO_ITEM CSL_CITATION {"citationID":"3iu4cntq8","properties":{"formattedCitation":"{\\rtf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EC0929">
        <w:rPr>
          <w:rFonts w:eastAsia="SimSun"/>
        </w:rPr>
        <w:fldChar w:fldCharType="separate"/>
      </w:r>
      <w:r w:rsidR="002D1BFC" w:rsidRPr="00351949">
        <w:rPr>
          <w:vertAlign w:val="superscript"/>
        </w:rPr>
        <w:t>18</w:t>
      </w:r>
      <w:r w:rsidR="00EC0929">
        <w:rPr>
          <w:rFonts w:eastAsia="SimSun"/>
        </w:rPr>
        <w:fldChar w:fldCharType="end"/>
      </w:r>
    </w:p>
    <w:p w:rsidR="00AA4C51" w:rsidRDefault="00EC0929" w:rsidP="00BB2D2F">
      <w:pPr>
        <w:spacing w:line="480" w:lineRule="auto"/>
        <w:ind w:firstLine="567"/>
        <w:jc w:val="both"/>
        <w:rPr>
          <w:rFonts w:eastAsia="SimSun"/>
        </w:rPr>
      </w:pPr>
      <w:r>
        <w:rPr>
          <w:rFonts w:eastAsia="SimSun"/>
        </w:rPr>
        <w:t>Samples are subjected to gas-phase ionization processes closely related to those in APCI</w:t>
      </w:r>
      <w:r>
        <w:rPr>
          <w:rFonts w:eastAsia="SimSun"/>
        </w:rPr>
        <w:fldChar w:fldCharType="begin"/>
      </w:r>
      <w:r w:rsidR="002D1BFC">
        <w:rPr>
          <w:rFonts w:eastAsia="SimSun"/>
        </w:rPr>
        <w:instrText xml:space="preserve"> ADDIN ZOTERO_ITEM CSL_CITATION {"citationID":"13r8i4pmub","properties":{"formattedCitation":"{\\rtf \\super 16\\nosupersub{}}","plainCitation":"16"},"citationItems":[{"id":405,"uris":["http://zotero.org/users/178027/items/EZ5D3JD5"],"uri":["http://zotero.org/users/178027/items/EZ5D3JD5"],"itemData":{"id":405,"type":"article-journal","title":"Atmospheric pressure ionization mass spectrometry. Corona discharge ion source for use in a liquid chromatograph-mass spectrometer-computer analytical system","container-title":"Analytical Chemistry","page":"2369-2373","volume":"47","issue":"14","source":"ACS Publications","DOI":"10.1021/ac60364a031","ISSN":"0003-2700","journalAbbreviation":"Anal. Chem.","author":[{"family":"Carroll","given":"D. I."},{"family":"Dzidic","given":"I."},{"family":"Stillwell","given":"R. N."},{"family":"Haegele","given":"K. D."},{"family":"Horning","given":"E. C."}],"issued":{"date-parts":[["1975",12,1]]},"accessed":{"date-parts":[["2014",7,7]]}}}],"schema":"https://github.com/citation-style-language/schema/raw/master/csl-citation.json"} </w:instrText>
      </w:r>
      <w:r>
        <w:rPr>
          <w:rFonts w:eastAsia="SimSun"/>
        </w:rPr>
        <w:fldChar w:fldCharType="separate"/>
      </w:r>
      <w:r w:rsidR="002D1BFC" w:rsidRPr="00351949">
        <w:rPr>
          <w:vertAlign w:val="superscript"/>
        </w:rPr>
        <w:t>16</w:t>
      </w:r>
      <w:r>
        <w:rPr>
          <w:rFonts w:eastAsia="SimSun"/>
        </w:rPr>
        <w:fldChar w:fldCharType="end"/>
      </w:r>
      <w:r w:rsidRPr="00EF73C0">
        <w:rPr>
          <w:rFonts w:eastAsia="SimSun"/>
          <w:vertAlign w:val="superscript"/>
        </w:rPr>
        <w:t>,</w:t>
      </w:r>
      <w:r>
        <w:rPr>
          <w:rFonts w:eastAsia="SimSun"/>
        </w:rPr>
        <w:fldChar w:fldCharType="begin"/>
      </w:r>
      <w:r w:rsidR="002D1BFC">
        <w:rPr>
          <w:rFonts w:eastAsia="SimSun"/>
        </w:rPr>
        <w:instrText xml:space="preserve"> ADDIN ZOTERO_ITEM CSL_CITATION {"citationID":"16dlvlmcd0","properties":{"formattedCitation":"{\\rtf \\super 126\\nosupersub{}}","plainCitation":"126"},"citationItems":[{"id":454,"uris":["http://zotero.org/users/178027/items/R6WJTACQ"],"uri":["http://zotero.org/users/178027/items/R6WJTACQ"],"itemData":{"id":454,"type":"article-journal","title":"Characterization of Direct-Current Atmospheric-Pressure Discharges Useful for Ambient Desorption/Ionization Mass Spectrometry","container-title":"Journal of the American Society for Mass Spectrometry","page":"837-844","volume":"20","issue":"5","source":"ScienceDirect","abstract":"Two relatively new ambient ionization sources, direct analysis in real time (DART) and the flowing atmospheric-pressure afterglow (FAPA), use direct current, atmospheric-pressure discharges to produce reagent ions for the direct ionization of a sample. Although at a first glance these two sources appear similar, a fundamental study reveals otherwise. Specifically, DART was found to operate with a corona-to-glow transition (C-G) discharge whereas the FAPA was found to operate with a glow-to-arc transition (G-A) discharge. The characteristics of both discharges were evaluated on the basis of four factors: reagent-ion production, response to a model analyte (ferrocene), infrared (IR) thermography of the gas used for desorption and ionization, and spatial emission characteristics. The G-A discharge produced a greater abundance and a wider variety of reagent ions than the C-G discharge. In addition, the discharges yielded different adducts and signal strengths for ferrocene. It was also found that the gas exiting the discharge chamber reached a maximum of 235 °C and 55 °C for the G-A and C-G discharges, respectively. Finally, spatially resolved emission maps of both discharges showed clear differences for N2+ and O(I). These findings demonstrate that the discharges used by FAPA and DART are fundamentally different and should have different optimal applications for ambient desorption/ionization mass spectrometry (ADI-MS).","DOI":"10.1016/j.jasms.2008.12.020","ISSN":"1044-0305","journalAbbreviation":"Journal of the American Society for Mass Spectrometry","author":[{"family":"Shelley","given":"Jacob T."},{"family":"Wiley","given":"Joshua S."},{"family":"Chan","given":"George C. Y."},{"family":"Schilling","given":"Gregory D."},{"family":"Ray","given":"Steven J."},{"family":"Hieftje","given":"Gary M."}],"issued":{"date-parts":[["2009",5]]},"accessed":{"date-parts":[["2014",7,10]]}}}],"schema":"https://github.com/citation-style-language/schema/raw/master/csl-citation.json"} </w:instrText>
      </w:r>
      <w:r>
        <w:rPr>
          <w:rFonts w:eastAsia="SimSun"/>
        </w:rPr>
        <w:fldChar w:fldCharType="separate"/>
      </w:r>
      <w:r w:rsidR="002D1BFC" w:rsidRPr="00351949">
        <w:rPr>
          <w:vertAlign w:val="superscript"/>
        </w:rPr>
        <w:t>126</w:t>
      </w:r>
      <w:r>
        <w:rPr>
          <w:rFonts w:eastAsia="SimSun"/>
        </w:rPr>
        <w:fldChar w:fldCharType="end"/>
      </w:r>
      <w:r>
        <w:rPr>
          <w:rFonts w:eastAsia="SimSun"/>
        </w:rPr>
        <w:t xml:space="preserve"> and APPI.</w:t>
      </w:r>
      <w:r w:rsidR="0031241B">
        <w:rPr>
          <w:rFonts w:eastAsia="SimSun"/>
        </w:rPr>
        <w:t xml:space="preserve"> </w:t>
      </w:r>
      <w:r>
        <w:rPr>
          <w:rFonts w:eastAsia="SimSun"/>
        </w:rPr>
        <w:fldChar w:fldCharType="begin"/>
      </w:r>
      <w:r w:rsidR="002D1BFC">
        <w:rPr>
          <w:rFonts w:eastAsia="SimSun"/>
        </w:rPr>
        <w:instrText xml:space="preserve"> ADDIN ZOTERO_ITEM CSL_CITATION {"citationID":"19im4i3073","properties":{"formattedCitation":"{\\rtf \\super 27\\nosupersub{}}","plainCitation":"27"},"citationItems":[{"id":458,"uris":["http://zotero.org/users/178027/items/RQMARKTM"],"uri":["http://zotero.org/users/178027/items/RQMARKTM"],"itemData":{"id":458,"type":"article-journal","title":"Atmospheric pressure photoionization: an ionization method for liquid chromatography-mass spectrometry","container-title":"Analytical Chemistry","page":"3653-3659","volume":"72","issue":"15","source":"NCBI PubMed","abstract":"Atmospheric pressure photoionization (APPI) has been successfully demonstrated to provide high sensitivity to LC-MS analysis. A vacuum-ultraviolet lamp designed for photoionization detection in gas chromatography is used as a source of 10-eV photons. The mixture of samples and solvent eluting from an HPLC is fully evaporated prior to introduction into the photoionization region. In the new method, large quantities of an ionizable dopant are added to the vapor generated from the LC eluant, allowing for a great abundance of dopant photoions to be produced. Because the ion source is at atmospheric pressure, and the collision rate is high, the dopant photoions react to completion with solvent and analyte molecules present in the ion source. Using APPI, at an LC flow rate of 200 microL/min, it is possible to obtain analyte signal intensities 8 times as high as those obtainable with a commercially available corona discharge-atmospheric pressure chemical ionization source.","ISSN":"1520-6882","note":"PMID: 10952556","shortTitle":"Atmospheric pressure photoionization","journalAbbreviation":"Anal. Chem.","language":"Eng","author":[{"family":"Robb","given":"null"},{"family":"Covey","given":"null"},{"family":"Bruins","given":"null"}],"issued":{"date-parts":[["2000",8,1]]},"PMID":"10952556"}}],"schema":"https://github.com/citation-style-language/schema/raw/master/csl-citation.json"} </w:instrText>
      </w:r>
      <w:r>
        <w:rPr>
          <w:rFonts w:eastAsia="SimSun"/>
        </w:rPr>
        <w:fldChar w:fldCharType="separate"/>
      </w:r>
      <w:r w:rsidR="002D1BFC" w:rsidRPr="00351949">
        <w:rPr>
          <w:vertAlign w:val="superscript"/>
        </w:rPr>
        <w:t>27</w:t>
      </w:r>
      <w:r>
        <w:rPr>
          <w:rFonts w:eastAsia="SimSun"/>
        </w:rPr>
        <w:fldChar w:fldCharType="end"/>
      </w:r>
      <w:r w:rsidR="0031241B" w:rsidRPr="0031241B">
        <w:rPr>
          <w:rFonts w:eastAsia="SimSun"/>
          <w:vertAlign w:val="superscript"/>
        </w:rPr>
        <w:t>,</w:t>
      </w:r>
      <w:r w:rsidR="0031241B">
        <w:rPr>
          <w:rFonts w:eastAsia="SimSun"/>
        </w:rPr>
        <w:fldChar w:fldCharType="begin"/>
      </w:r>
      <w:r w:rsidR="002D1BFC">
        <w:rPr>
          <w:rFonts w:eastAsia="SimSun"/>
        </w:rPr>
        <w:instrText xml:space="preserve"> ADDIN ZOTERO_ITEM CSL_CITATION {"citationID":"1uvvv1tqr7","properties":{"formattedCitation":"{\\rtf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31241B">
        <w:rPr>
          <w:rFonts w:eastAsia="SimSun"/>
        </w:rPr>
        <w:fldChar w:fldCharType="separate"/>
      </w:r>
      <w:r w:rsidR="002D1BFC" w:rsidRPr="00351949">
        <w:rPr>
          <w:vertAlign w:val="superscript"/>
        </w:rPr>
        <w:t>128</w:t>
      </w:r>
      <w:r w:rsidR="0031241B">
        <w:rPr>
          <w:rFonts w:eastAsia="SimSun"/>
        </w:rPr>
        <w:fldChar w:fldCharType="end"/>
      </w:r>
      <w:r w:rsidR="0031241B" w:rsidRPr="0031241B">
        <w:rPr>
          <w:rFonts w:eastAsia="SimSun"/>
          <w:vertAlign w:val="superscript"/>
        </w:rPr>
        <w:t>,</w:t>
      </w:r>
      <w:r w:rsidR="0031241B">
        <w:rPr>
          <w:rFonts w:eastAsia="SimSun"/>
          <w:vertAlign w:val="superscript"/>
        </w:rPr>
        <w:fldChar w:fldCharType="begin"/>
      </w:r>
      <w:r w:rsidR="002D1BFC">
        <w:rPr>
          <w:rFonts w:eastAsia="SimSun"/>
          <w:vertAlign w:val="superscript"/>
        </w:rPr>
        <w:instrText xml:space="preserve"> ADDIN ZOTERO_ITEM CSL_CITATION {"citationID":"1ctq6e32h2","properties":{"formattedCitation":"{\\rtf \\super 129\\nosupersub{}}","plainCitation":"129"},"citationItems":[{"id":410,"uris":["http://zotero.org/users/178027/items/FSVXAKM7"],"uri":["http://zotero.org/users/178027/items/FSVXAKM7"],"itemData":{"id":410,"type":"article-journal","title":"Ionization mechanism of negative ion-direct analysis in real time: a comparative study with negative ion-atmospheric pressure photoionization","container-title":"Journal of the American Society for Mass Spectrometry","page":"42-50","volume":"20","issue":"1","source":"NCBI PubMed","abstract":"The ionization mechanism of negative ion-direct analysis in real time (NI-DART) has been investigated using over 42 compounds, including fullerenes, perfluorocarbons (PFC), organic explosives, phenols, pentafluorobenzyl (PFB) derivatized phenols, anilines, and carboxylic acids, which were previously studied by negative ion-atmospheric pressure photoionization (NI-APPI). NI-DART generated ionization products similar to NI-APPI, which led to four ionization mechanisms, including electron capture (EC), dissociative EC, proton transfer, and anion attachment. These four ionization mechanisms make both NI-DART and NI-APPI capable of ionizing a wider range of compounds than negative ion-atmospheric pressure chemical ionization (APCI) or negative ion-electrospray ionization (ESI). As the operation of NI-DART is much easier than that of NI-APPI and the gas-phase ion chemistry of NI-DART is more easily manipulated than that of NI-APPI, NI-DART can be therefore used to study in detail the ionization mechanism of LC/NI-APPI-MS, which would be a powerful methodology for the quantification of low-polarity compounds. Herein, one such application has been further demonstrated in the detection and identification of background ions from LC solvents and APPI dopants, including water, acetonitrile, chloroform, methylene chloride, methanol, 2-propanol, hexanes, heptane, cyclohexane, acetone, tetrahydrofuran (THF), 1,4-dioxane, toluene, and anisole. Possible reaction pathways leading to the formation of these background ions were further inferred. One of the conclusions from these experiments is that THF and 1,4-dioxane are inappropriate to be used as solvents and/or dopants for LC/NI-APPI-MS due to their high reactivity with source basic ions, leading to many reactant ions in the background.","DOI":"10.1016/j.jasms.2008.09.016","ISSN":"1044-0305","note":"PMID: 18926719","shortTitle":"Ionization mechanism of negative ion-direct analysis in real time","journalAbbreviation":"J. Am. Soc. Mass Spectrom.","language":"eng","author":[{"family":"Song","given":"Liguo"},{"family":"Dykstra","given":"Andrew B."},{"family":"Yao","given":"Huifang"},{"family":"Bartmess","given":"John E."}],"issued":{"date-parts":[["2009",1]]},"PMID":"18926719"}}],"schema":"https://github.com/citation-style-language/schema/raw/master/csl-citation.json"} </w:instrText>
      </w:r>
      <w:r w:rsidR="0031241B">
        <w:rPr>
          <w:rFonts w:eastAsia="SimSun"/>
          <w:vertAlign w:val="superscript"/>
        </w:rPr>
        <w:fldChar w:fldCharType="separate"/>
      </w:r>
      <w:r w:rsidR="002D1BFC" w:rsidRPr="00351949">
        <w:rPr>
          <w:vertAlign w:val="superscript"/>
        </w:rPr>
        <w:t>129</w:t>
      </w:r>
      <w:r w:rsidR="0031241B">
        <w:rPr>
          <w:rFonts w:eastAsia="SimSun"/>
          <w:vertAlign w:val="superscript"/>
        </w:rPr>
        <w:fldChar w:fldCharType="end"/>
      </w:r>
      <w:r>
        <w:rPr>
          <w:rFonts w:eastAsia="SimSun"/>
        </w:rPr>
        <w:t xml:space="preserve">  </w:t>
      </w:r>
      <w:r w:rsidR="0031241B">
        <w:rPr>
          <w:rFonts w:eastAsia="SimSun"/>
        </w:rPr>
        <w:t xml:space="preserve">Since gas-phase reactions are occurring, a gas-phase analyte is a prerequisite, which is </w:t>
      </w:r>
      <w:r w:rsidR="005940AB">
        <w:rPr>
          <w:rFonts w:eastAsia="SimSun"/>
        </w:rPr>
        <w:t xml:space="preserve">affected </w:t>
      </w:r>
      <w:r w:rsidR="0031241B">
        <w:rPr>
          <w:rFonts w:eastAsia="SimSun"/>
        </w:rPr>
        <w:t>by evaporation or thermal desorption.</w:t>
      </w:r>
      <w:r w:rsidR="0031241B">
        <w:rPr>
          <w:rFonts w:eastAsia="SimSun"/>
        </w:rPr>
        <w:fldChar w:fldCharType="begin"/>
      </w:r>
      <w:r w:rsidR="002D1BFC">
        <w:rPr>
          <w:rFonts w:eastAsia="SimSun"/>
        </w:rPr>
        <w:instrText xml:space="preserve"> ADDIN ZOTERO_ITEM CSL_CITATION {"citationID":"11gkapdsvg","properties":{"formattedCitation":"{\\rtf \\super 130\\nosupersub{}}","plainCitation":"130"},"citationItems":[{"id":377,"uris":["http://zotero.org/users/178027/items/A5TRECPS"],"uri":["http://zotero.org/users/178027/items/A5TRECPS"],"itemData":{"id":377,"type":"article-journal","title":"Ambient analysis by thermal desorption atmospheric pressure photoionization","container-title":"Analytical and Bioanalytical Chemistry","page":"7011-7018","volume":"405","issue":"22","source":"link.springer.com","abstract":"Ambient mass spectrometry has attracted substantial attention in recent years. Among ambient ionization methods, thermal desorption ionization stands out because of two attributes: (1) simplicity, rendering the technique suitable for in-field applications, and (2) ability to couple with a variety of gas-phase ionization methods thereby broadening the range of molecules that can be analyzed with this method. Here, we report on improving the performance of a direct analysis in real time (DART) source by implementing atmospheric pressure photoionization (APPI) downstream of the desorption region. At identical desorption and ion sampling conditions, APPI leads to detection of radical molecular ions from non-polar compounds that are absent from the spectra generated by DART alone. Moreover, a factor of 3–5 improvement in sensitivity is observed using APPI for positive ions commonly detected by DART and DART-APPI. Using helium and nitrogen as desorption gases, APPI shows identical performance regardless of desorption gas type. In contrast, a dramatic decrease in sensitivity is observed for DART operated with nitrogen compared to DART with helium. Comparable performance for DART and DART-APPI are observed in negative ion mode, although both show a drastic improvement in the absence of the Vapur interface. This interface creates a differentially pumped chamber prior to inlet of the mass spectrometer and reduces the mass spectrometer gas load when helium is used as desorption gas.","DOI":"10.1007/s00216-012-6536-z","ISSN":"1618-2642, 1618-2650","journalAbbreviation":"Anal Bioanal Chem","language":"en","author":[{"family":"Jorabchi","given":"Kaveh"},{"family":"Hanold","given":"Karl"},{"family":"Syage","given":"Jack"}],"issued":{"date-parts":[["2013",9,1]]},"accessed":{"date-parts":[["2014",7,10]]}}}],"schema":"https://github.com/citation-style-language/schema/raw/master/csl-citation.json"} </w:instrText>
      </w:r>
      <w:r w:rsidR="0031241B">
        <w:rPr>
          <w:rFonts w:eastAsia="SimSun"/>
        </w:rPr>
        <w:fldChar w:fldCharType="separate"/>
      </w:r>
      <w:r w:rsidR="002D1BFC" w:rsidRPr="00351949">
        <w:rPr>
          <w:vertAlign w:val="superscript"/>
        </w:rPr>
        <w:t>130</w:t>
      </w:r>
      <w:r w:rsidR="0031241B">
        <w:rPr>
          <w:rFonts w:eastAsia="SimSun"/>
        </w:rPr>
        <w:fldChar w:fldCharType="end"/>
      </w:r>
      <w:r w:rsidR="0031241B">
        <w:rPr>
          <w:rFonts w:eastAsia="SimSun"/>
        </w:rPr>
        <w:t xml:space="preserve">  </w:t>
      </w:r>
      <w:r w:rsidR="00332028">
        <w:rPr>
          <w:rFonts w:eastAsia="SimSun"/>
        </w:rPr>
        <w:t>Even compounds with very low vapor pressure</w:t>
      </w:r>
      <w:r w:rsidR="00332028">
        <w:rPr>
          <w:rFonts w:eastAsia="SimSun"/>
        </w:rPr>
        <w:fldChar w:fldCharType="begin"/>
      </w:r>
      <w:r w:rsidR="002D1BFC">
        <w:rPr>
          <w:rFonts w:eastAsia="SimSun"/>
        </w:rPr>
        <w:instrText xml:space="preserve"> ADDIN ZOTERO_ITEM CSL_CITATION {"citationID":"s6mooqvi1","properties":{"formattedCitation":"{\\rtf \\super 131\\nosupersub{}}","plainCitation":"131"},"citationItems":[{"id":445,"uris":["http://zotero.org/users/178027/items/PWATAFIQ"],"uri":["http://zotero.org/users/178027/items/PWATAFIQ"],"itemData":{"id":445,"type":"article-journal","title":"Surface-activated no-discharge atmospheric pressure chemical ionization","container-title":"Rapid communications in mass spectrometry: RCM","page":"1973-1981","volume":"17","issue":"17","source":"NCBI PubMed","abstract":"A new ionization method named surface-activated chemical ionization (SACI) has been realized. In this invention a commercially available atmospheric pressure chemical ionization (APCI) chamber, employed without any corona discharge (no-discharge APCI), has been modified with the insertion of a gold surface, leading to a significant improvement in the ionization efficiency. The ionization of the sample takes place by both gas-phase and surface-activated processes. This new ionization source is able to generate ions with high molecular mass and low charge states, leading to improved sensitivity and reduced noise. The new device has been tested in the analysis of some peptides. A comparison between the performance with and without the presence of the surface, and the optimization of the operating conditions (nebulizing gas flow, sample solution flow, pH of solution, and surface area), are reported and discussed.","DOI":"10.1002/rcm.1141","ISSN":"0951-4198","note":"PMID: 12913861","journalAbbreviation":"Rapid Commun. Mass Spectrom.","language":"eng","author":[{"family":"Cristoni","given":"Simone"},{"family":"Bernardi","given":"Luigi Rossi"},{"family":"Biunno","given":"Ida"},{"family":"Tubaro","given":"Michela"},{"family":"Guidugli","given":"Federico"}],"issued":{"date-parts":[["2003"]]},"PMID":"12913861"}}],"schema":"https://github.com/citation-style-language/schema/raw/master/csl-citation.json"} </w:instrText>
      </w:r>
      <w:r w:rsidR="00332028">
        <w:rPr>
          <w:rFonts w:eastAsia="SimSun"/>
        </w:rPr>
        <w:fldChar w:fldCharType="separate"/>
      </w:r>
      <w:r w:rsidR="002D1BFC" w:rsidRPr="00351949">
        <w:rPr>
          <w:vertAlign w:val="superscript"/>
        </w:rPr>
        <w:t>131</w:t>
      </w:r>
      <w:r w:rsidR="00332028">
        <w:rPr>
          <w:rFonts w:eastAsia="SimSun"/>
        </w:rPr>
        <w:fldChar w:fldCharType="end"/>
      </w:r>
      <w:r w:rsidR="00332028">
        <w:rPr>
          <w:rFonts w:eastAsia="SimSun"/>
        </w:rPr>
        <w:t xml:space="preserve">, such as low-mass polymers or fullerene, may be analyzed by DART.  Consequently, the upper mass limit is defined by the ability for the analyte to evaporate from the </w:t>
      </w:r>
      <w:r w:rsidR="00F17215">
        <w:rPr>
          <w:rFonts w:eastAsia="SimSun"/>
        </w:rPr>
        <w:t>sample</w:t>
      </w:r>
      <w:r w:rsidR="00332028">
        <w:rPr>
          <w:rFonts w:eastAsia="SimSun"/>
        </w:rPr>
        <w:t xml:space="preserve"> surface</w:t>
      </w:r>
      <w:r w:rsidR="00AA4C51">
        <w:rPr>
          <w:rFonts w:eastAsia="SimSun"/>
        </w:rPr>
        <w:t xml:space="preserve"> since thermal desorption alone may not be sufficient to vaporize larger molecules.</w:t>
      </w:r>
      <w:r w:rsidR="00AA4C51">
        <w:rPr>
          <w:rFonts w:eastAsia="SimSun"/>
        </w:rPr>
        <w:fldChar w:fldCharType="begin"/>
      </w:r>
      <w:r w:rsidR="002D1BFC">
        <w:rPr>
          <w:rFonts w:eastAsia="SimSun"/>
        </w:rPr>
        <w:instrText xml:space="preserve"> ADDIN ZOTERO_ITEM CSL_CITATION {"citationID":"13bj35frrd","properties":{"formattedCitation":"{\\rtf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AA4C51">
        <w:rPr>
          <w:rFonts w:eastAsia="SimSun"/>
        </w:rPr>
        <w:fldChar w:fldCharType="separate"/>
      </w:r>
      <w:r w:rsidR="002D1BFC" w:rsidRPr="00351949">
        <w:rPr>
          <w:vertAlign w:val="superscript"/>
        </w:rPr>
        <w:t>18</w:t>
      </w:r>
      <w:r w:rsidR="00AA4C51">
        <w:rPr>
          <w:rFonts w:eastAsia="SimSun"/>
        </w:rPr>
        <w:fldChar w:fldCharType="end"/>
      </w:r>
      <w:r w:rsidR="00AA4C51">
        <w:rPr>
          <w:rFonts w:eastAsia="SimSun"/>
        </w:rPr>
        <w:t xml:space="preserve">  </w:t>
      </w:r>
    </w:p>
    <w:p w:rsidR="00EC0929" w:rsidRPr="00B857E6" w:rsidRDefault="00AA4C51" w:rsidP="00AA4C51">
      <w:pPr>
        <w:pStyle w:val="Heading3"/>
        <w:spacing w:line="480" w:lineRule="auto"/>
        <w:rPr>
          <w:rFonts w:eastAsia="SimSun"/>
        </w:rPr>
      </w:pPr>
      <w:bookmarkStart w:id="19" w:name="_Toc395086273"/>
      <w:r>
        <w:rPr>
          <w:rFonts w:eastAsia="SimSun"/>
        </w:rPr>
        <w:t>DART Ionization Mechanism</w:t>
      </w:r>
      <w:bookmarkEnd w:id="19"/>
    </w:p>
    <w:p w:rsidR="00AA4C51" w:rsidRDefault="00AA4C51" w:rsidP="00AA4C51">
      <w:pPr>
        <w:spacing w:line="480" w:lineRule="auto"/>
        <w:ind w:firstLine="567"/>
        <w:jc w:val="both"/>
        <w:rPr>
          <w:rFonts w:asciiTheme="majorHAnsi" w:eastAsia="SimSun" w:hAnsiTheme="majorHAnsi"/>
        </w:rPr>
      </w:pPr>
      <w:r>
        <w:rPr>
          <w:rFonts w:eastAsia="SimSun"/>
        </w:rPr>
        <w:t xml:space="preserve">DART may generate positive or negative </w:t>
      </w:r>
      <w:r w:rsidRPr="008F041E">
        <w:rPr>
          <w:rFonts w:asciiTheme="majorHAnsi" w:eastAsia="SimSun" w:hAnsiTheme="majorHAnsi"/>
        </w:rPr>
        <w:t>ions</w:t>
      </w:r>
      <w:r w:rsidR="00C860EC">
        <w:rPr>
          <w:rFonts w:asciiTheme="majorHAnsi" w:eastAsia="SimSun" w:hAnsiTheme="majorHAnsi"/>
        </w:rPr>
        <w:t xml:space="preserve"> </w:t>
      </w:r>
      <w:r w:rsidRPr="008F041E">
        <w:rPr>
          <w:rFonts w:asciiTheme="majorHAnsi" w:eastAsia="SimSun" w:hAnsiTheme="majorHAnsi"/>
        </w:rPr>
        <w:t xml:space="preserve">, depending on the polarity of the </w:t>
      </w:r>
      <w:r w:rsidR="00C860EC">
        <w:rPr>
          <w:rFonts w:asciiTheme="majorHAnsi" w:eastAsia="SimSun" w:hAnsiTheme="majorHAnsi"/>
        </w:rPr>
        <w:t>electrode 1 and the grid electrode</w:t>
      </w:r>
      <w:r w:rsidRPr="008F041E">
        <w:rPr>
          <w:rFonts w:asciiTheme="majorHAnsi" w:eastAsia="SimSun" w:hAnsiTheme="majorHAnsi"/>
        </w:rPr>
        <w:t>.</w:t>
      </w:r>
      <w:r w:rsidR="00611288">
        <w:rPr>
          <w:rFonts w:asciiTheme="majorHAnsi" w:eastAsia="SimSun" w:hAnsiTheme="majorHAnsi"/>
        </w:rPr>
        <w:fldChar w:fldCharType="begin"/>
      </w:r>
      <w:r w:rsidR="002D1BFC">
        <w:rPr>
          <w:rFonts w:asciiTheme="majorHAnsi" w:eastAsia="SimSun" w:hAnsiTheme="majorHAnsi"/>
        </w:rPr>
        <w:instrText xml:space="preserve"> ADDIN ZOTERO_ITEM CSL_CITATION {"citationID":"n6d2ba49n","properties":{"formattedCitation":"{\\rtf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611288">
        <w:rPr>
          <w:rFonts w:asciiTheme="majorHAnsi" w:eastAsia="SimSun" w:hAnsiTheme="majorHAnsi"/>
        </w:rPr>
        <w:fldChar w:fldCharType="separate"/>
      </w:r>
      <w:r w:rsidR="002D1BFC" w:rsidRPr="00351949">
        <w:rPr>
          <w:vertAlign w:val="superscript"/>
        </w:rPr>
        <w:t>18</w:t>
      </w:r>
      <w:r w:rsidR="00611288">
        <w:rPr>
          <w:rFonts w:asciiTheme="majorHAnsi" w:eastAsia="SimSun" w:hAnsiTheme="majorHAnsi"/>
        </w:rPr>
        <w:fldChar w:fldCharType="end"/>
      </w:r>
      <w:r w:rsidR="00611288" w:rsidRPr="00611288">
        <w:rPr>
          <w:rFonts w:asciiTheme="majorHAnsi" w:eastAsia="SimSun" w:hAnsiTheme="majorHAnsi"/>
          <w:vertAlign w:val="superscript"/>
        </w:rPr>
        <w:t>,</w:t>
      </w:r>
      <w:r w:rsidR="00611288">
        <w:rPr>
          <w:rFonts w:asciiTheme="majorHAnsi" w:eastAsia="SimSun" w:hAnsiTheme="majorHAnsi"/>
        </w:rPr>
        <w:fldChar w:fldCharType="begin"/>
      </w:r>
      <w:r w:rsidR="002D1BFC">
        <w:rPr>
          <w:rFonts w:asciiTheme="majorHAnsi" w:eastAsia="SimSun" w:hAnsiTheme="majorHAnsi"/>
        </w:rPr>
        <w:instrText xml:space="preserve"> ADDIN ZOTERO_ITEM CSL_CITATION {"citationID":"flf2duup","properties":{"formattedCitation":"{\\rtf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611288">
        <w:rPr>
          <w:rFonts w:asciiTheme="majorHAnsi" w:eastAsia="SimSun" w:hAnsiTheme="majorHAnsi"/>
        </w:rPr>
        <w:fldChar w:fldCharType="separate"/>
      </w:r>
      <w:r w:rsidR="002D1BFC" w:rsidRPr="00351949">
        <w:rPr>
          <w:vertAlign w:val="superscript"/>
        </w:rPr>
        <w:t>128</w:t>
      </w:r>
      <w:r w:rsidR="00611288">
        <w:rPr>
          <w:rFonts w:asciiTheme="majorHAnsi" w:eastAsia="SimSun" w:hAnsiTheme="majorHAnsi"/>
        </w:rPr>
        <w:fldChar w:fldCharType="end"/>
      </w:r>
      <w:r w:rsidRPr="008F041E">
        <w:rPr>
          <w:rFonts w:asciiTheme="majorHAnsi" w:eastAsia="SimSun" w:hAnsiTheme="majorHAnsi"/>
        </w:rPr>
        <w:t xml:space="preserve">  </w:t>
      </w:r>
      <w:r w:rsidR="00C860EC">
        <w:rPr>
          <w:rFonts w:asciiTheme="majorHAnsi" w:eastAsia="SimSun" w:hAnsiTheme="majorHAnsi"/>
        </w:rPr>
        <w:t>Polar analytes</w:t>
      </w:r>
      <w:r w:rsidRPr="008F041E">
        <w:rPr>
          <w:rFonts w:asciiTheme="majorHAnsi" w:eastAsia="SimSun" w:hAnsiTheme="majorHAnsi"/>
        </w:rPr>
        <w:t xml:space="preserve"> </w:t>
      </w:r>
      <w:r w:rsidR="00082383" w:rsidRPr="008F041E">
        <w:rPr>
          <w:rFonts w:asciiTheme="majorHAnsi" w:eastAsia="SimSun" w:hAnsiTheme="majorHAnsi"/>
        </w:rPr>
        <w:t>usually</w:t>
      </w:r>
      <w:r w:rsidRPr="008F041E">
        <w:rPr>
          <w:rFonts w:asciiTheme="majorHAnsi" w:eastAsia="SimSun" w:hAnsiTheme="majorHAnsi"/>
        </w:rPr>
        <w:t xml:space="preserve"> form molecular ion </w:t>
      </w:r>
      <w:r w:rsidRPr="008F041E">
        <w:rPr>
          <w:rFonts w:asciiTheme="majorHAnsi" w:eastAsia="SimSun" w:hAnsiTheme="majorHAnsi"/>
        </w:rPr>
        <w:lastRenderedPageBreak/>
        <w:t xml:space="preserve">adducts with </w:t>
      </w:r>
      <w:r w:rsidR="00C860EC">
        <w:rPr>
          <w:rFonts w:asciiTheme="majorHAnsi" w:eastAsia="SimSun" w:hAnsiTheme="majorHAnsi"/>
        </w:rPr>
        <w:t>protons</w:t>
      </w:r>
      <w:r w:rsidRPr="008F041E">
        <w:rPr>
          <w:rFonts w:asciiTheme="majorHAnsi" w:eastAsia="SimSun" w:hAnsiTheme="majorHAnsi"/>
        </w:rPr>
        <w:t xml:space="preserve"> [M + H]</w:t>
      </w:r>
      <w:r w:rsidRPr="008F041E">
        <w:rPr>
          <w:rFonts w:asciiTheme="majorHAnsi" w:eastAsia="SimSun" w:hAnsiTheme="majorHAnsi"/>
          <w:vertAlign w:val="superscript"/>
        </w:rPr>
        <w:t>+</w:t>
      </w:r>
      <w:r w:rsidRPr="008F041E">
        <w:rPr>
          <w:rFonts w:asciiTheme="majorHAnsi" w:eastAsia="SimSun" w:hAnsiTheme="majorHAnsi"/>
        </w:rPr>
        <w:t>, oxygen and hydrogen [M +</w:t>
      </w:r>
      <w:r w:rsidR="000D6E4F">
        <w:rPr>
          <w:rFonts w:asciiTheme="majorHAnsi" w:eastAsia="SimSun" w:hAnsiTheme="majorHAnsi"/>
        </w:rPr>
        <w:t xml:space="preserve"> </w:t>
      </w:r>
      <w:r w:rsidRPr="008F041E">
        <w:rPr>
          <w:rFonts w:asciiTheme="majorHAnsi" w:eastAsia="SimSun" w:hAnsiTheme="majorHAnsi"/>
        </w:rPr>
        <w:t>O + H]</w:t>
      </w:r>
      <w:r w:rsidRPr="008F041E">
        <w:rPr>
          <w:rFonts w:asciiTheme="majorHAnsi" w:eastAsia="SimSun" w:hAnsiTheme="majorHAnsi"/>
          <w:vertAlign w:val="superscript"/>
        </w:rPr>
        <w:t>+</w:t>
      </w:r>
      <w:r w:rsidRPr="008F041E">
        <w:rPr>
          <w:rFonts w:asciiTheme="majorHAnsi" w:eastAsia="SimSun" w:hAnsiTheme="majorHAnsi"/>
        </w:rPr>
        <w:t>, or ammoni</w:t>
      </w:r>
      <w:r w:rsidR="00C860EC">
        <w:rPr>
          <w:rFonts w:asciiTheme="majorHAnsi" w:eastAsia="SimSun" w:hAnsiTheme="majorHAnsi"/>
        </w:rPr>
        <w:t>um</w:t>
      </w:r>
      <w:r w:rsidRPr="008F041E">
        <w:rPr>
          <w:rFonts w:asciiTheme="majorHAnsi" w:eastAsia="SimSun" w:hAnsiTheme="majorHAnsi"/>
        </w:rPr>
        <w:t xml:space="preserve"> [M + NH</w:t>
      </w:r>
      <w:r w:rsidRPr="008F041E">
        <w:rPr>
          <w:rFonts w:asciiTheme="majorHAnsi" w:eastAsia="SimSun" w:hAnsiTheme="majorHAnsi"/>
          <w:vertAlign w:val="subscript"/>
        </w:rPr>
        <w:t>4</w:t>
      </w:r>
      <w:r w:rsidRPr="008F041E">
        <w:rPr>
          <w:rFonts w:asciiTheme="majorHAnsi" w:eastAsia="SimSun" w:hAnsiTheme="majorHAnsi"/>
        </w:rPr>
        <w:t>]</w:t>
      </w:r>
      <w:r w:rsidRPr="008F041E">
        <w:rPr>
          <w:rFonts w:asciiTheme="majorHAnsi" w:eastAsia="SimSun" w:hAnsiTheme="majorHAnsi"/>
          <w:vertAlign w:val="superscript"/>
        </w:rPr>
        <w:t>+</w:t>
      </w:r>
      <w:r w:rsidRPr="008F041E">
        <w:rPr>
          <w:rFonts w:asciiTheme="majorHAnsi" w:eastAsia="SimSun" w:hAnsiTheme="majorHAnsi"/>
        </w:rPr>
        <w:t xml:space="preserve"> in the positive mode and</w:t>
      </w:r>
      <w:r w:rsidR="008F041E" w:rsidRPr="008F041E">
        <w:rPr>
          <w:rFonts w:asciiTheme="majorHAnsi" w:eastAsia="SimSun" w:hAnsiTheme="majorHAnsi"/>
        </w:rPr>
        <w:t xml:space="preserve"> lose</w:t>
      </w:r>
      <w:r w:rsidRPr="008F041E">
        <w:rPr>
          <w:rFonts w:asciiTheme="majorHAnsi" w:eastAsia="SimSun" w:hAnsiTheme="majorHAnsi"/>
        </w:rPr>
        <w:t xml:space="preserve"> hydrogen [M - H]</w:t>
      </w:r>
      <w:r w:rsidRPr="008F041E">
        <w:rPr>
          <w:rFonts w:asciiTheme="majorHAnsi" w:eastAsia="SimSun" w:hAnsiTheme="majorHAnsi"/>
          <w:vertAlign w:val="superscript"/>
        </w:rPr>
        <w:t>-</w:t>
      </w:r>
      <w:r w:rsidRPr="008F041E">
        <w:rPr>
          <w:rFonts w:asciiTheme="majorHAnsi" w:eastAsia="SimSun" w:hAnsiTheme="majorHAnsi"/>
        </w:rPr>
        <w:t xml:space="preserve">, </w:t>
      </w:r>
      <w:r w:rsidR="008F041E">
        <w:rPr>
          <w:rFonts w:asciiTheme="majorHAnsi" w:eastAsia="SimSun" w:hAnsiTheme="majorHAnsi"/>
        </w:rPr>
        <w:t xml:space="preserve">lose </w:t>
      </w:r>
      <w:r w:rsidRPr="008F041E">
        <w:rPr>
          <w:rFonts w:asciiTheme="majorHAnsi" w:eastAsia="SimSun" w:hAnsiTheme="majorHAnsi"/>
        </w:rPr>
        <w:t>hydroxide [M – OH]</w:t>
      </w:r>
      <w:r w:rsidRPr="008F041E">
        <w:rPr>
          <w:rFonts w:asciiTheme="majorHAnsi" w:eastAsia="SimSun" w:hAnsiTheme="majorHAnsi"/>
          <w:vertAlign w:val="superscript"/>
        </w:rPr>
        <w:t>-</w:t>
      </w:r>
      <w:r w:rsidRPr="008F041E">
        <w:rPr>
          <w:rFonts w:asciiTheme="majorHAnsi" w:eastAsia="SimSun" w:hAnsiTheme="majorHAnsi"/>
        </w:rPr>
        <w:t xml:space="preserve">, </w:t>
      </w:r>
      <w:r w:rsidR="008F041E">
        <w:rPr>
          <w:rFonts w:asciiTheme="majorHAnsi" w:eastAsia="SimSun" w:hAnsiTheme="majorHAnsi"/>
        </w:rPr>
        <w:t xml:space="preserve"> gain </w:t>
      </w:r>
      <w:r w:rsidR="008F041E" w:rsidRPr="008F041E">
        <w:rPr>
          <w:rFonts w:asciiTheme="majorHAnsi" w:eastAsia="SimSun" w:hAnsiTheme="majorHAnsi"/>
        </w:rPr>
        <w:t>chloride [M + Cl]</w:t>
      </w:r>
      <w:r w:rsidR="008F041E" w:rsidRPr="008F041E">
        <w:rPr>
          <w:rFonts w:asciiTheme="majorHAnsi" w:eastAsia="SimSun" w:hAnsiTheme="majorHAnsi"/>
          <w:vertAlign w:val="superscript"/>
        </w:rPr>
        <w:t>-</w:t>
      </w:r>
      <w:r w:rsidR="008F041E" w:rsidRPr="008F041E">
        <w:rPr>
          <w:rFonts w:asciiTheme="majorHAnsi" w:eastAsia="SimSun" w:hAnsiTheme="majorHAnsi"/>
        </w:rPr>
        <w:t xml:space="preserve">, </w:t>
      </w:r>
      <w:r w:rsidR="00082383" w:rsidRPr="008F041E">
        <w:rPr>
          <w:rFonts w:asciiTheme="majorHAnsi" w:eastAsia="SimSun" w:hAnsiTheme="majorHAnsi"/>
        </w:rPr>
        <w:t xml:space="preserve"> or </w:t>
      </w:r>
      <w:r w:rsidR="008F041E">
        <w:rPr>
          <w:rFonts w:asciiTheme="majorHAnsi" w:eastAsia="SimSun" w:hAnsiTheme="majorHAnsi"/>
        </w:rPr>
        <w:t xml:space="preserve">lose </w:t>
      </w:r>
      <w:r w:rsidRPr="008F041E">
        <w:rPr>
          <w:rFonts w:asciiTheme="majorHAnsi" w:eastAsia="SimSun" w:hAnsiTheme="majorHAnsi"/>
        </w:rPr>
        <w:t>cyanide</w:t>
      </w:r>
      <w:r w:rsidR="00082383" w:rsidRPr="008F041E">
        <w:rPr>
          <w:rFonts w:asciiTheme="majorHAnsi" w:eastAsia="SimSun" w:hAnsiTheme="majorHAnsi"/>
        </w:rPr>
        <w:t xml:space="preserve"> [M - CN]</w:t>
      </w:r>
      <w:r w:rsidR="00082383" w:rsidRPr="008F041E">
        <w:rPr>
          <w:rFonts w:asciiTheme="majorHAnsi" w:eastAsia="SimSun" w:hAnsiTheme="majorHAnsi"/>
          <w:vertAlign w:val="superscript"/>
        </w:rPr>
        <w:t>-</w:t>
      </w:r>
      <w:r w:rsidR="008F041E" w:rsidRPr="008F041E">
        <w:rPr>
          <w:rFonts w:asciiTheme="majorHAnsi" w:eastAsia="SimSun" w:hAnsiTheme="majorHAnsi"/>
        </w:rPr>
        <w:t xml:space="preserve"> in the negative mode.</w:t>
      </w:r>
      <w:r w:rsidR="00C860EC">
        <w:rPr>
          <w:rFonts w:asciiTheme="majorHAnsi" w:eastAsia="SimSun" w:hAnsiTheme="majorHAnsi"/>
        </w:rPr>
        <w:fldChar w:fldCharType="begin"/>
      </w:r>
      <w:r w:rsidR="002D1BFC">
        <w:rPr>
          <w:rFonts w:asciiTheme="majorHAnsi" w:eastAsia="SimSun" w:hAnsiTheme="majorHAnsi"/>
        </w:rPr>
        <w:instrText xml:space="preserve"> ADDIN ZOTERO_ITEM CSL_CITATION {"citationID":"1nfm54id69","properties":{"formattedCitation":"{\\rtf \\super 127\\nosupersub{}}","plainCitation":"127"},"citationItems":[{"id":444,"uris":["http://zotero.org/users/178027/items/PUUUX5VB"],"uri":["http://zotero.org/users/178027/items/PUUUX5VB"],"itemData":{"id":444,"type":"article-journal","title":"Direct analysis in real time--a critical review on DART-MS","container-title":"Analytical and Bioanalytical Chemistry","page":"63-80","volume":"406","issue":"1","source":"NCBI PubMed","abstract":"Direct analysis in real time mass spectrometry (DART-MS) has become an established technique for rapid mass spectral analysis of a large variety of samples. DART-MS is capable of analyzing the sample at atmospheric pressure, essentially in the open laboratory environment. DART-MS can be applied to compounds that have been deposited or adsorbed on to surfaces or that are being desorbed therefrom into the atmosphere. This makes DART-MS suitable and well-known for analysis of ingredients of plant materials, pesticide monitoring on vegetables, forensic and safety applications such as screening for traces of explosives, warfare agents, or illicit drugs on luggage, clothes, or bank notes, etc. DART can also be used for analysis of either solid or liquid bulk materials, as may be required in quality control, or to quickly investigate the identity of a compound from chemical synthesis. Even living organisms can be subjected to DART-MS. Driven by different needs in analytical practice, the combination of the DART ionization source and interface can be configured in multiple geometries and with various accessories to adapt the setup as required. Analysis by DART-MS relies on some sort of gas-phase ionization mechanism. In DART, initial generation of the ionizing species is by use of a corona discharge in a pure helium atmosphere which delivers excited helium atoms that, upon their release into the atmosphere, will initiate a cascade of gas-phase reactions. In the end, this results in reagent ions created from atmospheric water or (solvent) vapor in the vicinity of the surface subject to analysis where they effect a chemical ionization process. DART ionization processes may generate positive or negative ions, predominantly even-electron species, but odd-electron species do also occur. The prevailing process of analyte ion formation from a given sample is highly dependent on analyte properties.","DOI":"10.1007/s00216-013-7316-0","ISSN":"1618-2650","note":"PMID: 24036523","journalAbbreviation":"Anal Bioanal Chem","language":"eng","author":[{"family":"Gross","given":"Jürgen H."}],"issued":{"date-parts":[["2014",1]]},"PMID":"24036523"}}],"schema":"https://github.com/citation-style-language/schema/raw/master/csl-citation.json"} </w:instrText>
      </w:r>
      <w:r w:rsidR="00C860EC">
        <w:rPr>
          <w:rFonts w:asciiTheme="majorHAnsi" w:eastAsia="SimSun" w:hAnsiTheme="majorHAnsi"/>
        </w:rPr>
        <w:fldChar w:fldCharType="separate"/>
      </w:r>
      <w:r w:rsidR="002D1BFC" w:rsidRPr="00351949">
        <w:rPr>
          <w:vertAlign w:val="superscript"/>
        </w:rPr>
        <w:t>127</w:t>
      </w:r>
      <w:r w:rsidR="00C860EC">
        <w:rPr>
          <w:rFonts w:asciiTheme="majorHAnsi" w:eastAsia="SimSun" w:hAnsiTheme="majorHAnsi"/>
        </w:rPr>
        <w:fldChar w:fldCharType="end"/>
      </w:r>
      <w:r w:rsidR="00082383" w:rsidRPr="008F041E">
        <w:rPr>
          <w:rFonts w:asciiTheme="majorHAnsi" w:eastAsia="SimSun" w:hAnsiTheme="majorHAnsi"/>
        </w:rPr>
        <w:t xml:space="preserve">  Other adducts are possible when additional </w:t>
      </w:r>
      <w:r w:rsidR="00F17215">
        <w:rPr>
          <w:rFonts w:asciiTheme="majorHAnsi" w:eastAsia="SimSun" w:hAnsiTheme="majorHAnsi"/>
        </w:rPr>
        <w:t>d</w:t>
      </w:r>
      <w:r w:rsidR="008B42F9">
        <w:rPr>
          <w:rFonts w:asciiTheme="majorHAnsi" w:eastAsia="SimSun" w:hAnsiTheme="majorHAnsi"/>
        </w:rPr>
        <w:t>opants</w:t>
      </w:r>
      <w:r w:rsidR="00082383" w:rsidRPr="008F041E">
        <w:rPr>
          <w:rFonts w:asciiTheme="majorHAnsi" w:eastAsia="SimSun" w:hAnsiTheme="majorHAnsi"/>
        </w:rPr>
        <w:t xml:space="preserve"> are present.</w:t>
      </w:r>
      <w:r w:rsidR="008B42F9">
        <w:rPr>
          <w:rFonts w:asciiTheme="majorHAnsi" w:eastAsia="SimSun" w:hAnsiTheme="majorHAnsi"/>
        </w:rPr>
        <w:fldChar w:fldCharType="begin"/>
      </w:r>
      <w:r w:rsidR="002D1BFC">
        <w:rPr>
          <w:rFonts w:asciiTheme="majorHAnsi" w:eastAsia="SimSun" w:hAnsiTheme="majorHAnsi"/>
        </w:rPr>
        <w:instrText xml:space="preserve"> ADDIN ZOTERO_ITEM CSL_CITATION {"citationID":"11itk1d8kr","properties":{"formattedCitation":"{\\rtf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8B42F9">
        <w:rPr>
          <w:rFonts w:asciiTheme="majorHAnsi" w:eastAsia="SimSun" w:hAnsiTheme="majorHAnsi"/>
        </w:rPr>
        <w:fldChar w:fldCharType="separate"/>
      </w:r>
      <w:r w:rsidR="002D1BFC" w:rsidRPr="00351949">
        <w:rPr>
          <w:vertAlign w:val="superscript"/>
        </w:rPr>
        <w:t>18</w:t>
      </w:r>
      <w:r w:rsidR="008B42F9">
        <w:rPr>
          <w:rFonts w:asciiTheme="majorHAnsi" w:eastAsia="SimSun" w:hAnsiTheme="majorHAnsi"/>
        </w:rPr>
        <w:fldChar w:fldCharType="end"/>
      </w:r>
      <w:r w:rsidR="00082383" w:rsidRPr="008F041E">
        <w:rPr>
          <w:rFonts w:asciiTheme="majorHAnsi" w:eastAsia="SimSun" w:hAnsiTheme="majorHAnsi"/>
        </w:rPr>
        <w:t xml:space="preserve">  Non-polar molecules typically produce</w:t>
      </w:r>
      <w:r w:rsidR="00C860EC">
        <w:rPr>
          <w:rFonts w:asciiTheme="majorHAnsi" w:eastAsia="SimSun" w:hAnsiTheme="majorHAnsi"/>
        </w:rPr>
        <w:fldChar w:fldCharType="begin"/>
      </w:r>
      <w:r w:rsidR="002D1BFC">
        <w:rPr>
          <w:rFonts w:asciiTheme="majorHAnsi" w:eastAsia="SimSun" w:hAnsiTheme="majorHAnsi"/>
        </w:rPr>
        <w:instrText xml:space="preserve"> ADDIN ZOTERO_ITEM CSL_CITATION {"citationID":"2ime6vsnjc","properties":{"formattedCitation":"{\\rtf \\super 127\\nosupersub{}}","plainCitation":"127"},"citationItems":[{"id":444,"uris":["http://zotero.org/users/178027/items/PUUUX5VB"],"uri":["http://zotero.org/users/178027/items/PUUUX5VB"],"itemData":{"id":444,"type":"article-journal","title":"Direct analysis in real time--a critical review on DART-MS","container-title":"Analytical and Bioanalytical Chemistry","page":"63-80","volume":"406","issue":"1","source":"NCBI PubMed","abstract":"Direct analysis in real time mass spectrometry (DART-MS) has become an established technique for rapid mass spectral analysis of a large variety of samples. DART-MS is capable of analyzing the sample at atmospheric pressure, essentially in the open laboratory environment. DART-MS can be applied to compounds that have been deposited or adsorbed on to surfaces or that are being desorbed therefrom into the atmosphere. This makes DART-MS suitable and well-known for analysis of ingredients of plant materials, pesticide monitoring on vegetables, forensic and safety applications such as screening for traces of explosives, warfare agents, or illicit drugs on luggage, clothes, or bank notes, etc. DART can also be used for analysis of either solid or liquid bulk materials, as may be required in quality control, or to quickly investigate the identity of a compound from chemical synthesis. Even living organisms can be subjected to DART-MS. Driven by different needs in analytical practice, the combination of the DART ionization source and interface can be configured in multiple geometries and with various accessories to adapt the setup as required. Analysis by DART-MS relies on some sort of gas-phase ionization mechanism. In DART, initial generation of the ionizing species is by use of a corona discharge in a pure helium atmosphere which delivers excited helium atoms that, upon their release into the atmosphere, will initiate a cascade of gas-phase reactions. In the end, this results in reagent ions created from atmospheric water or (solvent) vapor in the vicinity of the surface subject to analysis where they effect a chemical ionization process. DART ionization processes may generate positive or negative ions, predominantly even-electron species, but odd-electron species do also occur. The prevailing process of analyte ion formation from a given sample is highly dependent on analyte properties.","DOI":"10.1007/s00216-013-7316-0","ISSN":"1618-2650","note":"PMID: 24036523","journalAbbreviation":"Anal Bioanal Chem","language":"eng","author":[{"family":"Gross","given":"Jürgen H."}],"issued":{"date-parts":[["2014",1]]},"PMID":"24036523"}}],"schema":"https://github.com/citation-style-language/schema/raw/master/csl-citation.json"} </w:instrText>
      </w:r>
      <w:r w:rsidR="00C860EC">
        <w:rPr>
          <w:rFonts w:asciiTheme="majorHAnsi" w:eastAsia="SimSun" w:hAnsiTheme="majorHAnsi"/>
        </w:rPr>
        <w:fldChar w:fldCharType="separate"/>
      </w:r>
      <w:r w:rsidR="002D1BFC" w:rsidRPr="00351949">
        <w:rPr>
          <w:vertAlign w:val="superscript"/>
        </w:rPr>
        <w:t>127</w:t>
      </w:r>
      <w:r w:rsidR="00C860EC">
        <w:rPr>
          <w:rFonts w:asciiTheme="majorHAnsi" w:eastAsia="SimSun" w:hAnsiTheme="majorHAnsi"/>
        </w:rPr>
        <w:fldChar w:fldCharType="end"/>
      </w:r>
      <w:r w:rsidR="00082383" w:rsidRPr="008F041E">
        <w:rPr>
          <w:rFonts w:asciiTheme="majorHAnsi" w:eastAsia="SimSun" w:hAnsiTheme="majorHAnsi"/>
        </w:rPr>
        <w:t xml:space="preserve"> positive-ion adducts with hydrogen [M + H]</w:t>
      </w:r>
      <w:r w:rsidR="00082383" w:rsidRPr="008F041E">
        <w:rPr>
          <w:rFonts w:asciiTheme="majorHAnsi" w:eastAsia="SimSun" w:hAnsiTheme="majorHAnsi"/>
          <w:vertAlign w:val="superscript"/>
        </w:rPr>
        <w:t>+</w:t>
      </w:r>
      <w:r w:rsidR="00082383" w:rsidRPr="008F041E">
        <w:rPr>
          <w:rFonts w:asciiTheme="majorHAnsi" w:eastAsia="SimSun" w:hAnsiTheme="majorHAnsi"/>
        </w:rPr>
        <w:t xml:space="preserve"> and oxygen and hydrogen [M +</w:t>
      </w:r>
      <w:r w:rsidR="001A625E">
        <w:rPr>
          <w:rFonts w:asciiTheme="majorHAnsi" w:eastAsia="SimSun" w:hAnsiTheme="majorHAnsi"/>
        </w:rPr>
        <w:t xml:space="preserve"> </w:t>
      </w:r>
      <w:r w:rsidR="00082383" w:rsidRPr="008F041E">
        <w:rPr>
          <w:rFonts w:asciiTheme="majorHAnsi" w:eastAsia="SimSun" w:hAnsiTheme="majorHAnsi"/>
        </w:rPr>
        <w:t>O + H]</w:t>
      </w:r>
      <w:r w:rsidR="00082383" w:rsidRPr="008F041E">
        <w:rPr>
          <w:rFonts w:asciiTheme="majorHAnsi" w:eastAsia="SimSun" w:hAnsiTheme="majorHAnsi"/>
          <w:vertAlign w:val="superscript"/>
        </w:rPr>
        <w:t>+</w:t>
      </w:r>
      <w:r w:rsidR="00082383" w:rsidRPr="008F041E">
        <w:rPr>
          <w:rFonts w:asciiTheme="majorHAnsi" w:eastAsia="SimSun" w:hAnsiTheme="majorHAnsi"/>
        </w:rPr>
        <w:t xml:space="preserve"> in addition to creating molecular ions, M</w:t>
      </w:r>
      <w:r w:rsidR="00082383" w:rsidRPr="008F041E">
        <w:rPr>
          <w:rFonts w:asciiTheme="majorHAnsi" w:eastAsia="SimSun" w:hAnsiTheme="majorHAnsi"/>
          <w:vertAlign w:val="superscript"/>
        </w:rPr>
        <w:t>+</w:t>
      </w:r>
      <w:r w:rsidR="00082383" w:rsidRPr="008F041E">
        <w:rPr>
          <w:rFonts w:ascii="Times New Roman" w:eastAsia="SimSun" w:hAnsi="Times New Roman"/>
          <w:vertAlign w:val="superscript"/>
        </w:rPr>
        <w:t>●</w:t>
      </w:r>
      <w:r w:rsidR="004F547B">
        <w:rPr>
          <w:rFonts w:asciiTheme="majorHAnsi" w:eastAsia="SimSun" w:hAnsiTheme="majorHAnsi"/>
        </w:rPr>
        <w:t xml:space="preserve"> (</w:t>
      </w:r>
      <w:r w:rsidR="004F547B" w:rsidRPr="008F041E">
        <w:rPr>
          <w:rFonts w:ascii="Times New Roman" w:eastAsia="SimSun" w:hAnsi="Times New Roman"/>
          <w:vertAlign w:val="superscript"/>
        </w:rPr>
        <w:t>●</w:t>
      </w:r>
      <w:r w:rsidR="004F547B">
        <w:rPr>
          <w:rFonts w:ascii="Times New Roman" w:eastAsia="SimSun" w:hAnsi="Times New Roman"/>
        </w:rPr>
        <w:t xml:space="preserve"> = radical ion).</w:t>
      </w:r>
      <w:r w:rsidR="00082383" w:rsidRPr="008F041E">
        <w:rPr>
          <w:rFonts w:asciiTheme="majorHAnsi" w:eastAsia="SimSun" w:hAnsiTheme="majorHAnsi"/>
        </w:rPr>
        <w:t xml:space="preserve">  Negative-ion mode adducts similarly include </w:t>
      </w:r>
      <w:r w:rsidR="008F041E" w:rsidRPr="008F041E">
        <w:rPr>
          <w:rFonts w:asciiTheme="majorHAnsi" w:eastAsia="SimSun" w:hAnsiTheme="majorHAnsi"/>
        </w:rPr>
        <w:t>M</w:t>
      </w:r>
      <w:r w:rsidR="00C860EC">
        <w:rPr>
          <w:rFonts w:asciiTheme="majorHAnsi" w:eastAsia="SimSun" w:hAnsiTheme="majorHAnsi"/>
          <w:vertAlign w:val="superscript"/>
        </w:rPr>
        <w:t>-</w:t>
      </w:r>
      <w:r w:rsidR="008F041E" w:rsidRPr="008F041E">
        <w:rPr>
          <w:rFonts w:ascii="Times New Roman" w:eastAsia="SimSun" w:hAnsi="Times New Roman"/>
          <w:vertAlign w:val="superscript"/>
        </w:rPr>
        <w:t>●</w:t>
      </w:r>
      <w:r w:rsidR="008F041E" w:rsidRPr="008F041E">
        <w:rPr>
          <w:rFonts w:asciiTheme="majorHAnsi" w:eastAsia="SimSun" w:hAnsiTheme="majorHAnsi"/>
        </w:rPr>
        <w:t>, a loss of hydrogen [M - H]</w:t>
      </w:r>
      <w:r w:rsidR="008F041E" w:rsidRPr="008F041E">
        <w:rPr>
          <w:rFonts w:asciiTheme="majorHAnsi" w:eastAsia="SimSun" w:hAnsiTheme="majorHAnsi"/>
          <w:vertAlign w:val="superscript"/>
        </w:rPr>
        <w:t>-</w:t>
      </w:r>
      <w:r w:rsidR="008F041E" w:rsidRPr="008F041E">
        <w:rPr>
          <w:rFonts w:asciiTheme="majorHAnsi" w:eastAsia="SimSun" w:hAnsiTheme="majorHAnsi"/>
        </w:rPr>
        <w:t>, a loss of hydrogen and a</w:t>
      </w:r>
      <w:r w:rsidR="001E359D">
        <w:rPr>
          <w:rFonts w:asciiTheme="majorHAnsi" w:eastAsia="SimSun" w:hAnsiTheme="majorHAnsi"/>
        </w:rPr>
        <w:t xml:space="preserve"> net</w:t>
      </w:r>
      <w:r w:rsidR="008F041E" w:rsidRPr="008F041E">
        <w:rPr>
          <w:rFonts w:asciiTheme="majorHAnsi" w:eastAsia="SimSun" w:hAnsiTheme="majorHAnsi"/>
        </w:rPr>
        <w:t xml:space="preserve"> gain of molecular oxygen [M – H + O</w:t>
      </w:r>
      <w:r w:rsidR="008F041E" w:rsidRPr="008F041E">
        <w:rPr>
          <w:rFonts w:asciiTheme="majorHAnsi" w:eastAsia="SimSun" w:hAnsiTheme="majorHAnsi"/>
          <w:vertAlign w:val="subscript"/>
        </w:rPr>
        <w:t>2</w:t>
      </w:r>
      <w:r w:rsidR="008F041E" w:rsidRPr="008F041E">
        <w:rPr>
          <w:rFonts w:asciiTheme="majorHAnsi" w:eastAsia="SimSun" w:hAnsiTheme="majorHAnsi"/>
        </w:rPr>
        <w:t>]</w:t>
      </w:r>
      <w:r w:rsidR="008F041E" w:rsidRPr="008F041E">
        <w:rPr>
          <w:rFonts w:asciiTheme="majorHAnsi" w:eastAsia="SimSun" w:hAnsiTheme="majorHAnsi"/>
          <w:vertAlign w:val="superscript"/>
        </w:rPr>
        <w:t>-</w:t>
      </w:r>
      <w:r w:rsidR="008F041E" w:rsidRPr="008F041E">
        <w:rPr>
          <w:rFonts w:asciiTheme="majorHAnsi" w:eastAsia="SimSun" w:hAnsiTheme="majorHAnsi"/>
        </w:rPr>
        <w:t>, a gain of a molecular oxygen radical</w:t>
      </w:r>
      <w:r w:rsidR="008F041E">
        <w:rPr>
          <w:rFonts w:asciiTheme="majorHAnsi" w:eastAsia="SimSun" w:hAnsiTheme="majorHAnsi"/>
        </w:rPr>
        <w:t xml:space="preserve"> </w:t>
      </w:r>
      <w:proofErr w:type="gramStart"/>
      <w:r w:rsidR="001E359D">
        <w:rPr>
          <w:rFonts w:asciiTheme="majorHAnsi" w:eastAsia="SimSun" w:hAnsiTheme="majorHAnsi"/>
        </w:rPr>
        <w:t>anion</w:t>
      </w:r>
      <w:r w:rsidR="008F041E" w:rsidRPr="008F041E">
        <w:rPr>
          <w:rFonts w:asciiTheme="majorHAnsi" w:eastAsia="SimSun" w:hAnsiTheme="majorHAnsi"/>
        </w:rPr>
        <w:t>[</w:t>
      </w:r>
      <w:proofErr w:type="gramEnd"/>
      <w:r w:rsidR="008F041E" w:rsidRPr="008F041E">
        <w:rPr>
          <w:rFonts w:asciiTheme="majorHAnsi" w:eastAsia="SimSun" w:hAnsiTheme="majorHAnsi"/>
        </w:rPr>
        <w:t>M + O</w:t>
      </w:r>
      <w:r w:rsidR="008F041E" w:rsidRPr="008F041E">
        <w:rPr>
          <w:rFonts w:asciiTheme="majorHAnsi" w:eastAsia="SimSun" w:hAnsiTheme="majorHAnsi"/>
          <w:vertAlign w:val="subscript"/>
        </w:rPr>
        <w:t>2</w:t>
      </w:r>
      <w:r w:rsidR="008F041E" w:rsidRPr="008F041E">
        <w:rPr>
          <w:rFonts w:asciiTheme="majorHAnsi" w:eastAsia="SimSun" w:hAnsiTheme="majorHAnsi"/>
        </w:rPr>
        <w:t>]</w:t>
      </w:r>
      <w:r w:rsidR="008F041E" w:rsidRPr="008F041E">
        <w:rPr>
          <w:rFonts w:asciiTheme="majorHAnsi" w:eastAsia="SimSun" w:hAnsiTheme="majorHAnsi"/>
          <w:vertAlign w:val="superscript"/>
        </w:rPr>
        <w:t>-</w:t>
      </w:r>
      <w:r w:rsidR="008F041E" w:rsidRPr="008F041E">
        <w:rPr>
          <w:rFonts w:ascii="Times New Roman" w:eastAsia="SimSun" w:hAnsi="Times New Roman"/>
          <w:vertAlign w:val="superscript"/>
        </w:rPr>
        <w:t>●</w:t>
      </w:r>
      <w:r w:rsidR="008F041E" w:rsidRPr="008F041E">
        <w:rPr>
          <w:rFonts w:asciiTheme="majorHAnsi" w:eastAsia="SimSun" w:hAnsiTheme="majorHAnsi"/>
        </w:rPr>
        <w:t>, or a gain of a chloride [M + Cl]</w:t>
      </w:r>
      <w:r w:rsidR="008F041E" w:rsidRPr="008F041E">
        <w:rPr>
          <w:rFonts w:asciiTheme="majorHAnsi" w:eastAsia="SimSun" w:hAnsiTheme="majorHAnsi"/>
          <w:vertAlign w:val="superscript"/>
        </w:rPr>
        <w:t>-</w:t>
      </w:r>
      <w:r w:rsidR="008F041E" w:rsidRPr="008F041E">
        <w:rPr>
          <w:rFonts w:asciiTheme="majorHAnsi" w:eastAsia="SimSun" w:hAnsiTheme="majorHAnsi"/>
        </w:rPr>
        <w:t>.</w:t>
      </w:r>
      <w:r w:rsidR="00611288">
        <w:rPr>
          <w:rFonts w:asciiTheme="majorHAnsi" w:eastAsia="SimSun" w:hAnsiTheme="majorHAnsi"/>
        </w:rPr>
        <w:t xml:space="preserve">  These formations are strongly dependent on analyte properties such as gas-phase acidity or basicity, ionization energy (IE), or electron affinity (EA).</w:t>
      </w:r>
    </w:p>
    <w:p w:rsidR="00611288" w:rsidRDefault="00611288" w:rsidP="00AA4C51">
      <w:pPr>
        <w:spacing w:line="480" w:lineRule="auto"/>
        <w:ind w:firstLine="567"/>
        <w:jc w:val="both"/>
        <w:rPr>
          <w:rFonts w:asciiTheme="majorHAnsi" w:eastAsia="SimSun" w:hAnsiTheme="majorHAnsi"/>
        </w:rPr>
      </w:pPr>
      <w:r>
        <w:rPr>
          <w:rFonts w:asciiTheme="majorHAnsi" w:eastAsia="SimSun" w:hAnsiTheme="majorHAnsi"/>
        </w:rPr>
        <w:t xml:space="preserve">As stated above, the three primary </w:t>
      </w:r>
      <w:r w:rsidR="008B42F9">
        <w:rPr>
          <w:rFonts w:asciiTheme="majorHAnsi" w:eastAsia="SimSun" w:hAnsiTheme="majorHAnsi"/>
        </w:rPr>
        <w:t xml:space="preserve">gas sources used in DART are helium (He), </w:t>
      </w:r>
      <w:r w:rsidR="007150CC">
        <w:rPr>
          <w:rFonts w:asciiTheme="majorHAnsi" w:eastAsia="SimSun" w:hAnsiTheme="majorHAnsi"/>
        </w:rPr>
        <w:t>argon</w:t>
      </w:r>
      <w:r w:rsidR="008B42F9">
        <w:rPr>
          <w:rFonts w:asciiTheme="majorHAnsi" w:eastAsia="SimSun" w:hAnsiTheme="majorHAnsi"/>
        </w:rPr>
        <w:t xml:space="preserve">, and nitrogen.  </w:t>
      </w:r>
      <w:r w:rsidR="00086486">
        <w:rPr>
          <w:rFonts w:asciiTheme="majorHAnsi" w:eastAsia="SimSun" w:hAnsiTheme="majorHAnsi"/>
        </w:rPr>
        <w:t xml:space="preserve">Currently, He </w:t>
      </w:r>
      <w:r w:rsidR="00636F70">
        <w:rPr>
          <w:rFonts w:asciiTheme="majorHAnsi" w:eastAsia="SimSun" w:hAnsiTheme="majorHAnsi"/>
        </w:rPr>
        <w:t>is the most studied</w:t>
      </w:r>
      <w:r w:rsidR="00892C27">
        <w:rPr>
          <w:rFonts w:asciiTheme="majorHAnsi" w:eastAsia="SimSun" w:hAnsiTheme="majorHAnsi"/>
        </w:rPr>
        <w:fldChar w:fldCharType="begin"/>
      </w:r>
      <w:r w:rsidR="002D1BFC">
        <w:rPr>
          <w:rFonts w:asciiTheme="majorHAnsi" w:eastAsia="SimSun" w:hAnsiTheme="majorHAnsi"/>
        </w:rPr>
        <w:instrText xml:space="preserve"> ADDIN ZOTERO_ITEM CSL_CITATION {"citationID":"1jidu18jt","properties":{"formattedCitation":"{\\rtf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892C27">
        <w:rPr>
          <w:rFonts w:asciiTheme="majorHAnsi" w:eastAsia="SimSun" w:hAnsiTheme="majorHAnsi"/>
        </w:rPr>
        <w:fldChar w:fldCharType="separate"/>
      </w:r>
      <w:r w:rsidR="002D1BFC" w:rsidRPr="00351949">
        <w:rPr>
          <w:vertAlign w:val="superscript"/>
        </w:rPr>
        <w:t>18</w:t>
      </w:r>
      <w:r w:rsidR="00892C27">
        <w:rPr>
          <w:rFonts w:asciiTheme="majorHAnsi" w:eastAsia="SimSun" w:hAnsiTheme="majorHAnsi"/>
        </w:rPr>
        <w:fldChar w:fldCharType="end"/>
      </w:r>
      <w:r w:rsidR="00892C27" w:rsidRPr="006645A6">
        <w:rPr>
          <w:rFonts w:asciiTheme="majorHAnsi" w:eastAsia="SimSun" w:hAnsiTheme="majorHAnsi"/>
          <w:vertAlign w:val="superscript"/>
        </w:rPr>
        <w:t>,</w:t>
      </w:r>
      <w:r w:rsidR="00892C27">
        <w:rPr>
          <w:rFonts w:asciiTheme="majorHAnsi" w:eastAsia="SimSun" w:hAnsiTheme="majorHAnsi"/>
        </w:rPr>
        <w:fldChar w:fldCharType="begin"/>
      </w:r>
      <w:r w:rsidR="002D1BFC">
        <w:rPr>
          <w:rFonts w:asciiTheme="majorHAnsi" w:eastAsia="SimSun" w:hAnsiTheme="majorHAnsi"/>
        </w:rPr>
        <w:instrText xml:space="preserve"> ADDIN ZOTERO_ITEM CSL_CITATION {"citationID":"HPQrTEjj","properties":{"formattedCitation":"{\\rtf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892C27">
        <w:rPr>
          <w:rFonts w:asciiTheme="majorHAnsi" w:eastAsia="SimSun" w:hAnsiTheme="majorHAnsi"/>
        </w:rPr>
        <w:fldChar w:fldCharType="separate"/>
      </w:r>
      <w:r w:rsidR="002D1BFC" w:rsidRPr="00351949">
        <w:rPr>
          <w:vertAlign w:val="superscript"/>
        </w:rPr>
        <w:t>128</w:t>
      </w:r>
      <w:r w:rsidR="00892C27">
        <w:rPr>
          <w:rFonts w:asciiTheme="majorHAnsi" w:eastAsia="SimSun" w:hAnsiTheme="majorHAnsi"/>
        </w:rPr>
        <w:fldChar w:fldCharType="end"/>
      </w:r>
      <w:r w:rsidR="00892C27" w:rsidRPr="001A6504">
        <w:rPr>
          <w:rFonts w:asciiTheme="majorHAnsi" w:eastAsia="SimSun" w:hAnsiTheme="majorHAnsi"/>
          <w:vertAlign w:val="superscript"/>
        </w:rPr>
        <w:t>,</w:t>
      </w:r>
      <w:r w:rsidR="00892C27">
        <w:rPr>
          <w:rFonts w:asciiTheme="majorHAnsi" w:eastAsia="SimSun" w:hAnsiTheme="majorHAnsi"/>
        </w:rPr>
        <w:fldChar w:fldCharType="begin"/>
      </w:r>
      <w:r w:rsidR="002D1BFC">
        <w:rPr>
          <w:rFonts w:asciiTheme="majorHAnsi" w:eastAsia="SimSun" w:hAnsiTheme="majorHAnsi"/>
        </w:rPr>
        <w:instrText xml:space="preserve"> ADDIN ZOTERO_ITEM CSL_CITATION {"citationID":"2hohj79otm","properties":{"formattedCitation":"{\\rtf \\super 132\\nosupersub{}}","plainCitation":"132"},"citationItems":[{"id":449,"uris":["http://zotero.org/users/178027/items/QE8BQ658"],"uri":["http://zotero.org/users/178027/items/QE8BQ658"],"itemData":{"id":449,"type":"article-journal","title":"Quantitative Aspects of Atmospheric-Pressure Penning Ionization","container-title":"Journal of the Mass Spectrometry Society of Japan","page":"211-213","volume":"58","issue":"6","source":"J-Stage","abstract":"Quantitative aspects related to atmospheric-pressure Penning ionization (APPeI) were examined by analyzing C6D6 in C6H6 using C6H6 as an internal standard. A linear relation was found in log-log plots between [C6D6+]/[C6H6+] and the amounts of C6D6 detected were in the range from 1.6×10-10 g to 1.6×10-4 g for C6D6 spiked in 0.4 μL C6H6, with a correlation coefficient of 0.995. The limit of detection for C6D6 was approximately tens of pg. In He and Ar APPeI, a major reagent for Penning ionization would be the rare gas (Rg) excimers Rg2*.","DOI":"10.5702/massspec.58.211","author":[{"family":"Furuya","given":"Hiroko"},{"family":"Kambara","given":"Shizuka"},{"family":"Nishidate","given":"Kentarou"},{"family":"Fujimaki","given":"Susumu"},{"family":"Hashimoto","given":"Yutaka"},{"family":"Suzuki","given":"Shigeo"},{"family":"Iwama","given":"Takashi"},{"family":"Hiraoka","given":"Kenzo"}],"issued":{"date-parts":[["2010"]]}}}],"schema":"https://github.com/citation-style-language/schema/raw/master/csl-citation.json"} </w:instrText>
      </w:r>
      <w:r w:rsidR="00892C27">
        <w:rPr>
          <w:rFonts w:asciiTheme="majorHAnsi" w:eastAsia="SimSun" w:hAnsiTheme="majorHAnsi"/>
        </w:rPr>
        <w:fldChar w:fldCharType="separate"/>
      </w:r>
      <w:r w:rsidR="002D1BFC" w:rsidRPr="00351949">
        <w:rPr>
          <w:vertAlign w:val="superscript"/>
        </w:rPr>
        <w:t>132</w:t>
      </w:r>
      <w:r w:rsidR="00892C27">
        <w:rPr>
          <w:rFonts w:asciiTheme="majorHAnsi" w:eastAsia="SimSun" w:hAnsiTheme="majorHAnsi"/>
        </w:rPr>
        <w:fldChar w:fldCharType="end"/>
      </w:r>
      <w:r w:rsidR="00892C27">
        <w:rPr>
          <w:rFonts w:asciiTheme="majorHAnsi" w:eastAsia="SimSun" w:hAnsiTheme="majorHAnsi"/>
        </w:rPr>
        <w:t xml:space="preserve"> and used</w:t>
      </w:r>
      <w:r w:rsidR="00636F70">
        <w:rPr>
          <w:rFonts w:asciiTheme="majorHAnsi" w:eastAsia="SimSun" w:hAnsiTheme="majorHAnsi"/>
        </w:rPr>
        <w:t xml:space="preserve"> source gas</w:t>
      </w:r>
      <w:r w:rsidR="00892C27">
        <w:rPr>
          <w:rFonts w:asciiTheme="majorHAnsi" w:eastAsia="SimSun" w:hAnsiTheme="majorHAnsi"/>
        </w:rPr>
        <w:t xml:space="preserve"> in order to provide more selective and softer ionization</w:t>
      </w:r>
      <w:r w:rsidR="00E94D18">
        <w:rPr>
          <w:rFonts w:asciiTheme="majorHAnsi" w:eastAsia="SimSun" w:hAnsiTheme="majorHAnsi"/>
        </w:rPr>
        <w:t xml:space="preserve"> due to its high metastable energy of 19.8 eV, which is much greater than the ionization energy of any potential relevant analyte molecule</w:t>
      </w:r>
      <w:r w:rsidR="00892C27">
        <w:rPr>
          <w:rFonts w:asciiTheme="majorHAnsi" w:eastAsia="SimSun" w:hAnsiTheme="majorHAnsi"/>
        </w:rPr>
        <w:t>.</w:t>
      </w:r>
      <w:r w:rsidR="00E94D18">
        <w:rPr>
          <w:rFonts w:asciiTheme="majorHAnsi" w:eastAsia="SimSun" w:hAnsiTheme="majorHAnsi"/>
        </w:rPr>
        <w:fldChar w:fldCharType="begin"/>
      </w:r>
      <w:r w:rsidR="002D1BFC">
        <w:rPr>
          <w:rFonts w:asciiTheme="majorHAnsi" w:eastAsia="SimSun" w:hAnsiTheme="majorHAnsi"/>
        </w:rPr>
        <w:instrText xml:space="preserve"> ADDIN ZOTERO_ITEM CSL_CITATION {"citationID":"hb40m3o4l","properties":{"formattedCitation":"{\\rtf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E94D18">
        <w:rPr>
          <w:rFonts w:asciiTheme="majorHAnsi" w:eastAsia="SimSun" w:hAnsiTheme="majorHAnsi"/>
        </w:rPr>
        <w:fldChar w:fldCharType="separate"/>
      </w:r>
      <w:r w:rsidR="002D1BFC" w:rsidRPr="00351949">
        <w:rPr>
          <w:vertAlign w:val="superscript"/>
        </w:rPr>
        <w:t>18</w:t>
      </w:r>
      <w:r w:rsidR="00E94D18">
        <w:rPr>
          <w:rFonts w:asciiTheme="majorHAnsi" w:eastAsia="SimSun" w:hAnsiTheme="majorHAnsi"/>
        </w:rPr>
        <w:fldChar w:fldCharType="end"/>
      </w:r>
      <w:r w:rsidR="00E94D18" w:rsidRPr="001A6504">
        <w:rPr>
          <w:rFonts w:asciiTheme="majorHAnsi" w:eastAsia="SimSun" w:hAnsiTheme="majorHAnsi"/>
          <w:vertAlign w:val="superscript"/>
        </w:rPr>
        <w:t>,</w:t>
      </w:r>
      <w:r w:rsidR="00E94D18">
        <w:rPr>
          <w:rFonts w:asciiTheme="majorHAnsi" w:eastAsia="SimSun" w:hAnsiTheme="majorHAnsi"/>
        </w:rPr>
        <w:fldChar w:fldCharType="begin"/>
      </w:r>
      <w:r w:rsidR="002D1BFC">
        <w:rPr>
          <w:rFonts w:asciiTheme="majorHAnsi" w:eastAsia="SimSun" w:hAnsiTheme="majorHAnsi"/>
        </w:rPr>
        <w:instrText xml:space="preserve"> ADDIN ZOTERO_ITEM CSL_CITATION {"citationID":"uajvut088","properties":{"formattedCitation":"{\\rtf \\super 126\\nosupersub{}}","plainCitation":"126"},"citationItems":[{"id":454,"uris":["http://zotero.org/users/178027/items/R6WJTACQ"],"uri":["http://zotero.org/users/178027/items/R6WJTACQ"],"itemData":{"id":454,"type":"article-journal","title":"Characterization of Direct-Current Atmospheric-Pressure Discharges Useful for Ambient Desorption/Ionization Mass Spectrometry","container-title":"Journal of the American Society for Mass Spectrometry","page":"837-844","volume":"20","issue":"5","source":"ScienceDirect","abstract":"Two relatively new ambient ionization sources, direct analysis in real time (DART) and the flowing atmospheric-pressure afterglow (FAPA), use direct current, atmospheric-pressure discharges to produce reagent ions for the direct ionization of a sample. Although at a first glance these two sources appear similar, a fundamental study reveals otherwise. Specifically, DART was found to operate with a corona-to-glow transition (C-G) discharge whereas the FAPA was found to operate with a glow-to-arc transition (G-A) discharge. The characteristics of both discharges were evaluated on the basis of four factors: reagent-ion production, response to a model analyte (ferrocene), infrared (IR) thermography of the gas used for desorption and ionization, and spatial emission characteristics. The G-A discharge produced a greater abundance and a wider variety of reagent ions than the C-G discharge. In addition, the discharges yielded different adducts and signal strengths for ferrocene. It was also found that the gas exiting the discharge chamber reached a maximum of 235 °C and 55 °C for the G-A and C-G discharges, respectively. Finally, spatially resolved emission maps of both discharges showed clear differences for N2+ and O(I). These findings demonstrate that the discharges used by FAPA and DART are fundamentally different and should have different optimal applications for ambient desorption/ionization mass spectrometry (ADI-MS).","DOI":"10.1016/j.jasms.2008.12.020","ISSN":"1044-0305","journalAbbreviation":"Journal of the American Society for Mass Spectrometry","author":[{"family":"Shelley","given":"Jacob T."},{"family":"Wiley","given":"Joshua S."},{"family":"Chan","given":"George C. Y."},{"family":"Schilling","given":"Gregory D."},{"family":"Ray","given":"Steven J."},{"family":"Hieftje","given":"Gary M."}],"issued":{"date-parts":[["2009",5]]},"accessed":{"date-parts":[["2014",7,10]]}}}],"schema":"https://github.com/citation-style-language/schema/raw/master/csl-citation.json"} </w:instrText>
      </w:r>
      <w:r w:rsidR="00E94D18">
        <w:rPr>
          <w:rFonts w:asciiTheme="majorHAnsi" w:eastAsia="SimSun" w:hAnsiTheme="majorHAnsi"/>
        </w:rPr>
        <w:fldChar w:fldCharType="separate"/>
      </w:r>
      <w:r w:rsidR="002D1BFC" w:rsidRPr="00351949">
        <w:rPr>
          <w:vertAlign w:val="superscript"/>
        </w:rPr>
        <w:t>126</w:t>
      </w:r>
      <w:r w:rsidR="00E94D18">
        <w:rPr>
          <w:rFonts w:asciiTheme="majorHAnsi" w:eastAsia="SimSun" w:hAnsiTheme="majorHAnsi"/>
        </w:rPr>
        <w:fldChar w:fldCharType="end"/>
      </w:r>
      <w:r w:rsidR="00E94D18" w:rsidRPr="001A6504">
        <w:rPr>
          <w:rFonts w:asciiTheme="majorHAnsi" w:eastAsia="SimSun" w:hAnsiTheme="majorHAnsi"/>
          <w:vertAlign w:val="superscript"/>
        </w:rPr>
        <w:t>,</w:t>
      </w:r>
      <w:r w:rsidR="00E94D18">
        <w:rPr>
          <w:rFonts w:asciiTheme="majorHAnsi" w:eastAsia="SimSun" w:hAnsiTheme="majorHAnsi"/>
        </w:rPr>
        <w:fldChar w:fldCharType="begin"/>
      </w:r>
      <w:r w:rsidR="002D1BFC">
        <w:rPr>
          <w:rFonts w:asciiTheme="majorHAnsi" w:eastAsia="SimSun" w:hAnsiTheme="majorHAnsi"/>
        </w:rPr>
        <w:instrText xml:space="preserve"> ADDIN ZOTERO_ITEM CSL_CITATION {"citationID":"1jvsgn9ha2","properties":{"formattedCitation":"{\\rtf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E94D18">
        <w:rPr>
          <w:rFonts w:asciiTheme="majorHAnsi" w:eastAsia="SimSun" w:hAnsiTheme="majorHAnsi"/>
        </w:rPr>
        <w:fldChar w:fldCharType="separate"/>
      </w:r>
      <w:r w:rsidR="002D1BFC" w:rsidRPr="00351949">
        <w:rPr>
          <w:vertAlign w:val="superscript"/>
        </w:rPr>
        <w:t>128</w:t>
      </w:r>
      <w:r w:rsidR="00E94D18">
        <w:rPr>
          <w:rFonts w:asciiTheme="majorHAnsi" w:eastAsia="SimSun" w:hAnsiTheme="majorHAnsi"/>
        </w:rPr>
        <w:fldChar w:fldCharType="end"/>
      </w:r>
      <w:r w:rsidR="00E94D18" w:rsidRPr="001A6504">
        <w:rPr>
          <w:rFonts w:asciiTheme="majorHAnsi" w:eastAsia="SimSun" w:hAnsiTheme="majorHAnsi"/>
          <w:vertAlign w:val="superscript"/>
        </w:rPr>
        <w:t>,</w:t>
      </w:r>
      <w:r w:rsidR="00892C27">
        <w:rPr>
          <w:rFonts w:asciiTheme="majorHAnsi" w:eastAsia="SimSun" w:hAnsiTheme="majorHAnsi"/>
        </w:rPr>
        <w:fldChar w:fldCharType="begin"/>
      </w:r>
      <w:r w:rsidR="002D1BFC">
        <w:rPr>
          <w:rFonts w:asciiTheme="majorHAnsi" w:eastAsia="SimSun" w:hAnsiTheme="majorHAnsi"/>
        </w:rPr>
        <w:instrText xml:space="preserve"> ADDIN ZOTERO_ITEM CSL_CITATION {"citationID":"1kvdqghb5a","properties":{"formattedCitation":"{\\rtf \\super 133\\nosupersub{}}","plainCitation":"133"},"citationItems":[{"id":451,"uris":["http://zotero.org/users/178027/items/QTXJ6W38"],"uri":["http://zotero.org/users/178027/items/QTXJ6W38"],"itemData":{"id":451,"type":"article-journal","title":"Selective ionization of melamine in powdered milk by using argon direct analysis in real time (DART) mass spectrometry","container-title":"The Analyst","page":"696-699","volume":"135","issue":"4","source":"NCBI PubMed","abstract":"5-Hydroxymethylfurfural (5-HMF) is a compound with the elemental composition C(6)H(6)O(3) that is present in powdered milk. Protonated 5-HMF (calculated m/z 127.0395) has the same nominal m/z as protonated melamine (calculated m/z 127.0732) and can interfere with direct analysis of melamine in powdered milk. Tandem mass spectrometry and high-resolution mass spectrometry have been previously used to distinguish melamine from 5-HMF. An alternative approach is presented here that uses the direct analysis in real time (DART) ion source operated with argon gas in combination with acetylacetone and pyridine reagent gases to selectively ionize melamine and eliminate the interference from 5-HMF. High-resolution/accurate mass data were used to verify the elimination of the 5-HMF interference and confirm the melamine elemental composition. With further refinement, this technique could lead to a rapid analysis method for screening large numbers of samples.","DOI":"10.1039/b923561b","ISSN":"1364-5528","note":"PMID: 20309442","journalAbbreviation":"Analyst","language":"eng","author":[{"family":"Dane","given":"A. John"},{"family":"Cody","given":"Robert B."}],"issued":{"date-parts":[["2010",4]]},"PMID":"20309442"}}],"schema":"https://github.com/citation-style-language/schema/raw/master/csl-citation.json"} </w:instrText>
      </w:r>
      <w:r w:rsidR="00892C27">
        <w:rPr>
          <w:rFonts w:asciiTheme="majorHAnsi" w:eastAsia="SimSun" w:hAnsiTheme="majorHAnsi"/>
        </w:rPr>
        <w:fldChar w:fldCharType="separate"/>
      </w:r>
      <w:r w:rsidR="002D1BFC" w:rsidRPr="00351949">
        <w:rPr>
          <w:vertAlign w:val="superscript"/>
        </w:rPr>
        <w:t>133</w:t>
      </w:r>
      <w:r w:rsidR="00892C27">
        <w:rPr>
          <w:rFonts w:asciiTheme="majorHAnsi" w:eastAsia="SimSun" w:hAnsiTheme="majorHAnsi"/>
        </w:rPr>
        <w:fldChar w:fldCharType="end"/>
      </w:r>
      <w:r w:rsidR="00892C27" w:rsidRPr="00E94D18">
        <w:rPr>
          <w:rFonts w:asciiTheme="majorHAnsi" w:eastAsia="SimSun" w:hAnsiTheme="majorHAnsi"/>
          <w:vertAlign w:val="superscript"/>
        </w:rPr>
        <w:t>,</w:t>
      </w:r>
      <w:r w:rsidR="00892C27">
        <w:rPr>
          <w:rFonts w:asciiTheme="majorHAnsi" w:eastAsia="SimSun" w:hAnsiTheme="majorHAnsi"/>
        </w:rPr>
        <w:fldChar w:fldCharType="begin"/>
      </w:r>
      <w:r w:rsidR="002D1BFC">
        <w:rPr>
          <w:rFonts w:asciiTheme="majorHAnsi" w:eastAsia="SimSun" w:hAnsiTheme="majorHAnsi"/>
        </w:rPr>
        <w:instrText xml:space="preserve"> ADDIN ZOTERO_ITEM CSL_CITATION {"citationID":"2khg1gbc3f","properties":{"formattedCitation":"{\\rtf \\super 134\\nosupersub{}}","plainCitation":"134"},"citationItems":[{"id":436,"uris":["http://zotero.org/users/178027/items/M5H5CZ2G"],"uri":["http://zotero.org/users/178027/items/M5H5CZ2G"],"itemData":{"id":436,"type":"article-journal","title":"Argon Direct Analysis in Real Time Mass Spectrometry in Conjunction with Makeup Solvents: A Method for Analysis of Labile Compounds","container-title":"Analytical Chemistry","page":"1305-1309","volume":"85","issue":"3","source":"ACS Publications","abstract":"Helium direct analysis in real time (He-DART) mass spectrometry (MS) analysis of labile compounds usually tends to be challenging because of the occurrence of prominent fragmentation, which obscures the assigning of an ion to an independent species or merely a fragment in a mixture. In the present work, argon DART (Ar-DART) MS in conjunction with makeup solvents has been demonstrated to analyze a variety of labile compounds including nucleosides, alkaloids, glucose, and other small molecules. The results presented here confirm that Ar-DART can generate significantly less energetic ions than conventional He-DART and is able to produce the intact molecular ions with little or no fragmentation in both positive and negative ion modes. Adding a makeup solvent (absolute ethyl alcohol, methanol, fluorobenzene, or acetone) to the argon gas stream at the exit of the DART ion source can result in 1?2 orders of magnitude increase in detection signals. The sensitivity attainable by Ar-DART was found to be comparable to that by He-DART. The investigation of influence of solvents improves our understanding of the fundamental desorption and ionization processes in DART. The practical application of this rapid and high throughput method is demonstrated by the successful analysis of a natural product (Crude Kusnezoff Monkshood) extract, demonstrating the great potential in mixture research.","DOI":"10.1021/ac3026543","ISSN":"0003-2700","shortTitle":"Argon Direct Analysis in Real Time Mass Spectrometry in Conjunction with Makeup Solvents","journalAbbreviation":"Anal. Chem.","author":[{"family":"Yang","given":"Hongmei"},{"family":"Wan","given":"Debin"},{"family":"Song","given":"Fengrui"},{"family":"Liu","given":"Zhiqiang"},{"family":"Liu","given":"Shuying"}],"issued":{"date-parts":[["2013",2,5]]},"accessed":{"date-parts":[["2014",7,10]]}}}],"schema":"https://github.com/citation-style-language/schema/raw/master/csl-citation.json"} </w:instrText>
      </w:r>
      <w:r w:rsidR="00892C27">
        <w:rPr>
          <w:rFonts w:asciiTheme="majorHAnsi" w:eastAsia="SimSun" w:hAnsiTheme="majorHAnsi"/>
        </w:rPr>
        <w:fldChar w:fldCharType="separate"/>
      </w:r>
      <w:r w:rsidR="002D1BFC" w:rsidRPr="00351949">
        <w:rPr>
          <w:vertAlign w:val="superscript"/>
        </w:rPr>
        <w:t>134</w:t>
      </w:r>
      <w:r w:rsidR="00892C27">
        <w:rPr>
          <w:rFonts w:asciiTheme="majorHAnsi" w:eastAsia="SimSun" w:hAnsiTheme="majorHAnsi"/>
        </w:rPr>
        <w:fldChar w:fldCharType="end"/>
      </w:r>
      <w:r w:rsidR="006645A6">
        <w:rPr>
          <w:rFonts w:asciiTheme="majorHAnsi" w:eastAsia="SimSun" w:hAnsiTheme="majorHAnsi"/>
        </w:rPr>
        <w:t xml:space="preserve"> </w:t>
      </w:r>
      <w:r w:rsidR="00892C27">
        <w:rPr>
          <w:rFonts w:asciiTheme="majorHAnsi" w:eastAsia="SimSun" w:hAnsiTheme="majorHAnsi"/>
        </w:rPr>
        <w:t xml:space="preserve">Argon </w:t>
      </w:r>
      <w:r w:rsidR="007150CC">
        <w:rPr>
          <w:rFonts w:asciiTheme="majorHAnsi" w:eastAsia="SimSun" w:hAnsiTheme="majorHAnsi"/>
        </w:rPr>
        <w:t>possesses lower energy metastable states (11.55 and 11.72 eV), which results in poor sensitivity in ambient air</w:t>
      </w:r>
      <w:r w:rsidR="001876CE">
        <w:rPr>
          <w:rFonts w:asciiTheme="majorHAnsi" w:eastAsia="SimSun" w:hAnsiTheme="majorHAnsi"/>
        </w:rPr>
        <w:t xml:space="preserve"> mainly because it cannot ionize water (IE = 12.65 eV)</w:t>
      </w:r>
      <w:r w:rsidR="007150CC">
        <w:rPr>
          <w:rFonts w:asciiTheme="majorHAnsi" w:eastAsia="SimSun" w:hAnsiTheme="majorHAnsi"/>
        </w:rPr>
        <w:t>.  H</w:t>
      </w:r>
      <w:r w:rsidR="00636F70">
        <w:rPr>
          <w:rFonts w:asciiTheme="majorHAnsi" w:eastAsia="SimSun" w:hAnsiTheme="majorHAnsi"/>
        </w:rPr>
        <w:t>owever</w:t>
      </w:r>
      <w:r w:rsidR="007150CC">
        <w:rPr>
          <w:rFonts w:asciiTheme="majorHAnsi" w:eastAsia="SimSun" w:hAnsiTheme="majorHAnsi"/>
        </w:rPr>
        <w:t>,</w:t>
      </w:r>
      <w:r w:rsidR="00E94D18">
        <w:rPr>
          <w:rFonts w:asciiTheme="majorHAnsi" w:eastAsia="SimSun" w:hAnsiTheme="majorHAnsi"/>
        </w:rPr>
        <w:t xml:space="preserve"> studies investigating nitrogen as a source gas </w:t>
      </w:r>
      <w:r w:rsidR="00636F70">
        <w:rPr>
          <w:rFonts w:asciiTheme="majorHAnsi" w:eastAsia="SimSun" w:hAnsiTheme="majorHAnsi"/>
        </w:rPr>
        <w:t>are underway.</w:t>
      </w:r>
      <w:r w:rsidR="00636F70">
        <w:rPr>
          <w:rFonts w:asciiTheme="majorHAnsi" w:eastAsia="SimSun" w:hAnsiTheme="majorHAnsi"/>
        </w:rPr>
        <w:fldChar w:fldCharType="begin"/>
      </w:r>
      <w:r w:rsidR="002D1BFC">
        <w:rPr>
          <w:rFonts w:asciiTheme="majorHAnsi" w:eastAsia="SimSun" w:hAnsiTheme="majorHAnsi"/>
        </w:rPr>
        <w:instrText xml:space="preserve"> ADDIN ZOTERO_ITEM CSL_CITATION {"citationID":"20b39n40ef","properties":{"formattedCitation":"{\\rtf \\super 135\\nosupersub{}}","plainCitation":"135"},"citationItems":[{"id":375,"uris":["http://zotero.org/users/178027/items/9GEUAAZ3"],"uri":["http://zotero.org/users/178027/items/9GEUAAZ3"],"itemData":{"id":375,"type":"speech","title":"Ionization Mechanism of Positive-Ion Nitrogen Direct Analysis in Real Time","publisher-place":"Baltimore, MD","genre":"Poster Presentation","event":"62nd Conference on Mass Spectrometry and Allied Topics","event-place":"Baltimore, MD","author":[{"family":"Song","given":"Liguo"},{"family":"Zhu","given":""},{"family":"Bartmess","given":"John E."}],"issued":{"date-parts":[["2014"]]}}}],"schema":"https://github.com/citation-style-language/schema/raw/master/csl-citation.json"} </w:instrText>
      </w:r>
      <w:r w:rsidR="00636F70">
        <w:rPr>
          <w:rFonts w:asciiTheme="majorHAnsi" w:eastAsia="SimSun" w:hAnsiTheme="majorHAnsi"/>
        </w:rPr>
        <w:fldChar w:fldCharType="separate"/>
      </w:r>
      <w:r w:rsidR="002D1BFC" w:rsidRPr="00351949">
        <w:rPr>
          <w:vertAlign w:val="superscript"/>
        </w:rPr>
        <w:t>135</w:t>
      </w:r>
      <w:r w:rsidR="00636F70">
        <w:rPr>
          <w:rFonts w:asciiTheme="majorHAnsi" w:eastAsia="SimSun" w:hAnsiTheme="majorHAnsi"/>
        </w:rPr>
        <w:fldChar w:fldCharType="end"/>
      </w:r>
      <w:r w:rsidR="006645A6">
        <w:rPr>
          <w:rFonts w:asciiTheme="majorHAnsi" w:eastAsia="SimSun" w:hAnsiTheme="majorHAnsi"/>
        </w:rPr>
        <w:t xml:space="preserve">  Electronically excited noble gas atoms are not a recent development.  In the 1920s, Penning </w:t>
      </w:r>
      <w:r w:rsidR="009D5334">
        <w:rPr>
          <w:rFonts w:asciiTheme="majorHAnsi" w:eastAsia="SimSun" w:hAnsiTheme="majorHAnsi"/>
        </w:rPr>
        <w:t>proved</w:t>
      </w:r>
      <w:r w:rsidR="009D5334">
        <w:rPr>
          <w:rFonts w:asciiTheme="majorHAnsi" w:eastAsia="SimSun" w:hAnsiTheme="majorHAnsi"/>
        </w:rPr>
        <w:fldChar w:fldCharType="begin"/>
      </w:r>
      <w:r w:rsidR="002D1BFC">
        <w:rPr>
          <w:rFonts w:asciiTheme="majorHAnsi" w:eastAsia="SimSun" w:hAnsiTheme="majorHAnsi"/>
        </w:rPr>
        <w:instrText xml:space="preserve"> ADDIN ZOTERO_ITEM CSL_CITATION {"citationID":"199k3caudm","properties":{"formattedCitation":"{\\rtf \\super 136\\nosupersub{}}","plainCitation":"136"},"citationItems":[{"id":478,"uris":["http://zotero.org/users/178027/items/WK8AA23I"],"uri":["http://zotero.org/users/178027/items/WK8AA23I"],"itemData":{"id":478,"type":"article-journal","title":"Über Ionisation durch metastabile Atome","container-title":"Naturwissenschaften","page":"818-818","volume":"15","issue":"40","source":"link.springer.com","DOI":"10.1007/BF01505431","ISSN":"0028-1042, 1432-1904","journalAbbreviation":"Naturwissenschaften","language":"de","author":[{"family":"Penning","given":"F. M."}],"issued":{"date-parts":[["1927",10,1]]},"accessed":{"date-parts":[["2014",7,10]]}}}],"schema":"https://github.com/citation-style-language/schema/raw/master/csl-citation.json"} </w:instrText>
      </w:r>
      <w:r w:rsidR="009D5334">
        <w:rPr>
          <w:rFonts w:asciiTheme="majorHAnsi" w:eastAsia="SimSun" w:hAnsiTheme="majorHAnsi"/>
        </w:rPr>
        <w:fldChar w:fldCharType="separate"/>
      </w:r>
      <w:r w:rsidR="002D1BFC" w:rsidRPr="00351949">
        <w:rPr>
          <w:vertAlign w:val="superscript"/>
        </w:rPr>
        <w:t>136</w:t>
      </w:r>
      <w:r w:rsidR="009D5334">
        <w:rPr>
          <w:rFonts w:asciiTheme="majorHAnsi" w:eastAsia="SimSun" w:hAnsiTheme="majorHAnsi"/>
        </w:rPr>
        <w:fldChar w:fldCharType="end"/>
      </w:r>
      <w:r w:rsidR="009D5334">
        <w:rPr>
          <w:rFonts w:asciiTheme="majorHAnsi" w:eastAsia="SimSun" w:hAnsiTheme="majorHAnsi"/>
        </w:rPr>
        <w:t xml:space="preserve"> </w:t>
      </w:r>
      <w:r w:rsidR="006645A6">
        <w:rPr>
          <w:rFonts w:asciiTheme="majorHAnsi" w:eastAsia="SimSun" w:hAnsiTheme="majorHAnsi"/>
        </w:rPr>
        <w:t xml:space="preserve">that noble gas atoms can be effectively energized in electrical corona or glow </w:t>
      </w:r>
      <w:r w:rsidR="003D3FC1">
        <w:rPr>
          <w:rFonts w:asciiTheme="majorHAnsi" w:eastAsia="SimSun" w:hAnsiTheme="majorHAnsi"/>
        </w:rPr>
        <w:t>discharges</w:t>
      </w:r>
      <w:r w:rsidR="006645A6">
        <w:rPr>
          <w:rFonts w:asciiTheme="majorHAnsi" w:eastAsia="SimSun" w:hAnsiTheme="majorHAnsi"/>
        </w:rPr>
        <w:t xml:space="preserve"> to enter an electronically excited state below the ionization energy of the gas:</w:t>
      </w:r>
    </w:p>
    <w:p w:rsidR="006645A6" w:rsidRDefault="006645A6" w:rsidP="006645A6">
      <w:pPr>
        <w:spacing w:line="480" w:lineRule="auto"/>
        <w:ind w:firstLine="567"/>
        <w:jc w:val="center"/>
        <w:rPr>
          <w:rFonts w:asciiTheme="majorHAnsi" w:eastAsia="SimSun" w:hAnsiTheme="majorHAnsi"/>
        </w:rPr>
      </w:pPr>
      <w:r>
        <w:rPr>
          <w:rFonts w:asciiTheme="majorHAnsi" w:eastAsia="SimSun" w:hAnsiTheme="majorHAnsi"/>
        </w:rPr>
        <w:lastRenderedPageBreak/>
        <w:t>(</w:t>
      </w:r>
      <w:proofErr w:type="gramStart"/>
      <w:r w:rsidR="001A6504">
        <w:rPr>
          <w:rFonts w:asciiTheme="majorHAnsi" w:eastAsia="SimSun" w:hAnsiTheme="majorHAnsi"/>
        </w:rPr>
        <w:t>n</w:t>
      </w:r>
      <w:r>
        <w:rPr>
          <w:rFonts w:asciiTheme="majorHAnsi" w:eastAsia="SimSun" w:hAnsiTheme="majorHAnsi"/>
        </w:rPr>
        <w:t>oble</w:t>
      </w:r>
      <w:proofErr w:type="gramEnd"/>
      <w:r>
        <w:rPr>
          <w:rFonts w:asciiTheme="majorHAnsi" w:eastAsia="SimSun" w:hAnsiTheme="majorHAnsi"/>
        </w:rPr>
        <w:t xml:space="preserve"> gas) + </w:t>
      </w:r>
      <w:proofErr w:type="gramStart"/>
      <w:r>
        <w:rPr>
          <w:rFonts w:asciiTheme="majorHAnsi" w:eastAsia="SimSun" w:hAnsiTheme="majorHAnsi"/>
        </w:rPr>
        <w:t>energy</w:t>
      </w:r>
      <w:proofErr w:type="gramEnd"/>
      <w:r>
        <w:rPr>
          <w:rFonts w:asciiTheme="majorHAnsi" w:eastAsia="SimSun" w:hAnsiTheme="majorHAnsi"/>
        </w:rPr>
        <w:t xml:space="preserve"> ⟶ (</w:t>
      </w:r>
      <w:r w:rsidR="001A6504">
        <w:rPr>
          <w:rFonts w:asciiTheme="majorHAnsi" w:eastAsia="SimSun" w:hAnsiTheme="majorHAnsi"/>
        </w:rPr>
        <w:t>n</w:t>
      </w:r>
      <w:r>
        <w:rPr>
          <w:rFonts w:asciiTheme="majorHAnsi" w:eastAsia="SimSun" w:hAnsiTheme="majorHAnsi"/>
        </w:rPr>
        <w:t>oble gas)*          (Equation 1.10)</w:t>
      </w:r>
    </w:p>
    <w:p w:rsidR="001A6504" w:rsidRDefault="001A6504" w:rsidP="00351949">
      <w:pPr>
        <w:spacing w:line="480" w:lineRule="auto"/>
        <w:jc w:val="both"/>
        <w:rPr>
          <w:rFonts w:asciiTheme="majorHAnsi" w:eastAsia="SimSun" w:hAnsiTheme="majorHAnsi"/>
        </w:rPr>
      </w:pPr>
      <w:r>
        <w:rPr>
          <w:rFonts w:asciiTheme="majorHAnsi" w:eastAsia="SimSun" w:hAnsiTheme="majorHAnsi"/>
        </w:rPr>
        <w:t>After exiting the source into the atmosphere, (noble gas)* can interact with anything present in the atmosphere – typically water, nitrogen, and oxygen –</w:t>
      </w:r>
      <w:r w:rsidR="003D3FC1">
        <w:rPr>
          <w:rFonts w:asciiTheme="majorHAnsi" w:eastAsia="SimSun" w:hAnsiTheme="majorHAnsi"/>
        </w:rPr>
        <w:t xml:space="preserve"> to </w:t>
      </w:r>
      <w:r w:rsidR="00E94D18">
        <w:rPr>
          <w:rFonts w:asciiTheme="majorHAnsi" w:eastAsia="SimSun" w:hAnsiTheme="majorHAnsi"/>
        </w:rPr>
        <w:t>induce</w:t>
      </w:r>
      <w:r w:rsidR="003D3FC1">
        <w:rPr>
          <w:rFonts w:asciiTheme="majorHAnsi" w:eastAsia="SimSun" w:hAnsiTheme="majorHAnsi"/>
        </w:rPr>
        <w:t xml:space="preserve"> </w:t>
      </w:r>
      <w:r w:rsidR="00E94D18">
        <w:rPr>
          <w:rFonts w:asciiTheme="majorHAnsi" w:eastAsia="SimSun" w:hAnsiTheme="majorHAnsi"/>
        </w:rPr>
        <w:t xml:space="preserve">so-called </w:t>
      </w:r>
      <w:r w:rsidR="003D3FC1">
        <w:rPr>
          <w:rFonts w:asciiTheme="majorHAnsi" w:eastAsia="SimSun" w:hAnsiTheme="majorHAnsi"/>
        </w:rPr>
        <w:t xml:space="preserve">Penning ionization.  </w:t>
      </w:r>
      <w:r w:rsidR="009D5334">
        <w:rPr>
          <w:rFonts w:asciiTheme="majorHAnsi" w:eastAsia="SimSun" w:hAnsiTheme="majorHAnsi"/>
        </w:rPr>
        <w:t>For example</w:t>
      </w:r>
      <w:r w:rsidR="003D3FC1">
        <w:rPr>
          <w:rFonts w:asciiTheme="majorHAnsi" w:eastAsia="SimSun" w:hAnsiTheme="majorHAnsi"/>
        </w:rPr>
        <w:t>,</w:t>
      </w:r>
    </w:p>
    <w:p w:rsidR="003D3FC1" w:rsidRPr="003D3FC1" w:rsidRDefault="003D3FC1" w:rsidP="003D3FC1">
      <w:pPr>
        <w:spacing w:line="480" w:lineRule="auto"/>
        <w:jc w:val="center"/>
        <w:rPr>
          <w:rFonts w:asciiTheme="majorHAnsi" w:eastAsia="SimSun" w:hAnsiTheme="majorHAnsi"/>
        </w:rPr>
      </w:pPr>
      <w:r>
        <w:rPr>
          <w:rFonts w:asciiTheme="majorHAnsi" w:eastAsia="SimSun" w:hAnsiTheme="majorHAnsi"/>
        </w:rPr>
        <w:t>(</w:t>
      </w:r>
      <w:proofErr w:type="gramStart"/>
      <w:r>
        <w:rPr>
          <w:rFonts w:asciiTheme="majorHAnsi" w:eastAsia="SimSun" w:hAnsiTheme="majorHAnsi"/>
        </w:rPr>
        <w:t>noble</w:t>
      </w:r>
      <w:proofErr w:type="gramEnd"/>
      <w:r>
        <w:rPr>
          <w:rFonts w:asciiTheme="majorHAnsi" w:eastAsia="SimSun" w:hAnsiTheme="majorHAnsi"/>
        </w:rPr>
        <w:t xml:space="preserve"> gas)* + M ⟶ (noble gas) + M</w:t>
      </w:r>
      <w:r w:rsidRPr="003D3FC1">
        <w:rPr>
          <w:rFonts w:asciiTheme="majorHAnsi" w:eastAsia="SimSun" w:hAnsiTheme="majorHAnsi"/>
          <w:vertAlign w:val="superscript"/>
        </w:rPr>
        <w:t>+</w:t>
      </w:r>
      <w:r w:rsidRPr="003D3FC1">
        <w:rPr>
          <w:rFonts w:ascii="Calibri" w:eastAsia="SimSun" w:hAnsi="Calibri"/>
          <w:vertAlign w:val="superscript"/>
        </w:rPr>
        <w:t>●</w:t>
      </w:r>
      <w:r>
        <w:rPr>
          <w:rFonts w:asciiTheme="majorHAnsi" w:eastAsia="SimSun" w:hAnsiTheme="majorHAnsi"/>
        </w:rPr>
        <w:t xml:space="preserve"> + e</w:t>
      </w:r>
      <w:r w:rsidRPr="003D3FC1">
        <w:rPr>
          <w:rFonts w:asciiTheme="majorHAnsi" w:eastAsia="SimSun" w:hAnsiTheme="majorHAnsi"/>
          <w:vertAlign w:val="superscript"/>
        </w:rPr>
        <w:t>-</w:t>
      </w:r>
      <w:r>
        <w:rPr>
          <w:rFonts w:asciiTheme="majorHAnsi" w:eastAsia="SimSun" w:hAnsiTheme="majorHAnsi"/>
        </w:rPr>
        <w:t xml:space="preserve">         (Equation 1.11)</w:t>
      </w:r>
    </w:p>
    <w:p w:rsidR="00611288" w:rsidRDefault="003D3FC1" w:rsidP="00351949">
      <w:pPr>
        <w:spacing w:line="480" w:lineRule="auto"/>
        <w:jc w:val="both"/>
        <w:rPr>
          <w:rFonts w:asciiTheme="majorHAnsi" w:eastAsia="SimSun" w:hAnsiTheme="majorHAnsi"/>
        </w:rPr>
      </w:pPr>
      <w:proofErr w:type="gramStart"/>
      <w:r>
        <w:rPr>
          <w:rFonts w:asciiTheme="majorHAnsi" w:eastAsia="SimSun" w:hAnsiTheme="majorHAnsi"/>
        </w:rPr>
        <w:t>where</w:t>
      </w:r>
      <w:proofErr w:type="gramEnd"/>
      <w:r>
        <w:rPr>
          <w:rFonts w:asciiTheme="majorHAnsi" w:eastAsia="SimSun" w:hAnsiTheme="majorHAnsi"/>
        </w:rPr>
        <w:t xml:space="preserve"> M is the analyte molecule </w:t>
      </w:r>
      <w:r w:rsidR="00E94D18">
        <w:rPr>
          <w:rFonts w:asciiTheme="majorHAnsi" w:eastAsia="SimSun" w:hAnsiTheme="majorHAnsi"/>
        </w:rPr>
        <w:t xml:space="preserve">(or reactive intermediate) </w:t>
      </w:r>
      <w:r>
        <w:rPr>
          <w:rFonts w:asciiTheme="majorHAnsi" w:eastAsia="SimSun" w:hAnsiTheme="majorHAnsi"/>
        </w:rPr>
        <w:t>resulting in the formation of a molecular ion M</w:t>
      </w:r>
      <w:r w:rsidRPr="003D3FC1">
        <w:rPr>
          <w:rFonts w:asciiTheme="majorHAnsi" w:eastAsia="SimSun" w:hAnsiTheme="majorHAnsi"/>
          <w:vertAlign w:val="superscript"/>
        </w:rPr>
        <w:t>+</w:t>
      </w:r>
      <w:r w:rsidRPr="003D3FC1">
        <w:rPr>
          <w:rFonts w:ascii="Calibri" w:eastAsia="SimSun" w:hAnsi="Calibri"/>
          <w:vertAlign w:val="superscript"/>
        </w:rPr>
        <w:t>●</w:t>
      </w:r>
      <w:r>
        <w:rPr>
          <w:rFonts w:asciiTheme="majorHAnsi" w:eastAsia="SimSun" w:hAnsiTheme="majorHAnsi"/>
        </w:rPr>
        <w:t xml:space="preserve">  plus an electron e</w:t>
      </w:r>
      <w:r w:rsidRPr="003D3FC1">
        <w:rPr>
          <w:rFonts w:asciiTheme="majorHAnsi" w:eastAsia="SimSun" w:hAnsiTheme="majorHAnsi"/>
          <w:vertAlign w:val="superscript"/>
        </w:rPr>
        <w:t>-</w:t>
      </w:r>
      <w:r>
        <w:rPr>
          <w:rFonts w:asciiTheme="majorHAnsi" w:eastAsia="SimSun" w:hAnsiTheme="majorHAnsi"/>
        </w:rPr>
        <w:t xml:space="preserve">.  This reaction will occur if the </w:t>
      </w:r>
      <w:proofErr w:type="spellStart"/>
      <w:r>
        <w:rPr>
          <w:rFonts w:asciiTheme="majorHAnsi" w:eastAsia="SimSun" w:hAnsiTheme="majorHAnsi"/>
        </w:rPr>
        <w:t>analyte’s</w:t>
      </w:r>
      <w:proofErr w:type="spellEnd"/>
      <w:r>
        <w:rPr>
          <w:rFonts w:asciiTheme="majorHAnsi" w:eastAsia="SimSun" w:hAnsiTheme="majorHAnsi"/>
        </w:rPr>
        <w:t xml:space="preserve"> </w:t>
      </w:r>
      <w:r w:rsidR="00E54611">
        <w:rPr>
          <w:rFonts w:asciiTheme="majorHAnsi" w:eastAsia="SimSun" w:hAnsiTheme="majorHAnsi"/>
        </w:rPr>
        <w:t xml:space="preserve">ionization </w:t>
      </w:r>
      <w:r w:rsidR="001876CE">
        <w:rPr>
          <w:rFonts w:asciiTheme="majorHAnsi" w:eastAsia="SimSun" w:hAnsiTheme="majorHAnsi"/>
        </w:rPr>
        <w:t>energy</w:t>
      </w:r>
      <w:r>
        <w:rPr>
          <w:rFonts w:asciiTheme="majorHAnsi" w:eastAsia="SimSun" w:hAnsiTheme="majorHAnsi"/>
        </w:rPr>
        <w:t xml:space="preserve"> is lower than that of the excited-state reactant metastable ion.</w:t>
      </w:r>
      <w:r w:rsidR="001A6504">
        <w:rPr>
          <w:rFonts w:asciiTheme="majorHAnsi" w:eastAsia="SimSun" w:hAnsiTheme="majorHAnsi"/>
        </w:rPr>
        <w:t xml:space="preserve">  </w:t>
      </w:r>
      <w:r>
        <w:rPr>
          <w:rFonts w:asciiTheme="majorHAnsi" w:eastAsia="SimSun" w:hAnsiTheme="majorHAnsi"/>
        </w:rPr>
        <w:t xml:space="preserve">The energy stored in metastable noble gases increases in the order He* &gt; Ne* &gt; </w:t>
      </w:r>
      <w:proofErr w:type="spellStart"/>
      <w:r>
        <w:rPr>
          <w:rFonts w:asciiTheme="majorHAnsi" w:eastAsia="SimSun" w:hAnsiTheme="majorHAnsi"/>
        </w:rPr>
        <w:t>Ar</w:t>
      </w:r>
      <w:proofErr w:type="spellEnd"/>
      <w:r>
        <w:rPr>
          <w:rFonts w:asciiTheme="majorHAnsi" w:eastAsia="SimSun" w:hAnsiTheme="majorHAnsi"/>
        </w:rPr>
        <w:t>* &gt; Kr*.</w:t>
      </w:r>
      <w:r>
        <w:rPr>
          <w:rFonts w:asciiTheme="majorHAnsi" w:eastAsia="SimSun" w:hAnsiTheme="majorHAnsi"/>
        </w:rPr>
        <w:fldChar w:fldCharType="begin"/>
      </w:r>
      <w:r w:rsidR="002D1BFC">
        <w:rPr>
          <w:rFonts w:asciiTheme="majorHAnsi" w:eastAsia="SimSun" w:hAnsiTheme="majorHAnsi"/>
        </w:rPr>
        <w:instrText xml:space="preserve"> ADDIN ZOTERO_ITEM CSL_CITATION {"citationID":"up2clhqv9","properties":{"formattedCitation":"{\\rtf \\super 137\\nosupersub{}}","plainCitation":"137"},"citationItems":[{"id":370,"uris":["http://zotero.org/users/178027/items/7JQET474"],"uri":["http://zotero.org/users/178027/items/7JQET474"],"itemData":{"id":370,"type":"article-journal","title":"Development of double cylindrical dielectric barrier discharge ion source","container-title":"The Analyst","page":"1210-1215","volume":"136","issue":"6","source":"NCBI PubMed","abstract":"This paper deals with the dielectric barrier discharge (DBD) ion source composed of the outer cylindrical dielectric tube and the inner grounded metallic tube electrode. The sample gas is supplied through the inner ceramic tube. In this ion source, the DBD plasma is localized in the DBD tube so that the sample gases can be ionized just outside of the ceramic tube by the DBD excited helium gas without being exposed in the plasma jet. Besides, ambient air does not take part in the ionization of the sample vapor because ionization takes place inside the DBD ion source. Thus, this method is totally free from contaminants in ambient air. It was found that this ion source is capable of soft, high-sensitivity, and reproducible ionization. Application of this technique to the analysis of methamphetamine, carbaryl and basil leaf was given.","DOI":"10.1039/c0an00621a","ISSN":"1364-5528","note":"PMID: 21240423","journalAbbreviation":"Analyst","language":"eng","author":[{"family":"Hiraoka","given":"Kenzo"},{"family":"Ninomiya","given":"Satoshi"},{"family":"Chen","given":"Lee Chuin"},{"family":"Iwama","given":"Takashi"},{"family":"Mandal","given":"Mridul Kanti"},{"family":"Suzuki","given":"Hiroaki"},{"family":"Ariyada","given":"Osamu"},{"family":"Furuya","given":"Hiroko"},{"family":"Takekawa","given":"Kenichi"}],"issued":{"date-parts":[["2011",3,21]]},"PMID":"21240423"}}],"schema":"https://github.com/citation-style-language/schema/raw/master/csl-citation.json"} </w:instrText>
      </w:r>
      <w:r>
        <w:rPr>
          <w:rFonts w:asciiTheme="majorHAnsi" w:eastAsia="SimSun" w:hAnsiTheme="majorHAnsi"/>
        </w:rPr>
        <w:fldChar w:fldCharType="separate"/>
      </w:r>
      <w:r w:rsidR="002D1BFC" w:rsidRPr="00EF73C0">
        <w:rPr>
          <w:vertAlign w:val="superscript"/>
        </w:rPr>
        <w:t>137</w:t>
      </w:r>
      <w:r>
        <w:rPr>
          <w:rFonts w:asciiTheme="majorHAnsi" w:eastAsia="SimSun" w:hAnsiTheme="majorHAnsi"/>
        </w:rPr>
        <w:fldChar w:fldCharType="end"/>
      </w:r>
      <w:r>
        <w:rPr>
          <w:rFonts w:asciiTheme="majorHAnsi" w:eastAsia="SimSun" w:hAnsiTheme="majorHAnsi"/>
        </w:rPr>
        <w:t xml:space="preserve">  </w:t>
      </w:r>
      <w:r w:rsidR="001A6504">
        <w:rPr>
          <w:rFonts w:asciiTheme="majorHAnsi" w:eastAsia="SimSun" w:hAnsiTheme="majorHAnsi"/>
        </w:rPr>
        <w:t xml:space="preserve">This excited state </w:t>
      </w:r>
      <w:r w:rsidR="00E54611">
        <w:rPr>
          <w:rFonts w:asciiTheme="majorHAnsi" w:eastAsia="SimSun" w:hAnsiTheme="majorHAnsi"/>
        </w:rPr>
        <w:t xml:space="preserve">primarily </w:t>
      </w:r>
      <w:r w:rsidR="001A6504">
        <w:rPr>
          <w:rFonts w:asciiTheme="majorHAnsi" w:eastAsia="SimSun" w:hAnsiTheme="majorHAnsi"/>
        </w:rPr>
        <w:t>reacts with</w:t>
      </w:r>
      <w:r w:rsidR="00E54611">
        <w:rPr>
          <w:rFonts w:asciiTheme="majorHAnsi" w:eastAsia="SimSun" w:hAnsiTheme="majorHAnsi"/>
        </w:rPr>
        <w:t xml:space="preserve"> </w:t>
      </w:r>
      <w:r w:rsidR="001A6504">
        <w:rPr>
          <w:rFonts w:asciiTheme="majorHAnsi" w:eastAsia="SimSun" w:hAnsiTheme="majorHAnsi"/>
        </w:rPr>
        <w:t xml:space="preserve">atmospheric water </w:t>
      </w:r>
      <w:r w:rsidR="00E54611">
        <w:rPr>
          <w:rFonts w:asciiTheme="majorHAnsi" w:eastAsia="SimSun" w:hAnsiTheme="majorHAnsi"/>
        </w:rPr>
        <w:t xml:space="preserve">rapidly with </w:t>
      </w:r>
      <w:r w:rsidR="001A6504">
        <w:rPr>
          <w:rFonts w:asciiTheme="majorHAnsi" w:eastAsia="SimSun" w:hAnsiTheme="majorHAnsi"/>
        </w:rPr>
        <w:t>extremely high efficiency</w:t>
      </w:r>
      <w:r w:rsidR="00710FAD">
        <w:rPr>
          <w:rFonts w:asciiTheme="majorHAnsi" w:eastAsia="SimSun" w:hAnsiTheme="majorHAnsi"/>
        </w:rPr>
        <w:t xml:space="preserve">.  In typical DART source setups, He* reacts with water to form </w:t>
      </w:r>
      <w:r w:rsidR="00892C27">
        <w:rPr>
          <w:rFonts w:asciiTheme="majorHAnsi" w:eastAsia="SimSun" w:hAnsiTheme="majorHAnsi"/>
        </w:rPr>
        <w:t>ionized water clusters</w:t>
      </w:r>
      <w:r w:rsidR="00710FAD">
        <w:rPr>
          <w:rFonts w:asciiTheme="majorHAnsi" w:eastAsia="SimSun" w:hAnsiTheme="majorHAnsi"/>
        </w:rPr>
        <w:t>:</w:t>
      </w:r>
    </w:p>
    <w:p w:rsidR="00710FAD" w:rsidRDefault="00710FAD" w:rsidP="00710FAD">
      <w:pPr>
        <w:spacing w:line="480" w:lineRule="auto"/>
        <w:jc w:val="center"/>
        <w:rPr>
          <w:rFonts w:asciiTheme="majorHAnsi" w:eastAsia="SimSun" w:hAnsiTheme="majorHAnsi"/>
        </w:rPr>
      </w:pPr>
      <w:proofErr w:type="gramStart"/>
      <w:r>
        <w:rPr>
          <w:rFonts w:asciiTheme="majorHAnsi" w:eastAsia="SimSun" w:hAnsiTheme="majorHAnsi"/>
        </w:rPr>
        <w:t>He(</w:t>
      </w:r>
      <w:proofErr w:type="gramEnd"/>
      <w:r>
        <w:rPr>
          <w:rFonts w:asciiTheme="majorHAnsi" w:eastAsia="SimSun" w:hAnsiTheme="majorHAnsi"/>
        </w:rPr>
        <w:t>2</w:t>
      </w:r>
      <w:r w:rsidRPr="00710FAD">
        <w:rPr>
          <w:rFonts w:asciiTheme="majorHAnsi" w:eastAsia="SimSun" w:hAnsiTheme="majorHAnsi"/>
          <w:vertAlign w:val="superscript"/>
        </w:rPr>
        <w:t>3</w:t>
      </w:r>
      <w:r>
        <w:rPr>
          <w:rFonts w:asciiTheme="majorHAnsi" w:eastAsia="SimSun" w:hAnsiTheme="majorHAnsi"/>
        </w:rPr>
        <w:t xml:space="preserve">S) + </w:t>
      </w:r>
      <w:r w:rsidRPr="00710FAD">
        <w:rPr>
          <w:rFonts w:asciiTheme="majorHAnsi" w:eastAsia="SimSun" w:hAnsiTheme="majorHAnsi"/>
          <w:i/>
        </w:rPr>
        <w:t>n</w:t>
      </w:r>
      <w:r>
        <w:rPr>
          <w:rFonts w:asciiTheme="majorHAnsi" w:eastAsia="SimSun" w:hAnsiTheme="majorHAnsi"/>
        </w:rPr>
        <w:t>H</w:t>
      </w:r>
      <w:r w:rsidRPr="00710FAD">
        <w:rPr>
          <w:rFonts w:asciiTheme="majorHAnsi" w:eastAsia="SimSun" w:hAnsiTheme="majorHAnsi"/>
          <w:vertAlign w:val="subscript"/>
        </w:rPr>
        <w:t>2</w:t>
      </w:r>
      <w:r>
        <w:rPr>
          <w:rFonts w:asciiTheme="majorHAnsi" w:eastAsia="SimSun" w:hAnsiTheme="majorHAnsi"/>
        </w:rPr>
        <w:t>O ⟶ He</w:t>
      </w:r>
      <w:r w:rsidR="00892C27">
        <w:rPr>
          <w:rFonts w:asciiTheme="majorHAnsi" w:eastAsia="SimSun" w:hAnsiTheme="majorHAnsi"/>
        </w:rPr>
        <w:t>(1</w:t>
      </w:r>
      <w:r w:rsidR="00892C27" w:rsidRPr="00892C27">
        <w:rPr>
          <w:rFonts w:asciiTheme="majorHAnsi" w:eastAsia="SimSun" w:hAnsiTheme="majorHAnsi"/>
          <w:vertAlign w:val="superscript"/>
        </w:rPr>
        <w:t>1</w:t>
      </w:r>
      <w:r w:rsidR="00892C27">
        <w:rPr>
          <w:rFonts w:asciiTheme="majorHAnsi" w:eastAsia="SimSun" w:hAnsiTheme="majorHAnsi"/>
        </w:rPr>
        <w:t>S)</w:t>
      </w:r>
      <w:r>
        <w:rPr>
          <w:rFonts w:asciiTheme="majorHAnsi" w:eastAsia="SimSun" w:hAnsiTheme="majorHAnsi"/>
        </w:rPr>
        <w:t xml:space="preserve"> +</w:t>
      </w:r>
      <w:r w:rsidR="00892C27">
        <w:rPr>
          <w:rFonts w:asciiTheme="majorHAnsi" w:eastAsia="SimSun" w:hAnsiTheme="majorHAnsi"/>
        </w:rPr>
        <w:t xml:space="preserve"> [(H</w:t>
      </w:r>
      <w:r w:rsidR="00892C27" w:rsidRPr="00710FAD">
        <w:rPr>
          <w:rFonts w:asciiTheme="majorHAnsi" w:eastAsia="SimSun" w:hAnsiTheme="majorHAnsi"/>
          <w:vertAlign w:val="subscript"/>
        </w:rPr>
        <w:t>2</w:t>
      </w:r>
      <w:r w:rsidR="00892C27">
        <w:rPr>
          <w:rFonts w:asciiTheme="majorHAnsi" w:eastAsia="SimSun" w:hAnsiTheme="majorHAnsi"/>
        </w:rPr>
        <w:t>O)</w:t>
      </w:r>
      <w:r w:rsidR="00892C27" w:rsidRPr="00710FAD">
        <w:rPr>
          <w:rFonts w:asciiTheme="majorHAnsi" w:eastAsia="SimSun" w:hAnsiTheme="majorHAnsi"/>
          <w:i/>
          <w:vertAlign w:val="subscript"/>
        </w:rPr>
        <w:t>n</w:t>
      </w:r>
      <w:r w:rsidR="00892C27">
        <w:rPr>
          <w:rFonts w:asciiTheme="majorHAnsi" w:eastAsia="SimSun" w:hAnsiTheme="majorHAnsi"/>
          <w:i/>
          <w:vertAlign w:val="subscript"/>
        </w:rPr>
        <w:t>-1</w:t>
      </w:r>
      <w:r w:rsidR="00892C27">
        <w:rPr>
          <w:rFonts w:asciiTheme="majorHAnsi" w:eastAsia="SimSun" w:hAnsiTheme="majorHAnsi"/>
        </w:rPr>
        <w:t xml:space="preserve"> + H]</w:t>
      </w:r>
      <w:r w:rsidR="00892C27" w:rsidRPr="00710FAD">
        <w:rPr>
          <w:rFonts w:asciiTheme="majorHAnsi" w:eastAsia="SimSun" w:hAnsiTheme="majorHAnsi"/>
          <w:vertAlign w:val="superscript"/>
        </w:rPr>
        <w:t>+</w:t>
      </w:r>
      <w:r>
        <w:rPr>
          <w:rFonts w:asciiTheme="majorHAnsi" w:eastAsia="SimSun" w:hAnsiTheme="majorHAnsi"/>
        </w:rPr>
        <w:t xml:space="preserve"> </w:t>
      </w:r>
      <w:r w:rsidR="00892C27">
        <w:rPr>
          <w:rFonts w:asciiTheme="majorHAnsi" w:eastAsia="SimSun" w:hAnsiTheme="majorHAnsi"/>
        </w:rPr>
        <w:t>+ OH</w:t>
      </w:r>
      <w:r w:rsidRPr="00710FAD">
        <w:rPr>
          <w:rFonts w:ascii="Times New Roman" w:eastAsia="SimSun" w:hAnsi="Times New Roman"/>
          <w:vertAlign w:val="superscript"/>
        </w:rPr>
        <w:t>●</w:t>
      </w:r>
      <w:r w:rsidRPr="00710FAD">
        <w:rPr>
          <w:rFonts w:asciiTheme="majorHAnsi" w:eastAsia="SimSun" w:hAnsiTheme="majorHAnsi"/>
        </w:rPr>
        <w:t xml:space="preserve"> + e</w:t>
      </w:r>
      <w:r w:rsidRPr="003D3FC1">
        <w:rPr>
          <w:rFonts w:asciiTheme="majorHAnsi" w:eastAsia="SimSun" w:hAnsiTheme="majorHAnsi"/>
          <w:vertAlign w:val="superscript"/>
        </w:rPr>
        <w:t>-</w:t>
      </w:r>
      <w:r>
        <w:rPr>
          <w:rFonts w:asciiTheme="majorHAnsi" w:eastAsia="SimSun" w:hAnsiTheme="majorHAnsi"/>
        </w:rPr>
        <w:t xml:space="preserve">   (Equation 1.12)</w:t>
      </w:r>
    </w:p>
    <w:p w:rsidR="00892C27" w:rsidRDefault="00A239AA" w:rsidP="00351949">
      <w:pPr>
        <w:spacing w:line="480" w:lineRule="auto"/>
        <w:jc w:val="both"/>
        <w:rPr>
          <w:rFonts w:asciiTheme="majorHAnsi" w:eastAsia="SimSun" w:hAnsiTheme="majorHAnsi"/>
        </w:rPr>
      </w:pPr>
      <w:r>
        <w:rPr>
          <w:rFonts w:asciiTheme="majorHAnsi" w:eastAsia="SimSun" w:hAnsiTheme="majorHAnsi"/>
        </w:rPr>
        <w:t xml:space="preserve">The most likely water cluster to form is </w:t>
      </w:r>
      <w:r w:rsidRPr="001B7B3B">
        <w:rPr>
          <w:rFonts w:eastAsia="SimSun"/>
        </w:rPr>
        <w:t>H</w:t>
      </w:r>
      <w:r w:rsidRPr="001B7B3B">
        <w:rPr>
          <w:rFonts w:eastAsia="SimSun"/>
          <w:vertAlign w:val="subscript"/>
        </w:rPr>
        <w:t>5</w:t>
      </w:r>
      <w:r w:rsidRPr="001B7B3B">
        <w:rPr>
          <w:rFonts w:eastAsia="SimSun"/>
        </w:rPr>
        <w:t>O</w:t>
      </w:r>
      <w:r w:rsidRPr="001B7B3B">
        <w:rPr>
          <w:rFonts w:eastAsia="SimSun"/>
          <w:vertAlign w:val="subscript"/>
        </w:rPr>
        <w:t>2</w:t>
      </w:r>
      <w:r w:rsidRPr="001B7B3B">
        <w:rPr>
          <w:rFonts w:eastAsia="SimSun"/>
          <w:vertAlign w:val="superscript"/>
        </w:rPr>
        <w:t>+</w:t>
      </w:r>
      <w:r>
        <w:rPr>
          <w:rFonts w:eastAsia="SimSun"/>
        </w:rPr>
        <w:t>.</w:t>
      </w:r>
      <w:r>
        <w:rPr>
          <w:rFonts w:eastAsia="SimSun"/>
        </w:rPr>
        <w:fldChar w:fldCharType="begin"/>
      </w:r>
      <w:r w:rsidR="002D1BFC">
        <w:rPr>
          <w:rFonts w:eastAsia="SimSun"/>
        </w:rPr>
        <w:instrText xml:space="preserve"> ADDIN ZOTERO_ITEM CSL_CITATION {"citationID":"109a35vkpg","properties":{"formattedCitation":"{\\rtf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Pr>
          <w:rFonts w:eastAsia="SimSun"/>
        </w:rPr>
        <w:fldChar w:fldCharType="separate"/>
      </w:r>
      <w:r w:rsidR="002D1BFC" w:rsidRPr="00351949">
        <w:rPr>
          <w:vertAlign w:val="superscript"/>
        </w:rPr>
        <w:t>128</w:t>
      </w:r>
      <w:r>
        <w:rPr>
          <w:rFonts w:eastAsia="SimSun"/>
        </w:rPr>
        <w:fldChar w:fldCharType="end"/>
      </w:r>
      <w:r>
        <w:rPr>
          <w:rFonts w:eastAsia="SimSun"/>
        </w:rPr>
        <w:t xml:space="preserve">  </w:t>
      </w:r>
      <w:r w:rsidR="00710FAD">
        <w:rPr>
          <w:rFonts w:asciiTheme="majorHAnsi" w:eastAsia="SimSun" w:hAnsiTheme="majorHAnsi"/>
        </w:rPr>
        <w:t>Proton transfer to produce the protonated analyte molecule [M + H]</w:t>
      </w:r>
      <w:r w:rsidR="00710FAD" w:rsidRPr="00710FAD">
        <w:rPr>
          <w:rFonts w:asciiTheme="majorHAnsi" w:eastAsia="SimSun" w:hAnsiTheme="majorHAnsi"/>
          <w:vertAlign w:val="superscript"/>
        </w:rPr>
        <w:t xml:space="preserve">+ </w:t>
      </w:r>
      <w:r w:rsidR="00710FAD">
        <w:rPr>
          <w:rFonts w:asciiTheme="majorHAnsi" w:eastAsia="SimSun" w:hAnsiTheme="majorHAnsi"/>
        </w:rPr>
        <w:t>will occur with high efficiency</w:t>
      </w:r>
      <w:r w:rsidR="00892C27">
        <w:rPr>
          <w:rFonts w:asciiTheme="majorHAnsi" w:eastAsia="SimSun" w:hAnsiTheme="majorHAnsi"/>
        </w:rPr>
        <w:fldChar w:fldCharType="begin"/>
      </w:r>
      <w:r w:rsidR="002D1BFC">
        <w:rPr>
          <w:rFonts w:asciiTheme="majorHAnsi" w:eastAsia="SimSun" w:hAnsiTheme="majorHAnsi"/>
        </w:rPr>
        <w:instrText xml:space="preserve"> ADDIN ZOTERO_ITEM CSL_CITATION {"citationID":"19sp4q2pdh","properties":{"formattedCitation":"{\\rtf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892C27">
        <w:rPr>
          <w:rFonts w:asciiTheme="majorHAnsi" w:eastAsia="SimSun" w:hAnsiTheme="majorHAnsi"/>
        </w:rPr>
        <w:fldChar w:fldCharType="separate"/>
      </w:r>
      <w:r w:rsidR="002D1BFC" w:rsidRPr="00351949">
        <w:rPr>
          <w:vertAlign w:val="superscript"/>
        </w:rPr>
        <w:t>128</w:t>
      </w:r>
      <w:r w:rsidR="00892C27">
        <w:rPr>
          <w:rFonts w:asciiTheme="majorHAnsi" w:eastAsia="SimSun" w:hAnsiTheme="majorHAnsi"/>
        </w:rPr>
        <w:fldChar w:fldCharType="end"/>
      </w:r>
      <w:r w:rsidR="00710FAD">
        <w:rPr>
          <w:rFonts w:asciiTheme="majorHAnsi" w:eastAsia="SimSun" w:hAnsiTheme="majorHAnsi"/>
        </w:rPr>
        <w:t xml:space="preserve"> if the analyte molecule M has a higher proton affinity than the ionized water clusters</w:t>
      </w:r>
      <w:r w:rsidR="007439E8">
        <w:rPr>
          <w:rFonts w:asciiTheme="majorHAnsi" w:eastAsia="SimSun" w:hAnsiTheme="majorHAnsi"/>
        </w:rPr>
        <w:t>.  Thus,</w:t>
      </w:r>
      <w:r w:rsidR="00892C27">
        <w:rPr>
          <w:rFonts w:asciiTheme="majorHAnsi" w:eastAsia="SimSun" w:hAnsiTheme="majorHAnsi"/>
        </w:rPr>
        <w:t xml:space="preserve"> the following reaction occurs:</w:t>
      </w:r>
    </w:p>
    <w:p w:rsidR="00892C27" w:rsidRDefault="00892C27" w:rsidP="00892C27">
      <w:pPr>
        <w:spacing w:line="480" w:lineRule="auto"/>
        <w:jc w:val="center"/>
        <w:rPr>
          <w:rFonts w:asciiTheme="majorHAnsi" w:eastAsia="SimSun" w:hAnsiTheme="majorHAnsi"/>
        </w:rPr>
      </w:pPr>
      <w:r>
        <w:rPr>
          <w:rFonts w:asciiTheme="majorHAnsi" w:eastAsia="SimSun" w:hAnsiTheme="majorHAnsi"/>
        </w:rPr>
        <w:t>[(H</w:t>
      </w:r>
      <w:r w:rsidRPr="00710FAD">
        <w:rPr>
          <w:rFonts w:asciiTheme="majorHAnsi" w:eastAsia="SimSun" w:hAnsiTheme="majorHAnsi"/>
          <w:vertAlign w:val="subscript"/>
        </w:rPr>
        <w:t>2</w:t>
      </w:r>
      <w:r>
        <w:rPr>
          <w:rFonts w:asciiTheme="majorHAnsi" w:eastAsia="SimSun" w:hAnsiTheme="majorHAnsi"/>
        </w:rPr>
        <w:t>O</w:t>
      </w:r>
      <w:proofErr w:type="gramStart"/>
      <w:r>
        <w:rPr>
          <w:rFonts w:asciiTheme="majorHAnsi" w:eastAsia="SimSun" w:hAnsiTheme="majorHAnsi"/>
        </w:rPr>
        <w:t>)</w:t>
      </w:r>
      <w:r w:rsidRPr="00710FAD">
        <w:rPr>
          <w:rFonts w:asciiTheme="majorHAnsi" w:eastAsia="SimSun" w:hAnsiTheme="majorHAnsi"/>
          <w:i/>
          <w:vertAlign w:val="subscript"/>
        </w:rPr>
        <w:t>n</w:t>
      </w:r>
      <w:proofErr w:type="gramEnd"/>
      <w:r>
        <w:rPr>
          <w:rFonts w:asciiTheme="majorHAnsi" w:eastAsia="SimSun" w:hAnsiTheme="majorHAnsi"/>
          <w:i/>
          <w:vertAlign w:val="subscript"/>
        </w:rPr>
        <w:t>-1</w:t>
      </w:r>
      <w:r>
        <w:rPr>
          <w:rFonts w:asciiTheme="majorHAnsi" w:eastAsia="SimSun" w:hAnsiTheme="majorHAnsi"/>
        </w:rPr>
        <w:t xml:space="preserve"> + H]</w:t>
      </w:r>
      <w:r w:rsidRPr="00710FAD">
        <w:rPr>
          <w:rFonts w:asciiTheme="majorHAnsi" w:eastAsia="SimSun" w:hAnsiTheme="majorHAnsi"/>
          <w:vertAlign w:val="superscript"/>
        </w:rPr>
        <w:t>+</w:t>
      </w:r>
      <w:r>
        <w:rPr>
          <w:rFonts w:asciiTheme="majorHAnsi" w:eastAsia="SimSun" w:hAnsiTheme="majorHAnsi"/>
        </w:rPr>
        <w:t xml:space="preserve"> + M ⟶ [M+ H</w:t>
      </w:r>
      <w:proofErr w:type="gramStart"/>
      <w:r>
        <w:rPr>
          <w:rFonts w:asciiTheme="majorHAnsi" w:eastAsia="SimSun" w:hAnsiTheme="majorHAnsi"/>
        </w:rPr>
        <w:t>]</w:t>
      </w:r>
      <w:r w:rsidRPr="00892C27">
        <w:rPr>
          <w:rFonts w:asciiTheme="majorHAnsi" w:eastAsia="SimSun" w:hAnsiTheme="majorHAnsi"/>
          <w:vertAlign w:val="superscript"/>
        </w:rPr>
        <w:t>+</w:t>
      </w:r>
      <w:proofErr w:type="gramEnd"/>
      <w:r>
        <w:rPr>
          <w:rFonts w:asciiTheme="majorHAnsi" w:eastAsia="SimSun" w:hAnsiTheme="majorHAnsi"/>
        </w:rPr>
        <w:t xml:space="preserve"> + </w:t>
      </w:r>
      <w:r w:rsidRPr="00892C27">
        <w:rPr>
          <w:rFonts w:asciiTheme="majorHAnsi" w:eastAsia="SimSun" w:hAnsiTheme="majorHAnsi"/>
          <w:i/>
        </w:rPr>
        <w:t>n</w:t>
      </w:r>
      <w:r>
        <w:rPr>
          <w:rFonts w:asciiTheme="majorHAnsi" w:eastAsia="SimSun" w:hAnsiTheme="majorHAnsi"/>
        </w:rPr>
        <w:t>H</w:t>
      </w:r>
      <w:r w:rsidRPr="00892C27">
        <w:rPr>
          <w:rFonts w:asciiTheme="majorHAnsi" w:eastAsia="SimSun" w:hAnsiTheme="majorHAnsi"/>
          <w:vertAlign w:val="subscript"/>
        </w:rPr>
        <w:t>2</w:t>
      </w:r>
      <w:r>
        <w:rPr>
          <w:rFonts w:asciiTheme="majorHAnsi" w:eastAsia="SimSun" w:hAnsiTheme="majorHAnsi"/>
        </w:rPr>
        <w:t>O     (Equation 1.13)</w:t>
      </w:r>
    </w:p>
    <w:p w:rsidR="007150CC" w:rsidRDefault="007150CC" w:rsidP="00D30972">
      <w:pPr>
        <w:spacing w:line="480" w:lineRule="auto"/>
        <w:jc w:val="both"/>
        <w:rPr>
          <w:rFonts w:asciiTheme="majorHAnsi" w:eastAsia="SimSun" w:hAnsiTheme="majorHAnsi"/>
        </w:rPr>
      </w:pPr>
      <w:r>
        <w:rPr>
          <w:rFonts w:asciiTheme="majorHAnsi" w:eastAsia="SimSun" w:hAnsiTheme="majorHAnsi"/>
        </w:rPr>
        <w:t>Analyte fragmentation may occur if the difference in proton affinity between the sample and water clusters is large.</w:t>
      </w:r>
      <w:r>
        <w:rPr>
          <w:rFonts w:asciiTheme="majorHAnsi" w:eastAsia="SimSun" w:hAnsiTheme="majorHAnsi"/>
        </w:rPr>
        <w:fldChar w:fldCharType="begin"/>
      </w:r>
      <w:r w:rsidR="002D1BFC">
        <w:rPr>
          <w:rFonts w:asciiTheme="majorHAnsi" w:eastAsia="SimSun" w:hAnsiTheme="majorHAnsi"/>
        </w:rPr>
        <w:instrText xml:space="preserve"> ADDIN ZOTERO_ITEM CSL_CITATION {"citationID":"25ic1m3u9c","properties":{"formattedCitation":"{\\rtf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Pr>
          <w:rFonts w:asciiTheme="majorHAnsi" w:eastAsia="SimSun" w:hAnsiTheme="majorHAnsi"/>
        </w:rPr>
        <w:fldChar w:fldCharType="separate"/>
      </w:r>
      <w:r w:rsidR="002D1BFC" w:rsidRPr="00D30972">
        <w:rPr>
          <w:vertAlign w:val="superscript"/>
        </w:rPr>
        <w:t>128</w:t>
      </w:r>
      <w:r>
        <w:rPr>
          <w:rFonts w:asciiTheme="majorHAnsi" w:eastAsia="SimSun" w:hAnsiTheme="majorHAnsi"/>
        </w:rPr>
        <w:fldChar w:fldCharType="end"/>
      </w:r>
      <w:r>
        <w:rPr>
          <w:rFonts w:asciiTheme="majorHAnsi" w:eastAsia="SimSun" w:hAnsiTheme="majorHAnsi"/>
        </w:rPr>
        <w:t xml:space="preserve"> Additionally, fragmentation or pyrolysis may be induced if the DART gas is set to a sufficiently high temperature.</w:t>
      </w:r>
      <w:r w:rsidR="00C24DFE">
        <w:rPr>
          <w:rFonts w:asciiTheme="majorHAnsi" w:eastAsia="SimSun" w:hAnsiTheme="majorHAnsi"/>
        </w:rPr>
        <w:fldChar w:fldCharType="begin"/>
      </w:r>
      <w:r w:rsidR="002D1BFC">
        <w:rPr>
          <w:rFonts w:asciiTheme="majorHAnsi" w:eastAsia="SimSun" w:hAnsiTheme="majorHAnsi"/>
        </w:rPr>
        <w:instrText xml:space="preserve"> ADDIN ZOTERO_ITEM CSL_CITATION {"citationID":"adfdhm5p7","properties":{"formattedCitation":"{\\rtf \\super 138\\nosupersub{}}","plainCitation":"138"},"citationItems":[{"id":376,"uris":["http://zotero.org/users/178027/items/9KETTVCA"],"uri":["http://zotero.org/users/178027/items/9KETTVCA"],"itemData":{"id":376,"type":"chapter","title":"Forensic Application of DARTTM (Direct Analysis in Real Time) Mass Spectrometry","container-title":"Forensic Analysis on the Cutting Edge","publisher":"John Wiley &amp; Sons, Inc.","page":"175-195","source":"Wiley Online Library","abstract":"This chapter contains sections titled:\n\n* Introduction\n* Experimental\n* Drug and Pharmaceutical Analysis\n* Samples from the Human Body\n* Condom Lubricants\n* Dyes\n* Explosives\n* Arson Accelerants\n* Chemical Warfare Agents\n* Elevated-Temperature DART for Material Identification\n* Glues\n* Plastics\n* Fibers\n* Identification of Inks\n* Conclusion\n* Acknowledgments\n* References","URL":"http://onlinelibrary.wiley.com/doi/10.1002/9780470166932.ch7/summary","ISBN":"9780470166932","language":"en","author":[{"family":"Laramée","given":"James A."},{"family":"Cody","given":"Robert B."},{"family":"Nilles","given":"J. Michael"},{"family":"Durst","given":"H. Dupont"}],"editor":[{"family":"Chemist","given":"Robert D. Blackledge Retired former Senior"}],"issued":{"date-parts":[["2007"]]},"accessed":{"date-parts":[["2014",7,10]]}}}],"schema":"https://github.com/citation-style-language/schema/raw/master/csl-citation.json"} </w:instrText>
      </w:r>
      <w:r w:rsidR="00C24DFE">
        <w:rPr>
          <w:rFonts w:asciiTheme="majorHAnsi" w:eastAsia="SimSun" w:hAnsiTheme="majorHAnsi"/>
        </w:rPr>
        <w:fldChar w:fldCharType="separate"/>
      </w:r>
      <w:r w:rsidR="002D1BFC" w:rsidRPr="00D30972">
        <w:rPr>
          <w:vertAlign w:val="superscript"/>
        </w:rPr>
        <w:t>138</w:t>
      </w:r>
      <w:r w:rsidR="00C24DFE">
        <w:rPr>
          <w:rFonts w:asciiTheme="majorHAnsi" w:eastAsia="SimSun" w:hAnsiTheme="majorHAnsi"/>
        </w:rPr>
        <w:fldChar w:fldCharType="end"/>
      </w:r>
    </w:p>
    <w:p w:rsidR="00C5090B" w:rsidRDefault="00C5090B" w:rsidP="00D30972">
      <w:pPr>
        <w:spacing w:line="480" w:lineRule="auto"/>
        <w:jc w:val="both"/>
        <w:rPr>
          <w:rFonts w:asciiTheme="majorHAnsi" w:eastAsia="SimSun" w:hAnsiTheme="majorHAnsi"/>
        </w:rPr>
      </w:pPr>
      <w:r>
        <w:rPr>
          <w:rFonts w:asciiTheme="majorHAnsi" w:eastAsia="SimSun" w:hAnsiTheme="majorHAnsi"/>
        </w:rPr>
        <w:lastRenderedPageBreak/>
        <w:tab/>
        <w:t>Direct charge transfer from the ionized molecular gases may occur,</w:t>
      </w:r>
      <w:r>
        <w:rPr>
          <w:rFonts w:asciiTheme="majorHAnsi" w:eastAsia="SimSun" w:hAnsiTheme="majorHAnsi"/>
        </w:rPr>
        <w:fldChar w:fldCharType="begin"/>
      </w:r>
      <w:r w:rsidR="002D1BFC">
        <w:rPr>
          <w:rFonts w:asciiTheme="majorHAnsi" w:eastAsia="SimSun" w:hAnsiTheme="majorHAnsi"/>
        </w:rPr>
        <w:instrText xml:space="preserve"> ADDIN ZOTERO_ITEM CSL_CITATION {"citationID":"2q77kkeggp","properties":{"formattedCitation":"{\\rtf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Pr>
          <w:rFonts w:asciiTheme="majorHAnsi" w:eastAsia="SimSun" w:hAnsiTheme="majorHAnsi"/>
        </w:rPr>
        <w:fldChar w:fldCharType="separate"/>
      </w:r>
      <w:r w:rsidR="002D1BFC" w:rsidRPr="00D30972">
        <w:rPr>
          <w:vertAlign w:val="superscript"/>
        </w:rPr>
        <w:t>128</w:t>
      </w:r>
      <w:r>
        <w:rPr>
          <w:rFonts w:asciiTheme="majorHAnsi" w:eastAsia="SimSun" w:hAnsiTheme="majorHAnsi"/>
        </w:rPr>
        <w:fldChar w:fldCharType="end"/>
      </w:r>
      <w:r w:rsidR="007439E8" w:rsidRPr="007439E8">
        <w:rPr>
          <w:rFonts w:asciiTheme="majorHAnsi" w:eastAsia="SimSun" w:hAnsiTheme="majorHAnsi"/>
          <w:vertAlign w:val="superscript"/>
        </w:rPr>
        <w:t>,</w:t>
      </w:r>
      <w:r w:rsidR="007439E8">
        <w:rPr>
          <w:rFonts w:asciiTheme="majorHAnsi" w:eastAsia="SimSun" w:hAnsiTheme="majorHAnsi"/>
        </w:rPr>
        <w:fldChar w:fldCharType="begin"/>
      </w:r>
      <w:r w:rsidR="002D1BFC">
        <w:rPr>
          <w:rFonts w:asciiTheme="majorHAnsi" w:eastAsia="SimSun" w:hAnsiTheme="majorHAnsi"/>
        </w:rPr>
        <w:instrText xml:space="preserve"> ADDIN ZOTERO_ITEM CSL_CITATION {"citationID":"durdgroh1","properties":{"formattedCitation":"{\\rtf \\super 130\\nosupersub{}}","plainCitation":"130"},"citationItems":[{"id":377,"uris":["http://zotero.org/users/178027/items/A5TRECPS"],"uri":["http://zotero.org/users/178027/items/A5TRECPS"],"itemData":{"id":377,"type":"article-journal","title":"Ambient analysis by thermal desorption atmospheric pressure photoionization","container-title":"Analytical and Bioanalytical Chemistry","page":"7011-7018","volume":"405","issue":"22","source":"link.springer.com","abstract":"Ambient mass spectrometry has attracted substantial attention in recent years. Among ambient ionization methods, thermal desorption ionization stands out because of two attributes: (1) simplicity, rendering the technique suitable for in-field applications, and (2) ability to couple with a variety of gas-phase ionization methods thereby broadening the range of molecules that can be analyzed with this method. Here, we report on improving the performance of a direct analysis in real time (DART) source by implementing atmospheric pressure photoionization (APPI) downstream of the desorption region. At identical desorption and ion sampling conditions, APPI leads to detection of radical molecular ions from non-polar compounds that are absent from the spectra generated by DART alone. Moreover, a factor of 3–5 improvement in sensitivity is observed using APPI for positive ions commonly detected by DART and DART-APPI. Using helium and nitrogen as desorption gases, APPI shows identical performance regardless of desorption gas type. In contrast, a dramatic decrease in sensitivity is observed for DART operated with nitrogen compared to DART with helium. Comparable performance for DART and DART-APPI are observed in negative ion mode, although both show a drastic improvement in the absence of the Vapur interface. This interface creates a differentially pumped chamber prior to inlet of the mass spectrometer and reduces the mass spectrometer gas load when helium is used as desorption gas.","DOI":"10.1007/s00216-012-6536-z","ISSN":"1618-2642, 1618-2650","journalAbbreviation":"Anal Bioanal Chem","language":"en","author":[{"family":"Jorabchi","given":"Kaveh"},{"family":"Hanold","given":"Karl"},{"family":"Syage","given":"Jack"}],"issued":{"date-parts":[["2013",9,1]]},"accessed":{"date-parts":[["2014",7,10]]}}}],"schema":"https://github.com/citation-style-language/schema/raw/master/csl-citation.json"} </w:instrText>
      </w:r>
      <w:r w:rsidR="007439E8">
        <w:rPr>
          <w:rFonts w:asciiTheme="majorHAnsi" w:eastAsia="SimSun" w:hAnsiTheme="majorHAnsi"/>
        </w:rPr>
        <w:fldChar w:fldCharType="separate"/>
      </w:r>
      <w:r w:rsidR="002D1BFC" w:rsidRPr="00D30972">
        <w:rPr>
          <w:vertAlign w:val="superscript"/>
        </w:rPr>
        <w:t>130</w:t>
      </w:r>
      <w:r w:rsidR="007439E8">
        <w:rPr>
          <w:rFonts w:asciiTheme="majorHAnsi" w:eastAsia="SimSun" w:hAnsiTheme="majorHAnsi"/>
        </w:rPr>
        <w:fldChar w:fldCharType="end"/>
      </w:r>
      <w:r>
        <w:rPr>
          <w:rFonts w:asciiTheme="majorHAnsi" w:eastAsia="SimSun" w:hAnsiTheme="majorHAnsi"/>
        </w:rPr>
        <w:t xml:space="preserve"> resulting in a charge transfer mechanism:</w:t>
      </w:r>
    </w:p>
    <w:p w:rsidR="00C5090B" w:rsidRPr="00C5090B" w:rsidRDefault="00C5090B" w:rsidP="00C5090B">
      <w:pPr>
        <w:spacing w:line="480" w:lineRule="auto"/>
        <w:jc w:val="center"/>
        <w:rPr>
          <w:rFonts w:ascii="Calibri" w:eastAsia="SimSun" w:hAnsi="Calibri"/>
        </w:rPr>
      </w:pPr>
      <w:r>
        <w:rPr>
          <w:rFonts w:asciiTheme="majorHAnsi" w:eastAsia="SimSun" w:hAnsiTheme="majorHAnsi"/>
        </w:rPr>
        <w:t>N</w:t>
      </w:r>
      <w:r w:rsidRPr="00C5090B">
        <w:rPr>
          <w:rFonts w:asciiTheme="majorHAnsi" w:eastAsia="SimSun" w:hAnsiTheme="majorHAnsi"/>
          <w:vertAlign w:val="subscript"/>
        </w:rPr>
        <w:t>4</w:t>
      </w:r>
      <w:r w:rsidRPr="00C5090B">
        <w:rPr>
          <w:rFonts w:asciiTheme="majorHAnsi" w:eastAsia="SimSun" w:hAnsiTheme="majorHAnsi"/>
          <w:vertAlign w:val="superscript"/>
        </w:rPr>
        <w:t>+</w:t>
      </w:r>
      <w:r w:rsidRPr="00C5090B">
        <w:rPr>
          <w:rFonts w:ascii="Calibri" w:eastAsia="SimSun" w:hAnsi="Calibri"/>
          <w:vertAlign w:val="superscript"/>
        </w:rPr>
        <w:t>●</w:t>
      </w:r>
      <w:r>
        <w:rPr>
          <w:rFonts w:asciiTheme="majorHAnsi" w:eastAsia="SimSun" w:hAnsiTheme="majorHAnsi"/>
        </w:rPr>
        <w:t xml:space="preserve"> + M ⟶ 2N</w:t>
      </w:r>
      <w:r w:rsidRPr="00C5090B">
        <w:rPr>
          <w:rFonts w:asciiTheme="majorHAnsi" w:eastAsia="SimSun" w:hAnsiTheme="majorHAnsi"/>
          <w:vertAlign w:val="subscript"/>
        </w:rPr>
        <w:t>2</w:t>
      </w:r>
      <w:r>
        <w:rPr>
          <w:rFonts w:asciiTheme="majorHAnsi" w:eastAsia="SimSun" w:hAnsiTheme="majorHAnsi"/>
        </w:rPr>
        <w:t xml:space="preserve"> + M</w:t>
      </w:r>
      <w:r w:rsidRPr="00C5090B">
        <w:rPr>
          <w:rFonts w:asciiTheme="majorHAnsi" w:eastAsia="SimSun" w:hAnsiTheme="majorHAnsi"/>
          <w:vertAlign w:val="superscript"/>
        </w:rPr>
        <w:t>+</w:t>
      </w:r>
      <w:r w:rsidRPr="00C5090B">
        <w:rPr>
          <w:rFonts w:ascii="Times New Roman" w:eastAsia="SimSun" w:hAnsi="Times New Roman"/>
          <w:vertAlign w:val="superscript"/>
        </w:rPr>
        <w:t>●</w:t>
      </w:r>
      <w:r w:rsidRPr="00C5090B">
        <w:rPr>
          <w:rFonts w:asciiTheme="majorHAnsi" w:eastAsia="SimSun" w:hAnsiTheme="majorHAnsi"/>
        </w:rPr>
        <w:t xml:space="preserve">             (Equation 1.14)</w:t>
      </w:r>
    </w:p>
    <w:p w:rsidR="00C5090B" w:rsidRPr="00C5090B" w:rsidRDefault="00C5090B" w:rsidP="00C5090B">
      <w:pPr>
        <w:spacing w:line="480" w:lineRule="auto"/>
        <w:jc w:val="center"/>
        <w:rPr>
          <w:rFonts w:asciiTheme="majorHAnsi" w:eastAsia="SimSun" w:hAnsiTheme="majorHAnsi"/>
        </w:rPr>
      </w:pPr>
      <w:r>
        <w:rPr>
          <w:rFonts w:asciiTheme="majorHAnsi" w:eastAsia="SimSun" w:hAnsiTheme="majorHAnsi"/>
        </w:rPr>
        <w:t>O</w:t>
      </w:r>
      <w:r>
        <w:rPr>
          <w:rFonts w:asciiTheme="majorHAnsi" w:eastAsia="SimSun" w:hAnsiTheme="majorHAnsi"/>
          <w:vertAlign w:val="subscript"/>
        </w:rPr>
        <w:t>2</w:t>
      </w:r>
      <w:r w:rsidRPr="00C5090B">
        <w:rPr>
          <w:rFonts w:asciiTheme="majorHAnsi" w:eastAsia="SimSun" w:hAnsiTheme="majorHAnsi"/>
          <w:vertAlign w:val="superscript"/>
        </w:rPr>
        <w:t>+</w:t>
      </w:r>
      <w:r w:rsidRPr="00C5090B">
        <w:rPr>
          <w:rFonts w:ascii="Calibri" w:eastAsia="SimSun" w:hAnsi="Calibri"/>
          <w:vertAlign w:val="superscript"/>
        </w:rPr>
        <w:t>●</w:t>
      </w:r>
      <w:r>
        <w:rPr>
          <w:rFonts w:asciiTheme="majorHAnsi" w:eastAsia="SimSun" w:hAnsiTheme="majorHAnsi"/>
        </w:rPr>
        <w:t xml:space="preserve"> + M ⟶ O</w:t>
      </w:r>
      <w:r w:rsidRPr="00C5090B">
        <w:rPr>
          <w:rFonts w:asciiTheme="majorHAnsi" w:eastAsia="SimSun" w:hAnsiTheme="majorHAnsi"/>
          <w:vertAlign w:val="subscript"/>
        </w:rPr>
        <w:t>2</w:t>
      </w:r>
      <w:r>
        <w:rPr>
          <w:rFonts w:asciiTheme="majorHAnsi" w:eastAsia="SimSun" w:hAnsiTheme="majorHAnsi"/>
        </w:rPr>
        <w:t xml:space="preserve"> + M</w:t>
      </w:r>
      <w:r w:rsidRPr="00C5090B">
        <w:rPr>
          <w:rFonts w:asciiTheme="majorHAnsi" w:eastAsia="SimSun" w:hAnsiTheme="majorHAnsi"/>
          <w:vertAlign w:val="superscript"/>
        </w:rPr>
        <w:t>+</w:t>
      </w:r>
      <w:r w:rsidRPr="00C5090B">
        <w:rPr>
          <w:rFonts w:ascii="Calibri" w:eastAsia="SimSun" w:hAnsi="Calibri"/>
          <w:vertAlign w:val="superscript"/>
        </w:rPr>
        <w:t>●</w:t>
      </w:r>
      <w:r>
        <w:rPr>
          <w:rFonts w:asciiTheme="majorHAnsi" w:eastAsia="SimSun" w:hAnsiTheme="majorHAnsi"/>
        </w:rPr>
        <w:t xml:space="preserve">         </w:t>
      </w:r>
      <w:r w:rsidRPr="00C5090B">
        <w:rPr>
          <w:rFonts w:asciiTheme="majorHAnsi" w:eastAsia="SimSun" w:hAnsiTheme="majorHAnsi"/>
        </w:rPr>
        <w:t xml:space="preserve">   (Equation 1.1</w:t>
      </w:r>
      <w:r>
        <w:rPr>
          <w:rFonts w:asciiTheme="majorHAnsi" w:eastAsia="SimSun" w:hAnsiTheme="majorHAnsi"/>
        </w:rPr>
        <w:t>5</w:t>
      </w:r>
      <w:r w:rsidRPr="00C5090B">
        <w:rPr>
          <w:rFonts w:asciiTheme="majorHAnsi" w:eastAsia="SimSun" w:hAnsiTheme="majorHAnsi"/>
        </w:rPr>
        <w:t>)</w:t>
      </w:r>
    </w:p>
    <w:p w:rsidR="00C5090B" w:rsidRPr="00C5090B" w:rsidRDefault="00C5090B" w:rsidP="00C5090B">
      <w:pPr>
        <w:spacing w:line="480" w:lineRule="auto"/>
        <w:jc w:val="center"/>
        <w:rPr>
          <w:rFonts w:asciiTheme="majorHAnsi" w:eastAsia="SimSun" w:hAnsiTheme="majorHAnsi"/>
        </w:rPr>
      </w:pPr>
      <w:r>
        <w:rPr>
          <w:rFonts w:asciiTheme="majorHAnsi" w:eastAsia="SimSun" w:hAnsiTheme="majorHAnsi"/>
        </w:rPr>
        <w:t>NO</w:t>
      </w:r>
      <w:r w:rsidRPr="00C5090B">
        <w:rPr>
          <w:rFonts w:asciiTheme="majorHAnsi" w:eastAsia="SimSun" w:hAnsiTheme="majorHAnsi"/>
          <w:vertAlign w:val="superscript"/>
        </w:rPr>
        <w:t>+</w:t>
      </w:r>
      <w:r>
        <w:rPr>
          <w:rFonts w:asciiTheme="majorHAnsi" w:eastAsia="SimSun" w:hAnsiTheme="majorHAnsi"/>
        </w:rPr>
        <w:t xml:space="preserve"> + M ⟶ NO + M</w:t>
      </w:r>
      <w:r w:rsidRPr="00C5090B">
        <w:rPr>
          <w:rFonts w:asciiTheme="majorHAnsi" w:eastAsia="SimSun" w:hAnsiTheme="majorHAnsi"/>
          <w:vertAlign w:val="superscript"/>
        </w:rPr>
        <w:t>+</w:t>
      </w:r>
      <w:r w:rsidRPr="00C5090B">
        <w:rPr>
          <w:rFonts w:ascii="Calibri" w:eastAsia="SimSun" w:hAnsi="Calibri"/>
          <w:vertAlign w:val="superscript"/>
        </w:rPr>
        <w:t>●</w:t>
      </w:r>
      <w:r w:rsidRPr="00C5090B">
        <w:rPr>
          <w:rFonts w:asciiTheme="majorHAnsi" w:eastAsia="SimSun" w:hAnsiTheme="majorHAnsi"/>
        </w:rPr>
        <w:t xml:space="preserve">             (Equation 1.1</w:t>
      </w:r>
      <w:r>
        <w:rPr>
          <w:rFonts w:asciiTheme="majorHAnsi" w:eastAsia="SimSun" w:hAnsiTheme="majorHAnsi"/>
        </w:rPr>
        <w:t>6</w:t>
      </w:r>
      <w:r w:rsidRPr="00C5090B">
        <w:rPr>
          <w:rFonts w:asciiTheme="majorHAnsi" w:eastAsia="SimSun" w:hAnsiTheme="majorHAnsi"/>
        </w:rPr>
        <w:t>)</w:t>
      </w:r>
    </w:p>
    <w:p w:rsidR="00892C27" w:rsidRDefault="007150CC" w:rsidP="00BB2D2F">
      <w:pPr>
        <w:spacing w:line="480" w:lineRule="auto"/>
        <w:ind w:firstLine="567"/>
        <w:jc w:val="both"/>
        <w:rPr>
          <w:rFonts w:asciiTheme="majorHAnsi" w:eastAsia="SimSun" w:hAnsiTheme="majorHAnsi"/>
        </w:rPr>
      </w:pPr>
      <w:r>
        <w:rPr>
          <w:rFonts w:eastAsia="SimSun"/>
        </w:rPr>
        <w:t>Thus, analyte ions may be formed by Penning ionization with He* or a charge transfer mechanism taking place between He*, water clusters, and the analyte ion.  Analytes with lower IE will favor M</w:t>
      </w:r>
      <w:r w:rsidRPr="007150CC">
        <w:rPr>
          <w:rFonts w:eastAsia="SimSun"/>
          <w:vertAlign w:val="superscript"/>
        </w:rPr>
        <w:t>+</w:t>
      </w:r>
      <w:r w:rsidRPr="00710FAD">
        <w:rPr>
          <w:rFonts w:ascii="Times New Roman" w:eastAsia="SimSun" w:hAnsi="Times New Roman"/>
          <w:vertAlign w:val="superscript"/>
        </w:rPr>
        <w:t>●</w:t>
      </w:r>
      <w:r>
        <w:rPr>
          <w:rFonts w:ascii="Times New Roman" w:eastAsia="SimSun" w:hAnsi="Times New Roman"/>
        </w:rPr>
        <w:t xml:space="preserve"> ion production, while high gas basicity will yield </w:t>
      </w:r>
      <w:r>
        <w:rPr>
          <w:rFonts w:asciiTheme="majorHAnsi" w:eastAsia="SimSun" w:hAnsiTheme="majorHAnsi"/>
        </w:rPr>
        <w:t>[M+ H</w:t>
      </w:r>
      <w:proofErr w:type="gramStart"/>
      <w:r>
        <w:rPr>
          <w:rFonts w:asciiTheme="majorHAnsi" w:eastAsia="SimSun" w:hAnsiTheme="majorHAnsi"/>
        </w:rPr>
        <w:t>]</w:t>
      </w:r>
      <w:r w:rsidRPr="00892C27">
        <w:rPr>
          <w:rFonts w:asciiTheme="majorHAnsi" w:eastAsia="SimSun" w:hAnsiTheme="majorHAnsi"/>
          <w:vertAlign w:val="superscript"/>
        </w:rPr>
        <w:t>+</w:t>
      </w:r>
      <w:proofErr w:type="gramEnd"/>
      <w:r>
        <w:rPr>
          <w:rFonts w:asciiTheme="majorHAnsi" w:eastAsia="SimSun" w:hAnsiTheme="majorHAnsi"/>
        </w:rPr>
        <w:t xml:space="preserve">.  </w:t>
      </w:r>
    </w:p>
    <w:p w:rsidR="00C5090B" w:rsidRDefault="00C5090B" w:rsidP="00BB2D2F">
      <w:pPr>
        <w:spacing w:line="480" w:lineRule="auto"/>
        <w:ind w:firstLine="567"/>
        <w:jc w:val="both"/>
        <w:rPr>
          <w:rFonts w:asciiTheme="majorHAnsi" w:eastAsia="SimSun" w:hAnsiTheme="majorHAnsi"/>
        </w:rPr>
      </w:pPr>
      <w:r>
        <w:rPr>
          <w:rFonts w:asciiTheme="majorHAnsi" w:eastAsia="SimSun" w:hAnsiTheme="majorHAnsi"/>
        </w:rPr>
        <w:t>Ammonium adducts [M + NH</w:t>
      </w:r>
      <w:r w:rsidRPr="00C5090B">
        <w:rPr>
          <w:rFonts w:asciiTheme="majorHAnsi" w:eastAsia="SimSun" w:hAnsiTheme="majorHAnsi"/>
          <w:vertAlign w:val="subscript"/>
        </w:rPr>
        <w:t>4</w:t>
      </w:r>
      <w:r>
        <w:rPr>
          <w:rFonts w:asciiTheme="majorHAnsi" w:eastAsia="SimSun" w:hAnsiTheme="majorHAnsi"/>
        </w:rPr>
        <w:t>]</w:t>
      </w:r>
      <w:r w:rsidRPr="00D30972">
        <w:rPr>
          <w:rFonts w:asciiTheme="majorHAnsi" w:eastAsia="SimSun" w:hAnsiTheme="majorHAnsi"/>
          <w:vertAlign w:val="superscript"/>
        </w:rPr>
        <w:t>+</w:t>
      </w:r>
      <w:r>
        <w:rPr>
          <w:rFonts w:asciiTheme="majorHAnsi" w:eastAsia="SimSun" w:hAnsiTheme="majorHAnsi"/>
        </w:rPr>
        <w:t xml:space="preserve"> may also be formed for polar analytes, typically peroxides</w:t>
      </w:r>
      <w:r w:rsidR="00D74528">
        <w:rPr>
          <w:rFonts w:asciiTheme="majorHAnsi" w:eastAsia="SimSun" w:hAnsiTheme="majorHAnsi"/>
        </w:rPr>
        <w:fldChar w:fldCharType="begin"/>
      </w:r>
      <w:r w:rsidR="002D1BFC">
        <w:rPr>
          <w:rFonts w:asciiTheme="majorHAnsi" w:eastAsia="SimSun" w:hAnsiTheme="majorHAnsi"/>
        </w:rPr>
        <w:instrText xml:space="preserve"> ADDIN ZOTERO_ITEM CSL_CITATION {"citationID":"176mduj3lq","properties":{"formattedCitation":"{\\rtf \\super 139\\nosupersub{}}","plainCitation":"139"},"citationItems":[{"id":477,"uris":["http://zotero.org/users/178027/items/WDE57IFZ"],"uri":["http://zotero.org/users/178027/items/WDE57IFZ"],"itemData":{"id":477,"type":"article-journal","title":"Characterization of Solid Counterfeit Drug Samples by Desorption Electrospray Ionization and Direct-analysis-in-real-time Coupled to Time-of-flight Mass Spectrometry","container-title":"ChemMedChem","page":"702-705","volume":"1","issue":"7","source":"Wiley Online Library","DOI":"10.1002/cmdc.200600041","ISSN":"1860-7187","journalAbbreviation":"ChemMedChem","language":"en","author":[{"family":"Fernández","given":"Facundo M."},{"family":"Cody","given":"Robert B."},{"family":"Green","given":"Michael D."},{"family":"Hampton","given":"Christina Y."},{"family":"McGready","given":"Rose"},{"family":"Sengaloundeth","given":"Sivong"},{"family":"White","given":"Nicholas J."},{"family":"Newton","given":"Paul N."}],"issued":{"date-parts":[["2006",7,10]]},"accessed":{"date-parts":[["2014",7,10]]}}}],"schema":"https://github.com/citation-style-language/schema/raw/master/csl-citation.json"} </w:instrText>
      </w:r>
      <w:r w:rsidR="00D74528">
        <w:rPr>
          <w:rFonts w:asciiTheme="majorHAnsi" w:eastAsia="SimSun" w:hAnsiTheme="majorHAnsi"/>
        </w:rPr>
        <w:fldChar w:fldCharType="separate"/>
      </w:r>
      <w:r w:rsidR="002D1BFC" w:rsidRPr="00D30972">
        <w:rPr>
          <w:vertAlign w:val="superscript"/>
        </w:rPr>
        <w:t>139</w:t>
      </w:r>
      <w:r w:rsidR="00D74528">
        <w:rPr>
          <w:rFonts w:asciiTheme="majorHAnsi" w:eastAsia="SimSun" w:hAnsiTheme="majorHAnsi"/>
        </w:rPr>
        <w:fldChar w:fldCharType="end"/>
      </w:r>
      <w:r>
        <w:rPr>
          <w:rFonts w:asciiTheme="majorHAnsi" w:eastAsia="SimSun" w:hAnsiTheme="majorHAnsi"/>
        </w:rPr>
        <w:t xml:space="preserve"> and carbonyl functional groups</w:t>
      </w:r>
      <w:r w:rsidR="00D74528">
        <w:rPr>
          <w:rFonts w:asciiTheme="majorHAnsi" w:eastAsia="SimSun" w:hAnsiTheme="majorHAnsi"/>
        </w:rPr>
        <w:fldChar w:fldCharType="begin"/>
      </w:r>
      <w:r w:rsidR="002D1BFC">
        <w:rPr>
          <w:rFonts w:asciiTheme="majorHAnsi" w:eastAsia="SimSun" w:hAnsiTheme="majorHAnsi"/>
        </w:rPr>
        <w:instrText xml:space="preserve"> ADDIN ZOTERO_ITEM CSL_CITATION {"citationID":"2htt0cundu","properties":{"formattedCitation":"{\\rtf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D74528">
        <w:rPr>
          <w:rFonts w:asciiTheme="majorHAnsi" w:eastAsia="SimSun" w:hAnsiTheme="majorHAnsi"/>
        </w:rPr>
        <w:fldChar w:fldCharType="separate"/>
      </w:r>
      <w:r w:rsidR="002D1BFC" w:rsidRPr="00D30972">
        <w:rPr>
          <w:vertAlign w:val="superscript"/>
        </w:rPr>
        <w:t>128</w:t>
      </w:r>
      <w:r w:rsidR="00D74528">
        <w:rPr>
          <w:rFonts w:asciiTheme="majorHAnsi" w:eastAsia="SimSun" w:hAnsiTheme="majorHAnsi"/>
        </w:rPr>
        <w:fldChar w:fldCharType="end"/>
      </w:r>
      <w:r>
        <w:rPr>
          <w:rFonts w:asciiTheme="majorHAnsi" w:eastAsia="SimSun" w:hAnsiTheme="majorHAnsi"/>
        </w:rPr>
        <w:t xml:space="preserve"> such as acids, esters, ketones</w:t>
      </w:r>
      <w:r w:rsidR="00D74528">
        <w:rPr>
          <w:rFonts w:asciiTheme="majorHAnsi" w:eastAsia="SimSun" w:hAnsiTheme="majorHAnsi"/>
        </w:rPr>
        <w:t>:</w:t>
      </w:r>
    </w:p>
    <w:p w:rsidR="00D74528" w:rsidRDefault="00D74528" w:rsidP="00D74528">
      <w:pPr>
        <w:spacing w:line="480" w:lineRule="auto"/>
        <w:ind w:firstLine="567"/>
        <w:jc w:val="center"/>
        <w:rPr>
          <w:rFonts w:asciiTheme="majorHAnsi" w:eastAsia="SimSun" w:hAnsiTheme="majorHAnsi"/>
        </w:rPr>
      </w:pPr>
      <w:r>
        <w:rPr>
          <w:rFonts w:asciiTheme="majorHAnsi" w:eastAsia="SimSun" w:hAnsiTheme="majorHAnsi"/>
        </w:rPr>
        <w:t>M + NH</w:t>
      </w:r>
      <w:r w:rsidRPr="00D74528">
        <w:rPr>
          <w:rFonts w:asciiTheme="majorHAnsi" w:eastAsia="SimSun" w:hAnsiTheme="majorHAnsi"/>
          <w:vertAlign w:val="subscript"/>
        </w:rPr>
        <w:t>4</w:t>
      </w:r>
      <w:r w:rsidRPr="00D74528">
        <w:rPr>
          <w:rFonts w:asciiTheme="majorHAnsi" w:eastAsia="SimSun" w:hAnsiTheme="majorHAnsi"/>
          <w:vertAlign w:val="superscript"/>
        </w:rPr>
        <w:t>+</w:t>
      </w:r>
      <w:r>
        <w:rPr>
          <w:rFonts w:asciiTheme="majorHAnsi" w:eastAsia="SimSun" w:hAnsiTheme="majorHAnsi"/>
        </w:rPr>
        <w:t xml:space="preserve"> ⟶ [M + NH</w:t>
      </w:r>
      <w:r w:rsidRPr="00D74528">
        <w:rPr>
          <w:rFonts w:asciiTheme="majorHAnsi" w:eastAsia="SimSun" w:hAnsiTheme="majorHAnsi"/>
          <w:vertAlign w:val="subscript"/>
        </w:rPr>
        <w:t>4</w:t>
      </w:r>
      <w:proofErr w:type="gramStart"/>
      <w:r>
        <w:rPr>
          <w:rFonts w:asciiTheme="majorHAnsi" w:eastAsia="SimSun" w:hAnsiTheme="majorHAnsi"/>
        </w:rPr>
        <w:t>]</w:t>
      </w:r>
      <w:r w:rsidRPr="00D74528">
        <w:rPr>
          <w:rFonts w:asciiTheme="majorHAnsi" w:eastAsia="SimSun" w:hAnsiTheme="majorHAnsi"/>
          <w:vertAlign w:val="superscript"/>
        </w:rPr>
        <w:t>+</w:t>
      </w:r>
      <w:proofErr w:type="gramEnd"/>
      <w:r>
        <w:rPr>
          <w:rFonts w:asciiTheme="majorHAnsi" w:eastAsia="SimSun" w:hAnsiTheme="majorHAnsi"/>
        </w:rPr>
        <w:tab/>
        <w:t>(Equation 1.17)</w:t>
      </w:r>
    </w:p>
    <w:p w:rsidR="001876CE" w:rsidRPr="001876CE" w:rsidRDefault="001876CE" w:rsidP="00D30972">
      <w:pPr>
        <w:spacing w:line="480" w:lineRule="auto"/>
        <w:jc w:val="both"/>
        <w:rPr>
          <w:rFonts w:asciiTheme="majorHAnsi" w:eastAsia="SimSun" w:hAnsiTheme="majorHAnsi"/>
        </w:rPr>
      </w:pPr>
      <w:r>
        <w:rPr>
          <w:rFonts w:asciiTheme="majorHAnsi" w:eastAsia="SimSun" w:hAnsiTheme="majorHAnsi"/>
        </w:rPr>
        <w:t>Ammonium ions may be generated by sample impurities or from traces in the local atmosphere.  Deliberate [M + NH</w:t>
      </w:r>
      <w:r w:rsidRPr="00D74528">
        <w:rPr>
          <w:rFonts w:asciiTheme="majorHAnsi" w:eastAsia="SimSun" w:hAnsiTheme="majorHAnsi"/>
          <w:vertAlign w:val="subscript"/>
        </w:rPr>
        <w:t>4</w:t>
      </w:r>
      <w:r>
        <w:rPr>
          <w:rFonts w:asciiTheme="majorHAnsi" w:eastAsia="SimSun" w:hAnsiTheme="majorHAnsi"/>
        </w:rPr>
        <w:t>]</w:t>
      </w:r>
      <w:r w:rsidRPr="00D74528">
        <w:rPr>
          <w:rFonts w:asciiTheme="majorHAnsi" w:eastAsia="SimSun" w:hAnsiTheme="majorHAnsi"/>
          <w:vertAlign w:val="superscript"/>
        </w:rPr>
        <w:t>+</w:t>
      </w:r>
      <w:r>
        <w:rPr>
          <w:rFonts w:asciiTheme="majorHAnsi" w:eastAsia="SimSun" w:hAnsiTheme="majorHAnsi"/>
        </w:rPr>
        <w:t xml:space="preserve"> ion production has been achieved by placing a small vial of 10-25% aqueous ammonia in the proximity of the ionization zone.</w:t>
      </w:r>
      <w:r>
        <w:rPr>
          <w:rFonts w:asciiTheme="majorHAnsi" w:eastAsia="SimSun" w:hAnsiTheme="majorHAnsi"/>
        </w:rPr>
        <w:fldChar w:fldCharType="begin"/>
      </w:r>
      <w:r w:rsidR="002D1BFC">
        <w:rPr>
          <w:rFonts w:asciiTheme="majorHAnsi" w:eastAsia="SimSun" w:hAnsiTheme="majorHAnsi"/>
        </w:rPr>
        <w:instrText xml:space="preserve"> ADDIN ZOTERO_ITEM CSL_CITATION {"citationID":"2ma0c7cfn3","properties":{"formattedCitation":"{\\rtf \\super 140\\nosupersub{}}","plainCitation":"140"},"citationItems":[{"id":452,"uris":["http://zotero.org/users/178027/items/R59U8T9X"],"uri":["http://zotero.org/users/178027/items/R59U8T9X"],"itemData":{"id":452,"type":"article-journal","title":"Ambient mass spectrometry employing direct analysis in real time (DART) ion source for olive oil quality and authenticity assessment","container-title":"Analytica Chimica Acta","page":"56-63","volume":"645","issue":"1–2","source":"ScienceDirect","abstract":"A novel approach for the authentication of olive oil samples representing different quality grades has been developed. A new type of ion source, direct analysis in real time (DART), coupled to a high-resolution time-of-flight mass spectrometer (TOFMS) was employed for the comprehensive profiling of triacylglycerols (TAGs) and/or polar compounds extracted with a methanol–water mixture. The main parameters influencing the ionization efficiency of TAGs were the type of sample solvent, degree of sample dilution, ion beam temperature, and presence of a dopant (ammonia vapors). The ionization yield of polar compounds depended mainly on a content of water in the extract and ion beam temperature. Using DART–TOFMS, not only differentiation among extra virgin olive oil (EVOO), olive pomace oil (OPO) and olive oil (OO) could be easily achieved, but also EVOO adulteration with commonly used adulterant, hazelnut oil (HO), was feasible. Based on the linear discriminant analysis (LDA), the introduced method allowed detection of HO addition of 6 and 15% (v/v) when assessing DART–TOFMS mass profiles of polar compounds and TAGs, respectively.","DOI":"10.1016/j.aca.2009.04.043","ISSN":"0003-2670","journalAbbreviation":"Analytica Chimica Acta","author":[{"family":"Vaclavik","given":"Lukas"},{"family":"Cajka","given":"Tomas"},{"family":"Hrbek","given":"Vojtech"},{"family":"Hajslova","given":"Jana"}],"issued":{"date-parts":[["2009",7,10]]},"accessed":{"date-parts":[["2014",7,15]]}}}],"schema":"https://github.com/citation-style-language/schema/raw/master/csl-citation.json"} </w:instrText>
      </w:r>
      <w:r>
        <w:rPr>
          <w:rFonts w:asciiTheme="majorHAnsi" w:eastAsia="SimSun" w:hAnsiTheme="majorHAnsi"/>
        </w:rPr>
        <w:fldChar w:fldCharType="separate"/>
      </w:r>
      <w:r w:rsidR="002D1BFC" w:rsidRPr="00D30972">
        <w:rPr>
          <w:vertAlign w:val="superscript"/>
        </w:rPr>
        <w:t>140</w:t>
      </w:r>
      <w:r>
        <w:rPr>
          <w:rFonts w:asciiTheme="majorHAnsi" w:eastAsia="SimSun" w:hAnsiTheme="majorHAnsi"/>
        </w:rPr>
        <w:fldChar w:fldCharType="end"/>
      </w:r>
      <w:r>
        <w:rPr>
          <w:rFonts w:asciiTheme="majorHAnsi" w:eastAsia="SimSun" w:hAnsiTheme="majorHAnsi"/>
        </w:rPr>
        <w:t xml:space="preserve">  </w:t>
      </w:r>
    </w:p>
    <w:p w:rsidR="00D74528" w:rsidRDefault="00D74528" w:rsidP="00D30972">
      <w:pPr>
        <w:spacing w:line="480" w:lineRule="auto"/>
        <w:ind w:firstLine="567"/>
        <w:jc w:val="both"/>
        <w:rPr>
          <w:rFonts w:eastAsia="SimSun"/>
        </w:rPr>
      </w:pPr>
      <w:r>
        <w:rPr>
          <w:rFonts w:eastAsia="SimSun"/>
        </w:rPr>
        <w:t>In negative-mode DART, the ionization mechanism seems to be similar to APPI.</w:t>
      </w:r>
      <w:r>
        <w:rPr>
          <w:rFonts w:eastAsia="SimSun"/>
        </w:rPr>
        <w:fldChar w:fldCharType="begin"/>
      </w:r>
      <w:r w:rsidR="002D1BFC">
        <w:rPr>
          <w:rFonts w:eastAsia="SimSun"/>
        </w:rPr>
        <w:instrText xml:space="preserve"> ADDIN ZOTERO_ITEM CSL_CITATION {"citationID":"bag0bp8vo","properties":{"formattedCitation":"{\\rtf \\super 129\\nosupersub{}}","plainCitation":"129"},"citationItems":[{"id":410,"uris":["http://zotero.org/users/178027/items/FSVXAKM7"],"uri":["http://zotero.org/users/178027/items/FSVXAKM7"],"itemData":{"id":410,"type":"article-journal","title":"Ionization mechanism of negative ion-direct analysis in real time: a comparative study with negative ion-atmospheric pressure photoionization","container-title":"Journal of the American Society for Mass Spectrometry","page":"42-50","volume":"20","issue":"1","source":"NCBI PubMed","abstract":"The ionization mechanism of negative ion-direct analysis in real time (NI-DART) has been investigated using over 42 compounds, including fullerenes, perfluorocarbons (PFC), organic explosives, phenols, pentafluorobenzyl (PFB) derivatized phenols, anilines, and carboxylic acids, which were previously studied by negative ion-atmospheric pressure photoionization (NI-APPI). NI-DART generated ionization products similar to NI-APPI, which led to four ionization mechanisms, including electron capture (EC), dissociative EC, proton transfer, and anion attachment. These four ionization mechanisms make both NI-DART and NI-APPI capable of ionizing a wider range of compounds than negative ion-atmospheric pressure chemical ionization (APCI) or negative ion-electrospray ionization (ESI). As the operation of NI-DART is much easier than that of NI-APPI and the gas-phase ion chemistry of NI-DART is more easily manipulated than that of NI-APPI, NI-DART can be therefore used to study in detail the ionization mechanism of LC/NI-APPI-MS, which would be a powerful methodology for the quantification of low-polarity compounds. Herein, one such application has been further demonstrated in the detection and identification of background ions from LC solvents and APPI dopants, including water, acetonitrile, chloroform, methylene chloride, methanol, 2-propanol, hexanes, heptane, cyclohexane, acetone, tetrahydrofuran (THF), 1,4-dioxane, toluene, and anisole. Possible reaction pathways leading to the formation of these background ions were further inferred. One of the conclusions from these experiments is that THF and 1,4-dioxane are inappropriate to be used as solvents and/or dopants for LC/NI-APPI-MS due to their high reactivity with source basic ions, leading to many reactant ions in the background.","DOI":"10.1016/j.jasms.2008.09.016","ISSN":"1044-0305","note":"PMID: 18926719","shortTitle":"Ionization mechanism of negative ion-direct analysis in real time","journalAbbreviation":"J. Am. Soc. Mass Spectrom.","language":"eng","author":[{"family":"Song","given":"Liguo"},{"family":"Dykstra","given":"Andrew B."},{"family":"Yao","given":"Huifang"},{"family":"Bartmess","given":"John E."}],"issued":{"date-parts":[["2009",1]]},"PMID":"18926719"}}],"schema":"https://github.com/citation-style-language/schema/raw/master/csl-citation.json"} </w:instrText>
      </w:r>
      <w:r>
        <w:rPr>
          <w:rFonts w:eastAsia="SimSun"/>
        </w:rPr>
        <w:fldChar w:fldCharType="separate"/>
      </w:r>
      <w:r w:rsidR="002D1BFC" w:rsidRPr="00D30972">
        <w:rPr>
          <w:vertAlign w:val="superscript"/>
        </w:rPr>
        <w:t>129</w:t>
      </w:r>
      <w:r>
        <w:rPr>
          <w:rFonts w:eastAsia="SimSun"/>
        </w:rPr>
        <w:fldChar w:fldCharType="end"/>
      </w:r>
      <w:r>
        <w:rPr>
          <w:rFonts w:eastAsia="SimSun"/>
        </w:rPr>
        <w:t xml:space="preserve">  </w:t>
      </w:r>
      <w:r w:rsidR="009D5334">
        <w:rPr>
          <w:rFonts w:eastAsia="SimSun"/>
        </w:rPr>
        <w:t>Metastable h</w:t>
      </w:r>
      <w:r>
        <w:rPr>
          <w:rFonts w:eastAsia="SimSun"/>
        </w:rPr>
        <w:t xml:space="preserve">elium </w:t>
      </w:r>
      <w:r w:rsidR="001876CE">
        <w:rPr>
          <w:rFonts w:eastAsia="SimSun"/>
        </w:rPr>
        <w:t>[</w:t>
      </w:r>
      <w:proofErr w:type="gramStart"/>
      <w:r w:rsidR="001876CE">
        <w:rPr>
          <w:rFonts w:eastAsia="SimSun"/>
        </w:rPr>
        <w:t>He(</w:t>
      </w:r>
      <w:proofErr w:type="gramEnd"/>
      <w:r w:rsidR="001876CE">
        <w:rPr>
          <w:rFonts w:eastAsia="SimSun"/>
        </w:rPr>
        <w:t>2</w:t>
      </w:r>
      <w:r w:rsidR="001876CE" w:rsidRPr="00D74528">
        <w:rPr>
          <w:rFonts w:eastAsia="SimSun"/>
          <w:vertAlign w:val="superscript"/>
        </w:rPr>
        <w:t>3</w:t>
      </w:r>
      <w:r w:rsidR="001876CE">
        <w:rPr>
          <w:rFonts w:eastAsia="SimSun"/>
        </w:rPr>
        <w:t>S)</w:t>
      </w:r>
      <w:r w:rsidR="005742CF">
        <w:rPr>
          <w:rFonts w:eastAsia="SimSun"/>
        </w:rPr>
        <w:t>; Equation 1.11]</w:t>
      </w:r>
      <w:r>
        <w:rPr>
          <w:rFonts w:eastAsia="SimSun"/>
        </w:rPr>
        <w:t xml:space="preserve"> reacts with ambient nitrogen gas</w:t>
      </w:r>
      <w:r w:rsidR="004F547B">
        <w:rPr>
          <w:rFonts w:eastAsia="SimSun"/>
        </w:rPr>
        <w:t xml:space="preserve"> (N</w:t>
      </w:r>
      <w:r w:rsidR="004F547B" w:rsidRPr="00D30972">
        <w:rPr>
          <w:rFonts w:eastAsia="SimSun"/>
          <w:vertAlign w:val="subscript"/>
        </w:rPr>
        <w:t>2</w:t>
      </w:r>
      <w:r w:rsidR="004F547B">
        <w:rPr>
          <w:rFonts w:eastAsia="SimSun"/>
          <w:vertAlign w:val="subscript"/>
        </w:rPr>
        <w:t xml:space="preserve"> </w:t>
      </w:r>
      <w:r w:rsidR="004F547B" w:rsidRPr="00D30972">
        <w:rPr>
          <w:rFonts w:eastAsia="SimSun"/>
          <w:vertAlign w:val="subscript"/>
        </w:rPr>
        <w:t>(</w:t>
      </w:r>
      <w:r w:rsidR="004F547B" w:rsidRPr="00D30972">
        <w:rPr>
          <w:rFonts w:eastAsia="SimSun"/>
          <w:i/>
          <w:vertAlign w:val="subscript"/>
        </w:rPr>
        <w:t>g</w:t>
      </w:r>
      <w:r w:rsidR="004F547B" w:rsidRPr="00D30972">
        <w:rPr>
          <w:rFonts w:eastAsia="SimSun"/>
          <w:vertAlign w:val="subscript"/>
        </w:rPr>
        <w:t>)</w:t>
      </w:r>
      <w:r w:rsidR="004F547B">
        <w:rPr>
          <w:rFonts w:eastAsia="SimSun"/>
        </w:rPr>
        <w:t>)</w:t>
      </w:r>
      <w:r>
        <w:rPr>
          <w:rFonts w:eastAsia="SimSun"/>
        </w:rPr>
        <w:t>:</w:t>
      </w:r>
    </w:p>
    <w:p w:rsidR="00D74528" w:rsidRDefault="00D74528" w:rsidP="00D74528">
      <w:pPr>
        <w:spacing w:line="480" w:lineRule="auto"/>
        <w:ind w:firstLine="567"/>
        <w:jc w:val="center"/>
        <w:rPr>
          <w:rFonts w:asciiTheme="majorHAnsi" w:eastAsia="SimSun" w:hAnsiTheme="majorHAnsi"/>
        </w:rPr>
      </w:pPr>
      <w:proofErr w:type="gramStart"/>
      <w:r>
        <w:rPr>
          <w:rFonts w:eastAsia="SimSun"/>
        </w:rPr>
        <w:t>He(</w:t>
      </w:r>
      <w:proofErr w:type="gramEnd"/>
      <w:r>
        <w:rPr>
          <w:rFonts w:eastAsia="SimSun"/>
        </w:rPr>
        <w:t>2</w:t>
      </w:r>
      <w:r w:rsidRPr="00D74528">
        <w:rPr>
          <w:rFonts w:eastAsia="SimSun"/>
          <w:vertAlign w:val="superscript"/>
        </w:rPr>
        <w:t>3</w:t>
      </w:r>
      <w:r>
        <w:rPr>
          <w:rFonts w:eastAsia="SimSun"/>
        </w:rPr>
        <w:t>S) + N</w:t>
      </w:r>
      <w:r w:rsidR="004F547B" w:rsidRPr="00D30972">
        <w:rPr>
          <w:rFonts w:eastAsia="SimSun"/>
          <w:vertAlign w:val="subscript"/>
        </w:rPr>
        <w:t>2</w:t>
      </w:r>
      <w:r>
        <w:rPr>
          <w:rFonts w:eastAsia="SimSun"/>
        </w:rPr>
        <w:t xml:space="preserve"> </w:t>
      </w:r>
      <w:r>
        <w:rPr>
          <w:rFonts w:asciiTheme="majorHAnsi" w:eastAsia="SimSun" w:hAnsiTheme="majorHAnsi"/>
        </w:rPr>
        <w:t>⟶ He</w:t>
      </w:r>
      <w:r w:rsidR="0043464F">
        <w:rPr>
          <w:rFonts w:asciiTheme="majorHAnsi" w:eastAsia="SimSun" w:hAnsiTheme="majorHAnsi"/>
        </w:rPr>
        <w:t>(1</w:t>
      </w:r>
      <w:r w:rsidR="0043464F" w:rsidRPr="0043464F">
        <w:rPr>
          <w:rFonts w:asciiTheme="majorHAnsi" w:eastAsia="SimSun" w:hAnsiTheme="majorHAnsi"/>
          <w:vertAlign w:val="superscript"/>
        </w:rPr>
        <w:t>1</w:t>
      </w:r>
      <w:r w:rsidR="0043464F">
        <w:rPr>
          <w:rFonts w:asciiTheme="majorHAnsi" w:eastAsia="SimSun" w:hAnsiTheme="majorHAnsi"/>
        </w:rPr>
        <w:t>S)</w:t>
      </w:r>
      <w:r>
        <w:rPr>
          <w:rFonts w:asciiTheme="majorHAnsi" w:eastAsia="SimSun" w:hAnsiTheme="majorHAnsi"/>
        </w:rPr>
        <w:t xml:space="preserve"> + N</w:t>
      </w:r>
      <w:r w:rsidR="004F547B" w:rsidRPr="00D30972">
        <w:rPr>
          <w:rFonts w:asciiTheme="majorHAnsi" w:eastAsia="SimSun" w:hAnsiTheme="majorHAnsi"/>
          <w:vertAlign w:val="subscript"/>
        </w:rPr>
        <w:t>2</w:t>
      </w:r>
      <w:r w:rsidRPr="00C5090B">
        <w:rPr>
          <w:rFonts w:asciiTheme="majorHAnsi" w:eastAsia="SimSun" w:hAnsiTheme="majorHAnsi"/>
          <w:vertAlign w:val="superscript"/>
        </w:rPr>
        <w:t>+</w:t>
      </w:r>
      <w:r w:rsidRPr="00C5090B">
        <w:rPr>
          <w:rFonts w:ascii="Calibri" w:eastAsia="SimSun" w:hAnsi="Calibri"/>
          <w:vertAlign w:val="superscript"/>
        </w:rPr>
        <w:t>●</w:t>
      </w:r>
      <w:r>
        <w:rPr>
          <w:rFonts w:asciiTheme="majorHAnsi" w:eastAsia="SimSun" w:hAnsiTheme="majorHAnsi"/>
        </w:rPr>
        <w:t xml:space="preserve"> + e</w:t>
      </w:r>
      <w:r w:rsidRPr="00D74528">
        <w:rPr>
          <w:rFonts w:asciiTheme="majorHAnsi" w:eastAsia="SimSun" w:hAnsiTheme="majorHAnsi"/>
          <w:vertAlign w:val="superscript"/>
        </w:rPr>
        <w:t>-</w:t>
      </w:r>
      <w:r>
        <w:rPr>
          <w:rFonts w:asciiTheme="majorHAnsi" w:eastAsia="SimSun" w:hAnsiTheme="majorHAnsi"/>
        </w:rPr>
        <w:tab/>
        <w:t>(Equation 1.18)</w:t>
      </w:r>
    </w:p>
    <w:p w:rsidR="0043464F" w:rsidRPr="00D74528" w:rsidRDefault="0043464F" w:rsidP="00D30972">
      <w:pPr>
        <w:spacing w:line="480" w:lineRule="auto"/>
        <w:jc w:val="both"/>
        <w:rPr>
          <w:rFonts w:eastAsia="SimSun"/>
        </w:rPr>
      </w:pPr>
      <w:r>
        <w:rPr>
          <w:rFonts w:asciiTheme="majorHAnsi" w:eastAsia="SimSun" w:hAnsiTheme="majorHAnsi"/>
        </w:rPr>
        <w:t>Atmospheric oxygen is the most likely species to undergo electron capture to form O</w:t>
      </w:r>
      <w:r w:rsidRPr="0043464F">
        <w:rPr>
          <w:rFonts w:asciiTheme="majorHAnsi" w:eastAsia="SimSun" w:hAnsiTheme="majorHAnsi"/>
          <w:vertAlign w:val="subscript"/>
        </w:rPr>
        <w:t>2</w:t>
      </w:r>
      <w:r>
        <w:rPr>
          <w:rFonts w:asciiTheme="majorHAnsi" w:eastAsia="SimSun" w:hAnsiTheme="majorHAnsi"/>
        </w:rPr>
        <w:t xml:space="preserve"> reagent ions (IE</w:t>
      </w:r>
      <w:r>
        <w:rPr>
          <w:rFonts w:asciiTheme="majorHAnsi" w:eastAsia="SimSun" w:hAnsiTheme="majorHAnsi"/>
          <w:vertAlign w:val="subscript"/>
        </w:rPr>
        <w:t>O</w:t>
      </w:r>
      <w:r w:rsidRPr="0043464F">
        <w:rPr>
          <w:rFonts w:asciiTheme="majorHAnsi" w:eastAsia="SimSun" w:hAnsiTheme="majorHAnsi"/>
          <w:sz w:val="18"/>
          <w:vertAlign w:val="subscript"/>
        </w:rPr>
        <w:t>2</w:t>
      </w:r>
      <w:r>
        <w:rPr>
          <w:rFonts w:asciiTheme="majorHAnsi" w:eastAsia="SimSun" w:hAnsiTheme="majorHAnsi"/>
        </w:rPr>
        <w:t xml:space="preserve"> = 12.07 eV)</w:t>
      </w:r>
      <w:r>
        <w:rPr>
          <w:rFonts w:asciiTheme="majorHAnsi" w:eastAsia="SimSun" w:hAnsiTheme="majorHAnsi"/>
        </w:rPr>
        <w:fldChar w:fldCharType="begin"/>
      </w:r>
      <w:r w:rsidR="002D1BFC">
        <w:rPr>
          <w:rFonts w:asciiTheme="majorHAnsi" w:eastAsia="SimSun" w:hAnsiTheme="majorHAnsi"/>
        </w:rPr>
        <w:instrText xml:space="preserve"> ADDIN ZOTERO_ITEM CSL_CITATION {"citationID":"1s4ge85bst","properties":{"formattedCitation":"{\\rtf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Pr>
          <w:rFonts w:asciiTheme="majorHAnsi" w:eastAsia="SimSun" w:hAnsiTheme="majorHAnsi"/>
        </w:rPr>
        <w:fldChar w:fldCharType="separate"/>
      </w:r>
      <w:r w:rsidR="002D1BFC" w:rsidRPr="00D30972">
        <w:rPr>
          <w:vertAlign w:val="superscript"/>
        </w:rPr>
        <w:t>128</w:t>
      </w:r>
      <w:r>
        <w:rPr>
          <w:rFonts w:asciiTheme="majorHAnsi" w:eastAsia="SimSun" w:hAnsiTheme="majorHAnsi"/>
        </w:rPr>
        <w:fldChar w:fldCharType="end"/>
      </w:r>
      <w:r>
        <w:rPr>
          <w:rFonts w:asciiTheme="majorHAnsi" w:eastAsia="SimSun" w:hAnsiTheme="majorHAnsi"/>
        </w:rPr>
        <w:t xml:space="preserve">:  </w:t>
      </w:r>
    </w:p>
    <w:p w:rsidR="00892C27" w:rsidRPr="0043464F" w:rsidRDefault="0043464F" w:rsidP="0043464F">
      <w:pPr>
        <w:spacing w:line="480" w:lineRule="auto"/>
        <w:ind w:firstLine="567"/>
        <w:jc w:val="center"/>
        <w:rPr>
          <w:rFonts w:asciiTheme="majorHAnsi" w:eastAsia="SimSun" w:hAnsiTheme="majorHAnsi"/>
        </w:rPr>
      </w:pPr>
      <w:r>
        <w:rPr>
          <w:rFonts w:eastAsia="SimSun"/>
        </w:rPr>
        <w:lastRenderedPageBreak/>
        <w:t>O</w:t>
      </w:r>
      <w:r w:rsidRPr="0043464F">
        <w:rPr>
          <w:rFonts w:eastAsia="SimSun"/>
          <w:vertAlign w:val="subscript"/>
        </w:rPr>
        <w:t>2</w:t>
      </w:r>
      <w:r>
        <w:rPr>
          <w:rFonts w:eastAsia="SimSun"/>
        </w:rPr>
        <w:t xml:space="preserve"> + </w:t>
      </w:r>
      <w:r>
        <w:rPr>
          <w:rFonts w:asciiTheme="majorHAnsi" w:eastAsia="SimSun" w:hAnsiTheme="majorHAnsi"/>
        </w:rPr>
        <w:t>e</w:t>
      </w:r>
      <w:r w:rsidRPr="00D74528">
        <w:rPr>
          <w:rFonts w:asciiTheme="majorHAnsi" w:eastAsia="SimSun" w:hAnsiTheme="majorHAnsi"/>
          <w:vertAlign w:val="superscript"/>
        </w:rPr>
        <w:t>-</w:t>
      </w:r>
      <w:r>
        <w:rPr>
          <w:rFonts w:asciiTheme="majorHAnsi" w:eastAsia="SimSun" w:hAnsiTheme="majorHAnsi"/>
        </w:rPr>
        <w:t xml:space="preserve">⟶ </w:t>
      </w:r>
      <w:r>
        <w:rPr>
          <w:rFonts w:eastAsia="SimSun"/>
        </w:rPr>
        <w:t>O</w:t>
      </w:r>
      <w:r w:rsidRPr="0043464F">
        <w:rPr>
          <w:rFonts w:eastAsia="SimSun"/>
          <w:vertAlign w:val="subscript"/>
        </w:rPr>
        <w:t>2</w:t>
      </w:r>
      <w:r w:rsidRPr="0043464F">
        <w:rPr>
          <w:rFonts w:eastAsia="SimSun"/>
          <w:vertAlign w:val="superscript"/>
        </w:rPr>
        <w:t>-</w:t>
      </w:r>
      <w:r w:rsidRPr="00C5090B">
        <w:rPr>
          <w:rFonts w:ascii="Calibri" w:eastAsia="SimSun" w:hAnsi="Calibri"/>
          <w:vertAlign w:val="superscript"/>
        </w:rPr>
        <w:t>●</w:t>
      </w:r>
      <w:r w:rsidRPr="0043464F">
        <w:rPr>
          <w:rFonts w:asciiTheme="majorHAnsi" w:eastAsia="SimSun" w:hAnsiTheme="majorHAnsi"/>
        </w:rPr>
        <w:tab/>
      </w:r>
      <w:r w:rsidRPr="0043464F">
        <w:rPr>
          <w:rFonts w:asciiTheme="majorHAnsi" w:eastAsia="SimSun" w:hAnsiTheme="majorHAnsi"/>
        </w:rPr>
        <w:tab/>
        <w:t>(Equation 1.19)</w:t>
      </w:r>
    </w:p>
    <w:p w:rsidR="00892C27" w:rsidRDefault="0043464F" w:rsidP="0043464F">
      <w:pPr>
        <w:spacing w:line="480" w:lineRule="auto"/>
        <w:jc w:val="both"/>
        <w:rPr>
          <w:rFonts w:eastAsia="SimSun"/>
        </w:rPr>
      </w:pPr>
      <w:proofErr w:type="gramStart"/>
      <w:r>
        <w:rPr>
          <w:rFonts w:eastAsia="SimSun"/>
        </w:rPr>
        <w:t>which</w:t>
      </w:r>
      <w:proofErr w:type="gramEnd"/>
      <w:r>
        <w:rPr>
          <w:rFonts w:eastAsia="SimSun"/>
        </w:rPr>
        <w:t xml:space="preserve"> may form an adduct with analyte M</w:t>
      </w:r>
      <w:r w:rsidR="00B93BF2">
        <w:rPr>
          <w:rFonts w:eastAsia="SimSun"/>
        </w:rPr>
        <w:t xml:space="preserve"> (Equation 1.20)</w:t>
      </w:r>
      <w:r>
        <w:rPr>
          <w:rFonts w:eastAsia="SimSun"/>
        </w:rPr>
        <w:t xml:space="preserve">, </w:t>
      </w:r>
      <w:r w:rsidR="009D5334">
        <w:rPr>
          <w:rFonts w:eastAsia="SimSun"/>
        </w:rPr>
        <w:t xml:space="preserve">then </w:t>
      </w:r>
      <w:r w:rsidR="00B93BF2">
        <w:rPr>
          <w:rFonts w:eastAsia="SimSun"/>
        </w:rPr>
        <w:t>continue to react by</w:t>
      </w:r>
      <w:r>
        <w:rPr>
          <w:rFonts w:eastAsia="SimSun"/>
        </w:rPr>
        <w:t xml:space="preserve"> dissociat</w:t>
      </w:r>
      <w:r w:rsidR="00B93BF2">
        <w:rPr>
          <w:rFonts w:eastAsia="SimSun"/>
        </w:rPr>
        <w:t>ing</w:t>
      </w:r>
      <w:r>
        <w:rPr>
          <w:rFonts w:eastAsia="SimSun"/>
        </w:rPr>
        <w:t xml:space="preserve"> to form a radical anion</w:t>
      </w:r>
      <w:r w:rsidR="00B93BF2">
        <w:rPr>
          <w:rFonts w:eastAsia="SimSun"/>
        </w:rPr>
        <w:t xml:space="preserve"> (Equation 1.21)</w:t>
      </w:r>
      <w:r>
        <w:rPr>
          <w:rFonts w:eastAsia="SimSun"/>
        </w:rPr>
        <w:t>:</w:t>
      </w:r>
    </w:p>
    <w:p w:rsidR="0043464F" w:rsidRPr="0043464F" w:rsidRDefault="0043464F" w:rsidP="0043464F">
      <w:pPr>
        <w:spacing w:line="480" w:lineRule="auto"/>
        <w:ind w:firstLine="567"/>
        <w:jc w:val="center"/>
        <w:rPr>
          <w:rFonts w:asciiTheme="majorHAnsi" w:eastAsia="SimSun" w:hAnsiTheme="majorHAnsi"/>
        </w:rPr>
      </w:pPr>
      <w:r>
        <w:rPr>
          <w:rFonts w:eastAsia="SimSun"/>
        </w:rPr>
        <w:t>O</w:t>
      </w:r>
      <w:r w:rsidRPr="0043464F">
        <w:rPr>
          <w:rFonts w:eastAsia="SimSun"/>
          <w:vertAlign w:val="subscript"/>
        </w:rPr>
        <w:t>2</w:t>
      </w:r>
      <w:r w:rsidRPr="0043464F">
        <w:rPr>
          <w:rFonts w:eastAsia="SimSun"/>
          <w:vertAlign w:val="superscript"/>
        </w:rPr>
        <w:t>-</w:t>
      </w:r>
      <w:r w:rsidRPr="00C5090B">
        <w:rPr>
          <w:rFonts w:ascii="Calibri" w:eastAsia="SimSun" w:hAnsi="Calibri"/>
          <w:vertAlign w:val="superscript"/>
        </w:rPr>
        <w:t>●</w:t>
      </w:r>
      <w:r>
        <w:rPr>
          <w:rFonts w:eastAsia="SimSun"/>
        </w:rPr>
        <w:t xml:space="preserve"> + M</w:t>
      </w:r>
      <w:r>
        <w:rPr>
          <w:rFonts w:asciiTheme="majorHAnsi" w:eastAsia="SimSun" w:hAnsiTheme="majorHAnsi"/>
        </w:rPr>
        <w:t xml:space="preserve">⟶ </w:t>
      </w:r>
      <w:r w:rsidR="00B93BF2">
        <w:rPr>
          <w:rFonts w:asciiTheme="majorHAnsi" w:eastAsia="SimSun" w:hAnsiTheme="majorHAnsi"/>
        </w:rPr>
        <w:t>[</w:t>
      </w:r>
      <w:r>
        <w:rPr>
          <w:rFonts w:eastAsia="SimSun"/>
        </w:rPr>
        <w:t>M</w:t>
      </w:r>
      <w:r w:rsidR="00B93BF2">
        <w:rPr>
          <w:rFonts w:eastAsia="SimSun"/>
        </w:rPr>
        <w:t>+ O</w:t>
      </w:r>
      <w:r w:rsidR="00B93BF2" w:rsidRPr="00B93BF2">
        <w:rPr>
          <w:rFonts w:eastAsia="SimSun"/>
          <w:vertAlign w:val="subscript"/>
        </w:rPr>
        <w:t>2</w:t>
      </w:r>
      <w:r w:rsidR="00B93BF2">
        <w:rPr>
          <w:rFonts w:eastAsia="SimSun"/>
        </w:rPr>
        <w:t>]</w:t>
      </w:r>
      <w:r>
        <w:rPr>
          <w:rFonts w:eastAsia="SimSun"/>
        </w:rPr>
        <w:t xml:space="preserve"> </w:t>
      </w:r>
      <w:r w:rsidRPr="0043464F">
        <w:rPr>
          <w:rFonts w:eastAsia="SimSun"/>
          <w:vertAlign w:val="superscript"/>
        </w:rPr>
        <w:t>-</w:t>
      </w:r>
      <w:r w:rsidRPr="00C5090B">
        <w:rPr>
          <w:rFonts w:ascii="Calibri" w:eastAsia="SimSun" w:hAnsi="Calibri"/>
          <w:vertAlign w:val="superscript"/>
        </w:rPr>
        <w:t>●</w:t>
      </w:r>
      <w:r w:rsidRPr="0043464F">
        <w:rPr>
          <w:rFonts w:asciiTheme="majorHAnsi" w:eastAsia="SimSun" w:hAnsiTheme="majorHAnsi"/>
        </w:rPr>
        <w:tab/>
      </w:r>
      <w:r>
        <w:rPr>
          <w:rFonts w:asciiTheme="majorHAnsi" w:eastAsia="SimSun" w:hAnsiTheme="majorHAnsi"/>
        </w:rPr>
        <w:tab/>
      </w:r>
      <w:r w:rsidRPr="0043464F">
        <w:rPr>
          <w:rFonts w:asciiTheme="majorHAnsi" w:eastAsia="SimSun" w:hAnsiTheme="majorHAnsi"/>
        </w:rPr>
        <w:t>(Equation 1.</w:t>
      </w:r>
      <w:r w:rsidR="00B93BF2">
        <w:rPr>
          <w:rFonts w:asciiTheme="majorHAnsi" w:eastAsia="SimSun" w:hAnsiTheme="majorHAnsi"/>
        </w:rPr>
        <w:t>20</w:t>
      </w:r>
      <w:r w:rsidRPr="0043464F">
        <w:rPr>
          <w:rFonts w:asciiTheme="majorHAnsi" w:eastAsia="SimSun" w:hAnsiTheme="majorHAnsi"/>
        </w:rPr>
        <w:t>)</w:t>
      </w:r>
    </w:p>
    <w:p w:rsidR="00B93BF2" w:rsidRPr="0043464F" w:rsidRDefault="00B93BF2" w:rsidP="00B93BF2">
      <w:pPr>
        <w:spacing w:line="480" w:lineRule="auto"/>
        <w:ind w:firstLine="567"/>
        <w:jc w:val="center"/>
        <w:rPr>
          <w:rFonts w:asciiTheme="majorHAnsi" w:eastAsia="SimSun" w:hAnsiTheme="majorHAnsi"/>
        </w:rPr>
      </w:pPr>
      <w:r>
        <w:rPr>
          <w:rFonts w:asciiTheme="majorHAnsi" w:eastAsia="SimSun" w:hAnsiTheme="majorHAnsi"/>
        </w:rPr>
        <w:t>[</w:t>
      </w:r>
      <w:r>
        <w:rPr>
          <w:rFonts w:eastAsia="SimSun"/>
        </w:rPr>
        <w:t>M+ O</w:t>
      </w:r>
      <w:r w:rsidRPr="00B93BF2">
        <w:rPr>
          <w:rFonts w:eastAsia="SimSun"/>
          <w:vertAlign w:val="subscript"/>
        </w:rPr>
        <w:t>2</w:t>
      </w:r>
      <w:r>
        <w:rPr>
          <w:rFonts w:eastAsia="SimSun"/>
        </w:rPr>
        <w:t xml:space="preserve">] </w:t>
      </w:r>
      <w:r w:rsidRPr="0043464F">
        <w:rPr>
          <w:rFonts w:eastAsia="SimSun"/>
          <w:vertAlign w:val="superscript"/>
        </w:rPr>
        <w:t>-</w:t>
      </w:r>
      <w:r w:rsidRPr="00C5090B">
        <w:rPr>
          <w:rFonts w:ascii="Calibri" w:eastAsia="SimSun" w:hAnsi="Calibri"/>
          <w:vertAlign w:val="superscript"/>
        </w:rPr>
        <w:t>●</w:t>
      </w:r>
      <w:r>
        <w:rPr>
          <w:rFonts w:asciiTheme="majorHAnsi" w:eastAsia="SimSun" w:hAnsiTheme="majorHAnsi"/>
        </w:rPr>
        <w:t xml:space="preserve">⟶ </w:t>
      </w:r>
      <w:r>
        <w:rPr>
          <w:rFonts w:eastAsia="SimSun"/>
        </w:rPr>
        <w:t xml:space="preserve">M </w:t>
      </w:r>
      <w:r w:rsidRPr="0043464F">
        <w:rPr>
          <w:rFonts w:eastAsia="SimSun"/>
          <w:vertAlign w:val="superscript"/>
        </w:rPr>
        <w:t>-</w:t>
      </w:r>
      <w:r w:rsidRPr="00C5090B">
        <w:rPr>
          <w:rFonts w:ascii="Calibri" w:eastAsia="SimSun" w:hAnsi="Calibri"/>
          <w:vertAlign w:val="superscript"/>
        </w:rPr>
        <w:t>●</w:t>
      </w:r>
      <w:r>
        <w:rPr>
          <w:rFonts w:asciiTheme="majorHAnsi" w:eastAsia="SimSun" w:hAnsiTheme="majorHAnsi"/>
        </w:rPr>
        <w:t xml:space="preserve"> + O</w:t>
      </w:r>
      <w:r w:rsidRPr="0043464F">
        <w:rPr>
          <w:rFonts w:asciiTheme="majorHAnsi" w:eastAsia="SimSun" w:hAnsiTheme="majorHAnsi"/>
          <w:vertAlign w:val="subscript"/>
        </w:rPr>
        <w:t>2</w:t>
      </w:r>
      <w:r>
        <w:rPr>
          <w:rFonts w:asciiTheme="majorHAnsi" w:eastAsia="SimSun" w:hAnsiTheme="majorHAnsi"/>
        </w:rPr>
        <w:tab/>
      </w:r>
      <w:r>
        <w:rPr>
          <w:rFonts w:asciiTheme="majorHAnsi" w:eastAsia="SimSun" w:hAnsiTheme="majorHAnsi"/>
        </w:rPr>
        <w:tab/>
      </w:r>
      <w:r w:rsidRPr="0043464F">
        <w:rPr>
          <w:rFonts w:asciiTheme="majorHAnsi" w:eastAsia="SimSun" w:hAnsiTheme="majorHAnsi"/>
        </w:rPr>
        <w:t>(Equation 1.</w:t>
      </w:r>
      <w:r>
        <w:rPr>
          <w:rFonts w:asciiTheme="majorHAnsi" w:eastAsia="SimSun" w:hAnsiTheme="majorHAnsi"/>
        </w:rPr>
        <w:t>21</w:t>
      </w:r>
      <w:r w:rsidRPr="0043464F">
        <w:rPr>
          <w:rFonts w:asciiTheme="majorHAnsi" w:eastAsia="SimSun" w:hAnsiTheme="majorHAnsi"/>
        </w:rPr>
        <w:t>)</w:t>
      </w:r>
    </w:p>
    <w:p w:rsidR="00892C27" w:rsidRDefault="000F7830" w:rsidP="00BB2D2F">
      <w:pPr>
        <w:spacing w:line="480" w:lineRule="auto"/>
        <w:ind w:firstLine="567"/>
        <w:jc w:val="both"/>
        <w:rPr>
          <w:rFonts w:eastAsia="SimSun"/>
        </w:rPr>
      </w:pPr>
      <w:r>
        <w:rPr>
          <w:rFonts w:eastAsia="SimSun"/>
        </w:rPr>
        <w:t xml:space="preserve">Previously, all models of the DART ionization mechanism assume water cluster and/or molecular oxygen directly reacts with the analyte molecules, M, to produce analyte ions.  However, this does not explain </w:t>
      </w:r>
      <w:r w:rsidR="00B71394">
        <w:rPr>
          <w:rFonts w:eastAsia="SimSun"/>
        </w:rPr>
        <w:t xml:space="preserve">why ion suppression occurs when analytes are dissolved in select solvents.  For instance, dimethyl </w:t>
      </w:r>
      <w:proofErr w:type="spellStart"/>
      <w:r w:rsidR="00B71394">
        <w:rPr>
          <w:rFonts w:eastAsia="SimSun"/>
        </w:rPr>
        <w:t>sulfoxide</w:t>
      </w:r>
      <w:proofErr w:type="spellEnd"/>
      <w:r w:rsidR="00B71394">
        <w:rPr>
          <w:rFonts w:eastAsia="SimSun"/>
        </w:rPr>
        <w:t xml:space="preserve"> was determined to be an unfavorable solvent to DART ionization.</w:t>
      </w:r>
      <w:r w:rsidR="00B71394">
        <w:rPr>
          <w:rFonts w:eastAsia="SimSun"/>
        </w:rPr>
        <w:fldChar w:fldCharType="begin"/>
      </w:r>
      <w:r w:rsidR="002D1BFC">
        <w:rPr>
          <w:rFonts w:eastAsia="SimSun"/>
        </w:rPr>
        <w:instrText xml:space="preserve"> ADDIN ZOTERO_ITEM CSL_CITATION {"citationID":"2oj6ngq8jg","properties":{"formattedCitation":"{\\rtf \\super 141\\nosupersub{}}","plainCitation":"141"},"citationItems":[{"id":413,"uris":["http://zotero.org/users/178027/items/G6K6I6TD"],"uri":["http://zotero.org/users/178027/items/G6K6I6TD"],"itemData":{"id":413,"type":"article-journal","title":"Direct analysis in real time for reaction monitoring in drug discovery","container-title":"Analytical Chemistry","page":"5064-5070","volume":"79","issue":"13","source":"NCBI PubMed","abstract":"Direct analysis in real time (DART) is a novel ionization technique that provides for the rapid ionization of small molecules under ambient conditions. In this study, several commercially available drugs as well as actual compounds from drug discovery research were examined by LC/UV/ESI-MS and DART interfaced to a quadrupole mass spectrometer. For most compounds, the molecular ions observed by ESI-MS were observed by DART/MS. DART/MS was also studied as a means to quickly monitor synthetic organic reactions and to obtain nearly instantaneous molecular weight confirmations of final products in drug discovery. For simple, synthetic organic transformations, the trends in the intensities of the mass spectral signals for the reactant and product obtained by DART/MS scaled closely with those of the diode array or the total ion chromatogram obtained by LC/UV/ESI-MS. In summary, DART is a new tool that complements electrospray ionization for the rapid ionization and subsequent mass spectral analysis of compounds in drug discovery.","DOI":"10.1021/ac070443m","ISSN":"0003-2700","note":"PMID: 17542558","journalAbbreviation":"Anal. Chem.","language":"eng","author":[{"family":"Petucci","given":"Chris"},{"family":"Diffendal","given":"Jason"},{"family":"Kaufman","given":"David"},{"family":"Mekonnen","given":"Belew"},{"family":"Terefenko","given":"Gene"},{"family":"Musselman","given":"Brian"}],"issued":{"date-parts":[["2007",7,1]]},"PMID":"17542558"}}],"schema":"https://github.com/citation-style-language/schema/raw/master/csl-citation.json"} </w:instrText>
      </w:r>
      <w:r w:rsidR="00B71394">
        <w:rPr>
          <w:rFonts w:eastAsia="SimSun"/>
        </w:rPr>
        <w:fldChar w:fldCharType="separate"/>
      </w:r>
      <w:r w:rsidR="002D1BFC" w:rsidRPr="00D30972">
        <w:rPr>
          <w:vertAlign w:val="superscript"/>
        </w:rPr>
        <w:t>141</w:t>
      </w:r>
      <w:r w:rsidR="00B71394">
        <w:rPr>
          <w:rFonts w:eastAsia="SimSun"/>
        </w:rPr>
        <w:fldChar w:fldCharType="end"/>
      </w:r>
      <w:r w:rsidR="00B71394">
        <w:rPr>
          <w:rFonts w:eastAsia="SimSun"/>
        </w:rPr>
        <w:t xml:space="preserve">  A more careful study that addresses matrix effects of solvents is needed to elucidate the interaction between DART source ions, solvent matrices, and analyte ions.</w:t>
      </w:r>
    </w:p>
    <w:p w:rsidR="00AD7CB5" w:rsidRPr="00B71394" w:rsidRDefault="00B71394" w:rsidP="00B71394">
      <w:pPr>
        <w:pStyle w:val="Heading2"/>
        <w:spacing w:line="480" w:lineRule="auto"/>
        <w:rPr>
          <w:b w:val="0"/>
          <w:sz w:val="24"/>
        </w:rPr>
      </w:pPr>
      <w:bookmarkStart w:id="20" w:name="_Toc395086274"/>
      <w:r>
        <w:t>Objectives</w:t>
      </w:r>
      <w:bookmarkEnd w:id="20"/>
    </w:p>
    <w:p w:rsidR="00661DF3" w:rsidRDefault="00B71394" w:rsidP="00D30972">
      <w:pPr>
        <w:spacing w:line="480" w:lineRule="auto"/>
        <w:jc w:val="both"/>
        <w:rPr>
          <w:szCs w:val="28"/>
        </w:rPr>
      </w:pPr>
      <w:r>
        <w:rPr>
          <w:szCs w:val="28"/>
        </w:rPr>
        <w:tab/>
        <w:t xml:space="preserve">The motivation for the research presented in this </w:t>
      </w:r>
      <w:r w:rsidR="00E54611">
        <w:rPr>
          <w:szCs w:val="28"/>
        </w:rPr>
        <w:t xml:space="preserve">dissertation </w:t>
      </w:r>
      <w:r>
        <w:rPr>
          <w:szCs w:val="28"/>
        </w:rPr>
        <w:t xml:space="preserve">is to explore the complex </w:t>
      </w:r>
      <w:r w:rsidR="00EE612E">
        <w:rPr>
          <w:szCs w:val="28"/>
        </w:rPr>
        <w:t>interactions</w:t>
      </w:r>
      <w:r>
        <w:rPr>
          <w:szCs w:val="28"/>
        </w:rPr>
        <w:t xml:space="preserve"> that occur in</w:t>
      </w:r>
      <w:r w:rsidR="00EE612E">
        <w:rPr>
          <w:szCs w:val="28"/>
        </w:rPr>
        <w:t xml:space="preserve"> and result from</w:t>
      </w:r>
      <w:r>
        <w:rPr>
          <w:szCs w:val="28"/>
        </w:rPr>
        <w:t xml:space="preserve"> </w:t>
      </w:r>
      <w:r w:rsidR="00EE612E">
        <w:rPr>
          <w:szCs w:val="28"/>
        </w:rPr>
        <w:t xml:space="preserve">ambient ionization sources used in mass spectrometry.  </w:t>
      </w:r>
      <w:r w:rsidR="0087179A">
        <w:rPr>
          <w:szCs w:val="28"/>
        </w:rPr>
        <w:t>The ionization mechanisms of e</w:t>
      </w:r>
      <w:r w:rsidR="006F2D9C">
        <w:rPr>
          <w:szCs w:val="28"/>
        </w:rPr>
        <w:t>lectrospray ionization</w:t>
      </w:r>
      <w:r w:rsidR="0087179A">
        <w:rPr>
          <w:szCs w:val="28"/>
        </w:rPr>
        <w:t xml:space="preserve"> (ESI)</w:t>
      </w:r>
      <w:r w:rsidR="006F2D9C">
        <w:rPr>
          <w:szCs w:val="28"/>
        </w:rPr>
        <w:t>, now</w:t>
      </w:r>
      <w:r w:rsidR="00DD66C8">
        <w:rPr>
          <w:szCs w:val="28"/>
        </w:rPr>
        <w:t xml:space="preserve"> </w:t>
      </w:r>
      <w:r w:rsidR="006F2D9C">
        <w:rPr>
          <w:szCs w:val="28"/>
        </w:rPr>
        <w:t>considered</w:t>
      </w:r>
      <w:r w:rsidR="00DD66C8">
        <w:rPr>
          <w:szCs w:val="28"/>
        </w:rPr>
        <w:t xml:space="preserve"> </w:t>
      </w:r>
      <w:r w:rsidR="005742CF">
        <w:rPr>
          <w:szCs w:val="28"/>
        </w:rPr>
        <w:t>a cornerstone</w:t>
      </w:r>
      <w:r w:rsidR="006F2D9C">
        <w:rPr>
          <w:szCs w:val="28"/>
        </w:rPr>
        <w:t xml:space="preserve"> ion source of the field, </w:t>
      </w:r>
      <w:r w:rsidR="0087179A">
        <w:rPr>
          <w:szCs w:val="28"/>
        </w:rPr>
        <w:t>and Direct Analysis in Real Time (DART), a relatively new but highly utilized ion source, are investigated.</w:t>
      </w:r>
    </w:p>
    <w:p w:rsidR="00EE612E" w:rsidRDefault="00661DF3" w:rsidP="00D30972">
      <w:pPr>
        <w:spacing w:line="480" w:lineRule="auto"/>
        <w:jc w:val="both"/>
      </w:pPr>
      <w:r>
        <w:rPr>
          <w:szCs w:val="28"/>
        </w:rPr>
        <w:tab/>
      </w:r>
      <w:r w:rsidR="00EE612E">
        <w:t xml:space="preserve">To understand the relationship between ions formed in </w:t>
      </w:r>
      <w:r w:rsidR="0087179A">
        <w:t>ESI</w:t>
      </w:r>
      <w:r w:rsidR="00EE612E">
        <w:t xml:space="preserve"> mass spectrometry and those present in bulk solution, it is necessary to consider spray-induced physical and chemical changes.</w:t>
      </w:r>
      <w:r w:rsidR="00EE612E">
        <w:fldChar w:fldCharType="begin"/>
      </w:r>
      <w:r w:rsidR="002D1BFC">
        <w:instrText xml:space="preserve"> ADDIN ZOTERO_ITEM CSL_CITATION {"citationID":"1b96ntso4f","properties":{"formattedCitation":"{\\rtf \\super 82\\nosupersub{}}","plainCitation":"82"},"citationItems":[{"id":35,"uris":["http://zotero.org/users/178027/items/9N6RWMAK"],"uri":["http://zotero.org/users/178027/items/9N6RWMAK"],"itemData":{"id":35,"type":"article-journal","title":"Ion formation from charged droplets: roles of geometry, energy, and time","container-title":"J. Am. Soc. Mass Spectrom.","page":"524-535","volume":"4","source":"CrossRef","DOI":"10.1016/1044-0305(93)85014-O","ISSN":"10440305","shortTitle":"Ion formation from charged droplets","author":[{"family":"Fenn","given":"John B."}],"issued":{"date-parts":[["1993",7]]},"accessed":{"date-parts":[["2011",11,30]]}}}],"schema":"https://github.com/citation-style-language/schema/raw/master/csl-citation.json"} </w:instrText>
      </w:r>
      <w:r w:rsidR="00EE612E">
        <w:fldChar w:fldCharType="separate"/>
      </w:r>
      <w:r w:rsidR="002D1BFC" w:rsidRPr="00D30972">
        <w:rPr>
          <w:vertAlign w:val="superscript"/>
        </w:rPr>
        <w:t>82</w:t>
      </w:r>
      <w:r w:rsidR="00EE612E">
        <w:rPr>
          <w:vertAlign w:val="superscript"/>
        </w:rPr>
        <w:fldChar w:fldCharType="end"/>
      </w:r>
      <w:r w:rsidR="00EE612E" w:rsidRPr="00D5540C">
        <w:rPr>
          <w:vertAlign w:val="superscript"/>
        </w:rPr>
        <w:t>,</w:t>
      </w:r>
      <w:r w:rsidR="00EE612E">
        <w:fldChar w:fldCharType="begin"/>
      </w:r>
      <w:r w:rsidR="002D1BFC">
        <w:instrText xml:space="preserve"> ADDIN ZOTERO_ITEM CSL_CITATION {"citationID":"11qcat6ldg","properties":{"formattedCitation":"{\\rtf \\super 112\\nosupersub{}}","plainCitation":"112"},"citationItems":[{"id":67,"uris":["http://zotero.org/users/178027/items/GVRVVSIR"],"uri":["http://zotero.org/users/178027/items/GVRVVSIR"],"itemData":{"id":67,"type":"article-journal","title":"Determining the Composition of Liquid Droplets in a Gas of Different Composition","container-title":"Ind. Eng. Chem. Res.","page":"3081-3084","volume":"36","issue":"8","source":"ACS Publications","abstract":"A novel probe is described that is capable of sampling liquid from droplets dispersed in a gas in such a way that the composition of the liquid is not changed during the sampling process. A unique feature of the probe design is the use of a wick of fibers that allows liquid to pass into the probe but excludes vapor. Another important feature is an ability to vary the flux of liquid droplets to the probe inlet over a substantial range. Such variation allows one to choose an operating condition that ensures the absence of composition distortion during the sampling process. The effectivness of the probe is demonstrated by experimental results obtained with dispersions of charged droplets now in common use as sources of ions in electrospray ionization mass spectrometry.\nA novel probe is described that is capable of sampling liquid from droplets dispersed in a gas in such a way that the composition of the liquid is not changed during the sampling process. A unique feature of the probe design is the use of a wick of fibers that allows liquid to pass into the probe but excludes vapor. Another important feature is an ability to vary the flux of liquid droplets to the probe inlet over a substantial range. Such variation allows one to choose an operating condition that ensures the absence of composition distortion during the sampling process. The effectivness of the probe is demonstrated by experimental results obtained with dispersions of charged droplets now in common use as sources of ions in electrospray ionization mass spectrometry.","DOI":"10.1021/ie960636s","ISSN":"0888-5885","author":[{"family":"Kiselev","given":"Pavel"},{"family":"Rosell","given":"Joan"},{"family":"Fenn","given":"John B."}],"issued":{"date-parts":[["1997"]]}}}],"schema":"https://github.com/citation-style-language/schema/raw/master/csl-citation.json"} </w:instrText>
      </w:r>
      <w:r w:rsidR="00EE612E">
        <w:fldChar w:fldCharType="separate"/>
      </w:r>
      <w:r w:rsidR="002D1BFC" w:rsidRPr="00D30972">
        <w:rPr>
          <w:vertAlign w:val="superscript"/>
        </w:rPr>
        <w:t>112</w:t>
      </w:r>
      <w:r w:rsidR="00EE612E">
        <w:rPr>
          <w:vertAlign w:val="superscript"/>
        </w:rPr>
        <w:fldChar w:fldCharType="end"/>
      </w:r>
      <w:r w:rsidR="00EE612E" w:rsidRPr="00D5540C">
        <w:rPr>
          <w:vertAlign w:val="superscript"/>
        </w:rPr>
        <w:t>,</w:t>
      </w:r>
      <w:r w:rsidR="00EE612E">
        <w:fldChar w:fldCharType="begin"/>
      </w:r>
      <w:r w:rsidR="002D1BFC">
        <w:instrText xml:space="preserve"> ADDIN ZOTERO_ITEM CSL_CITATION {"citationID":"2gmkdp5jtm","properties":{"formattedCitation":"{\\rtf \\super 142\\nosupersub{}}","plainCitation":"142"},"citationItems":[{"id":96,"uris":["http://zotero.org/users/178027/items/QTCF424U"],"uri":["http://zotero.org/users/178027/items/QTCF424U"],"itemData":{"id":96,"type":"article-journal","title":"A brief overview of the present status of the mechanisms involved in electrospray mass spectrometry","container-title":"J. Mass Spectrom","page":"804-817","volume":"35","issue":"7","source":"Wiley Online Library","abstract":"A brief account of the mechanisms by which ions in solution are converted to ions in the gas phase is given on the basis of information available in the literature and the four companion articles on electrospray mass spectrometry (ESMS) in this issue. The following stages/phenomena are described: (a) production of the charged droplets at the ES capillary tip; (b) evolution of the charged droplets due to solvent evaporation and droplet fission caused by Coulombic repulsion of the charges on the droplets; production of the gas phase ion from very small charged droplets by the charge residue model (CRM) or the ion evaporation method (IEM); (c) dependence of the sensitivity in ESMS on the chemical nature of the analyte and its concentration as well as on the concentration of other electrolytes that are present in the solution; qualitative predictions on the sensitivity of the analyte based on the surface activity of the analyte ions; (d) relationship between ions produced in the gas phase and original ions present in the solution; and (e) globular proteins. Much of the information presented in (a)–(e) has been available for some time in the literature. However some significant advances are relatively recent. Recent results by de la Mora and co-workers, including their contribution in this Special Feature, provide very strong evidence that small ions (in distinction from macroions such as bio-macroions) are produced by IEM. On the other hand, macroions and particularly the polyprotonated globular proteins are produced by CRM. Also noteworthy is the development of an equation by Enke with which the observed relative ion signal intensities of the gas-phase ions produced can be predicted on the basis of the ion concentration in solution over a wide concentration range. The recognition that the sensitivity of organic analyte ions can be qualitatively predicted on the basis of the hydrophilicity or hydrophobicity of the part of the molecule that is not part of the charged (ionic) group and affects the surface activity of the ionic species is also noteworthy and a very useful relatively recent development. Copyright © 2000 John Wiley &amp; Sons, Ltd.","DOI":"10.1002/1096-9888(200007)35:7&lt;804::AID-JMS22&gt;3.0.CO;2-Q","ISSN":"1096-9888","language":"en","author":[{"family":"Kebarle","given":"P."}],"issued":{"date-parts":[["2000",7,1]]},"accessed":{"date-parts":[["2011",11,30]]}}}],"schema":"https://github.com/citation-style-language/schema/raw/master/csl-citation.json"} </w:instrText>
      </w:r>
      <w:r w:rsidR="00EE612E">
        <w:fldChar w:fldCharType="separate"/>
      </w:r>
      <w:r w:rsidR="002D1BFC" w:rsidRPr="00D30972">
        <w:rPr>
          <w:vertAlign w:val="superscript"/>
        </w:rPr>
        <w:t>142</w:t>
      </w:r>
      <w:r w:rsidR="00EE612E">
        <w:rPr>
          <w:vertAlign w:val="superscript"/>
        </w:rPr>
        <w:fldChar w:fldCharType="end"/>
      </w:r>
      <w:r w:rsidR="00EE612E" w:rsidRPr="00D5540C">
        <w:rPr>
          <w:vertAlign w:val="superscript"/>
        </w:rPr>
        <w:t>,</w:t>
      </w:r>
      <w:r w:rsidR="00EE612E">
        <w:fldChar w:fldCharType="begin"/>
      </w:r>
      <w:r w:rsidR="002D1BFC">
        <w:instrText xml:space="preserve"> ADDIN ZOTERO_ITEM CSL_CITATION {"citationID":"45f35rr9m","properties":{"formattedCitation":"{\\rtf \\super 143\\nosupersub{}}","plainCitation":"143"},"citationItems":[{"id":109,"uris":["http://zotero.org/users/178027/items/T7P24BK3"],"uri":["http://zotero.org/users/178027/items/T7P24BK3"],"itemData":{"id":109,"type":"article-journal","title":"A mechanistic study of electrospray mass spectrometry: Charge gradients within electrospray droplets and their influence on ion response","container-title":"J. Am. Soc. Mass Spectrom.","page":"206-214","volume":"12","source":"CrossRef","DOI":"10.1016/S1044-0305(00)00213-0","ISSN":"1044-0305, 1879-1123","shortTitle":"A mechanistic study of electrospray mass spectrometry","author":[{"family":"Zhou","given":"Shaolian"},{"family":"Cook","given":"Kelsey D."}],"issued":{"date-parts":[["2001",2]]},"accessed":{"date-parts":[["2011",11,30]]}}}],"schema":"https://github.com/citation-style-language/schema/raw/master/csl-citation.json"} </w:instrText>
      </w:r>
      <w:r w:rsidR="00EE612E">
        <w:fldChar w:fldCharType="separate"/>
      </w:r>
      <w:r w:rsidR="002D1BFC" w:rsidRPr="00D30972">
        <w:rPr>
          <w:vertAlign w:val="superscript"/>
        </w:rPr>
        <w:t>143</w:t>
      </w:r>
      <w:r w:rsidR="00EE612E">
        <w:rPr>
          <w:vertAlign w:val="superscript"/>
        </w:rPr>
        <w:fldChar w:fldCharType="end"/>
      </w:r>
      <w:r w:rsidR="00EE612E" w:rsidRPr="00D5540C">
        <w:rPr>
          <w:vertAlign w:val="superscript"/>
        </w:rPr>
        <w:t>,</w:t>
      </w:r>
      <w:r w:rsidR="00EE612E">
        <w:fldChar w:fldCharType="begin"/>
      </w:r>
      <w:r w:rsidR="002D1BFC">
        <w:instrText xml:space="preserve"> ADDIN ZOTERO_ITEM CSL_CITATION {"citationID":"ae4ep3ncu","properties":{"formattedCitation":"{\\rtf \\super 144\\nosupersub{}}","plainCitation":"144"},"citationItems":[{"id":119,"uris":["http://zotero.org/users/178027/items/V7GCK6D3"],"uri":["http://zotero.org/users/178027/items/V7GCK6D3"],"itemData":{"id":119,"type":"book","title":"Applied Electrospray Mass Spectrometry","publisher":"CRC Press","number-of-pages":"452","source":"Google Books","abstract":"Discussing strategies to determine the structure and machanisms of numerous compound classics, this book covers new chemical and elctrophoretic techniques for rapid sample preconcentration and separation. It summarizes breakthroughs in the theory and instrumentation of electrospray mass spectrometry in pharmaceutical and biomedical applications, provides practical examples for the characterization of peptides, proteins, and glycoproteins, includes applications in proteomics, combinatorial chemistry, and drug characterization. Topics include chemical and electrophoretic techniques for rapid sample preconcentration and separation, screening processes for proteins from libraries of compounds, protein folding and dynamics, and more.","ISBN":"9780824706180","language":"en","author":[{"family":"Pramanik","given":"Birendra N."},{"family":"Ganguly","given":"A. K."},{"family":"Gross","given":"Michael L."}],"issued":{"date-parts":[["2002",2,28]]}}}],"schema":"https://github.com/citation-style-language/schema/raw/master/csl-citation.json"} </w:instrText>
      </w:r>
      <w:r w:rsidR="00EE612E">
        <w:fldChar w:fldCharType="separate"/>
      </w:r>
      <w:r w:rsidR="002D1BFC" w:rsidRPr="00D30972">
        <w:rPr>
          <w:vertAlign w:val="superscript"/>
        </w:rPr>
        <w:t>144</w:t>
      </w:r>
      <w:r w:rsidR="00EE612E">
        <w:rPr>
          <w:vertAlign w:val="superscript"/>
        </w:rPr>
        <w:fldChar w:fldCharType="end"/>
      </w:r>
      <w:r w:rsidR="00EE612E">
        <w:t xml:space="preserve">  </w:t>
      </w:r>
      <w:r w:rsidR="008B1752">
        <w:t xml:space="preserve">Changes in droplet </w:t>
      </w:r>
      <w:r w:rsidR="008B1752">
        <w:lastRenderedPageBreak/>
        <w:t>temperature</w:t>
      </w:r>
      <w:r w:rsidR="00D82DB2">
        <w:t>,</w:t>
      </w:r>
      <w:r w:rsidR="008B1752">
        <w:t xml:space="preserve"> </w:t>
      </w:r>
      <w:r w:rsidR="003B28F1">
        <w:t>due to endothermic solvent evaporation</w:t>
      </w:r>
      <w:r w:rsidR="00D82DB2">
        <w:t>,</w:t>
      </w:r>
      <w:r w:rsidR="003B28F1">
        <w:t xml:space="preserve"> </w:t>
      </w:r>
      <w:r w:rsidR="008B1752">
        <w:t xml:space="preserve">may </w:t>
      </w:r>
      <w:r w:rsidR="00EE612E">
        <w:t xml:space="preserve">affect this relationship if analyte kinetics </w:t>
      </w:r>
      <w:r w:rsidR="005742CF">
        <w:t>are faster</w:t>
      </w:r>
      <w:r w:rsidR="00EE612E">
        <w:t xml:space="preserve"> than the timescale of the </w:t>
      </w:r>
      <w:r w:rsidR="00560B68">
        <w:t xml:space="preserve">decrease in droplet </w:t>
      </w:r>
      <w:r w:rsidR="00EE612E">
        <w:t xml:space="preserve">temperature.  </w:t>
      </w:r>
      <w:r w:rsidR="00D82DB2">
        <w:t>This effect is probed using</w:t>
      </w:r>
      <w:r w:rsidR="003B28F1">
        <w:t xml:space="preserve"> </w:t>
      </w:r>
      <w:r w:rsidR="00EE612E">
        <w:t>a laser-induced fluorescence</w:t>
      </w:r>
      <w:r w:rsidR="00D82DB2">
        <w:t xml:space="preserve"> method</w:t>
      </w:r>
      <w:r w:rsidR="008B1752">
        <w:t xml:space="preserve"> (</w:t>
      </w:r>
      <w:r w:rsidR="00560B68">
        <w:t>first</w:t>
      </w:r>
      <w:r w:rsidR="003B28F1">
        <w:t xml:space="preserve"> used to probe electrospray plumes </w:t>
      </w:r>
      <w:r w:rsidR="00EE612E">
        <w:t>by Cook</w:t>
      </w:r>
      <w:r w:rsidR="00560B68">
        <w:fldChar w:fldCharType="begin"/>
      </w:r>
      <w:r w:rsidR="002D1BFC">
        <w:instrText xml:space="preserve"> ADDIN ZOTERO_ITEM CSL_CITATION {"citationID":"u9pvc67pd","properties":{"formattedCitation":"{\\rtf \\super 110\\nosupersub{}}","plainCitation":"110"},"citationItems":[{"id":116,"uris":["http://zotero.org/users/178027/items/UI8MUJ6T"],"uri":["http://zotero.org/users/178027/items/UI8MUJ6T"],"itemData":{"id":116,"type":"article-journal","title":"Investigation of the Electrospray Plume by Laser-Induced Fluorescence Spectroscopy","container-title":"Anal. Chem.","page":"769-776","volume":"71","issue":"4","source":"ACS Publications","abstract":"Laser-induced fluorescence spectroscopy has been employed to probe the electrospray plume through measurement of the emission spectra of fluorescent dyes in the spray stream. The system is evaluated with respect to sensitivity and reproducibility using solutions of Eosin Y under typical electrospray conditions. Application of the technique for monitoring spray-induced pH changes is demonstrated using fluorescence signals from a pH-sensitive fluorophore, carboxyseminaphthorhodafluor-1 (C.SNARF-1). To our knowledge, this is the first direct measurement of pH within the electrospray plume.","DOI":"10.1021/ac981259r","author":[{"family":"Zhou","given":"Shaolian"},{"family":"Edwards","given":"Anna G."},{"family":"Cook","given":"Kelsey D."},{"family":"Van Berkel","given":"Gary J."}],"issued":{"date-parts":[["1999",2,1]]},"accessed":{"date-parts":[["2010",5,12]]}}}],"schema":"https://github.com/citation-style-language/schema/raw/master/csl-citation.json"} </w:instrText>
      </w:r>
      <w:r w:rsidR="00560B68">
        <w:fldChar w:fldCharType="separate"/>
      </w:r>
      <w:r w:rsidR="002D1BFC" w:rsidRPr="00D30972">
        <w:rPr>
          <w:vertAlign w:val="superscript"/>
        </w:rPr>
        <w:t>110</w:t>
      </w:r>
      <w:r w:rsidR="00560B68">
        <w:fldChar w:fldCharType="end"/>
      </w:r>
      <w:r w:rsidR="00560B68" w:rsidRPr="00560B68">
        <w:rPr>
          <w:vertAlign w:val="superscript"/>
        </w:rPr>
        <w:t>,</w:t>
      </w:r>
      <w:r w:rsidR="00560B68">
        <w:fldChar w:fldCharType="begin"/>
      </w:r>
      <w:r w:rsidR="002D1BFC">
        <w:instrText xml:space="preserve"> ADDIN ZOTERO_ITEM CSL_CITATION {"citationID":"elpfjipof","properties":{"formattedCitation":"{\\rtf \\super 109\\nosupersub{}}","plainCitation":"109"},"citationItems":[{"id":98,"uris":["http://zotero.org/users/178027/items/RANPXJ4E"],"uri":["http://zotero.org/users/178027/items/RANPXJ4E"],"itemData":{"id":98,"type":"article-journal","title":"Profiling pH Changes in the Electrospray Plume","container-title":"Anal. Chem.","page":"4885-4888","volume":"74","issue":"19","source":"ACS Publications","abstract":"Laser-induced fluorescence spectrometry is used to profile pH changes as droplets evaporate in an electrospray plume by measuring emission spectra of 2(or 4)-[10-(dimethylamino)-3-oxo-3H-benzo[c]xanthene-7-yl]-benzenedicarboxylic acid (carboxy SNARF-1), a pH-sensitive fluorescent dye. The observed pH changes depend on initial droplet pH and polarity. In some instances, small or negligible changes of pH are observed, consistent with expected buffering. The pH of initially acidic droplets decreases along the spray axis in both positive and negative ion modes, to an extent larger than expected from solvent evaporation. This phenomenon may be a manifestation of droplet cooling, droplet subdivision, or heterogeneous charge distribution within the spray plume or within individual ES droplets.","DOI":"10.1021/ac025960d","author":[{"family":"Zhou","given":"Shaolian"},{"family":"Prebyl","given":"Benjamin S."},{"family":"Cook","given":"Kelsey D."}],"issued":{"date-parts":[["2002",10,1]]},"accessed":{"date-parts":[["2010",5,11]]}}}],"schema":"https://github.com/citation-style-language/schema/raw/master/csl-citation.json"} </w:instrText>
      </w:r>
      <w:r w:rsidR="00560B68">
        <w:fldChar w:fldCharType="separate"/>
      </w:r>
      <w:r w:rsidR="002D1BFC" w:rsidRPr="00D30972">
        <w:rPr>
          <w:vertAlign w:val="superscript"/>
        </w:rPr>
        <w:t>109</w:t>
      </w:r>
      <w:r w:rsidR="00560B68">
        <w:fldChar w:fldCharType="end"/>
      </w:r>
      <w:r w:rsidR="00560B68" w:rsidRPr="00560B68">
        <w:rPr>
          <w:vertAlign w:val="superscript"/>
        </w:rPr>
        <w:t>,</w:t>
      </w:r>
      <w:r w:rsidR="00560B68">
        <w:fldChar w:fldCharType="begin"/>
      </w:r>
      <w:r w:rsidR="002D1BFC">
        <w:instrText xml:space="preserve"> ADDIN ZOTERO_ITEM CSL_CITATION {"citationID":"1beq4uqmmd","properties":{"formattedCitation":"{\\rtf \\super 111\\nosupersub{}}","plainCitation":"111"},"citationItems":[{"id":19,"uris":["http://zotero.org/users/178027/items/6429DWE6"],"uri":["http://zotero.org/users/178027/items/6429DWE6"],"itemData":{"id":19,"type":"article-journal","title":"Probing Solvent Fractionation in Electrospray Droplets with Laser-Induced Fluorescence of a Solvatochromic Dye","container-title":"Anal. Chem.","page":"963-969","volume":"72","issue":"5","source":"ACS Publications","abstract":"Laser-induced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experiments.\nLaser-induced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experiments.","DOI":"10.1021/ac990912n","ISSN":"0003-2700","author":[{"family":"Zhou","given":"Shaolian"},{"family":"Cook","given":"Kelsey D."}],"issued":{"date-parts":[["2000"]]}}}],"schema":"https://github.com/citation-style-language/schema/raw/master/csl-citation.json"} </w:instrText>
      </w:r>
      <w:r w:rsidR="00560B68">
        <w:fldChar w:fldCharType="separate"/>
      </w:r>
      <w:r w:rsidR="002D1BFC" w:rsidRPr="00D30972">
        <w:rPr>
          <w:vertAlign w:val="superscript"/>
        </w:rPr>
        <w:t>111</w:t>
      </w:r>
      <w:r w:rsidR="00560B68">
        <w:fldChar w:fldCharType="end"/>
      </w:r>
      <w:r w:rsidR="00560B68" w:rsidRPr="00560B68">
        <w:rPr>
          <w:vertAlign w:val="superscript"/>
        </w:rPr>
        <w:t>,</w:t>
      </w:r>
      <w:r w:rsidR="00560B68">
        <w:fldChar w:fldCharType="begin"/>
      </w:r>
      <w:r w:rsidR="002D1BFC">
        <w:instrText xml:space="preserve"> ADDIN ZOTERO_ITEM CSL_CITATION {"citationID":"11ajo4k2pc","properties":{"formattedCitation":"{\\rtf \\super 145\\nosupersub{}}","plainCitation":"145"},"citationItems":[{"id":24,"uris":["http://zotero.org/users/178027/items/6TNWT2Q5"],"uri":["http://zotero.org/users/178027/items/6TNWT2Q5"],"itemData":{"id":24,"type":"article-journal","title":"Profiling an Electrospray Plume Using Surface-Enhanced Raman Spectroscopy","container-title":"Anal. Chem.","page":"8151-8154","volume":"77","issue":"24","source":"ACS Publications","abstract":"We report the use of silver nanoparticles to obtain surface-enhanced Raman spectra of Crystal Violet in an electrospray plume. Surface enhancement allowed detection at low concentrations with the high specificity afforded by vibrational spectroscopy. SERS spectra were used to obtain an axial concentration profile closely matching that obtained in previous fluorescence experiments. SERS can provide more analyte structural information than has been obtainable from fluorescence studies of the plume.\nWe report the use of silver nanoparticles to obtain surface-enhanced Raman spectra of Crystal Violet in an electrospray plume. Surface enhancement allowed detection at low concentrations with the high specificity afforded by vibrational spectroscopy. SERS spectra were used to obtain an axial concentration profile closely matching that obtained in previous fluorescence experiments. SERS can provide more analyte structural information than has been obtainable from fluorescence studies of the plume.","DOI":"10.1021/ac0511039","ISSN":"0003-2700","author":[{"family":"Davis","given":"Douglas"},{"family":"Portelius","given":"Erik"},{"family":"Zhu","given":"Yu"},{"family":"Feigerle","given":"Charles"},{"family":"Cook","given":"Kelsey D."}],"issued":{"date-parts":[["2005"]]}}}],"schema":"https://github.com/citation-style-language/schema/raw/master/csl-citation.json"} </w:instrText>
      </w:r>
      <w:r w:rsidR="00560B68">
        <w:fldChar w:fldCharType="separate"/>
      </w:r>
      <w:r w:rsidR="002D1BFC" w:rsidRPr="00D30972">
        <w:rPr>
          <w:vertAlign w:val="superscript"/>
        </w:rPr>
        <w:t>145</w:t>
      </w:r>
      <w:r w:rsidR="00560B68">
        <w:fldChar w:fldCharType="end"/>
      </w:r>
      <w:r w:rsidR="00EE612E">
        <w:t xml:space="preserve"> and subsequently used by</w:t>
      </w:r>
      <w:r w:rsidR="00560B68">
        <w:t xml:space="preserve"> Zenobi</w:t>
      </w:r>
      <w:r w:rsidR="00560B68">
        <w:fldChar w:fldCharType="begin"/>
      </w:r>
      <w:r w:rsidR="002D1BFC">
        <w:instrText xml:space="preserve"> ADDIN ZOTERO_ITEM CSL_CITATION {"citationID":"1grg48q93n","properties":{"formattedCitation":"{\\rtf \\super 113\\nosupersub{}}","plainCitation":"113"},"citationItems":[{"id":130,"uris":["http://zotero.org/users/178027/items/X6NUXFFM"],"uri":["http://zotero.org/users/178027/items/X6NUXFFM"],"itemData":{"id":130,"type":"article-journal","title":"Evolution of the Solvent Polarity in an Electrospray Plume","container-title":"J. Am. Soc. Mass Spectrom.","page":"378-385","volume":"21","issue":"3","source":"ScienceDirect","abstract":"Solvent polarity plays an important role in electrospray ionization-mass spectrometry (ESI-MS), one of the most widely used analytical methods for biochemistry. To have a comprehensive understanding of how solvent polarity affects ESI-MS measurements, we systematically investigated the polarity change in the ESI plume formed from an ethanol solution using laser-induced fluorescence (LIF) spectroscopy. Two solvatochromic dyes (i.e., dyes whose fluorescence emission is sensitive to solvent polarity), Nile red and DCM (4-dicyanomethylene-2-methyl-6-p-dimethylaminostyryl-4H-pyran), were used as probes. The peak emission wavelengths of these two dyes exhibited significant red shifts (8-12 nm) when the measuring spot was moved away from the spray tip and in radial direction in the plume, indicating a dramatic polarity change during shrinking of the droplets. The emission intensities were also measured with a polarity-insensitive dye as a reference. The results are consistent with the peak wavelength measurements. Two key mechanisms responsible for the change of solvent polarity in the plume were considered, water entrainment from the surrounding air and solvent evaporation. Furthermore, quantitative analysis of the solvent polarity change was performed by using the Lippert-Mataga polarity parameter [Delta]f. The value of [Delta]f reached 0.305-0.307 at the periphery of the ESI plume, which means that the solvent polarity in the smaller droplet is close to that of a mixture of 30% water and 70% ethanol ([Delta]f = 0.307), even though the bulk solvent was ethanol containing less than 1% water as an impurity.","DOI":"10.1016/j.jasms.2009.10.022","ISSN":"1044-0305","author":[{"family":"Wang","given":"Rui"},{"family":"Zenobi","given":"Renato"}],"issued":{"date-parts":[["2010",3]]},"accessed":{"date-parts":[["2010",5,11]]}}}],"schema":"https://github.com/citation-style-language/schema/raw/master/csl-citation.json"} </w:instrText>
      </w:r>
      <w:r w:rsidR="00560B68">
        <w:fldChar w:fldCharType="separate"/>
      </w:r>
      <w:r w:rsidR="002D1BFC" w:rsidRPr="00D30972">
        <w:rPr>
          <w:vertAlign w:val="superscript"/>
        </w:rPr>
        <w:t>113</w:t>
      </w:r>
      <w:r w:rsidR="00560B68">
        <w:fldChar w:fldCharType="end"/>
      </w:r>
      <w:r w:rsidR="00560B68">
        <w:t xml:space="preserve"> and Antoine</w:t>
      </w:r>
      <w:r w:rsidR="00560B68">
        <w:fldChar w:fldCharType="begin"/>
      </w:r>
      <w:r w:rsidR="002D1BFC">
        <w:instrText xml:space="preserve"> ADDIN ZOTERO_ITEM CSL_CITATION {"citationID":"hc9q6go1t","properties":{"formattedCitation":"{\\rtf \\super 96\\nosupersub{}}","plainCitation":"96"},"citationItems":[{"id":105,"uris":["http://zotero.org/users/178027/items/SDDMH9JH"],"uri":["http://zotero.org/users/178027/items/SDDMH9JH"],"itemData":{"id":105,"type":"article-journal","title":"Relation between charge state distributions of peptide anions and pH changes in the electrospray plume. A mass spectrometry and optical spectroscopy investigation","container-title":"Int. J. Mass Spectrom.","page":"41-48","volume":"308","issue":"1","source":"ScienceDirect","abstract":"A laser-induced fluorescence set-up profiling physico-chemical parameters of droplets and their changes in an electrospray plume is coupled to an Agilent single quadrupole mass spectrometer equipped with an Agilent Jet Stream electrospray source. This coupling allows investigating the evolution of the pH of droplets as they evaporate in the electrospray plume by measuring emission spectra of a pH-chromic dye. Simultaneous measurement of mass spectra and optical pH profiling permits to study the relation between the charge states of peptide anions in mass spectra and pH changes in the spray plume. In particular, due to changes in droplets evaporation rates, the source parameters (i.e., sheath gas flow and temperature) influence the pH of the droplets and relative intensities of charge states in peptide mass spectra.","DOI":"10.1016/j.ijms.2011.07.020","ISSN":"1387-3806","author":[{"family":"Girod","given":"Marion"},{"family":"Dagany","given":"Xavier"},{"family":"Antoine","given":"Rodolphe"},{"family":"Dugourd","given":"Philippe"}],"issued":{"date-parts":[["2011",11,1]]},"accessed":{"date-parts":[["2011",12,13]]}}}],"schema":"https://github.com/citation-style-language/schema/raw/master/csl-citation.json"} </w:instrText>
      </w:r>
      <w:r w:rsidR="00560B68">
        <w:fldChar w:fldCharType="separate"/>
      </w:r>
      <w:r w:rsidR="002D1BFC" w:rsidRPr="00D30972">
        <w:rPr>
          <w:vertAlign w:val="superscript"/>
        </w:rPr>
        <w:t>96</w:t>
      </w:r>
      <w:r w:rsidR="00560B68">
        <w:fldChar w:fldCharType="end"/>
      </w:r>
      <w:r w:rsidR="008B1752">
        <w:t>)</w:t>
      </w:r>
      <w:r w:rsidR="00560B68">
        <w:t xml:space="preserve"> to profile the electrospray plume for temperature changes using a fluorescence thermometry dye system.  To validate experimental measurements, two evaporation models –</w:t>
      </w:r>
      <w:r w:rsidR="00D82DB2">
        <w:t xml:space="preserve"> </w:t>
      </w:r>
      <w:r w:rsidR="00560B68">
        <w:t>diffusion-controlled and surface-controlled</w:t>
      </w:r>
      <w:r w:rsidR="00D82DB2">
        <w:t xml:space="preserve"> - </w:t>
      </w:r>
      <w:r w:rsidR="00560B68">
        <w:t>were fit to experimental data</w:t>
      </w:r>
      <w:r w:rsidR="00D82DB2">
        <w:t>.  This</w:t>
      </w:r>
      <w:r w:rsidR="00560B68">
        <w:t xml:space="preserve"> provide</w:t>
      </w:r>
      <w:r w:rsidR="00D82DB2">
        <w:t>d</w:t>
      </w:r>
      <w:r w:rsidR="00560B68">
        <w:t xml:space="preserve"> further insight into the fundamental parameters affecting droplet temperature.  This work is presented in Chapter 3 and </w:t>
      </w:r>
      <w:r>
        <w:t>was published</w:t>
      </w:r>
      <w:r>
        <w:fldChar w:fldCharType="begin"/>
      </w:r>
      <w:r w:rsidR="002D1BFC">
        <w:instrText xml:space="preserve"> ADDIN ZOTERO_ITEM CSL_CITATION {"citationID":"2e3dathnil","properties":{"formattedCitation":"{\\rtf \\super 146\\nosupersub{}}","plainCitation":"146"},"citationItems":[{"id":319,"uris":["http://zotero.org/users/178027/items/RTMQ7Q39"],"uri":["http://zotero.org/users/178027/items/RTMQ7Q39"],"itemData":{"id":319,"type":"article-journal","title":"Fluorometric Measurement and Modeling of Droplet Temperature Changes in an Electrospray Plume","container-title":"Analytical Chemistry","page":"464-472","volume":"86","issue":"1","source":"ACS Publications","abstract":"The evolution of droplet temperatures in an electrospray plume was measured via ratiometric fluorescence. Under typical operating conditions, droplet temperatures decrease ?30 K over the first 5.0 mm along the spray axis, followed by a slight (?2?3 K) rewarming. Experimental axial profiles (Z-axis) were fit by use of diffusion-controlled and surface-controlled evaporation models. Both models fit the experimental data well for the cooling portion of the spray (Pearson correlation coefficient R ≥ 0.994), but the surface-controlled model required unrealistic droplet radius values to obtain a good fit. In lateral profiles at a given Z near the emitter tip, temperatures are lower (by 3.0?10 K) in the periphery than on the spray axis. This behavior is consistent with the expected enrichment of the spray periphery with smaller droplets. At longer axial distances, lateral profiles were relatively flat. Droplet temperature as a function of axial displacement fell more rapidly at lower liquid flow rates, possibly attributable to changes in droplet size and/or velocity with flow rate.","DOI":"10.1021/ac402364g","ISSN":"0003-2700","journalAbbreviation":"Anal. Chem.","author":[{"family":"Gibson","given":"Stephen C."},{"family":"Feigerle","given":"Charles S."},{"family":"Cook","given":"Kelsey D."}],"issued":{"date-parts":[["2014",1,7]]},"accessed":{"date-parts":[["2014",1,7]],"season":"19:25:07"}}}],"schema":"https://github.com/citation-style-language/schema/raw/master/csl-citation.json"} </w:instrText>
      </w:r>
      <w:r>
        <w:fldChar w:fldCharType="separate"/>
      </w:r>
      <w:r w:rsidR="002D1BFC" w:rsidRPr="00D30972">
        <w:rPr>
          <w:vertAlign w:val="superscript"/>
        </w:rPr>
        <w:t>146</w:t>
      </w:r>
      <w:r>
        <w:fldChar w:fldCharType="end"/>
      </w:r>
      <w:r>
        <w:t xml:space="preserve"> in </w:t>
      </w:r>
      <w:r w:rsidRPr="00661DF3">
        <w:rPr>
          <w:i/>
        </w:rPr>
        <w:t>Analytical Chemistry</w:t>
      </w:r>
      <w:r>
        <w:t xml:space="preserve"> in 2014</w:t>
      </w:r>
      <w:r w:rsidR="00D82DB2">
        <w:t>.</w:t>
      </w:r>
    </w:p>
    <w:p w:rsidR="00AD7CB5" w:rsidRPr="00B71394" w:rsidRDefault="00661DF3" w:rsidP="00D30972">
      <w:pPr>
        <w:spacing w:line="480" w:lineRule="auto"/>
        <w:jc w:val="both"/>
        <w:rPr>
          <w:szCs w:val="28"/>
        </w:rPr>
      </w:pPr>
      <w:r>
        <w:rPr>
          <w:szCs w:val="28"/>
        </w:rPr>
        <w:tab/>
        <w:t>Direct Analysis in Real Time (DART) is a relatively new technique</w:t>
      </w:r>
      <w:r>
        <w:rPr>
          <w:szCs w:val="28"/>
        </w:rPr>
        <w:fldChar w:fldCharType="begin"/>
      </w:r>
      <w:r w:rsidR="002D1BFC">
        <w:rPr>
          <w:szCs w:val="28"/>
        </w:rPr>
        <w:instrText xml:space="preserve"> ADDIN ZOTERO_ITEM CSL_CITATION {"citationID":"2h97hkva5m","properties":{"formattedCitation":"{\\rtf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Pr>
          <w:szCs w:val="28"/>
        </w:rPr>
        <w:fldChar w:fldCharType="separate"/>
      </w:r>
      <w:r w:rsidR="002D1BFC" w:rsidRPr="00D30972">
        <w:rPr>
          <w:vertAlign w:val="superscript"/>
        </w:rPr>
        <w:t>18</w:t>
      </w:r>
      <w:r>
        <w:rPr>
          <w:szCs w:val="28"/>
        </w:rPr>
        <w:fldChar w:fldCharType="end"/>
      </w:r>
      <w:r>
        <w:rPr>
          <w:szCs w:val="28"/>
        </w:rPr>
        <w:t xml:space="preserve"> that has become widely used </w:t>
      </w:r>
      <w:r w:rsidR="00D82DB2">
        <w:rPr>
          <w:szCs w:val="28"/>
        </w:rPr>
        <w:t xml:space="preserve">in the </w:t>
      </w:r>
      <w:proofErr w:type="spellStart"/>
      <w:r w:rsidRPr="001B7B3B">
        <w:rPr>
          <w:rFonts w:eastAsia="SimSun"/>
        </w:rPr>
        <w:t>the</w:t>
      </w:r>
      <w:proofErr w:type="spellEnd"/>
      <w:r w:rsidRPr="001B7B3B">
        <w:rPr>
          <w:rFonts w:eastAsia="SimSun"/>
        </w:rPr>
        <w:t xml:space="preserve"> analysis of </w:t>
      </w:r>
      <w:r w:rsidRPr="001B7B3B">
        <w:rPr>
          <w:rFonts w:eastAsia="SimSun"/>
          <w:lang w:eastAsia="zh-CN"/>
        </w:rPr>
        <w:t>many samples in their native forms</w:t>
      </w:r>
      <w:r>
        <w:rPr>
          <w:rFonts w:eastAsia="SimSun"/>
          <w:lang w:eastAsia="zh-CN"/>
        </w:rPr>
        <w:t>:</w:t>
      </w:r>
      <w:r w:rsidRPr="001B7B3B">
        <w:rPr>
          <w:rFonts w:eastAsia="SimSun"/>
          <w:lang w:eastAsia="zh-CN"/>
        </w:rPr>
        <w:t xml:space="preserve"> e.g. perfumery raw materials deposited on smelling strips</w:t>
      </w:r>
      <w:r>
        <w:rPr>
          <w:rFonts w:eastAsia="SimSun"/>
        </w:rPr>
        <w:t>,</w:t>
      </w:r>
      <w:r>
        <w:rPr>
          <w:rFonts w:eastAsia="SimSun"/>
        </w:rPr>
        <w:fldChar w:fldCharType="begin"/>
      </w:r>
      <w:r w:rsidR="002D1BFC">
        <w:rPr>
          <w:rFonts w:eastAsia="SimSun"/>
        </w:rPr>
        <w:instrText xml:space="preserve"> ADDIN ZOTERO_ITEM CSL_CITATION {"citationID":"13d2p5i5hu","properties":{"formattedCitation":"{\\rtf \\super 147\\nosupersub{}}","plainCitation":"147"},"citationItems":[{"id":432,"uris":["http://zotero.org/users/178027/items/KITSPIBP"],"uri":["http://zotero.org/users/178027/items/KITSPIBP"],"itemData":{"id":432,"type":"article-journal","title":"Direct mass spectrometric analysis of flavors and fragrances in real applications using DART","container-title":"Rapid Communications in Mass Spectrometry","page":"1361-1366","volume":"21","issue":"8","source":"Wiley Online Library","abstract":"DART (Direct Analysis in Real Time) is an innovative technology to analyze complex solid samples at atmospheric pressure and ground potential by simply placing them between a DART ion source and a mass spectrometer. The analytes are ionized by a gun of neutral metastable species. The first examples of the application of DART to the analysis of flavor and fragrance raw materials in real, complex applications are reported here. A remarkably high potential of the technique is demonstrated. DART was applied to semi-quantitative analyses of perfumery raw materials deposited on smelling strips. In optimal cases, limits of detection around 100 pg were achieved. DART also allowed the assessment of the deposition and release of fragrance on surfaces such as fabric and hair. Finally, DART permitted the screening of twelve chewing gum samples for the possible presence of taste-refreshing compounds in less than 30 min. Copyright © 2007 John Wiley &amp; Sons, Ltd.","DOI":"10.1002/rcm.2969","ISSN":"1097-0231","journalAbbreviation":"Rapid Commun. Mass Spectrom.","language":"en","author":[{"family":"Haefliger","given":"Olivier P."},{"family":"Jeckelmann","given":"Nicolas"}],"issued":{"date-parts":[["2007",4,30]]},"accessed":{"date-parts":[["2014",7,7]]}}}],"schema":"https://github.com/citation-style-language/schema/raw/master/csl-citation.json"} </w:instrText>
      </w:r>
      <w:r>
        <w:rPr>
          <w:rFonts w:eastAsia="SimSun"/>
        </w:rPr>
        <w:fldChar w:fldCharType="separate"/>
      </w:r>
      <w:r w:rsidR="002D1BFC" w:rsidRPr="00D30972">
        <w:rPr>
          <w:vertAlign w:val="superscript"/>
        </w:rPr>
        <w:t>147</w:t>
      </w:r>
      <w:r>
        <w:rPr>
          <w:rFonts w:eastAsia="SimSun"/>
        </w:rPr>
        <w:fldChar w:fldCharType="end"/>
      </w:r>
      <w:r w:rsidRPr="001B7B3B">
        <w:rPr>
          <w:rFonts w:eastAsia="SimSun"/>
        </w:rPr>
        <w:t xml:space="preserve"> </w:t>
      </w:r>
      <w:r w:rsidRPr="001B7B3B">
        <w:rPr>
          <w:rFonts w:eastAsia="SimSun"/>
          <w:lang w:eastAsia="zh-CN"/>
        </w:rPr>
        <w:t>counterfeit Cialis tablets</w:t>
      </w:r>
      <w:r>
        <w:rPr>
          <w:rFonts w:eastAsia="SimSun"/>
          <w:lang w:eastAsia="zh-CN"/>
        </w:rPr>
        <w:t>,</w:t>
      </w:r>
      <w:r>
        <w:rPr>
          <w:rFonts w:eastAsia="SimSun"/>
          <w:lang w:eastAsia="zh-CN"/>
        </w:rPr>
        <w:fldChar w:fldCharType="begin"/>
      </w:r>
      <w:r w:rsidR="002D1BFC">
        <w:rPr>
          <w:rFonts w:eastAsia="SimSun"/>
          <w:lang w:eastAsia="zh-CN"/>
        </w:rPr>
        <w:instrText xml:space="preserve"> ADDIN ZOTERO_ITEM CSL_CITATION {"citationID":"28i7evrqmi","properties":{"formattedCitation":"{\\rtf \\super 148\\nosupersub{}}","plainCitation":"148"},"citationItems":[{"id":475,"uris":["http://zotero.org/users/178027/items/VSXNMFKQ"],"uri":["http://zotero.org/users/178027/items/VSXNMFKQ"],"itemData":{"id":475,"type":"article-journal","title":"Identification of counterfeit Cialis tablets by Direct Analysis in Real Time (DART) time-of-flight mass spectrometry","container-title":"Journal of Pharmacy and Pharmacology","page":"A26","volume":"59","author":[{"family":"Moffat","given":"A. C."},{"family":"Cody","given":"Robert B."},{"family":"Jee","given":"R. D."},{"family":"O'Neil","given":"A. J."}],"issued":{"date-parts":[["2007"]]}}}],"schema":"https://github.com/citation-style-language/schema/raw/master/csl-citation.json"} </w:instrText>
      </w:r>
      <w:r>
        <w:rPr>
          <w:rFonts w:eastAsia="SimSun"/>
          <w:lang w:eastAsia="zh-CN"/>
        </w:rPr>
        <w:fldChar w:fldCharType="separate"/>
      </w:r>
      <w:r w:rsidR="002D1BFC" w:rsidRPr="00D30972">
        <w:rPr>
          <w:vertAlign w:val="superscript"/>
        </w:rPr>
        <w:t>148</w:t>
      </w:r>
      <w:r>
        <w:rPr>
          <w:rFonts w:eastAsia="SimSun"/>
          <w:lang w:eastAsia="zh-CN"/>
        </w:rPr>
        <w:fldChar w:fldCharType="end"/>
      </w:r>
      <w:r w:rsidRPr="001B7B3B">
        <w:rPr>
          <w:rFonts w:eastAsia="SimSun"/>
          <w:lang w:eastAsia="zh-CN"/>
        </w:rPr>
        <w:t xml:space="preserve"> </w:t>
      </w:r>
      <w:proofErr w:type="spellStart"/>
      <w:r w:rsidRPr="001B7B3B">
        <w:rPr>
          <w:rFonts w:eastAsia="SimSun"/>
          <w:lang w:eastAsia="zh-CN"/>
        </w:rPr>
        <w:t>strobilurin</w:t>
      </w:r>
      <w:proofErr w:type="spellEnd"/>
      <w:r w:rsidRPr="001B7B3B">
        <w:rPr>
          <w:rFonts w:eastAsia="SimSun"/>
          <w:lang w:eastAsia="zh-CN"/>
        </w:rPr>
        <w:t xml:space="preserve"> fungicides in the ethyl acetate extract of wheat</w:t>
      </w:r>
      <w:r>
        <w:rPr>
          <w:rFonts w:eastAsia="SimSun"/>
          <w:lang w:eastAsia="zh-CN"/>
        </w:rPr>
        <w:t>,</w:t>
      </w:r>
      <w:r>
        <w:rPr>
          <w:rFonts w:eastAsia="SimSun"/>
          <w:lang w:eastAsia="zh-CN"/>
        </w:rPr>
        <w:fldChar w:fldCharType="begin"/>
      </w:r>
      <w:r w:rsidR="002D1BFC">
        <w:rPr>
          <w:rFonts w:eastAsia="SimSun"/>
          <w:lang w:eastAsia="zh-CN"/>
        </w:rPr>
        <w:instrText xml:space="preserve"> ADDIN ZOTERO_ITEM CSL_CITATION {"citationID":"rkpokqrc1","properties":{"formattedCitation":"{\\rtf \\super 149\\nosupersub{}}","plainCitation":"149"},"citationItems":[{"id":357,"uris":["http://zotero.org/users/178027/items/62WZCI4F"],"uri":["http://zotero.org/users/178027/items/62WZCI4F"],"itemData":{"id":357,"type":"article-journal","title":"Control of Strobilurin Fungicides in Wheat Using Direct Analysis in Real Time Accurate Time-of-Flight and Desorption Electrospray Ionization Linear Ion Trap Mass Spectrometry","container-title":"Analytical Chemistry","page":"9567-9575","volume":"80","issue":"24","source":"ACS Publications","abstract":"Ambient mass spectrometry has been used for the analysis of strobilurin residues in wheat. The use of this novel, challenging technique, employing a direct analysis in a real time (DART) ion-source coupled with a time-of-flight mass spectrometer (TOF MS) and a desorption electrospray ionization (DESI) source coupled with a linear ion trap tandem MS (LIT MSn), permitted a direct screen of the occurrence of target fungicides in treated grains in less than 1 min. For quantification purpose by DART-TOF MS, an ethyl acetate extract had to be prepared. With the use of a prochloraz as an internal standard, the performance characteristics obtained by repeated analyses of extract, spiked at 50 ?g kg?1 with six strobilurins (azoxystrobin, picoxystrobin, dimoxystrobin, kresoxim-methyl, pyraclostrobin, and trifloxystrobin), were in the following range: recoveries 78?92%, repeatability (RSD) 8?15%, linearity (R2) 0.9900?0.9978. The analysis of wheat with incurred strobilurin residues demonstrated good trueness of data generated by the DART-TOF MS method; the results were in a good agreement with those obtained by the conventional approach, i.e., by the QuEChERS sample handling procedure followed by identification/quantification employing high-performance liquid chromatography coupled with tandem mass spectrometry (LC?MS/MS). Tandem mass spectrometry using DESI-LIT MSn provided a sufficient number of product ions for confirmation of the identity of azoxystrobin and pyraclostrobin in incurred wheat samples.","DOI":"10.1021/ac8018137","ISSN":"0003-2700","journalAbbreviation":"Anal. Chem.","author":[{"family":"Schurek","given":"Jakub"},{"family":"Vaclavik","given":"Lukas"},{"family":"Hooijerink","given":"H. (Dick)"},{"family":"Lacina","given":"Ondrej"},{"family":"Poustka","given":"Jan"},{"family":"Sharman","given":"Matthew"},{"family":"Caldow","given":"Marianne"},{"family":"Nielen","given":"Michel W. F."},{"family":"Hajslova","given":"Jana"}],"issued":{"date-parts":[["2008",12,15]]},"accessed":{"date-parts":[["2014",7,9]]}}}],"schema":"https://github.com/citation-style-language/schema/raw/master/csl-citation.json"} </w:instrText>
      </w:r>
      <w:r>
        <w:rPr>
          <w:rFonts w:eastAsia="SimSun"/>
          <w:lang w:eastAsia="zh-CN"/>
        </w:rPr>
        <w:fldChar w:fldCharType="separate"/>
      </w:r>
      <w:r w:rsidR="002D1BFC" w:rsidRPr="00D30972">
        <w:rPr>
          <w:vertAlign w:val="superscript"/>
        </w:rPr>
        <w:t>149</w:t>
      </w:r>
      <w:r>
        <w:rPr>
          <w:rFonts w:eastAsia="SimSun"/>
          <w:lang w:eastAsia="zh-CN"/>
        </w:rPr>
        <w:fldChar w:fldCharType="end"/>
      </w:r>
      <w:r w:rsidRPr="001B7B3B">
        <w:rPr>
          <w:rFonts w:eastAsia="SimSun"/>
          <w:lang w:eastAsia="zh-CN"/>
        </w:rPr>
        <w:t xml:space="preserve">  </w:t>
      </w:r>
      <w:r w:rsidRPr="001B7B3B">
        <w:rPr>
          <w:rFonts w:eastAsia="SimSun"/>
        </w:rPr>
        <w:t>fatty acid methyl esters from bacterial whole cells</w:t>
      </w:r>
      <w:r w:rsidR="00D82DB2">
        <w:rPr>
          <w:rFonts w:eastAsia="SimSun"/>
        </w:rPr>
        <w:t>,</w:t>
      </w:r>
      <w:r>
        <w:rPr>
          <w:rFonts w:eastAsia="SimSun"/>
        </w:rPr>
        <w:fldChar w:fldCharType="begin"/>
      </w:r>
      <w:r w:rsidR="002D1BFC">
        <w:rPr>
          <w:rFonts w:eastAsia="SimSun"/>
        </w:rPr>
        <w:instrText xml:space="preserve"> ADDIN ZOTERO_ITEM CSL_CITATION {"citationID":"1c9qq11940","properties":{"formattedCitation":"{\\rtf \\super 150\\nosupersub{}}","plainCitation":"150"},"citationItems":[{"id":411,"uris":["http://zotero.org/users/178027/items/G3IAB65P"],"uri":["http://zotero.org/users/178027/items/G3IAB65P"],"itemData":{"id":411,"type":"article-journal","title":"Ambient generation of fatty acid methyl ester ions from bacterial whole cells by direct analysis in real time (DART) mass spectrometry","container-title":"Chemical Communications (Cambridge, England)","page":"807-809","issue":"8","source":"NCBI PubMed","abstract":"Direct analysis in real time (DART) is implemented on a time-of-flight (TOF) mass spectrometer, and used for the generation of fatty acid methyl esters (FAMEs) ions from whole bacterial cells.","DOI":"10.1039/b613200f","ISSN":"1359-7345","note":"PMID: 17308638","journalAbbreviation":"Chem. Commun. (Camb.)","language":"eng","author":[{"family":"Pierce","given":"Carrie Y."},{"family":"Barr","given":"John R."},{"family":"Cody","given":"Robert B."},{"family":"Massung","given":"Robert F."},{"family":"Woolfitt","given":"Adrian R."},{"family":"Moura","given":"Hercules"},{"family":"Thompson","given":"Herbert A."},{"family":"Fernandez","given":"Facundo M."}],"issued":{"date-parts":[["2007",2,28]]},"PMID":"17308638"}}],"schema":"https://github.com/citation-style-language/schema/raw/master/csl-citation.json"} </w:instrText>
      </w:r>
      <w:r>
        <w:rPr>
          <w:rFonts w:eastAsia="SimSun"/>
        </w:rPr>
        <w:fldChar w:fldCharType="separate"/>
      </w:r>
      <w:r w:rsidR="002D1BFC" w:rsidRPr="00D30972">
        <w:rPr>
          <w:vertAlign w:val="superscript"/>
        </w:rPr>
        <w:t>150</w:t>
      </w:r>
      <w:r>
        <w:rPr>
          <w:rFonts w:eastAsia="SimSun"/>
        </w:rPr>
        <w:fldChar w:fldCharType="end"/>
      </w:r>
      <w:r w:rsidRPr="001B7B3B">
        <w:rPr>
          <w:rFonts w:eastAsia="SimSun"/>
        </w:rPr>
        <w:t xml:space="preserve"> self-assembled monolayers </w:t>
      </w:r>
      <w:r w:rsidRPr="001B7B3B">
        <w:rPr>
          <w:rFonts w:eastAsia="SimSun"/>
          <w:lang w:eastAsia="zh-CN"/>
        </w:rPr>
        <w:t xml:space="preserve">of </w:t>
      </w:r>
      <w:proofErr w:type="spellStart"/>
      <w:r w:rsidRPr="001B7B3B">
        <w:rPr>
          <w:rFonts w:eastAsia="SimSun"/>
          <w:lang w:eastAsia="zh-CN"/>
        </w:rPr>
        <w:t>dodecanethiol</w:t>
      </w:r>
      <w:proofErr w:type="spellEnd"/>
      <w:r w:rsidRPr="001B7B3B">
        <w:rPr>
          <w:rFonts w:eastAsia="SimSun"/>
          <w:lang w:eastAsia="zh-CN"/>
        </w:rPr>
        <w:t xml:space="preserve"> </w:t>
      </w:r>
      <w:r w:rsidRPr="001B7B3B">
        <w:rPr>
          <w:rFonts w:eastAsia="SimSun"/>
        </w:rPr>
        <w:t>on gold surfaces</w:t>
      </w:r>
      <w:r>
        <w:rPr>
          <w:rFonts w:eastAsia="SimSun"/>
        </w:rPr>
        <w:fldChar w:fldCharType="begin"/>
      </w:r>
      <w:r w:rsidR="002D1BFC">
        <w:rPr>
          <w:rFonts w:eastAsia="SimSun"/>
        </w:rPr>
        <w:instrText xml:space="preserve"> ADDIN ZOTERO_ITEM CSL_CITATION {"citationID":"1o317cpu5i","properties":{"formattedCitation":"{\\rtf \\super 151\\nosupersub{}}","plainCitation":"151"},"citationItems":[{"id":487,"uris":["http://zotero.org/users/178027/items/Z7JR7MDH"],"uri":["http://zotero.org/users/178027/items/Z7JR7MDH"],"itemData":{"id":487,"type":"article-journal","title":"Analysis of Self-Assembled Monolayers on Gold Surfaces Using Direct Analysis in Real Time Mass Spectrometry","container-title":"Analytical Chemistry","page":"5479-5483","volume":"79","issue":"14","source":"ACS Publications","abstract":"Mass spectrometry was performed on self-assembled monolayers (SAMs) of dodecanethiol on gold using the new direct analysis in real time (DART) ionization technique. Observed peaks for the SAMs included monomers, dimers, and trimers of the SAM molecules, with the dimer and trimer relative peak heights enhanced as compared to the spectra for neat dodecanethiol. The possibility that the observed peaks were due to residual (noncovalently bonded) material on the surface was tested by attempting to observe residual dodecanol. No peaks corresponding to dodecanol were observed. These results indicate that DART is an excellent ionization method for the direct and unambiguous mass analysis of chemical species in self-assembled monolayers.","DOI":"10.1021/ac062276g","ISSN":"0003-2700","journalAbbreviation":"Anal. Chem.","author":[{"family":"Kpegba","given":"Kafui"},{"family":"Spadaro","given":"Tycho"},{"family":"Cody","given":"Robert B."},{"family":"Nesnas","given":"Nasri"},{"family":"Olson","given":"Joel A."}],"issued":{"date-parts":[["2007",7,1]]},"accessed":{"date-parts":[["2014",7,9]]}}}],"schema":"https://github.com/citation-style-language/schema/raw/master/csl-citation.json"} </w:instrText>
      </w:r>
      <w:r>
        <w:rPr>
          <w:rFonts w:eastAsia="SimSun"/>
        </w:rPr>
        <w:fldChar w:fldCharType="separate"/>
      </w:r>
      <w:r w:rsidR="002D1BFC" w:rsidRPr="00D30972">
        <w:rPr>
          <w:vertAlign w:val="superscript"/>
        </w:rPr>
        <w:t>151</w:t>
      </w:r>
      <w:r>
        <w:rPr>
          <w:rFonts w:eastAsia="SimSun"/>
        </w:rPr>
        <w:fldChar w:fldCharType="end"/>
      </w:r>
      <w:r>
        <w:rPr>
          <w:rFonts w:eastAsia="SimSun"/>
        </w:rPr>
        <w:t>,</w:t>
      </w:r>
      <w:r w:rsidRPr="001B7B3B">
        <w:rPr>
          <w:rFonts w:eastAsia="SimSun"/>
        </w:rPr>
        <w:t xml:space="preserve"> </w:t>
      </w:r>
      <w:proofErr w:type="spellStart"/>
      <w:r w:rsidRPr="001B7B3B">
        <w:rPr>
          <w:rFonts w:eastAsia="SimSun"/>
          <w:lang w:eastAsia="zh-CN"/>
        </w:rPr>
        <w:t>taxoids</w:t>
      </w:r>
      <w:proofErr w:type="spellEnd"/>
      <w:r w:rsidRPr="001B7B3B">
        <w:rPr>
          <w:rFonts w:eastAsia="SimSun"/>
          <w:lang w:eastAsia="zh-CN"/>
        </w:rPr>
        <w:t xml:space="preserve"> from </w:t>
      </w:r>
      <w:r w:rsidRPr="001B7B3B">
        <w:rPr>
          <w:rFonts w:eastAsia="SimSun"/>
        </w:rPr>
        <w:t xml:space="preserve">cell cultures </w:t>
      </w:r>
      <w:r w:rsidRPr="001B7B3B">
        <w:rPr>
          <w:rFonts w:eastAsia="SimSun"/>
          <w:lang w:eastAsia="zh-CN"/>
        </w:rPr>
        <w:t>of</w:t>
      </w:r>
      <w:r w:rsidRPr="001B7B3B">
        <w:rPr>
          <w:rFonts w:eastAsia="SimSun"/>
        </w:rPr>
        <w:t xml:space="preserve"> </w:t>
      </w:r>
      <w:proofErr w:type="spellStart"/>
      <w:r w:rsidRPr="00924046">
        <w:rPr>
          <w:rFonts w:eastAsia="SimSun"/>
          <w:i/>
        </w:rPr>
        <w:t>Taxus</w:t>
      </w:r>
      <w:proofErr w:type="spellEnd"/>
      <w:r w:rsidRPr="00924046">
        <w:rPr>
          <w:rFonts w:eastAsia="SimSun"/>
          <w:i/>
        </w:rPr>
        <w:t xml:space="preserve"> wallichiana</w:t>
      </w:r>
      <w:r>
        <w:rPr>
          <w:rFonts w:eastAsia="SimSun"/>
        </w:rPr>
        <w:t>,</w:t>
      </w:r>
      <w:r>
        <w:rPr>
          <w:rFonts w:eastAsia="SimSun"/>
        </w:rPr>
        <w:fldChar w:fldCharType="begin"/>
      </w:r>
      <w:r w:rsidR="002D1BFC">
        <w:rPr>
          <w:rFonts w:eastAsia="SimSun"/>
        </w:rPr>
        <w:instrText xml:space="preserve"> ADDIN ZOTERO_ITEM CSL_CITATION {"citationID":"266ifrdukd","properties":{"formattedCitation":"{\\rtf \\super 152\\nosupersub{}}","plainCitation":"152"},"citationItems":[{"id":419,"uris":["http://zotero.org/users/178027/items/HAFU3476"],"uri":["http://zotero.org/users/178027/items/HAFU3476"],"itemData":{"id":419,"type":"article-journal","title":"Analysis of cell cultures of Taxus wallichiana using direct analysis in real-time mass spectrometric technique","container-title":"Biomedical chromatography: BMC","page":"250-253","volume":"22","issue":"3","source":"NCBI PubMed","abstract":"The applicability of a new mass spectrometric technique, DART (direct analysis in real time) has been studied in the analysis of the calli of Taxus wallichiana. The intact callus samples were directly analyzed by holding them in the gap between the DART source and mass spectrometer for measurements. Five C-14 oxygenated taxoids were characterized from the analysis of the calli of the Taxus wallichiana almost instantaneously. The confirmation of the structures of the identified taxoids was made through their accurate molecular formula determinations.","DOI":"10.1002/bmc.919","ISSN":"0269-3879","note":"PMID: 17939175","journalAbbreviation":"Biomed. Chromatogr.","language":"eng","author":[{"family":"Banerjee","given":"Suchitra"},{"family":"Madhusudanan","given":"K. P."},{"family":"Khanuja","given":"Suman P. S."},{"family":"Chattopadhyay","given":"Sunil K."}],"issued":{"date-parts":[["2008",3]]},"PMID":"17939175"}}],"schema":"https://github.com/citation-style-language/schema/raw/master/csl-citation.json"} </w:instrText>
      </w:r>
      <w:r>
        <w:rPr>
          <w:rFonts w:eastAsia="SimSun"/>
        </w:rPr>
        <w:fldChar w:fldCharType="separate"/>
      </w:r>
      <w:r w:rsidR="002D1BFC" w:rsidRPr="00D30972">
        <w:rPr>
          <w:vertAlign w:val="superscript"/>
        </w:rPr>
        <w:t>152</w:t>
      </w:r>
      <w:r>
        <w:rPr>
          <w:rFonts w:eastAsia="SimSun"/>
        </w:rPr>
        <w:fldChar w:fldCharType="end"/>
      </w:r>
      <w:r w:rsidRPr="001B7B3B">
        <w:rPr>
          <w:rFonts w:eastAsia="SimSun"/>
        </w:rPr>
        <w:t xml:space="preserve"> </w:t>
      </w:r>
      <w:r w:rsidRPr="001B7B3B">
        <w:rPr>
          <w:rFonts w:eastAsia="SimSun"/>
          <w:lang w:eastAsia="zh-CN"/>
        </w:rPr>
        <w:t xml:space="preserve">alkaloids from the intact hairy roots of </w:t>
      </w:r>
      <w:proofErr w:type="spellStart"/>
      <w:r w:rsidRPr="00924046">
        <w:rPr>
          <w:rFonts w:eastAsia="SimSun"/>
          <w:i/>
          <w:lang w:eastAsia="zh-CN"/>
        </w:rPr>
        <w:t>Atropa</w:t>
      </w:r>
      <w:proofErr w:type="spellEnd"/>
      <w:r w:rsidRPr="00924046">
        <w:rPr>
          <w:rFonts w:eastAsia="SimSun"/>
          <w:i/>
          <w:lang w:eastAsia="zh-CN"/>
        </w:rPr>
        <w:t xml:space="preserve"> acuminate</w:t>
      </w:r>
      <w:r>
        <w:rPr>
          <w:rFonts w:eastAsia="SimSun"/>
          <w:lang w:eastAsia="zh-CN"/>
        </w:rPr>
        <w:t>,</w:t>
      </w:r>
      <w:r>
        <w:rPr>
          <w:rFonts w:eastAsia="SimSun"/>
          <w:lang w:eastAsia="zh-CN"/>
        </w:rPr>
        <w:fldChar w:fldCharType="begin"/>
      </w:r>
      <w:r w:rsidR="002D1BFC">
        <w:rPr>
          <w:rFonts w:eastAsia="SimSun"/>
          <w:lang w:eastAsia="zh-CN"/>
        </w:rPr>
        <w:instrText xml:space="preserve"> ADDIN ZOTERO_ITEM CSL_CITATION {"citationID":"9q4jidocc","properties":{"formattedCitation":"{\\rtf \\super 153\\nosupersub{}}","plainCitation":"153"},"citationItems":[{"id":417,"uris":["http://zotero.org/users/178027/items/GQVMSR3U"],"uri":["http://zotero.org/users/178027/items/GQVMSR3U"],"itemData":{"id":417,"type":"article-journal","title":"Expression of tropane alkaloids in the hairy root culture of Atropa acuminata substantiated by DART mass spectrometric technique","container-title":"Biomedical chromatography: BMC","page":"830-834","volume":"22","issue":"8","source":"NCBI PubMed","abstract":"Agrobacterium rhizogenes-mediated 'hairy root' cultures were established in Atropa acuminata. The chemical profiling of the hairy roots was carried out by a new mass spectrometric technique, direct analysis in real time (DART). The intact hairy roots were directly analyzed by holding them in the gap between the DART ion source and mass spectrometer. Two alkaloids, atropine and scopolamine, were characterized. The structural confirmation of the two alkaloids was made through their accurate molecular formula determinations. This is the first report of establishing hairy roots in A. acuminata as well as application of the DART technique for the chemical profiling of its hairy roots.","DOI":"10.1002/bmc.998","ISSN":"0269-3879","note":"PMID: 18386250","journalAbbreviation":"Biomed. Chromatogr.","language":"eng","author":[{"family":"Banerjee","given":"Suchitra"},{"family":"Madhusudanan","given":"K. P."},{"family":"Chattopadhyay","given":"Sunil K."},{"family":"Rahman","given":"Laiq Ur"},{"family":"Khanuja","given":"Suman P. S."}],"issued":{"date-parts":[["2008",8]]},"PMID":"18386250"}}],"schema":"https://github.com/citation-style-language/schema/raw/master/csl-citation.json"} </w:instrText>
      </w:r>
      <w:r>
        <w:rPr>
          <w:rFonts w:eastAsia="SimSun"/>
          <w:lang w:eastAsia="zh-CN"/>
        </w:rPr>
        <w:fldChar w:fldCharType="separate"/>
      </w:r>
      <w:r w:rsidR="002D1BFC" w:rsidRPr="00D30972">
        <w:rPr>
          <w:vertAlign w:val="superscript"/>
        </w:rPr>
        <w:t>153</w:t>
      </w:r>
      <w:r>
        <w:rPr>
          <w:rFonts w:eastAsia="SimSun"/>
          <w:lang w:eastAsia="zh-CN"/>
        </w:rPr>
        <w:fldChar w:fldCharType="end"/>
      </w:r>
      <w:r w:rsidRPr="001B7B3B">
        <w:rPr>
          <w:rFonts w:eastAsia="SimSun"/>
        </w:rPr>
        <w:t xml:space="preserve"> and </w:t>
      </w:r>
      <w:proofErr w:type="spellStart"/>
      <w:r w:rsidRPr="001B7B3B">
        <w:rPr>
          <w:rFonts w:eastAsia="SimSun"/>
        </w:rPr>
        <w:t>cuticular</w:t>
      </w:r>
      <w:proofErr w:type="spellEnd"/>
      <w:r w:rsidRPr="001B7B3B">
        <w:rPr>
          <w:rFonts w:eastAsia="SimSun"/>
        </w:rPr>
        <w:t xml:space="preserve"> hydrocarbons from an awake</w:t>
      </w:r>
      <w:r>
        <w:rPr>
          <w:rFonts w:eastAsia="SimSun"/>
        </w:rPr>
        <w:t>-</w:t>
      </w:r>
      <w:r w:rsidRPr="001B7B3B">
        <w:rPr>
          <w:rFonts w:eastAsia="SimSun"/>
        </w:rPr>
        <w:t>behaving fly</w:t>
      </w:r>
      <w:r>
        <w:rPr>
          <w:rFonts w:eastAsia="SimSun"/>
        </w:rPr>
        <w:t>.</w:t>
      </w:r>
      <w:r>
        <w:rPr>
          <w:rFonts w:eastAsia="SimSun"/>
        </w:rPr>
        <w:fldChar w:fldCharType="begin"/>
      </w:r>
      <w:r w:rsidR="002D1BFC">
        <w:rPr>
          <w:rFonts w:eastAsia="SimSun"/>
        </w:rPr>
        <w:instrText xml:space="preserve"> ADDIN ZOTERO_ITEM CSL_CITATION {"citationID":"3s352khe","properties":{"formattedCitation":"{\\rtf \\super 154\\nosupersub{}}","plainCitation":"154"},"citationItems":[{"id":416,"uris":["http://zotero.org/users/178027/items/GE7B9C3U"],"uri":["http://zotero.org/users/178027/items/GE7B9C3U"],"itemData":{"id":416,"type":"article-journal","title":"Cuticular hydrocarbon analysis of an awake behaving fly using direct analysis in real-time time-of-flight mass spectrometry","container-title":"Proceedings of the National Academy of Sciences","page":"7135-7140","volume":"105","issue":"20","source":"www.pnas.org","abstract":"In mammals and insects, pheromones strongly influence social behaviors such as aggression and mate recognition. In Drosophila melanogaster, pheromones in the form of cuticular hydrocarbons play prominent roles in courtship. GC/MS is the primary analytical tool currently used to study Drosophila cuticular hydrocarbons. Although GC/MS is highly reproducible and sensitive, it requires that the fly be placed in a lethal solution of organic solvent, thereby impeding further behavioral studies. We present a technique for the analysis of hydrocarbons and other surface molecules from live animals by using direct analysis in real-time (DART) MS. Cuticular hydrocarbons were sampled from the surface of a restrained, awake behaving fly by using several brief, carefully controlled depressions of the abdomen with a small steel probe. DART mass spectral analysis of the probe detected ions with mass-to-charge ratio (m/z) of the protonated molecule corresponding to many of the previously identified unsaturated hydrocarbons. Six additional cuticular hydrocarbons also were identified. Consistent with previous GC/MS studies, male and female differences in chemical composition were evident. Spatial differences in the expression profile also were observed on males. Sampling from an individual female first as a virgin and then 45 and 90 min after successful copulation showed that mass signals likely to correspond to cis-vaccenyl acetate, tricosene, and pentacosene increased in relative intensity after courtship. This method provides near-instantaneous analysis of an individual animal's chemical profile in parallel with behavioral studies and could be extended to other models of pheromone-mediated behavior.","DOI":"10.1073/pnas.0802692105","ISSN":"0027-8424, 1091-6490","note":"PMID: 18474870","journalAbbreviation":"PNAS","language":"en","author":[{"family":"Yew","given":"Joanne Y."},{"family":"Cody","given":"Robert B."},{"family":"Kravitz","given":"Edward A."}],"issued":{"date-parts":[["2008",5,20]]},"accessed":{"date-parts":[["2014",7,7]]},"PMID":"18474870"}}],"schema":"https://github.com/citation-style-language/schema/raw/master/csl-citation.json"} </w:instrText>
      </w:r>
      <w:r>
        <w:rPr>
          <w:rFonts w:eastAsia="SimSun"/>
        </w:rPr>
        <w:fldChar w:fldCharType="separate"/>
      </w:r>
      <w:r w:rsidR="002D1BFC" w:rsidRPr="00D30972">
        <w:rPr>
          <w:vertAlign w:val="superscript"/>
        </w:rPr>
        <w:t>154</w:t>
      </w:r>
      <w:r>
        <w:rPr>
          <w:rFonts w:eastAsia="SimSun"/>
        </w:rPr>
        <w:fldChar w:fldCharType="end"/>
      </w:r>
      <w:r w:rsidRPr="001B7B3B">
        <w:rPr>
          <w:rFonts w:eastAsia="SimSun"/>
          <w:lang w:eastAsia="zh-CN"/>
        </w:rPr>
        <w:t xml:space="preserve"> </w:t>
      </w:r>
      <w:r w:rsidR="00222E12">
        <w:rPr>
          <w:rFonts w:eastAsia="SimSun"/>
          <w:lang w:eastAsia="zh-CN"/>
        </w:rPr>
        <w:t xml:space="preserve"> The DART mechanism offered by Cod</w:t>
      </w:r>
      <w:r w:rsidR="00AB2B39">
        <w:rPr>
          <w:rFonts w:eastAsia="SimSun"/>
          <w:i/>
          <w:lang w:eastAsia="zh-CN"/>
        </w:rPr>
        <w:t>y</w:t>
      </w:r>
      <w:r w:rsidR="00222E12">
        <w:rPr>
          <w:rFonts w:eastAsia="SimSun"/>
          <w:lang w:eastAsia="zh-CN"/>
        </w:rPr>
        <w:fldChar w:fldCharType="begin"/>
      </w:r>
      <w:r w:rsidR="002D1BFC">
        <w:rPr>
          <w:rFonts w:eastAsia="SimSun"/>
          <w:lang w:eastAsia="zh-CN"/>
        </w:rPr>
        <w:instrText xml:space="preserve"> ADDIN ZOTERO_ITEM CSL_CITATION {"citationID":"25j3hlqhm6","properties":{"formattedCitation":"{\\rtf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222E12">
        <w:rPr>
          <w:rFonts w:eastAsia="SimSun"/>
          <w:lang w:eastAsia="zh-CN"/>
        </w:rPr>
        <w:fldChar w:fldCharType="separate"/>
      </w:r>
      <w:r w:rsidR="002D1BFC" w:rsidRPr="00D30972">
        <w:rPr>
          <w:vertAlign w:val="superscript"/>
        </w:rPr>
        <w:t>18</w:t>
      </w:r>
      <w:r w:rsidR="00222E12">
        <w:rPr>
          <w:rFonts w:eastAsia="SimSun"/>
          <w:lang w:eastAsia="zh-CN"/>
        </w:rPr>
        <w:fldChar w:fldCharType="end"/>
      </w:r>
      <w:r w:rsidR="00222E12">
        <w:rPr>
          <w:rFonts w:eastAsia="SimSun"/>
          <w:lang w:eastAsia="zh-CN"/>
        </w:rPr>
        <w:t>,</w:t>
      </w:r>
      <w:r w:rsidR="00222E12">
        <w:rPr>
          <w:rFonts w:eastAsia="SimSun"/>
          <w:lang w:eastAsia="zh-CN"/>
        </w:rPr>
        <w:fldChar w:fldCharType="begin"/>
      </w:r>
      <w:r w:rsidR="002D1BFC">
        <w:rPr>
          <w:rFonts w:eastAsia="SimSun"/>
          <w:lang w:eastAsia="zh-CN"/>
        </w:rPr>
        <w:instrText xml:space="preserve"> ADDIN ZOTERO_ITEM CSL_CITATION {"citationID":"15c78no8g2","properties":{"formattedCitation":"{\\rtf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222E12">
        <w:rPr>
          <w:rFonts w:eastAsia="SimSun"/>
          <w:lang w:eastAsia="zh-CN"/>
        </w:rPr>
        <w:fldChar w:fldCharType="separate"/>
      </w:r>
      <w:r w:rsidR="002D1BFC" w:rsidRPr="00D30972">
        <w:rPr>
          <w:vertAlign w:val="superscript"/>
        </w:rPr>
        <w:t>128</w:t>
      </w:r>
      <w:r w:rsidR="00222E12">
        <w:rPr>
          <w:rFonts w:eastAsia="SimSun"/>
          <w:lang w:eastAsia="zh-CN"/>
        </w:rPr>
        <w:fldChar w:fldCharType="end"/>
      </w:r>
      <w:r w:rsidR="00222E12">
        <w:rPr>
          <w:rFonts w:eastAsia="SimSun"/>
          <w:lang w:eastAsia="zh-CN"/>
        </w:rPr>
        <w:t xml:space="preserve"> does not account for ion suppression effects created by the use of “unfavorable” DART solvents, such as dimethyl sulfoxide.</w:t>
      </w:r>
      <w:r w:rsidR="00222E12">
        <w:rPr>
          <w:rFonts w:eastAsia="SimSun"/>
          <w:lang w:eastAsia="zh-CN"/>
        </w:rPr>
        <w:fldChar w:fldCharType="begin"/>
      </w:r>
      <w:r w:rsidR="002D1BFC">
        <w:rPr>
          <w:rFonts w:eastAsia="SimSun"/>
          <w:lang w:eastAsia="zh-CN"/>
        </w:rPr>
        <w:instrText xml:space="preserve"> ADDIN ZOTERO_ITEM CSL_CITATION {"citationID":"1s65gk8gbk","properties":{"formattedCitation":"{\\rtf \\super 141\\nosupersub{}}","plainCitation":"141"},"citationItems":[{"id":413,"uris":["http://zotero.org/users/178027/items/G6K6I6TD"],"uri":["http://zotero.org/users/178027/items/G6K6I6TD"],"itemData":{"id":413,"type":"article-journal","title":"Direct analysis in real time for reaction monitoring in drug discovery","container-title":"Analytical Chemistry","page":"5064-5070","volume":"79","issue":"13","source":"NCBI PubMed","abstract":"Direct analysis in real time (DART) is a novel ionization technique that provides for the rapid ionization of small molecules under ambient conditions. In this study, several commercially available drugs as well as actual compounds from drug discovery research were examined by LC/UV/ESI-MS and DART interfaced to a quadrupole mass spectrometer. For most compounds, the molecular ions observed by ESI-MS were observed by DART/MS. DART/MS was also studied as a means to quickly monitor synthetic organic reactions and to obtain nearly instantaneous molecular weight confirmations of final products in drug discovery. For simple, synthetic organic transformations, the trends in the intensities of the mass spectral signals for the reactant and product obtained by DART/MS scaled closely with those of the diode array or the total ion chromatogram obtained by LC/UV/ESI-MS. In summary, DART is a new tool that complements electrospray ionization for the rapid ionization and subsequent mass spectral analysis of compounds in drug discovery.","DOI":"10.1021/ac070443m","ISSN":"0003-2700","note":"PMID: 17542558","journalAbbreviation":"Anal. Chem.","language":"eng","author":[{"family":"Petucci","given":"Chris"},{"family":"Diffendal","given":"Jason"},{"family":"Kaufman","given":"David"},{"family":"Mekonnen","given":"Belew"},{"family":"Terefenko","given":"Gene"},{"family":"Musselman","given":"Brian"}],"issued":{"date-parts":[["2007",7,1]]},"PMID":"17542558"}}],"schema":"https://github.com/citation-style-language/schema/raw/master/csl-citation.json"} </w:instrText>
      </w:r>
      <w:r w:rsidR="00222E12">
        <w:rPr>
          <w:rFonts w:eastAsia="SimSun"/>
          <w:lang w:eastAsia="zh-CN"/>
        </w:rPr>
        <w:fldChar w:fldCharType="separate"/>
      </w:r>
      <w:r w:rsidR="002D1BFC" w:rsidRPr="00D30972">
        <w:rPr>
          <w:vertAlign w:val="superscript"/>
        </w:rPr>
        <w:t>141</w:t>
      </w:r>
      <w:r w:rsidR="00222E12">
        <w:rPr>
          <w:rFonts w:eastAsia="SimSun"/>
          <w:lang w:eastAsia="zh-CN"/>
        </w:rPr>
        <w:fldChar w:fldCharType="end"/>
      </w:r>
      <w:r w:rsidR="00222E12">
        <w:rPr>
          <w:rFonts w:eastAsia="SimSun"/>
          <w:lang w:eastAsia="zh-CN"/>
        </w:rPr>
        <w:t xml:space="preserve">  To explore these effects, analytes with low proton affinity were selected to assess their ion abundances in a selection of 25 different solvents that include proton acceptors, </w:t>
      </w:r>
      <w:r w:rsidR="00222E12">
        <w:rPr>
          <w:rFonts w:eastAsia="SimSun"/>
          <w:lang w:eastAsia="zh-CN"/>
        </w:rPr>
        <w:lastRenderedPageBreak/>
        <w:t xml:space="preserve">benzene derivatives, alkanes, and chlorinated </w:t>
      </w:r>
      <w:proofErr w:type="spellStart"/>
      <w:r w:rsidR="00222E12">
        <w:rPr>
          <w:rFonts w:eastAsia="SimSun"/>
          <w:lang w:eastAsia="zh-CN"/>
        </w:rPr>
        <w:t>methanes</w:t>
      </w:r>
      <w:proofErr w:type="spellEnd"/>
      <w:r w:rsidR="00222E12">
        <w:rPr>
          <w:rFonts w:eastAsia="SimSun"/>
          <w:lang w:eastAsia="zh-CN"/>
        </w:rPr>
        <w:t xml:space="preserve">.  </w:t>
      </w:r>
      <w:r w:rsidR="00D82DB2">
        <w:rPr>
          <w:rFonts w:eastAsia="SimSun"/>
          <w:lang w:eastAsia="zh-CN"/>
        </w:rPr>
        <w:t>S</w:t>
      </w:r>
      <w:r w:rsidR="00222E12">
        <w:rPr>
          <w:rFonts w:eastAsia="SimSun"/>
          <w:lang w:eastAsia="zh-CN"/>
        </w:rPr>
        <w:t>olid analytes</w:t>
      </w:r>
      <w:r w:rsidR="00976C64">
        <w:rPr>
          <w:rFonts w:eastAsia="SimSun"/>
          <w:lang w:eastAsia="zh-CN"/>
        </w:rPr>
        <w:t>, which may be desorbed by the DART gas stream,</w:t>
      </w:r>
      <w:r w:rsidR="00222E12">
        <w:rPr>
          <w:rFonts w:eastAsia="SimSun"/>
          <w:lang w:eastAsia="zh-CN"/>
        </w:rPr>
        <w:t xml:space="preserve"> were also analyzed to compare with their solvated forms. </w:t>
      </w:r>
      <w:r>
        <w:rPr>
          <w:szCs w:val="28"/>
        </w:rPr>
        <w:t>This work is presented in Chapter 4 and was published</w:t>
      </w:r>
      <w:r>
        <w:rPr>
          <w:szCs w:val="28"/>
        </w:rPr>
        <w:fldChar w:fldCharType="begin"/>
      </w:r>
      <w:r w:rsidR="002D1BFC">
        <w:rPr>
          <w:szCs w:val="28"/>
        </w:rPr>
        <w:instrText xml:space="preserve"> ADDIN ZOTERO_ITEM CSL_CITATION {"citationID":"102fst4o62","properties":{"formattedCitation":"{\\rtf \\super 155\\nosupersub{}}","plainCitation":"155"},"citationItems":[{"id":42,"uris":["http://zotero.org/users/178027/items/BA945FZ6"],"uri":["http://zotero.org/users/178027/items/BA945FZ6"],"itemData":{"id":42,"type":"article-journal","title":"Ionization Mechanism of Positive-Ion Direct Analysis in Real Time: A Transient Microenvironment Concept","container-title":"Analytical Chemistry","page":"10080-10088","volume":"81","issue":"24","source":"ACS Publications","abstract":"A transient microenvironment mechanism (TMEM) is proposed to address matrix effects for direct analysis in real time (DART). When the DART gas stream is in contact with the sample, a transient microenvironment (TME), which can shield analytes from direct ionization, may be generated through the desorption of the matrix containing the analyte. The DART gas stream can directly ionize the matrix molecules, but the analytes will be ionized primarily through gas-phase ion/molecule reactions with the matrix ions. Experimental results showed that as little as 10 nL of liquid or 10 μg of solid was able to generate an efficient TME. Generated TMEs were able to control the ionization of an analyte below an analyte-to-matrix ratio that was dependent on the DART temperature and the boiling points of the analyte and matrix. TMEs generated by common solvents were studied in detail. The ionization of both polar and nonpolar compounds, present in a solvent or another analyte below a ratio of 1:100, were found to be mainly controlled by the generated TMEs at a DART temperature of 300 °C.","DOI":"10.1021/ac901122b","shortTitle":"Ionization Mechanism of Positive-Ion Direct Analysis in Real Time","author":[{"family":"Song","given":"Liguo"},{"family":"Gibson","given":"Stephen C."},{"family":"Bhandari","given":"Deepak"},{"family":"Cook","given":"Kelsey D."},{"family":"Bartmess","given":"John E."}],"issued":{"date-parts":[["2009",12,15]]},"accessed":{"date-parts":[["2010",4,5]]}}}],"schema":"https://github.com/citation-style-language/schema/raw/master/csl-citation.json"} </w:instrText>
      </w:r>
      <w:r>
        <w:rPr>
          <w:szCs w:val="28"/>
        </w:rPr>
        <w:fldChar w:fldCharType="separate"/>
      </w:r>
      <w:r w:rsidR="002D1BFC" w:rsidRPr="00D30972">
        <w:rPr>
          <w:vertAlign w:val="superscript"/>
        </w:rPr>
        <w:t>155</w:t>
      </w:r>
      <w:r>
        <w:rPr>
          <w:szCs w:val="28"/>
        </w:rPr>
        <w:fldChar w:fldCharType="end"/>
      </w:r>
      <w:r>
        <w:rPr>
          <w:szCs w:val="28"/>
        </w:rPr>
        <w:t xml:space="preserve"> in </w:t>
      </w:r>
      <w:r w:rsidRPr="00661DF3">
        <w:rPr>
          <w:i/>
          <w:szCs w:val="28"/>
        </w:rPr>
        <w:t>Analytical Chemistry</w:t>
      </w:r>
      <w:r>
        <w:rPr>
          <w:szCs w:val="28"/>
        </w:rPr>
        <w:t xml:space="preserve"> in 2009.</w:t>
      </w:r>
    </w:p>
    <w:p w:rsidR="00AD7CB5" w:rsidRDefault="00AD7CB5">
      <w:pPr>
        <w:rPr>
          <w:b/>
          <w:sz w:val="28"/>
          <w:szCs w:val="28"/>
        </w:rPr>
      </w:pPr>
      <w:r>
        <w:rPr>
          <w:b/>
          <w:sz w:val="28"/>
          <w:szCs w:val="28"/>
        </w:rPr>
        <w:br w:type="page"/>
      </w:r>
    </w:p>
    <w:p w:rsidR="004F254D" w:rsidRDefault="004F254D" w:rsidP="007E5139">
      <w:pPr>
        <w:pStyle w:val="Heading1"/>
        <w:sectPr w:rsidR="004F254D" w:rsidSect="009F32EA">
          <w:pgSz w:w="12240" w:h="15840" w:code="1"/>
          <w:pgMar w:top="1440" w:right="1800" w:bottom="1872" w:left="1800" w:header="720" w:footer="1440" w:gutter="0"/>
          <w:cols w:space="720"/>
          <w:titlePg/>
          <w:docGrid w:linePitch="326"/>
        </w:sectPr>
      </w:pPr>
    </w:p>
    <w:p w:rsidR="007E5139" w:rsidRDefault="007E5139" w:rsidP="007E5139">
      <w:pPr>
        <w:pStyle w:val="Heading1"/>
      </w:pPr>
      <w:bookmarkStart w:id="21" w:name="_Toc395086275"/>
      <w:r>
        <w:lastRenderedPageBreak/>
        <w:t>Experimental</w:t>
      </w:r>
      <w:bookmarkEnd w:id="21"/>
    </w:p>
    <w:p w:rsidR="004F254D" w:rsidRDefault="004F254D" w:rsidP="007E5139">
      <w:pPr>
        <w:spacing w:line="276" w:lineRule="auto"/>
        <w:rPr>
          <w:b/>
          <w:sz w:val="28"/>
          <w:szCs w:val="28"/>
        </w:rPr>
        <w:sectPr w:rsidR="004F254D" w:rsidSect="004F254D">
          <w:pgSz w:w="12240" w:h="15840" w:code="1"/>
          <w:pgMar w:top="1440" w:right="1800" w:bottom="1872" w:left="1800" w:header="720" w:footer="1440" w:gutter="0"/>
          <w:cols w:space="720"/>
          <w:vAlign w:val="center"/>
          <w:titlePg/>
          <w:docGrid w:linePitch="326"/>
        </w:sectPr>
      </w:pPr>
    </w:p>
    <w:p w:rsidR="007E5139" w:rsidRPr="007E5139" w:rsidRDefault="007E5139" w:rsidP="00925A50">
      <w:pPr>
        <w:pStyle w:val="Heading2"/>
        <w:spacing w:line="480" w:lineRule="auto"/>
        <w:rPr>
          <w:rFonts w:eastAsia="Calibri"/>
        </w:rPr>
      </w:pPr>
      <w:r>
        <w:rPr>
          <w:rFonts w:eastAsia="Calibri"/>
        </w:rPr>
        <w:lastRenderedPageBreak/>
        <w:t xml:space="preserve"> </w:t>
      </w:r>
      <w:bookmarkStart w:id="22" w:name="_Toc395086276"/>
      <w:r w:rsidRPr="007E5139">
        <w:rPr>
          <w:rFonts w:eastAsia="Calibri"/>
        </w:rPr>
        <w:t>Chemicals</w:t>
      </w:r>
      <w:bookmarkEnd w:id="22"/>
    </w:p>
    <w:p w:rsidR="007E5139" w:rsidRPr="007E5139" w:rsidRDefault="007E5139" w:rsidP="006614F5">
      <w:pPr>
        <w:spacing w:line="480" w:lineRule="auto"/>
        <w:ind w:firstLine="576"/>
        <w:jc w:val="both"/>
        <w:rPr>
          <w:rFonts w:eastAsia="Calibri"/>
        </w:rPr>
      </w:pPr>
      <w:r w:rsidRPr="007E5139">
        <w:rPr>
          <w:rFonts w:eastAsia="Calibri"/>
        </w:rPr>
        <w:t>Chemicals, sources, and purities are listed in Table 2.1.  The chemicals were used as received from the indicated manufacturers.</w:t>
      </w:r>
    </w:p>
    <w:p w:rsidR="007E5139" w:rsidRPr="007E5139" w:rsidRDefault="007E5139" w:rsidP="00925A50">
      <w:pPr>
        <w:pStyle w:val="Heading2"/>
        <w:spacing w:line="480" w:lineRule="auto"/>
        <w:rPr>
          <w:rFonts w:eastAsia="Calibri"/>
        </w:rPr>
      </w:pPr>
      <w:bookmarkStart w:id="23" w:name="_Toc395086277"/>
      <w:r w:rsidRPr="007E5139">
        <w:rPr>
          <w:rFonts w:eastAsia="Calibri"/>
        </w:rPr>
        <w:t>Temperature Study</w:t>
      </w:r>
      <w:bookmarkEnd w:id="23"/>
    </w:p>
    <w:p w:rsidR="00925A50" w:rsidRPr="00925A50" w:rsidRDefault="007E5139" w:rsidP="00497BD1">
      <w:pPr>
        <w:pStyle w:val="Heading3"/>
        <w:numPr>
          <w:ilvl w:val="2"/>
          <w:numId w:val="2"/>
        </w:numPr>
        <w:spacing w:line="480" w:lineRule="auto"/>
        <w:rPr>
          <w:rFonts w:eastAsia="Calibri"/>
        </w:rPr>
      </w:pPr>
      <w:bookmarkStart w:id="24" w:name="_Toc395086278"/>
      <w:r w:rsidRPr="00143697">
        <w:rPr>
          <w:rFonts w:eastAsia="Calibri"/>
        </w:rPr>
        <w:t>Instrumentation</w:t>
      </w:r>
      <w:bookmarkEnd w:id="24"/>
    </w:p>
    <w:p w:rsidR="00925A50" w:rsidRPr="00925A50" w:rsidRDefault="007E5139" w:rsidP="006614F5">
      <w:pPr>
        <w:keepNext/>
        <w:spacing w:line="480" w:lineRule="auto"/>
        <w:ind w:firstLine="720"/>
        <w:jc w:val="both"/>
        <w:rPr>
          <w:rFonts w:eastAsia="Calibri"/>
        </w:rPr>
      </w:pPr>
      <w:r w:rsidRPr="007E5139">
        <w:rPr>
          <w:rFonts w:eastAsia="Calibri"/>
        </w:rPr>
        <w:t xml:space="preserve">The method used in studies of the electrospray (ES) plume was based on laser-induced fluorescence spectroscopy (LIF). Information about the droplets </w:t>
      </w:r>
      <w:r w:rsidR="009D3CD9">
        <w:rPr>
          <w:rFonts w:eastAsia="Calibri"/>
        </w:rPr>
        <w:t>was</w:t>
      </w:r>
      <w:r w:rsidRPr="007E5139">
        <w:rPr>
          <w:rFonts w:eastAsia="Calibri"/>
        </w:rPr>
        <w:t xml:space="preserve"> acquired through the measurement of fluorescence spectra of indicating dyes added to the solution to be sprayed.  A schematic of the ES-optical spectrometer configuration used to probe the ES plume and the coordinate system employed is shown in </w:t>
      </w:r>
      <w:r w:rsidR="00143697">
        <w:rPr>
          <w:rFonts w:eastAsia="Calibri"/>
        </w:rPr>
        <w:t>Figure 2.1 and 2.2</w:t>
      </w:r>
      <w:r w:rsidR="00E54611">
        <w:rPr>
          <w:rFonts w:eastAsia="Calibri"/>
        </w:rPr>
        <w:t>.</w:t>
      </w:r>
    </w:p>
    <w:p w:rsidR="007E5139" w:rsidRDefault="007E5139" w:rsidP="006614F5">
      <w:pPr>
        <w:pStyle w:val="Heading3"/>
        <w:rPr>
          <w:rFonts w:eastAsia="Calibri"/>
        </w:rPr>
      </w:pPr>
      <w:bookmarkStart w:id="25" w:name="_Toc395086279"/>
      <w:r w:rsidRPr="007E5139">
        <w:rPr>
          <w:rFonts w:eastAsia="Calibri"/>
        </w:rPr>
        <w:t>Optical System</w:t>
      </w:r>
      <w:bookmarkEnd w:id="25"/>
    </w:p>
    <w:p w:rsidR="006614F5" w:rsidRPr="006614F5" w:rsidRDefault="006614F5" w:rsidP="006614F5">
      <w:pPr>
        <w:rPr>
          <w:rFonts w:eastAsia="Calibri"/>
        </w:rPr>
      </w:pPr>
    </w:p>
    <w:p w:rsidR="006614F5" w:rsidRDefault="007E5139" w:rsidP="006614F5">
      <w:pPr>
        <w:spacing w:line="480" w:lineRule="auto"/>
        <w:ind w:firstLine="720"/>
        <w:jc w:val="both"/>
        <w:rPr>
          <w:rFonts w:eastAsia="Calibri"/>
        </w:rPr>
      </w:pPr>
      <w:r w:rsidRPr="007E5139">
        <w:rPr>
          <w:rFonts w:eastAsia="Calibri"/>
        </w:rPr>
        <w:t xml:space="preserve">The 488 nanometer (nm) line of a Coherent </w:t>
      </w:r>
      <w:proofErr w:type="spellStart"/>
      <w:r w:rsidRPr="007E5139">
        <w:rPr>
          <w:rFonts w:eastAsia="Calibri"/>
        </w:rPr>
        <w:t>Innova</w:t>
      </w:r>
      <w:proofErr w:type="spellEnd"/>
      <w:r w:rsidRPr="007E5139">
        <w:rPr>
          <w:rFonts w:eastAsia="Calibri"/>
        </w:rPr>
        <w:t xml:space="preserve"> (Palo Alto, CA) 200 argon ion laser was used for excitation orthogonal to the spray axis (along the X axis).  The laser was set to a current of about 18 amperes (A), which resulted in a laser with power between 0.8 and 1.0 Watts (W).  The laser power was attenuated to ~25 </w:t>
      </w:r>
      <w:proofErr w:type="spellStart"/>
      <w:r w:rsidRPr="007E5139">
        <w:rPr>
          <w:rFonts w:eastAsia="Calibri"/>
        </w:rPr>
        <w:t>milliwatts</w:t>
      </w:r>
      <w:proofErr w:type="spellEnd"/>
      <w:r w:rsidRPr="007E5139">
        <w:rPr>
          <w:rFonts w:eastAsia="Calibri"/>
        </w:rPr>
        <w:t xml:space="preserve"> (</w:t>
      </w:r>
      <w:proofErr w:type="spellStart"/>
      <w:r w:rsidRPr="007E5139">
        <w:rPr>
          <w:rFonts w:eastAsia="Calibri"/>
        </w:rPr>
        <w:t>mW</w:t>
      </w:r>
      <w:proofErr w:type="spellEnd"/>
      <w:r w:rsidRPr="007E5139">
        <w:rPr>
          <w:rFonts w:eastAsia="Calibri"/>
        </w:rPr>
        <w:t xml:space="preserve">) at the spray, which was assessed with a power meter (New Focus, Santa Clara, CA; model 3803), due to three reasons: 1) losses associated with </w:t>
      </w:r>
    </w:p>
    <w:p w:rsidR="00137FDC" w:rsidRDefault="00137FDC" w:rsidP="006614F5">
      <w:pPr>
        <w:spacing w:line="480" w:lineRule="auto"/>
        <w:ind w:firstLine="720"/>
        <w:jc w:val="both"/>
        <w:rPr>
          <w:rFonts w:eastAsia="Calibri"/>
        </w:rPr>
      </w:pPr>
    </w:p>
    <w:p w:rsidR="001A1C0F" w:rsidRDefault="001A1C0F" w:rsidP="006614F5">
      <w:pPr>
        <w:spacing w:line="480" w:lineRule="auto"/>
        <w:ind w:firstLine="720"/>
        <w:jc w:val="both"/>
        <w:rPr>
          <w:rFonts w:eastAsia="Calibri"/>
        </w:rPr>
      </w:pPr>
    </w:p>
    <w:p w:rsidR="001D4BF4" w:rsidRDefault="00143697" w:rsidP="00925A50">
      <w:pPr>
        <w:rPr>
          <w:rFonts w:eastAsia="Calibri"/>
        </w:rPr>
        <w:sectPr w:rsidR="001D4BF4" w:rsidSect="009F32EA">
          <w:pgSz w:w="12240" w:h="15840" w:code="1"/>
          <w:pgMar w:top="1440" w:right="1800" w:bottom="1872" w:left="1800" w:header="720" w:footer="1440" w:gutter="0"/>
          <w:cols w:space="720"/>
          <w:titlePg/>
          <w:docGrid w:linePitch="326"/>
        </w:sectPr>
      </w:pPr>
      <w:bookmarkStart w:id="26" w:name="_Toc395086322"/>
      <w:proofErr w:type="gramStart"/>
      <w:r w:rsidRPr="00925A50">
        <w:rPr>
          <w:b/>
        </w:rPr>
        <w:lastRenderedPageBreak/>
        <w:t xml:space="preserve">Table </w:t>
      </w:r>
      <w:r w:rsidR="00855BAA">
        <w:rPr>
          <w:b/>
        </w:rPr>
        <w:fldChar w:fldCharType="begin"/>
      </w:r>
      <w:r w:rsidR="00855BAA">
        <w:rPr>
          <w:b/>
        </w:rPr>
        <w:instrText xml:space="preserve"> STYLEREF 1 \s </w:instrText>
      </w:r>
      <w:r w:rsidR="00855BAA">
        <w:rPr>
          <w:b/>
        </w:rPr>
        <w:fldChar w:fldCharType="separate"/>
      </w:r>
      <w:r w:rsidR="007261EC">
        <w:rPr>
          <w:b/>
          <w:noProof/>
        </w:rPr>
        <w:t>2</w:t>
      </w:r>
      <w:r w:rsidR="00855BAA">
        <w:rPr>
          <w:b/>
        </w:rPr>
        <w:fldChar w:fldCharType="end"/>
      </w:r>
      <w:r w:rsidR="00855BAA">
        <w:rPr>
          <w:b/>
        </w:rPr>
        <w:t>.</w:t>
      </w:r>
      <w:proofErr w:type="gramEnd"/>
      <w:r w:rsidR="00855BAA">
        <w:rPr>
          <w:b/>
        </w:rPr>
        <w:fldChar w:fldCharType="begin"/>
      </w:r>
      <w:r w:rsidR="00855BAA">
        <w:rPr>
          <w:b/>
        </w:rPr>
        <w:instrText xml:space="preserve"> SEQ Table \* ARABIC \s 1 </w:instrText>
      </w:r>
      <w:r w:rsidR="00855BAA">
        <w:rPr>
          <w:b/>
        </w:rPr>
        <w:fldChar w:fldCharType="separate"/>
      </w:r>
      <w:r w:rsidR="007261EC">
        <w:rPr>
          <w:b/>
          <w:noProof/>
        </w:rPr>
        <w:t>1</w:t>
      </w:r>
      <w:r w:rsidR="00855BAA">
        <w:rPr>
          <w:b/>
        </w:rPr>
        <w:fldChar w:fldCharType="end"/>
      </w:r>
      <w:r w:rsidR="00B75D4F">
        <w:rPr>
          <w:b/>
        </w:rPr>
        <w:t>:</w:t>
      </w:r>
      <w:r w:rsidR="00B75D4F">
        <w:rPr>
          <w:rFonts w:eastAsia="Calibri"/>
        </w:rPr>
        <w:t xml:space="preserve"> </w:t>
      </w:r>
      <w:r w:rsidRPr="007E5139">
        <w:rPr>
          <w:rFonts w:eastAsia="Calibri"/>
        </w:rPr>
        <w:t>List of chemicals used in this work.</w:t>
      </w:r>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3570"/>
        <w:gridCol w:w="2235"/>
      </w:tblGrid>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proofErr w:type="spellStart"/>
            <w:r w:rsidRPr="00355F8B">
              <w:rPr>
                <w:rFonts w:eastAsia="Calibri"/>
                <w:sz w:val="22"/>
                <w:szCs w:val="22"/>
              </w:rPr>
              <w:lastRenderedPageBreak/>
              <w:t>Reagant</w:t>
            </w:r>
            <w:proofErr w:type="spellEnd"/>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Supplier</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Purity</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1,2,4,5-tetramethylbenzene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98%</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1,3-dimethoxybenzene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98%</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12-crown-4</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98%</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1-naphthol</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99%</w:t>
            </w:r>
          </w:p>
        </w:tc>
      </w:tr>
      <w:tr w:rsidR="007E5139" w:rsidRPr="00355F8B" w:rsidTr="00355F8B">
        <w:tc>
          <w:tcPr>
            <w:tcW w:w="3051" w:type="dxa"/>
            <w:shd w:val="clear" w:color="auto" w:fill="auto"/>
          </w:tcPr>
          <w:p w:rsidR="007E5139" w:rsidRPr="00355F8B" w:rsidRDefault="007E5139" w:rsidP="009D3CD9">
            <w:pPr>
              <w:jc w:val="both"/>
              <w:rPr>
                <w:rFonts w:eastAsia="Calibri"/>
                <w:sz w:val="22"/>
                <w:szCs w:val="22"/>
              </w:rPr>
            </w:pPr>
            <w:r w:rsidRPr="00355F8B">
              <w:rPr>
                <w:rFonts w:eastAsia="Calibri"/>
                <w:sz w:val="22"/>
                <w:szCs w:val="22"/>
              </w:rPr>
              <w:t>2-</w:t>
            </w:r>
            <w:r w:rsidR="009D3CD9">
              <w:rPr>
                <w:rFonts w:eastAsia="Calibri"/>
                <w:sz w:val="22"/>
                <w:szCs w:val="22"/>
              </w:rPr>
              <w:t>p</w:t>
            </w:r>
            <w:r w:rsidRPr="00355F8B">
              <w:rPr>
                <w:rFonts w:eastAsia="Calibri"/>
                <w:sz w:val="22"/>
                <w:szCs w:val="22"/>
              </w:rPr>
              <w:t xml:space="preserve">ropanol </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9-methylanthracene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98%</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acetone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 xml:space="preserve">acetonitrile </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anisole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anthracene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99%</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benzene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chlorobenzene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chloroform</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cyclohexane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decanoic acid</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98%</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 xml:space="preserve">dimethyl </w:t>
            </w:r>
            <w:proofErr w:type="spellStart"/>
            <w:r w:rsidRPr="00355F8B">
              <w:rPr>
                <w:rFonts w:eastAsia="Calibri"/>
                <w:sz w:val="22"/>
                <w:szCs w:val="22"/>
              </w:rPr>
              <w:t>sulfoxide</w:t>
            </w:r>
            <w:proofErr w:type="spellEnd"/>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ethanol</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AAPER Alcohol and Chem. Co.</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ethyl acetate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proofErr w:type="spellStart"/>
            <w:r w:rsidRPr="00355F8B">
              <w:rPr>
                <w:rFonts w:eastAsia="Calibri"/>
                <w:sz w:val="22"/>
                <w:szCs w:val="22"/>
              </w:rPr>
              <w:t>ethylbenzene</w:t>
            </w:r>
            <w:proofErr w:type="spellEnd"/>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fluorobe</w:t>
            </w:r>
            <w:r w:rsidR="009D3CD9">
              <w:rPr>
                <w:rFonts w:eastAsia="Calibri"/>
                <w:sz w:val="22"/>
                <w:szCs w:val="22"/>
              </w:rPr>
              <w:t>n</w:t>
            </w:r>
            <w:r w:rsidRPr="00355F8B">
              <w:rPr>
                <w:rFonts w:eastAsia="Calibri"/>
                <w:sz w:val="22"/>
                <w:szCs w:val="22"/>
              </w:rPr>
              <w:t>zene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heptane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hexafluorobenzene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Lancaster Synthesis</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99%</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hexanes</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proofErr w:type="spellStart"/>
            <w:r w:rsidRPr="00355F8B">
              <w:rPr>
                <w:rFonts w:eastAsia="Calibri"/>
                <w:sz w:val="22"/>
                <w:szCs w:val="22"/>
              </w:rPr>
              <w:t>iso</w:t>
            </w:r>
            <w:proofErr w:type="spellEnd"/>
            <w:r w:rsidRPr="00355F8B">
              <w:rPr>
                <w:rFonts w:eastAsia="Calibri"/>
                <w:sz w:val="22"/>
                <w:szCs w:val="22"/>
              </w:rPr>
              <w:t>-octane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methanol</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methylene chloride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i/>
                <w:sz w:val="22"/>
                <w:szCs w:val="22"/>
              </w:rPr>
              <w:t>N</w:t>
            </w:r>
            <w:r w:rsidRPr="00355F8B">
              <w:rPr>
                <w:rFonts w:eastAsia="Calibri"/>
                <w:sz w:val="22"/>
                <w:szCs w:val="22"/>
              </w:rPr>
              <w:t>,</w:t>
            </w:r>
            <w:r w:rsidRPr="00355F8B">
              <w:rPr>
                <w:rFonts w:eastAsia="Calibri"/>
                <w:i/>
                <w:sz w:val="22"/>
                <w:szCs w:val="22"/>
              </w:rPr>
              <w:t>N</w:t>
            </w:r>
            <w:r w:rsidRPr="00355F8B">
              <w:rPr>
                <w:rFonts w:eastAsia="Calibri"/>
                <w:sz w:val="22"/>
                <w:szCs w:val="22"/>
              </w:rPr>
              <w:t>-</w:t>
            </w:r>
            <w:proofErr w:type="spellStart"/>
            <w:r w:rsidRPr="00355F8B">
              <w:rPr>
                <w:rFonts w:eastAsia="Calibri"/>
                <w:sz w:val="22"/>
                <w:szCs w:val="22"/>
              </w:rPr>
              <w:t>dimethylaniline</w:t>
            </w:r>
            <w:proofErr w:type="spellEnd"/>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99.5%</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i/>
                <w:sz w:val="22"/>
                <w:szCs w:val="22"/>
              </w:rPr>
              <w:t>N</w:t>
            </w:r>
            <w:r w:rsidRPr="00355F8B">
              <w:rPr>
                <w:rFonts w:eastAsia="Calibri"/>
                <w:sz w:val="22"/>
                <w:szCs w:val="22"/>
              </w:rPr>
              <w:t>,</w:t>
            </w:r>
            <w:r w:rsidRPr="00355F8B">
              <w:rPr>
                <w:rFonts w:eastAsia="Calibri"/>
                <w:i/>
                <w:sz w:val="22"/>
                <w:szCs w:val="22"/>
              </w:rPr>
              <w:t>N</w:t>
            </w:r>
            <w:r w:rsidRPr="00355F8B">
              <w:rPr>
                <w:rFonts w:eastAsia="Calibri"/>
                <w:sz w:val="22"/>
                <w:szCs w:val="22"/>
              </w:rPr>
              <w:t>-</w:t>
            </w:r>
            <w:proofErr w:type="spellStart"/>
            <w:r w:rsidRPr="00355F8B">
              <w:rPr>
                <w:rFonts w:eastAsia="Calibri"/>
                <w:sz w:val="22"/>
                <w:szCs w:val="22"/>
              </w:rPr>
              <w:t>dimethylformamide</w:t>
            </w:r>
            <w:proofErr w:type="spellEnd"/>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naphthalene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99%</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i/>
                <w:sz w:val="22"/>
                <w:szCs w:val="22"/>
              </w:rPr>
              <w:t>o</w:t>
            </w:r>
            <w:r w:rsidRPr="00355F8B">
              <w:rPr>
                <w:rFonts w:eastAsia="Calibri"/>
                <w:sz w:val="22"/>
                <w:szCs w:val="22"/>
              </w:rPr>
              <w:t>-xylene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polyethylene glycol 200</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polyethylene glycol 600</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i/>
                <w:sz w:val="22"/>
                <w:szCs w:val="22"/>
              </w:rPr>
              <w:t>p</w:t>
            </w:r>
            <w:r w:rsidRPr="00355F8B">
              <w:rPr>
                <w:rFonts w:eastAsia="Calibri"/>
                <w:sz w:val="22"/>
                <w:szCs w:val="22"/>
              </w:rPr>
              <w:t>-xylene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ACS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reserpine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99%</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proofErr w:type="spellStart"/>
            <w:r w:rsidRPr="00355F8B">
              <w:rPr>
                <w:rFonts w:eastAsia="Calibri"/>
                <w:sz w:val="22"/>
                <w:szCs w:val="22"/>
              </w:rPr>
              <w:t>rhodamine</w:t>
            </w:r>
            <w:proofErr w:type="spellEnd"/>
            <w:r w:rsidRPr="00355F8B">
              <w:rPr>
                <w:rFonts w:eastAsia="Calibri"/>
                <w:sz w:val="22"/>
                <w:szCs w:val="22"/>
              </w:rPr>
              <w:t xml:space="preserve"> 110</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Eastman Kodak Co. (item 4453)</w:t>
            </w:r>
          </w:p>
        </w:tc>
        <w:tc>
          <w:tcPr>
            <w:tcW w:w="2235" w:type="dxa"/>
            <w:shd w:val="clear" w:color="auto" w:fill="auto"/>
          </w:tcPr>
          <w:p w:rsidR="007E5139" w:rsidRPr="00355F8B" w:rsidRDefault="007E5139" w:rsidP="00355F8B">
            <w:pPr>
              <w:jc w:val="both"/>
              <w:rPr>
                <w:rFonts w:eastAsia="Calibri"/>
                <w:sz w:val="22"/>
                <w:szCs w:val="22"/>
              </w:rPr>
            </w:pP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proofErr w:type="spellStart"/>
            <w:r w:rsidRPr="00355F8B">
              <w:rPr>
                <w:rFonts w:eastAsia="Calibri"/>
                <w:sz w:val="22"/>
                <w:szCs w:val="22"/>
              </w:rPr>
              <w:t>rhodamine</w:t>
            </w:r>
            <w:proofErr w:type="spellEnd"/>
            <w:r w:rsidRPr="00355F8B">
              <w:rPr>
                <w:rFonts w:eastAsia="Calibri"/>
                <w:sz w:val="22"/>
                <w:szCs w:val="22"/>
              </w:rPr>
              <w:t xml:space="preserve"> B</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Eastman Kodak Co. (item 11927)</w:t>
            </w:r>
          </w:p>
        </w:tc>
        <w:tc>
          <w:tcPr>
            <w:tcW w:w="2235" w:type="dxa"/>
            <w:shd w:val="clear" w:color="auto" w:fill="auto"/>
          </w:tcPr>
          <w:p w:rsidR="007E5139" w:rsidRPr="00355F8B" w:rsidRDefault="007E5139" w:rsidP="00355F8B">
            <w:pPr>
              <w:jc w:val="both"/>
              <w:rPr>
                <w:rFonts w:eastAsia="Calibri"/>
                <w:sz w:val="22"/>
                <w:szCs w:val="22"/>
              </w:rPr>
            </w:pP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proofErr w:type="spellStart"/>
            <w:r w:rsidRPr="00355F8B">
              <w:rPr>
                <w:rFonts w:eastAsia="Calibri"/>
                <w:sz w:val="22"/>
                <w:szCs w:val="22"/>
              </w:rPr>
              <w:t>tetrahydrofuran</w:t>
            </w:r>
            <w:proofErr w:type="spellEnd"/>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toluene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Fisher Scientific</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HPLC Grade</w:t>
            </w:r>
          </w:p>
        </w:tc>
      </w:tr>
      <w:tr w:rsidR="007E5139" w:rsidRPr="00355F8B" w:rsidTr="00355F8B">
        <w:tc>
          <w:tcPr>
            <w:tcW w:w="3051"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tributylamine</w:t>
            </w:r>
          </w:p>
        </w:tc>
        <w:tc>
          <w:tcPr>
            <w:tcW w:w="3570"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Aldrich Chemical</w:t>
            </w:r>
          </w:p>
        </w:tc>
        <w:tc>
          <w:tcPr>
            <w:tcW w:w="2235" w:type="dxa"/>
            <w:shd w:val="clear" w:color="auto" w:fill="auto"/>
          </w:tcPr>
          <w:p w:rsidR="007E5139" w:rsidRPr="00355F8B" w:rsidRDefault="007E5139" w:rsidP="00355F8B">
            <w:pPr>
              <w:jc w:val="both"/>
              <w:rPr>
                <w:rFonts w:eastAsia="Calibri"/>
                <w:sz w:val="22"/>
                <w:szCs w:val="22"/>
              </w:rPr>
            </w:pPr>
            <w:r w:rsidRPr="00355F8B">
              <w:rPr>
                <w:rFonts w:eastAsia="Calibri"/>
                <w:sz w:val="22"/>
                <w:szCs w:val="22"/>
              </w:rPr>
              <w:t>99%</w:t>
            </w:r>
          </w:p>
        </w:tc>
      </w:tr>
    </w:tbl>
    <w:p w:rsidR="001A1C0F" w:rsidRDefault="00143697">
      <w:pPr>
        <w:rPr>
          <w:rFonts w:eastAsia="Calibri"/>
        </w:rPr>
      </w:pPr>
      <w:r>
        <w:rPr>
          <w:rFonts w:eastAsia="Calibri"/>
        </w:rPr>
        <w:br w:type="page"/>
      </w:r>
    </w:p>
    <w:p w:rsidR="001D4BF4" w:rsidRDefault="00704B13" w:rsidP="00704B13">
      <w:pPr>
        <w:jc w:val="both"/>
        <w:rPr>
          <w:rFonts w:eastAsia="Calibri"/>
        </w:rPr>
        <w:sectPr w:rsidR="001D4BF4" w:rsidSect="00EF6CF3">
          <w:type w:val="continuous"/>
          <w:pgSz w:w="12240" w:h="15840" w:code="1"/>
          <w:pgMar w:top="1440" w:right="1800" w:bottom="1872" w:left="1800" w:header="720" w:footer="1440" w:gutter="0"/>
          <w:cols w:space="720"/>
          <w:vAlign w:val="center"/>
          <w:titlePg/>
          <w:docGrid w:linePitch="326"/>
        </w:sectPr>
      </w:pPr>
      <w:r>
        <w:rPr>
          <w:rFonts w:eastAsia="Calibri"/>
          <w:noProof/>
        </w:rPr>
        <w:lastRenderedPageBreak/>
        <w:drawing>
          <wp:inline distT="0" distB="0" distL="0" distR="0" wp14:anchorId="4AACB3F6" wp14:editId="5E80C71F">
            <wp:extent cx="5579230" cy="5648325"/>
            <wp:effectExtent l="0" t="0" r="254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I Apparatus.jpg"/>
                    <pic:cNvPicPr/>
                  </pic:nvPicPr>
                  <pic:blipFill>
                    <a:blip r:embed="rId17">
                      <a:extLst>
                        <a:ext uri="{28A0092B-C50C-407E-A947-70E740481C1C}">
                          <a14:useLocalDpi xmlns:a14="http://schemas.microsoft.com/office/drawing/2010/main" val="0"/>
                        </a:ext>
                      </a:extLst>
                    </a:blip>
                    <a:stretch>
                      <a:fillRect/>
                    </a:stretch>
                  </pic:blipFill>
                  <pic:spPr>
                    <a:xfrm>
                      <a:off x="0" y="0"/>
                      <a:ext cx="5579230" cy="5648325"/>
                    </a:xfrm>
                    <a:prstGeom prst="rect">
                      <a:avLst/>
                    </a:prstGeom>
                  </pic:spPr>
                </pic:pic>
              </a:graphicData>
            </a:graphic>
          </wp:inline>
        </w:drawing>
      </w:r>
    </w:p>
    <w:p w:rsidR="007E5139" w:rsidRPr="007E5139" w:rsidRDefault="00143697" w:rsidP="00925A50">
      <w:pPr>
        <w:rPr>
          <w:rFonts w:eastAsia="Calibri"/>
        </w:rPr>
      </w:pPr>
      <w:bookmarkStart w:id="27" w:name="_Toc395086336"/>
      <w:proofErr w:type="gramStart"/>
      <w:r w:rsidRPr="007A0AA3">
        <w:rPr>
          <w:b/>
        </w:rPr>
        <w:lastRenderedPageBreak/>
        <w:t xml:space="preserve">Figure </w:t>
      </w:r>
      <w:r w:rsidR="007E187F">
        <w:rPr>
          <w:b/>
        </w:rPr>
        <w:fldChar w:fldCharType="begin"/>
      </w:r>
      <w:r w:rsidR="007E187F">
        <w:rPr>
          <w:b/>
        </w:rPr>
        <w:instrText xml:space="preserve"> STYLEREF 1 \s </w:instrText>
      </w:r>
      <w:r w:rsidR="007E187F">
        <w:rPr>
          <w:b/>
        </w:rPr>
        <w:fldChar w:fldCharType="separate"/>
      </w:r>
      <w:r w:rsidR="007261EC">
        <w:rPr>
          <w:b/>
          <w:noProof/>
        </w:rPr>
        <w:t>2</w:t>
      </w:r>
      <w:r w:rsidR="007E187F">
        <w:rPr>
          <w:b/>
        </w:rPr>
        <w:fldChar w:fldCharType="end"/>
      </w:r>
      <w:r w:rsidR="007E187F">
        <w:rPr>
          <w:b/>
        </w:rPr>
        <w:t>.</w:t>
      </w:r>
      <w:proofErr w:type="gramEnd"/>
      <w:r w:rsidR="007E187F">
        <w:rPr>
          <w:b/>
        </w:rPr>
        <w:fldChar w:fldCharType="begin"/>
      </w:r>
      <w:r w:rsidR="007E187F">
        <w:rPr>
          <w:b/>
        </w:rPr>
        <w:instrText xml:space="preserve"> SEQ Figure \* ARABIC \s 1 </w:instrText>
      </w:r>
      <w:r w:rsidR="007E187F">
        <w:rPr>
          <w:b/>
        </w:rPr>
        <w:fldChar w:fldCharType="separate"/>
      </w:r>
      <w:r w:rsidR="007261EC">
        <w:rPr>
          <w:b/>
          <w:noProof/>
        </w:rPr>
        <w:t>1</w:t>
      </w:r>
      <w:r w:rsidR="007E187F">
        <w:rPr>
          <w:b/>
        </w:rPr>
        <w:fldChar w:fldCharType="end"/>
      </w:r>
      <w:r w:rsidR="001D4BF4">
        <w:rPr>
          <w:rFonts w:eastAsia="Calibri"/>
        </w:rPr>
        <w:t xml:space="preserve">: </w:t>
      </w:r>
      <w:r w:rsidR="007E5139" w:rsidRPr="007E5139">
        <w:rPr>
          <w:rFonts w:eastAsia="Calibri"/>
        </w:rPr>
        <w:t>Schematic of the purged enclosure.</w:t>
      </w:r>
      <w:bookmarkEnd w:id="27"/>
    </w:p>
    <w:p w:rsidR="007E5139" w:rsidRPr="007E5139" w:rsidRDefault="007E5139" w:rsidP="007E5139">
      <w:pPr>
        <w:spacing w:line="276" w:lineRule="auto"/>
        <w:rPr>
          <w:rFonts w:eastAsia="Calibri"/>
        </w:rPr>
      </w:pPr>
      <w:r w:rsidRPr="007E5139">
        <w:rPr>
          <w:rFonts w:eastAsia="Calibri"/>
        </w:rPr>
        <w:br w:type="page"/>
      </w:r>
    </w:p>
    <w:p w:rsidR="001D4BF4" w:rsidRDefault="00F20D8C" w:rsidP="007E5139">
      <w:pPr>
        <w:spacing w:line="480" w:lineRule="auto"/>
        <w:rPr>
          <w:rFonts w:eastAsia="Calibri"/>
        </w:rPr>
        <w:sectPr w:rsidR="001D4BF4" w:rsidSect="00EF6CF3">
          <w:type w:val="continuous"/>
          <w:pgSz w:w="12240" w:h="15840" w:code="1"/>
          <w:pgMar w:top="1440" w:right="1800" w:bottom="1872" w:left="1800" w:header="720" w:footer="1440" w:gutter="0"/>
          <w:cols w:space="720"/>
          <w:vAlign w:val="center"/>
          <w:titlePg/>
          <w:docGrid w:linePitch="326"/>
        </w:sectPr>
      </w:pPr>
      <w:r>
        <w:rPr>
          <w:rFonts w:eastAsia="Calibri"/>
          <w:noProof/>
        </w:rPr>
        <w:lastRenderedPageBreak/>
        <w:drawing>
          <wp:inline distT="0" distB="0" distL="0" distR="0" wp14:anchorId="0D63D98A" wp14:editId="4A9D3E7A">
            <wp:extent cx="5315712" cy="3700272"/>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cal Apparatus.jpg"/>
                    <pic:cNvPicPr/>
                  </pic:nvPicPr>
                  <pic:blipFill>
                    <a:blip r:embed="rId18">
                      <a:extLst>
                        <a:ext uri="{28A0092B-C50C-407E-A947-70E740481C1C}">
                          <a14:useLocalDpi xmlns:a14="http://schemas.microsoft.com/office/drawing/2010/main" val="0"/>
                        </a:ext>
                      </a:extLst>
                    </a:blip>
                    <a:stretch>
                      <a:fillRect/>
                    </a:stretch>
                  </pic:blipFill>
                  <pic:spPr>
                    <a:xfrm>
                      <a:off x="0" y="0"/>
                      <a:ext cx="5315712" cy="3700272"/>
                    </a:xfrm>
                    <a:prstGeom prst="rect">
                      <a:avLst/>
                    </a:prstGeom>
                  </pic:spPr>
                </pic:pic>
              </a:graphicData>
            </a:graphic>
          </wp:inline>
        </w:drawing>
      </w:r>
    </w:p>
    <w:p w:rsidR="007E5139" w:rsidRPr="007E5139" w:rsidRDefault="00143697" w:rsidP="006614F5">
      <w:pPr>
        <w:rPr>
          <w:rFonts w:eastAsia="Calibri"/>
        </w:rPr>
      </w:pPr>
      <w:bookmarkStart w:id="28" w:name="_Toc395086337"/>
      <w:proofErr w:type="gramStart"/>
      <w:r w:rsidRPr="007A0AA3">
        <w:rPr>
          <w:b/>
        </w:rPr>
        <w:lastRenderedPageBreak/>
        <w:t xml:space="preserve">Figure </w:t>
      </w:r>
      <w:r w:rsidR="007E187F">
        <w:rPr>
          <w:b/>
        </w:rPr>
        <w:fldChar w:fldCharType="begin"/>
      </w:r>
      <w:r w:rsidR="007E187F">
        <w:rPr>
          <w:b/>
        </w:rPr>
        <w:instrText xml:space="preserve"> STYLEREF 1 \s </w:instrText>
      </w:r>
      <w:r w:rsidR="007E187F">
        <w:rPr>
          <w:b/>
        </w:rPr>
        <w:fldChar w:fldCharType="separate"/>
      </w:r>
      <w:r w:rsidR="007261EC">
        <w:rPr>
          <w:b/>
          <w:noProof/>
        </w:rPr>
        <w:t>2</w:t>
      </w:r>
      <w:r w:rsidR="007E187F">
        <w:rPr>
          <w:b/>
        </w:rPr>
        <w:fldChar w:fldCharType="end"/>
      </w:r>
      <w:r w:rsidR="007E187F">
        <w:rPr>
          <w:b/>
        </w:rPr>
        <w:t>.</w:t>
      </w:r>
      <w:proofErr w:type="gramEnd"/>
      <w:r w:rsidR="007E187F">
        <w:rPr>
          <w:b/>
        </w:rPr>
        <w:fldChar w:fldCharType="begin"/>
      </w:r>
      <w:r w:rsidR="007E187F">
        <w:rPr>
          <w:b/>
        </w:rPr>
        <w:instrText xml:space="preserve"> SEQ Figure \* ARABIC \s 1 </w:instrText>
      </w:r>
      <w:r w:rsidR="007E187F">
        <w:rPr>
          <w:b/>
        </w:rPr>
        <w:fldChar w:fldCharType="separate"/>
      </w:r>
      <w:r w:rsidR="007261EC">
        <w:rPr>
          <w:b/>
          <w:noProof/>
        </w:rPr>
        <w:t>2</w:t>
      </w:r>
      <w:r w:rsidR="007E187F">
        <w:rPr>
          <w:b/>
        </w:rPr>
        <w:fldChar w:fldCharType="end"/>
      </w:r>
      <w:r w:rsidR="007E5139" w:rsidRPr="007E5139">
        <w:rPr>
          <w:rFonts w:eastAsia="Calibri"/>
        </w:rPr>
        <w:t>:</w:t>
      </w:r>
      <w:r w:rsidR="001D4BF4">
        <w:rPr>
          <w:rFonts w:eastAsia="Calibri"/>
        </w:rPr>
        <w:t xml:space="preserve"> </w:t>
      </w:r>
      <w:r w:rsidR="007E5139" w:rsidRPr="007E5139">
        <w:rPr>
          <w:rFonts w:eastAsia="Calibri"/>
        </w:rPr>
        <w:t xml:space="preserve">Schematic of the optical system used in the temperature experiments.  * = the neutral density filter was in the beam path only during </w:t>
      </w:r>
      <w:r w:rsidR="009D3CD9">
        <w:rPr>
          <w:rFonts w:eastAsia="Calibri"/>
        </w:rPr>
        <w:t xml:space="preserve">temperature </w:t>
      </w:r>
      <w:r w:rsidR="007E5139" w:rsidRPr="007E5139">
        <w:rPr>
          <w:rFonts w:eastAsia="Calibri"/>
        </w:rPr>
        <w:t>calibration of the fluorescent mixture.</w:t>
      </w:r>
      <w:bookmarkEnd w:id="28"/>
    </w:p>
    <w:p w:rsidR="007E5139" w:rsidRDefault="007E5139" w:rsidP="006614F5">
      <w:pPr>
        <w:spacing w:line="480" w:lineRule="auto"/>
        <w:jc w:val="both"/>
        <w:rPr>
          <w:rFonts w:eastAsia="Calibri"/>
        </w:rPr>
      </w:pPr>
      <w:r w:rsidRPr="007E5139">
        <w:rPr>
          <w:b/>
        </w:rPr>
        <w:br w:type="page"/>
      </w:r>
      <w:proofErr w:type="gramStart"/>
      <w:r w:rsidR="00137FDC" w:rsidRPr="007E5139">
        <w:rPr>
          <w:rFonts w:eastAsia="Calibri"/>
        </w:rPr>
        <w:lastRenderedPageBreak/>
        <w:t>passing</w:t>
      </w:r>
      <w:proofErr w:type="gramEnd"/>
      <w:r w:rsidR="00137FDC" w:rsidRPr="007E5139">
        <w:rPr>
          <w:rFonts w:eastAsia="Calibri"/>
        </w:rPr>
        <w:t xml:space="preserve"> through a beam splitter, 2) losses due to scattering, and 3) losses due to passing through a laser line filter.  While probing analytes contained in a cuvette, a </w:t>
      </w:r>
      <w:r w:rsidR="00925A50" w:rsidRPr="007E5139">
        <w:rPr>
          <w:rFonts w:eastAsia="Calibri"/>
        </w:rPr>
        <w:t>neutral density filter (optical density = 2) was placed in the laser beam path to avoid detector saturation, further attenuating the laser power.  The laser</w:t>
      </w:r>
      <w:r w:rsidR="006614F5">
        <w:rPr>
          <w:rFonts w:eastAsia="Calibri"/>
        </w:rPr>
        <w:t xml:space="preserve"> </w:t>
      </w:r>
      <w:r w:rsidRPr="007E5139">
        <w:rPr>
          <w:rFonts w:eastAsia="Calibri"/>
        </w:rPr>
        <w:t>cross section at the focal point was ~0.2 millimeter (mm)</w:t>
      </w:r>
      <w:r w:rsidR="001E7311">
        <w:rPr>
          <w:rFonts w:eastAsia="Calibri"/>
        </w:rPr>
        <w:t>.  T</w:t>
      </w:r>
      <w:r w:rsidRPr="007E5139">
        <w:rPr>
          <w:rFonts w:eastAsia="Calibri"/>
        </w:rPr>
        <w:t>he depth of field was</w:t>
      </w:r>
      <w:r w:rsidR="001E7311">
        <w:rPr>
          <w:rFonts w:eastAsia="Calibri"/>
        </w:rPr>
        <w:t xml:space="preserve"> measured by translating a cuvette (path length = 1 mm) </w:t>
      </w:r>
      <w:r w:rsidR="00F704B2">
        <w:rPr>
          <w:rFonts w:eastAsia="Calibri"/>
        </w:rPr>
        <w:t xml:space="preserve">containing </w:t>
      </w:r>
      <w:proofErr w:type="spellStart"/>
      <w:r w:rsidR="00F704B2">
        <w:rPr>
          <w:rFonts w:eastAsia="Calibri"/>
        </w:rPr>
        <w:t>RhB</w:t>
      </w:r>
      <w:proofErr w:type="spellEnd"/>
      <w:r w:rsidR="00F704B2">
        <w:rPr>
          <w:rFonts w:eastAsia="Calibri"/>
        </w:rPr>
        <w:t xml:space="preserve"> </w:t>
      </w:r>
      <w:r w:rsidR="001E7311">
        <w:rPr>
          <w:rFonts w:eastAsia="Calibri"/>
        </w:rPr>
        <w:t>along the laser path</w:t>
      </w:r>
      <w:r w:rsidR="00F704B2">
        <w:rPr>
          <w:rFonts w:eastAsia="Calibri"/>
        </w:rPr>
        <w:t xml:space="preserve"> in ~0.125 mm increments</w:t>
      </w:r>
      <w:r w:rsidR="001E7311">
        <w:rPr>
          <w:rFonts w:eastAsia="Calibri"/>
        </w:rPr>
        <w:t xml:space="preserve">.  A distance of </w:t>
      </w:r>
      <w:r w:rsidR="001E7311" w:rsidRPr="007E5139">
        <w:rPr>
          <w:rFonts w:eastAsia="Calibri"/>
        </w:rPr>
        <w:t>1.3 ± 0.2 mm</w:t>
      </w:r>
      <w:r w:rsidR="001E7311">
        <w:rPr>
          <w:rFonts w:eastAsia="Calibri"/>
        </w:rPr>
        <w:t xml:space="preserve"> was calculated by </w:t>
      </w:r>
      <w:r w:rsidR="00F704B2">
        <w:rPr>
          <w:rFonts w:eastAsia="Calibri"/>
        </w:rPr>
        <w:t>examining the range of distance observed</w:t>
      </w:r>
      <w:r w:rsidR="001E7311">
        <w:rPr>
          <w:rFonts w:eastAsia="Calibri"/>
        </w:rPr>
        <w:t xml:space="preserve"> at half the maximum intensity (full-width half</w:t>
      </w:r>
      <w:r w:rsidR="00F704B2">
        <w:rPr>
          <w:rFonts w:eastAsia="Calibri"/>
        </w:rPr>
        <w:t xml:space="preserve"> maximum; FWHM)</w:t>
      </w:r>
      <w:r w:rsidRPr="007E5139">
        <w:rPr>
          <w:rFonts w:eastAsia="Calibri"/>
        </w:rPr>
        <w:t xml:space="preserve">.  Fluorescence spectra were acquired in the backscattering mode on the </w:t>
      </w:r>
      <w:proofErr w:type="spellStart"/>
      <w:r w:rsidRPr="007E5139">
        <w:rPr>
          <w:rFonts w:eastAsia="Calibri"/>
        </w:rPr>
        <w:t>macrostage</w:t>
      </w:r>
      <w:proofErr w:type="spellEnd"/>
      <w:r w:rsidRPr="007E5139">
        <w:rPr>
          <w:rFonts w:eastAsia="Calibri"/>
        </w:rPr>
        <w:t xml:space="preserve"> of a spectrometer (Horiba </w:t>
      </w:r>
      <w:proofErr w:type="spellStart"/>
      <w:r w:rsidRPr="007E5139">
        <w:rPr>
          <w:rFonts w:eastAsia="Calibri"/>
        </w:rPr>
        <w:t>Jobin</w:t>
      </w:r>
      <w:proofErr w:type="spellEnd"/>
      <w:r w:rsidRPr="007E5139">
        <w:rPr>
          <w:rFonts w:eastAsia="Calibri"/>
        </w:rPr>
        <w:t xml:space="preserve"> </w:t>
      </w:r>
      <w:proofErr w:type="spellStart"/>
      <w:r w:rsidRPr="007E5139">
        <w:rPr>
          <w:rFonts w:eastAsia="Calibri"/>
        </w:rPr>
        <w:t>Yvon</w:t>
      </w:r>
      <w:proofErr w:type="spellEnd"/>
      <w:r w:rsidRPr="007E5139">
        <w:rPr>
          <w:rFonts w:eastAsia="Calibri"/>
        </w:rPr>
        <w:t xml:space="preserve">, Edison, NJ; model T64000).  The spectrometer was equipped with a 488-nm </w:t>
      </w:r>
      <w:r w:rsidR="009D3CD9">
        <w:rPr>
          <w:rFonts w:eastAsia="Calibri"/>
        </w:rPr>
        <w:t xml:space="preserve">long-pass </w:t>
      </w:r>
      <w:r w:rsidRPr="007E5139">
        <w:rPr>
          <w:rFonts w:eastAsia="Calibri"/>
        </w:rPr>
        <w:t xml:space="preserve">edge filter to remove elastically scattered laser radiation (the Rayleigh line) and protect the 1024 x 256 open electrode charge-coupled device (CCD) array detector (Horiba </w:t>
      </w:r>
      <w:proofErr w:type="spellStart"/>
      <w:r w:rsidRPr="007E5139">
        <w:rPr>
          <w:rFonts w:eastAsia="Calibri"/>
        </w:rPr>
        <w:t>Jobin</w:t>
      </w:r>
      <w:proofErr w:type="spellEnd"/>
      <w:r w:rsidRPr="007E5139">
        <w:rPr>
          <w:rFonts w:eastAsia="Calibri"/>
        </w:rPr>
        <w:t xml:space="preserve"> </w:t>
      </w:r>
      <w:proofErr w:type="spellStart"/>
      <w:r w:rsidRPr="007E5139">
        <w:rPr>
          <w:rFonts w:eastAsia="Calibri"/>
        </w:rPr>
        <w:t>Yvon</w:t>
      </w:r>
      <w:proofErr w:type="spellEnd"/>
      <w:r w:rsidRPr="007E5139">
        <w:rPr>
          <w:rFonts w:eastAsia="Calibri"/>
        </w:rPr>
        <w:t xml:space="preserve">; model 354308).  Data were acquired in the single spectrograph mode over the wavelength range 510-580 nm (unless otherwise noted).  The </w:t>
      </w:r>
      <w:proofErr w:type="spellStart"/>
      <w:r w:rsidRPr="007E5139">
        <w:rPr>
          <w:rFonts w:eastAsia="Calibri"/>
        </w:rPr>
        <w:t>macrostage</w:t>
      </w:r>
      <w:proofErr w:type="spellEnd"/>
      <w:r w:rsidRPr="007E5139">
        <w:rPr>
          <w:rFonts w:eastAsia="Calibri"/>
        </w:rPr>
        <w:t xml:space="preserve"> uses confocal optics, whereby both excitation and emission radiation pass through a single lens positioned near the sample.  A 600 groove/mm grating was used to collect the </w:t>
      </w:r>
      <w:r w:rsidR="00752626">
        <w:rPr>
          <w:rFonts w:eastAsia="Calibri"/>
        </w:rPr>
        <w:t>full</w:t>
      </w:r>
      <w:r w:rsidRPr="007E5139">
        <w:rPr>
          <w:rFonts w:eastAsia="Calibri"/>
        </w:rPr>
        <w:t xml:space="preserve"> spectral range (at the cost of lower resolution) required to view a majority of both dyes’ emission wavelengths in a single acquisition (see below). </w:t>
      </w:r>
    </w:p>
    <w:p w:rsidR="00D07EDC" w:rsidRPr="007E5139" w:rsidRDefault="00D07EDC" w:rsidP="006614F5">
      <w:pPr>
        <w:spacing w:line="480" w:lineRule="auto"/>
        <w:jc w:val="both"/>
        <w:rPr>
          <w:rFonts w:eastAsia="Calibri"/>
        </w:rPr>
      </w:pPr>
    </w:p>
    <w:p w:rsidR="007E5139" w:rsidRDefault="007E5139" w:rsidP="006614F5">
      <w:pPr>
        <w:pStyle w:val="Heading3"/>
        <w:spacing w:line="480" w:lineRule="auto"/>
        <w:jc w:val="both"/>
        <w:rPr>
          <w:rFonts w:eastAsia="Calibri"/>
        </w:rPr>
      </w:pPr>
      <w:bookmarkStart w:id="29" w:name="_Toc395086280"/>
      <w:r w:rsidRPr="007E5139">
        <w:rPr>
          <w:rFonts w:eastAsia="Calibri"/>
        </w:rPr>
        <w:lastRenderedPageBreak/>
        <w:t>Electrospray Source</w:t>
      </w:r>
      <w:bookmarkEnd w:id="29"/>
    </w:p>
    <w:p w:rsidR="006614F5" w:rsidRPr="006614F5" w:rsidRDefault="006614F5" w:rsidP="006614F5">
      <w:pPr>
        <w:rPr>
          <w:rFonts w:eastAsia="Calibri"/>
        </w:rPr>
      </w:pPr>
    </w:p>
    <w:p w:rsidR="007E5139" w:rsidRPr="007E5139" w:rsidRDefault="007E5139" w:rsidP="006614F5">
      <w:pPr>
        <w:spacing w:line="480" w:lineRule="auto"/>
        <w:ind w:firstLine="720"/>
        <w:jc w:val="both"/>
        <w:rPr>
          <w:rFonts w:eastAsia="Calibri"/>
        </w:rPr>
      </w:pPr>
      <w:r w:rsidRPr="007E5139">
        <w:rPr>
          <w:rFonts w:eastAsia="Calibri"/>
        </w:rPr>
        <w:t>A home-made ES source (see Figure 2.1) was used in these experiments.  The emitter consisted of a standard 1/8 inch (in) stainless steel tee (</w:t>
      </w:r>
      <w:proofErr w:type="spellStart"/>
      <w:r w:rsidRPr="007E5139">
        <w:rPr>
          <w:rFonts w:eastAsia="Calibri"/>
        </w:rPr>
        <w:t>Valco</w:t>
      </w:r>
      <w:proofErr w:type="spellEnd"/>
      <w:r w:rsidRPr="007E5139">
        <w:rPr>
          <w:rFonts w:eastAsia="Calibri"/>
        </w:rPr>
        <w:t>, Houston, TX; product number ZT2) with graphite ferrules holding a stainless steel capillary [250 micrometer (</w:t>
      </w:r>
      <w:proofErr w:type="spellStart"/>
      <w:r w:rsidRPr="007E5139">
        <w:rPr>
          <w:rFonts w:eastAsia="Calibri"/>
        </w:rPr>
        <w:t>μm</w:t>
      </w:r>
      <w:proofErr w:type="spellEnd"/>
      <w:r w:rsidRPr="007E5139">
        <w:rPr>
          <w:rFonts w:eastAsia="Calibri"/>
        </w:rPr>
        <w:t>) internal diameter (</w:t>
      </w:r>
      <w:proofErr w:type="spellStart"/>
      <w:r w:rsidRPr="007E5139">
        <w:rPr>
          <w:rFonts w:eastAsia="Calibri"/>
        </w:rPr>
        <w:t>i.d.</w:t>
      </w:r>
      <w:proofErr w:type="spellEnd"/>
      <w:r w:rsidRPr="007E5139">
        <w:rPr>
          <w:rFonts w:eastAsia="Calibri"/>
        </w:rPr>
        <w:t xml:space="preserve">) x 500 </w:t>
      </w:r>
      <w:proofErr w:type="spellStart"/>
      <w:r w:rsidRPr="007E5139">
        <w:rPr>
          <w:rFonts w:eastAsia="Calibri"/>
        </w:rPr>
        <w:t>μm</w:t>
      </w:r>
      <w:proofErr w:type="spellEnd"/>
      <w:r w:rsidRPr="007E5139">
        <w:rPr>
          <w:rFonts w:eastAsia="Calibri"/>
        </w:rPr>
        <w:t xml:space="preserve"> outer diameter (</w:t>
      </w:r>
      <w:proofErr w:type="spellStart"/>
      <w:r w:rsidRPr="007E5139">
        <w:rPr>
          <w:rFonts w:eastAsia="Calibri"/>
        </w:rPr>
        <w:t>o.d</w:t>
      </w:r>
      <w:proofErr w:type="spellEnd"/>
      <w:r w:rsidRPr="007E5139">
        <w:rPr>
          <w:rFonts w:eastAsia="Calibri"/>
        </w:rPr>
        <w:t xml:space="preserve">.)] used for liquid sample introduction.  A second stainless steel capillary (690 </w:t>
      </w:r>
      <w:proofErr w:type="spellStart"/>
      <w:r w:rsidRPr="007E5139">
        <w:rPr>
          <w:rFonts w:eastAsia="Calibri"/>
        </w:rPr>
        <w:t>μm</w:t>
      </w:r>
      <w:proofErr w:type="spellEnd"/>
      <w:r w:rsidRPr="007E5139">
        <w:rPr>
          <w:rFonts w:eastAsia="Calibri"/>
        </w:rPr>
        <w:t xml:space="preserve"> </w:t>
      </w:r>
      <w:proofErr w:type="spellStart"/>
      <w:r w:rsidRPr="007E5139">
        <w:rPr>
          <w:rFonts w:eastAsia="Calibri"/>
        </w:rPr>
        <w:t>i.d.</w:t>
      </w:r>
      <w:proofErr w:type="spellEnd"/>
      <w:r w:rsidRPr="007E5139">
        <w:rPr>
          <w:rFonts w:eastAsia="Calibri"/>
        </w:rPr>
        <w:t xml:space="preserve"> x 3.33 mm </w:t>
      </w:r>
      <w:proofErr w:type="spellStart"/>
      <w:r w:rsidRPr="007E5139">
        <w:rPr>
          <w:rFonts w:eastAsia="Calibri"/>
        </w:rPr>
        <w:t>o.d</w:t>
      </w:r>
      <w:proofErr w:type="spellEnd"/>
      <w:r w:rsidRPr="007E5139">
        <w:rPr>
          <w:rFonts w:eastAsia="Calibri"/>
        </w:rPr>
        <w:t>.) placed concentrically around the spray capillary was used to introduce a coaxial flow of N</w:t>
      </w:r>
      <w:r w:rsidRPr="007E5139">
        <w:rPr>
          <w:rFonts w:eastAsia="Calibri"/>
          <w:vertAlign w:val="subscript"/>
        </w:rPr>
        <w:t>2</w:t>
      </w:r>
      <w:r w:rsidRPr="007E5139">
        <w:rPr>
          <w:rFonts w:eastAsia="Calibri"/>
        </w:rPr>
        <w:t xml:space="preserve"> nebulizing gas (Airgas Co., Knoxville TN; industrial grade, 99.95%) at a flow rate of 1.6 liters per minute (L/min).  The gas flow rate was measured with a gas flow meter (Brooks </w:t>
      </w:r>
      <w:proofErr w:type="spellStart"/>
      <w:r w:rsidRPr="007E5139">
        <w:rPr>
          <w:rFonts w:eastAsia="Calibri"/>
        </w:rPr>
        <w:t>Rotameter</w:t>
      </w:r>
      <w:proofErr w:type="spellEnd"/>
      <w:r w:rsidRPr="007E5139">
        <w:rPr>
          <w:rFonts w:eastAsia="Calibri"/>
        </w:rPr>
        <w:t xml:space="preserve"> Co., Lansdale,</w:t>
      </w:r>
      <w:r w:rsidR="00752626">
        <w:rPr>
          <w:rFonts w:eastAsia="Calibri"/>
        </w:rPr>
        <w:t xml:space="preserve"> </w:t>
      </w:r>
      <w:r w:rsidRPr="007E5139">
        <w:rPr>
          <w:rFonts w:eastAsia="Calibri"/>
        </w:rPr>
        <w:t xml:space="preserve">PA; model 4-15-2).  </w:t>
      </w:r>
    </w:p>
    <w:p w:rsidR="007E5139" w:rsidRPr="007E5139" w:rsidRDefault="00707951" w:rsidP="007E5139">
      <w:pPr>
        <w:spacing w:line="480" w:lineRule="auto"/>
        <w:jc w:val="both"/>
        <w:rPr>
          <w:rFonts w:eastAsia="Calibri"/>
        </w:rPr>
      </w:pPr>
      <w:r>
        <w:rPr>
          <w:rFonts w:eastAsia="Calibri"/>
        </w:rPr>
        <w:tab/>
      </w:r>
      <w:r w:rsidR="007E5139" w:rsidRPr="007E5139">
        <w:rPr>
          <w:rFonts w:eastAsia="Calibri"/>
        </w:rPr>
        <w:t xml:space="preserve">The emitter tip on the inner capillary was routinely maintained using a diamond-coated file (Diamond Machining Technology, Marlborough, MA) and lathe (American </w:t>
      </w:r>
      <w:proofErr w:type="spellStart"/>
      <w:r w:rsidR="007E5139" w:rsidRPr="007E5139">
        <w:rPr>
          <w:rFonts w:eastAsia="Calibri"/>
        </w:rPr>
        <w:t>Edelstaal</w:t>
      </w:r>
      <w:proofErr w:type="spellEnd"/>
      <w:r w:rsidR="007E5139" w:rsidRPr="007E5139">
        <w:rPr>
          <w:rFonts w:eastAsia="Calibri"/>
        </w:rPr>
        <w:t xml:space="preserve"> UNIMAT-SL, New York, NY; model DB200) in order to prevent electrical discharge.</w:t>
      </w:r>
      <w:r w:rsidR="00D731E0">
        <w:rPr>
          <w:rFonts w:eastAsia="Calibri"/>
        </w:rPr>
        <w:fldChar w:fldCharType="begin"/>
      </w:r>
      <w:r w:rsidR="002D1BFC">
        <w:rPr>
          <w:rFonts w:eastAsia="Calibri"/>
        </w:rPr>
        <w:instrText xml:space="preserve"> ADDIN ZOTERO_ITEM CSL_CITATION {"citationID":"1of75ksnu1","properties":{"formattedCitation":"{\\rtf \\super 98\\nosupersub{}}","plainCitation":"98"},"citationItems":[{"id":128,"uris":["http://zotero.org/users/178027/items/WTVTA8WQ"],"uri":["http://zotero.org/users/178027/items/WTVTA8WQ"],"itemData":{"id":128,"type":"article-journal","title":"Oxidation Artifacts in the Electrospray Mass Spectrometry of Aβ Peptide","container-title":"Anal. Chem.","page":"2031-2036","volume":"79","issue":"5","source":"ACS Publications","abstract":"Gradual corrosion of stainless steel electrospray emitters under conditions of normal use generates surface irregularities that can promote electrical discharge. The increased emission current affects the electrochemical reactions associated with the spray process. When sampling the peptide Aβ(1−40), this is manifest by oxidation of methionine at position 35 to methionine sulfoxide. The resultant mass shift and reduced sensitivity can adversely affect H/D exchange experiments. These effects can be avoided by adding a redox buffer or (preferably) by repolishing the emitter, especially to a rounded geometry.","DOI":"10.1021/ac061743r","author":[{"family":"Chen","given":"Maolian"},{"family":"Cook","given":"Kelsey D."}],"issued":{"date-parts":[["2007",3,1]]},"accessed":{"date-parts":[["2010",5,11]]}}}],"schema":"https://github.com/citation-style-language/schema/raw/master/csl-citation.json"} </w:instrText>
      </w:r>
      <w:r w:rsidR="00D731E0">
        <w:rPr>
          <w:rFonts w:eastAsia="Calibri"/>
        </w:rPr>
        <w:fldChar w:fldCharType="separate"/>
      </w:r>
      <w:r w:rsidR="002D1BFC" w:rsidRPr="00D30972">
        <w:rPr>
          <w:vertAlign w:val="superscript"/>
        </w:rPr>
        <w:t>98</w:t>
      </w:r>
      <w:r w:rsidR="00D731E0">
        <w:rPr>
          <w:rFonts w:eastAsia="Calibri"/>
        </w:rPr>
        <w:fldChar w:fldCharType="end"/>
      </w:r>
      <w:r w:rsidR="007E5139" w:rsidRPr="007E5139">
        <w:rPr>
          <w:rFonts w:eastAsia="Calibri"/>
        </w:rPr>
        <w:t xml:space="preserve">  The inner capillary tip was extended ~ 1.5 mm beyond the outer capillary tip.  A square [2.54 x 2.54 centimeter (cm)], stainless steel counter-electrode (Kimball Physics, Wilton, NH; SS-PL-C7X7-B) was oriented orthogonally to the spray axis and was placed ~15 mm downstream from the ES tip.  Both the tee and counter-electrode were electrically isolated from their supports by </w:t>
      </w:r>
      <w:proofErr w:type="spellStart"/>
      <w:r w:rsidR="007E5139" w:rsidRPr="007E5139">
        <w:rPr>
          <w:rFonts w:eastAsia="Calibri"/>
        </w:rPr>
        <w:t>Delrin</w:t>
      </w:r>
      <w:r w:rsidR="007E5139" w:rsidRPr="007E5139">
        <w:rPr>
          <w:rFonts w:eastAsia="Calibri"/>
          <w:vertAlign w:val="superscript"/>
        </w:rPr>
        <w:t>TM</w:t>
      </w:r>
      <w:proofErr w:type="spellEnd"/>
      <w:r w:rsidR="007E5139" w:rsidRPr="007E5139">
        <w:rPr>
          <w:rFonts w:eastAsia="Calibri"/>
        </w:rPr>
        <w:t xml:space="preserve"> holders.  </w:t>
      </w:r>
    </w:p>
    <w:p w:rsidR="007E5139" w:rsidRPr="007E5139" w:rsidRDefault="007E5139" w:rsidP="006614F5">
      <w:pPr>
        <w:spacing w:line="480" w:lineRule="auto"/>
        <w:ind w:firstLine="720"/>
        <w:jc w:val="both"/>
        <w:rPr>
          <w:rFonts w:eastAsia="Calibri"/>
        </w:rPr>
      </w:pPr>
      <w:r w:rsidRPr="007E5139">
        <w:rPr>
          <w:rFonts w:eastAsia="Calibri"/>
        </w:rPr>
        <w:t xml:space="preserve">The ES source was housed in a 18.5 x 16.0 x 7.5 cm purged enclosure made of transparent 2-mm thick </w:t>
      </w:r>
      <w:proofErr w:type="gramStart"/>
      <w:r w:rsidRPr="007E5139">
        <w:rPr>
          <w:rFonts w:eastAsia="Calibri"/>
        </w:rPr>
        <w:t>poly(</w:t>
      </w:r>
      <w:proofErr w:type="gramEnd"/>
      <w:r w:rsidRPr="007E5139">
        <w:rPr>
          <w:rFonts w:eastAsia="Calibri"/>
        </w:rPr>
        <w:t xml:space="preserve">methyl methacrylate) to enhance thermal insulation </w:t>
      </w:r>
      <w:r w:rsidRPr="007E5139">
        <w:rPr>
          <w:rFonts w:eastAsia="Calibri"/>
        </w:rPr>
        <w:lastRenderedPageBreak/>
        <w:t xml:space="preserve">and to reduce the impact of changes in ambient conditions.  One side of the purged enclosure consisted of a hinged door to allow access to the ES source.  A 5.0 x 5.0 cm hole was cut at the bottom of the door to allow the laser and resulting fluorescence emission </w:t>
      </w:r>
      <w:r w:rsidR="00853E31">
        <w:rPr>
          <w:rFonts w:eastAsia="Calibri"/>
        </w:rPr>
        <w:t>to pass.  The purged enclosure containing the ES source</w:t>
      </w:r>
      <w:r w:rsidRPr="007E5139">
        <w:rPr>
          <w:rFonts w:eastAsia="Calibri"/>
        </w:rPr>
        <w:t xml:space="preserve"> was mounted on two manipulators oriented orthogonally to each other.  These afforded the ability to translate the source and purged enclosure relative to the optical path (i.e., the X-axis) (Y-axis manipulator: </w:t>
      </w:r>
      <w:proofErr w:type="spellStart"/>
      <w:r w:rsidRPr="007E5139">
        <w:rPr>
          <w:rFonts w:eastAsia="Calibri"/>
        </w:rPr>
        <w:t>Mitufoyo</w:t>
      </w:r>
      <w:proofErr w:type="spellEnd"/>
      <w:r w:rsidRPr="007E5139">
        <w:rPr>
          <w:rFonts w:eastAsia="Calibri"/>
        </w:rPr>
        <w:t xml:space="preserve">, Aurora, IL; Z-axis: L.S. </w:t>
      </w:r>
      <w:proofErr w:type="spellStart"/>
      <w:r w:rsidRPr="007E5139">
        <w:rPr>
          <w:rFonts w:eastAsia="Calibri"/>
        </w:rPr>
        <w:t>Starrett</w:t>
      </w:r>
      <w:proofErr w:type="spellEnd"/>
      <w:r w:rsidRPr="007E5139">
        <w:rPr>
          <w:rFonts w:eastAsia="Calibri"/>
        </w:rPr>
        <w:t xml:space="preserve"> Co., Athol, MA, model number 63).  The purged enclosure and both manipulators were mounted on a single vertical manipulator that was used for gross adjustments to the entire apparatus.  The spray was operated at least 30 min prior to data collection, providing methanol vapor and nitrogen gas sufficient to flush the purged enclosure ~20 times while displacing ambient air.</w:t>
      </w:r>
    </w:p>
    <w:p w:rsidR="007E5139" w:rsidRPr="007E5139" w:rsidRDefault="007E5139" w:rsidP="006614F5">
      <w:pPr>
        <w:spacing w:line="480" w:lineRule="auto"/>
        <w:ind w:firstLine="720"/>
        <w:jc w:val="both"/>
        <w:rPr>
          <w:rFonts w:eastAsia="Calibri"/>
        </w:rPr>
      </w:pPr>
      <w:r w:rsidRPr="007E5139">
        <w:rPr>
          <w:rFonts w:eastAsia="Calibri"/>
        </w:rPr>
        <w:t xml:space="preserve">The spray was operated in positive ion mode.  The emitter was held at +4.0 kV, supplied by a high-voltage power supply (Gamma High Voltage Research, </w:t>
      </w:r>
      <w:proofErr w:type="spellStart"/>
      <w:r w:rsidRPr="007E5139">
        <w:rPr>
          <w:rFonts w:eastAsia="Calibri"/>
        </w:rPr>
        <w:t>Ormand</w:t>
      </w:r>
      <w:proofErr w:type="spellEnd"/>
      <w:r w:rsidRPr="007E5139">
        <w:rPr>
          <w:rFonts w:eastAsia="Calibri"/>
        </w:rPr>
        <w:t xml:space="preserve"> Beach, </w:t>
      </w:r>
      <w:proofErr w:type="spellStart"/>
      <w:r w:rsidRPr="007E5139">
        <w:rPr>
          <w:rFonts w:eastAsia="Calibri"/>
        </w:rPr>
        <w:t>Fl</w:t>
      </w:r>
      <w:proofErr w:type="spellEnd"/>
      <w:r w:rsidRPr="007E5139">
        <w:rPr>
          <w:rFonts w:eastAsia="Calibri"/>
        </w:rPr>
        <w:t xml:space="preserve">; model RR50-1.2SR/DDPM), and served as the anode.  The counter-electrode was held at Earth ground and served as the cathode.  The current at the counterelectrode was measured with a digital </w:t>
      </w:r>
      <w:proofErr w:type="spellStart"/>
      <w:r w:rsidRPr="007E5139">
        <w:rPr>
          <w:rFonts w:eastAsia="Calibri"/>
        </w:rPr>
        <w:t>multimeter</w:t>
      </w:r>
      <w:proofErr w:type="spellEnd"/>
      <w:r w:rsidRPr="007E5139">
        <w:rPr>
          <w:rFonts w:eastAsia="Calibri"/>
        </w:rPr>
        <w:t>/scanner (</w:t>
      </w:r>
      <w:proofErr w:type="spellStart"/>
      <w:r w:rsidRPr="007E5139">
        <w:rPr>
          <w:rFonts w:eastAsia="Calibri"/>
        </w:rPr>
        <w:t>Keithley</w:t>
      </w:r>
      <w:proofErr w:type="spellEnd"/>
      <w:r w:rsidRPr="007E5139">
        <w:rPr>
          <w:rFonts w:eastAsia="Calibri"/>
        </w:rPr>
        <w:t xml:space="preserve">, Cleveland, OH; model 199).  Sample solution was introduced into the inner capillary by way of a ~68 cm long 0.100 </w:t>
      </w:r>
      <w:proofErr w:type="spellStart"/>
      <w:r w:rsidRPr="007E5139">
        <w:rPr>
          <w:rFonts w:eastAsia="Calibri"/>
        </w:rPr>
        <w:t>μm</w:t>
      </w:r>
      <w:proofErr w:type="spellEnd"/>
      <w:r w:rsidRPr="007E5139">
        <w:rPr>
          <w:rFonts w:eastAsia="Calibri"/>
        </w:rPr>
        <w:t xml:space="preserve"> </w:t>
      </w:r>
      <w:proofErr w:type="spellStart"/>
      <w:r w:rsidRPr="007E5139">
        <w:rPr>
          <w:rFonts w:eastAsia="Calibri"/>
        </w:rPr>
        <w:t>i.d.</w:t>
      </w:r>
      <w:proofErr w:type="spellEnd"/>
      <w:r w:rsidRPr="007E5139">
        <w:rPr>
          <w:rFonts w:eastAsia="Calibri"/>
        </w:rPr>
        <w:t xml:space="preserve"> </w:t>
      </w:r>
      <w:proofErr w:type="spellStart"/>
      <w:r w:rsidRPr="007E5139">
        <w:rPr>
          <w:rFonts w:eastAsia="Calibri"/>
        </w:rPr>
        <w:t>Connex</w:t>
      </w:r>
      <w:proofErr w:type="spellEnd"/>
      <w:r w:rsidRPr="007E5139">
        <w:rPr>
          <w:rFonts w:eastAsia="Calibri"/>
        </w:rPr>
        <w:t xml:space="preserve"> deactivated fused silica capill</w:t>
      </w:r>
      <w:r w:rsidR="00853E31">
        <w:rPr>
          <w:rFonts w:eastAsia="Calibri"/>
        </w:rPr>
        <w:t>ary (J&amp;W Scientific, Folsom, CA</w:t>
      </w:r>
      <w:r w:rsidRPr="007E5139">
        <w:rPr>
          <w:rFonts w:eastAsia="Calibri"/>
        </w:rPr>
        <w:t>;</w:t>
      </w:r>
      <w:r w:rsidR="00853E31">
        <w:rPr>
          <w:rFonts w:eastAsia="Calibri"/>
        </w:rPr>
        <w:t xml:space="preserve"> </w:t>
      </w:r>
      <w:r w:rsidRPr="007E5139">
        <w:rPr>
          <w:rFonts w:eastAsia="Calibri"/>
        </w:rPr>
        <w:t>product number 160-2635) via a syringe pump (Harvard Appar</w:t>
      </w:r>
      <w:r w:rsidR="006614F5">
        <w:rPr>
          <w:rFonts w:eastAsia="Calibri"/>
        </w:rPr>
        <w:t>atus, Holliston, MA; model 11).</w:t>
      </w:r>
    </w:p>
    <w:p w:rsidR="007E5139" w:rsidRPr="007E5139" w:rsidRDefault="007E5139" w:rsidP="006614F5">
      <w:pPr>
        <w:spacing w:line="480" w:lineRule="auto"/>
        <w:ind w:firstLine="720"/>
        <w:jc w:val="both"/>
        <w:rPr>
          <w:rFonts w:eastAsia="Calibri"/>
        </w:rPr>
      </w:pPr>
      <w:r w:rsidRPr="007E5139">
        <w:rPr>
          <w:rFonts w:eastAsia="Calibri"/>
        </w:rPr>
        <w:lastRenderedPageBreak/>
        <w:t>N</w:t>
      </w:r>
      <w:r w:rsidRPr="007E5139">
        <w:rPr>
          <w:rFonts w:eastAsia="Calibri"/>
          <w:vertAlign w:val="subscript"/>
        </w:rPr>
        <w:t>2</w:t>
      </w:r>
      <w:r w:rsidRPr="007E5139">
        <w:rPr>
          <w:rFonts w:eastAsia="Calibri"/>
        </w:rPr>
        <w:t xml:space="preserve"> gas used by the ES source first passed through a ~3 m plastic tube (</w:t>
      </w:r>
      <w:proofErr w:type="spellStart"/>
      <w:r w:rsidRPr="007E5139">
        <w:rPr>
          <w:rFonts w:eastAsia="Calibri"/>
        </w:rPr>
        <w:t>i.d.</w:t>
      </w:r>
      <w:proofErr w:type="spellEnd"/>
      <w:r w:rsidRPr="007E5139">
        <w:rPr>
          <w:rFonts w:eastAsia="Calibri"/>
        </w:rPr>
        <w:t xml:space="preserve"> 0.5 cm) before being heated.  The plastic tubing was connected to ~3.5 m of copper tubing (</w:t>
      </w:r>
      <w:proofErr w:type="spellStart"/>
      <w:r w:rsidRPr="007E5139">
        <w:rPr>
          <w:rFonts w:eastAsia="Calibri"/>
        </w:rPr>
        <w:t>i.d.</w:t>
      </w:r>
      <w:proofErr w:type="spellEnd"/>
      <w:r w:rsidRPr="007E5139">
        <w:rPr>
          <w:rFonts w:eastAsia="Calibri"/>
        </w:rPr>
        <w:t xml:space="preserve"> 0.2 cm).  A portion of the copper tubing (~3.0 m) was coiled inside a ceramic box (23 x 39 x 7 cm), which was stuffed with glass wool to provide thermal insulation.  The coiled copper tube was placed on a heating pad and heated to ~329 K, as measured by a thermocouple (Omega, Stamford, CT) and thermometer (Omega, model HH-51).  The remaining ~0.5 m of copper tubing extended from the ceramic box to the ES source and was wrapped in glass wool held with aluminum foil.  A thermocouple (Omega, Stamford, CT) and thermometer (Omega, model HH-51) measured gas delivered into the ES source tee at ~327 K.</w:t>
      </w:r>
    </w:p>
    <w:p w:rsidR="007E5139" w:rsidRDefault="007E5139" w:rsidP="006614F5">
      <w:pPr>
        <w:pStyle w:val="Heading3"/>
        <w:rPr>
          <w:rFonts w:eastAsia="Calibri"/>
        </w:rPr>
      </w:pPr>
      <w:bookmarkStart w:id="30" w:name="_Toc395086281"/>
      <w:r w:rsidRPr="007E5139">
        <w:rPr>
          <w:rFonts w:eastAsia="Calibri"/>
        </w:rPr>
        <w:t>Sample Preparation</w:t>
      </w:r>
      <w:bookmarkEnd w:id="30"/>
    </w:p>
    <w:p w:rsidR="006614F5" w:rsidRPr="006614F5" w:rsidRDefault="006614F5" w:rsidP="006614F5">
      <w:pPr>
        <w:rPr>
          <w:rFonts w:eastAsia="Calibri"/>
        </w:rPr>
      </w:pPr>
    </w:p>
    <w:p w:rsidR="007E5139" w:rsidRPr="007E5139" w:rsidRDefault="00707951" w:rsidP="007E5139">
      <w:pPr>
        <w:spacing w:line="480" w:lineRule="auto"/>
        <w:jc w:val="both"/>
        <w:rPr>
          <w:rFonts w:eastAsia="Calibri"/>
        </w:rPr>
      </w:pPr>
      <w:r>
        <w:rPr>
          <w:rFonts w:eastAsia="Calibri"/>
        </w:rPr>
        <w:tab/>
      </w:r>
      <w:r w:rsidR="007E5139" w:rsidRPr="007E5139">
        <w:rPr>
          <w:rFonts w:eastAsia="Calibri"/>
        </w:rPr>
        <w:t xml:space="preserve">A solution containing 5.0 </w:t>
      </w:r>
      <w:proofErr w:type="spellStart"/>
      <w:r w:rsidR="007E5139" w:rsidRPr="007E5139">
        <w:rPr>
          <w:rFonts w:eastAsia="Calibri"/>
        </w:rPr>
        <w:t>micromolar</w:t>
      </w:r>
      <w:proofErr w:type="spellEnd"/>
      <w:r w:rsidR="007E5139" w:rsidRPr="007E5139">
        <w:rPr>
          <w:rFonts w:eastAsia="Calibri"/>
        </w:rPr>
        <w:t xml:space="preserve"> (</w:t>
      </w:r>
      <w:proofErr w:type="spellStart"/>
      <w:r w:rsidR="007E5139" w:rsidRPr="007E5139">
        <w:rPr>
          <w:rFonts w:eastAsia="Calibri"/>
        </w:rPr>
        <w:t>μM</w:t>
      </w:r>
      <w:proofErr w:type="spellEnd"/>
      <w:r w:rsidR="007E5139" w:rsidRPr="007E5139">
        <w:rPr>
          <w:rFonts w:eastAsia="Calibri"/>
        </w:rPr>
        <w:t>) Rhodamine B (</w:t>
      </w:r>
      <w:proofErr w:type="spellStart"/>
      <w:r w:rsidR="007E5139" w:rsidRPr="007E5139">
        <w:rPr>
          <w:rFonts w:eastAsia="Calibri"/>
        </w:rPr>
        <w:t>RhB</w:t>
      </w:r>
      <w:proofErr w:type="spellEnd"/>
      <w:r w:rsidR="007E5139" w:rsidRPr="007E5139">
        <w:rPr>
          <w:rFonts w:eastAsia="Calibri"/>
        </w:rPr>
        <w:t xml:space="preserve">) and 0.50 </w:t>
      </w:r>
      <w:proofErr w:type="spellStart"/>
      <w:r w:rsidR="007E5139" w:rsidRPr="007E5139">
        <w:rPr>
          <w:rFonts w:eastAsia="Calibri"/>
        </w:rPr>
        <w:t>μM</w:t>
      </w:r>
      <w:proofErr w:type="spellEnd"/>
      <w:r w:rsidR="007E5139" w:rsidRPr="007E5139">
        <w:rPr>
          <w:rFonts w:eastAsia="Calibri"/>
        </w:rPr>
        <w:t xml:space="preserve"> Rhodamine 110 (Rh110) in methanol was prepared from separate ~0.5 </w:t>
      </w:r>
      <w:proofErr w:type="spellStart"/>
      <w:r w:rsidR="007E5139" w:rsidRPr="007E5139">
        <w:rPr>
          <w:rFonts w:eastAsia="Calibri"/>
        </w:rPr>
        <w:t>millimolar</w:t>
      </w:r>
      <w:proofErr w:type="spellEnd"/>
      <w:r w:rsidR="007E5139" w:rsidRPr="007E5139">
        <w:rPr>
          <w:rFonts w:eastAsia="Calibri"/>
        </w:rPr>
        <w:t xml:space="preserve"> (</w:t>
      </w:r>
      <w:proofErr w:type="spellStart"/>
      <w:r w:rsidR="007E5139" w:rsidRPr="007E5139">
        <w:rPr>
          <w:rFonts w:eastAsia="Calibri"/>
        </w:rPr>
        <w:t>mM</w:t>
      </w:r>
      <w:proofErr w:type="spellEnd"/>
      <w:r w:rsidR="007E5139" w:rsidRPr="007E5139">
        <w:rPr>
          <w:rFonts w:eastAsia="Calibri"/>
        </w:rPr>
        <w:t>) dye stock solutions that were prepared fresh every 3-4 days to avoid degradation artifacts.  The 10:1 mixture ratio was used in order to obtain similar emission intensities for the two dyes.  The concentrations above were used to obtain 90% detector saturation at a 10-s acquisition time at the Z = 0.25 mm, Y = 0 mm position in the spray.</w:t>
      </w:r>
    </w:p>
    <w:p w:rsidR="007E5139" w:rsidRDefault="00B75D4F" w:rsidP="006614F5">
      <w:pPr>
        <w:pStyle w:val="Heading3"/>
        <w:rPr>
          <w:rFonts w:eastAsia="Calibri"/>
        </w:rPr>
      </w:pPr>
      <w:bookmarkStart w:id="31" w:name="_Toc395086282"/>
      <w:r>
        <w:rPr>
          <w:rFonts w:eastAsia="Calibri"/>
        </w:rPr>
        <w:t xml:space="preserve">Temperature </w:t>
      </w:r>
      <w:r w:rsidR="007E5139" w:rsidRPr="007E5139">
        <w:rPr>
          <w:rFonts w:eastAsia="Calibri"/>
        </w:rPr>
        <w:t>Calibration of Dye Solution</w:t>
      </w:r>
      <w:bookmarkEnd w:id="31"/>
    </w:p>
    <w:p w:rsidR="006614F5" w:rsidRPr="006614F5" w:rsidRDefault="006614F5" w:rsidP="006614F5">
      <w:pPr>
        <w:rPr>
          <w:rFonts w:eastAsia="Calibri"/>
        </w:rPr>
      </w:pPr>
    </w:p>
    <w:p w:rsidR="007E5139" w:rsidRPr="007E5139" w:rsidRDefault="00707951" w:rsidP="007E5139">
      <w:pPr>
        <w:spacing w:line="480" w:lineRule="auto"/>
        <w:jc w:val="both"/>
        <w:rPr>
          <w:rFonts w:eastAsia="Calibri"/>
        </w:rPr>
      </w:pPr>
      <w:r>
        <w:rPr>
          <w:rFonts w:eastAsia="Calibri"/>
        </w:rPr>
        <w:tab/>
      </w:r>
      <w:r w:rsidR="007E5139" w:rsidRPr="007E5139">
        <w:rPr>
          <w:rFonts w:eastAsia="Calibri"/>
        </w:rPr>
        <w:t xml:space="preserve">The fluorescence emission intensity ratio of </w:t>
      </w:r>
      <w:proofErr w:type="spellStart"/>
      <w:r w:rsidR="007E5139" w:rsidRPr="007E5139">
        <w:rPr>
          <w:rFonts w:eastAsia="Calibri"/>
        </w:rPr>
        <w:t>RhB</w:t>
      </w:r>
      <w:proofErr w:type="spellEnd"/>
      <w:r w:rsidR="007E5139" w:rsidRPr="007E5139">
        <w:rPr>
          <w:rFonts w:eastAsia="Calibri"/>
        </w:rPr>
        <w:t xml:space="preserve"> (567 nm) to Rh110 (523 nm) was used as a measure of spray temperature.  Calibration was performed by </w:t>
      </w:r>
      <w:r w:rsidR="007E5139" w:rsidRPr="007E5139">
        <w:rPr>
          <w:rFonts w:eastAsia="Calibri"/>
        </w:rPr>
        <w:lastRenderedPageBreak/>
        <w:t xml:space="preserve">placing an aliquot of the mixed dye solution in a </w:t>
      </w:r>
      <w:proofErr w:type="spellStart"/>
      <w:r w:rsidR="007E5139" w:rsidRPr="007E5139">
        <w:rPr>
          <w:rFonts w:eastAsia="Calibri"/>
        </w:rPr>
        <w:t>thermostated</w:t>
      </w:r>
      <w:proofErr w:type="spellEnd"/>
      <w:r w:rsidR="007E5139" w:rsidRPr="007E5139">
        <w:rPr>
          <w:rFonts w:eastAsia="Calibri"/>
        </w:rPr>
        <w:t xml:space="preserve"> 1.0 x 1.0 cm glass cuvette (</w:t>
      </w:r>
      <w:proofErr w:type="spellStart"/>
      <w:r w:rsidR="007E5139" w:rsidRPr="007E5139">
        <w:rPr>
          <w:rFonts w:eastAsia="Calibri"/>
        </w:rPr>
        <w:t>Starna</w:t>
      </w:r>
      <w:proofErr w:type="spellEnd"/>
      <w:r w:rsidR="007E5139" w:rsidRPr="007E5139">
        <w:rPr>
          <w:rFonts w:eastAsia="Calibri"/>
        </w:rPr>
        <w:t xml:space="preserve">, Atascadero, CA) positioned on the </w:t>
      </w:r>
      <w:proofErr w:type="spellStart"/>
      <w:r w:rsidR="007E5139" w:rsidRPr="007E5139">
        <w:rPr>
          <w:rFonts w:eastAsia="Calibri"/>
        </w:rPr>
        <w:t>macrostage</w:t>
      </w:r>
      <w:proofErr w:type="spellEnd"/>
      <w:r w:rsidR="007E5139" w:rsidRPr="007E5139">
        <w:rPr>
          <w:rFonts w:eastAsia="Calibri"/>
        </w:rPr>
        <w:t xml:space="preserve"> of the spectrometer along the laser path (X-axis) in such a way as to maximize the </w:t>
      </w:r>
      <w:r w:rsidR="00FD724D" w:rsidRPr="007E5139">
        <w:rPr>
          <w:rFonts w:eastAsia="Calibri"/>
        </w:rPr>
        <w:t>Rh</w:t>
      </w:r>
      <w:r w:rsidR="00FD724D">
        <w:rPr>
          <w:rFonts w:eastAsia="Calibri"/>
        </w:rPr>
        <w:t>110</w:t>
      </w:r>
      <w:r w:rsidR="00FD724D" w:rsidRPr="007E5139">
        <w:rPr>
          <w:rFonts w:eastAsia="Calibri"/>
        </w:rPr>
        <w:t xml:space="preserve"> </w:t>
      </w:r>
      <w:r w:rsidR="007E5139" w:rsidRPr="007E5139">
        <w:rPr>
          <w:rFonts w:eastAsia="Calibri"/>
        </w:rPr>
        <w:t>fluorescence signal (see Section 3.3.1 for further information).  This resulted in a laser focus near the front face of the cuvette.  Temperature was maintained with a circulating water bath (</w:t>
      </w:r>
      <w:proofErr w:type="spellStart"/>
      <w:r w:rsidR="007E5139" w:rsidRPr="007E5139">
        <w:rPr>
          <w:rFonts w:eastAsia="Calibri"/>
        </w:rPr>
        <w:t>Haake</w:t>
      </w:r>
      <w:proofErr w:type="spellEnd"/>
      <w:r w:rsidR="007E5139" w:rsidRPr="007E5139">
        <w:rPr>
          <w:rFonts w:eastAsia="Calibri"/>
        </w:rPr>
        <w:t xml:space="preserve">, Berlin, Germany; model F 4391).  The temperature of the solution in the cuvette was monitored using a linear thermistor probe (Omega, Stamford, CT; OL-700 series) and a digital </w:t>
      </w:r>
      <w:proofErr w:type="spellStart"/>
      <w:r w:rsidR="007E5139" w:rsidRPr="007E5139">
        <w:rPr>
          <w:rFonts w:eastAsia="Calibri"/>
        </w:rPr>
        <w:t>multimeter</w:t>
      </w:r>
      <w:proofErr w:type="spellEnd"/>
      <w:r w:rsidR="007E5139" w:rsidRPr="007E5139">
        <w:rPr>
          <w:rFonts w:eastAsia="Calibri"/>
        </w:rPr>
        <w:t xml:space="preserve"> (DMM)/scanner (</w:t>
      </w:r>
      <w:proofErr w:type="spellStart"/>
      <w:r w:rsidR="007E5139" w:rsidRPr="007E5139">
        <w:rPr>
          <w:rFonts w:eastAsia="Calibri"/>
        </w:rPr>
        <w:t>Keithley</w:t>
      </w:r>
      <w:proofErr w:type="spellEnd"/>
      <w:r w:rsidR="007E5139" w:rsidRPr="007E5139">
        <w:rPr>
          <w:rFonts w:eastAsia="Calibri"/>
        </w:rPr>
        <w:t xml:space="preserve">, Cleveland, OH; model 199).  The probe was calibrated in a water bath cooled and heated to 273 and 373 K, respectively, and adjusted with barometric pressure. </w:t>
      </w:r>
    </w:p>
    <w:p w:rsidR="007E5139" w:rsidRPr="007E5139" w:rsidRDefault="007E5139" w:rsidP="006614F5">
      <w:pPr>
        <w:spacing w:line="480" w:lineRule="auto"/>
        <w:ind w:firstLine="720"/>
        <w:jc w:val="both"/>
        <w:rPr>
          <w:rFonts w:eastAsia="Calibri"/>
        </w:rPr>
      </w:pPr>
      <w:r w:rsidRPr="007E5139">
        <w:rPr>
          <w:rFonts w:eastAsia="Calibri"/>
        </w:rPr>
        <w:t xml:space="preserve">The linear thermistor probe was inserted through a hole drilled through a circular cuvette cap to provide support to the thermistor.  The probe was wrapped with Teflon tape ~ 2 cm from the tip to seal it to the cap and thereby prevent solvent evaporation (which would affect analyte concentration), and to ensure it would remain stationary.  The cuvette was filled with ~3 mL analyte, sufficient to cover the 0.5-cm long probe tip entirely.  Careful attention was given to the proximity of the probe to the laser beam path through the cuvette.  The probe must be close enough to the sampled area to give a representative temperature, but far enough away to avoid significant interaction between the probe and laser.  The tip of the probe was positioned 2-mm above the laser beam path through the cuvette.  </w:t>
      </w:r>
    </w:p>
    <w:p w:rsidR="007E5139" w:rsidRPr="007E5139" w:rsidRDefault="007E5139" w:rsidP="006614F5">
      <w:pPr>
        <w:spacing w:line="480" w:lineRule="auto"/>
        <w:ind w:firstLine="720"/>
        <w:jc w:val="both"/>
        <w:rPr>
          <w:rFonts w:eastAsia="Calibri"/>
        </w:rPr>
      </w:pPr>
      <w:r w:rsidRPr="007E5139">
        <w:rPr>
          <w:rFonts w:eastAsia="Calibri"/>
        </w:rPr>
        <w:t xml:space="preserve">Due to the high fluorophore density in the cuvette, an optical density (OD) = 2 neutral density filter was placed in the laser beam path before the sample to avoid </w:t>
      </w:r>
      <w:r w:rsidRPr="007E5139">
        <w:rPr>
          <w:rFonts w:eastAsia="Calibri"/>
        </w:rPr>
        <w:lastRenderedPageBreak/>
        <w:t xml:space="preserve">detector saturation and sample </w:t>
      </w:r>
      <w:proofErr w:type="spellStart"/>
      <w:r w:rsidRPr="007E5139">
        <w:rPr>
          <w:rFonts w:eastAsia="Calibri"/>
        </w:rPr>
        <w:t>photodegradation</w:t>
      </w:r>
      <w:proofErr w:type="spellEnd"/>
      <w:r w:rsidRPr="007E5139">
        <w:rPr>
          <w:rFonts w:eastAsia="Calibri"/>
        </w:rPr>
        <w:t xml:space="preserve">.  Ten 1-s acquisitions were signal-averaged to improve the signal-to-noise ratio.  Between each set of acquisitions, the laser shutter was closed to minimize sample </w:t>
      </w:r>
      <w:proofErr w:type="spellStart"/>
      <w:r w:rsidRPr="007E5139">
        <w:rPr>
          <w:rFonts w:eastAsia="Calibri"/>
        </w:rPr>
        <w:t>photodegradation</w:t>
      </w:r>
      <w:proofErr w:type="spellEnd"/>
      <w:r w:rsidRPr="007E5139">
        <w:rPr>
          <w:rFonts w:eastAsia="Calibri"/>
        </w:rPr>
        <w:t>.</w:t>
      </w:r>
    </w:p>
    <w:p w:rsidR="007E5139" w:rsidRDefault="007E5139" w:rsidP="006614F5">
      <w:pPr>
        <w:pStyle w:val="Heading3"/>
        <w:rPr>
          <w:rFonts w:eastAsia="Calibri"/>
        </w:rPr>
      </w:pPr>
      <w:bookmarkStart w:id="32" w:name="_Toc395086283"/>
      <w:r w:rsidRPr="007E5139">
        <w:rPr>
          <w:rFonts w:eastAsia="Calibri"/>
        </w:rPr>
        <w:t>Electrospray Mass Spectrometry</w:t>
      </w:r>
      <w:bookmarkEnd w:id="32"/>
    </w:p>
    <w:p w:rsidR="006614F5" w:rsidRPr="006614F5" w:rsidRDefault="006614F5" w:rsidP="006614F5">
      <w:pPr>
        <w:rPr>
          <w:rFonts w:eastAsia="Calibri"/>
        </w:rPr>
      </w:pPr>
    </w:p>
    <w:p w:rsidR="007E5139" w:rsidRPr="007E5139" w:rsidRDefault="007E5139" w:rsidP="007674C5">
      <w:pPr>
        <w:spacing w:line="480" w:lineRule="auto"/>
        <w:ind w:firstLine="720"/>
        <w:jc w:val="both"/>
        <w:rPr>
          <w:rFonts w:eastAsia="Calibri"/>
        </w:rPr>
      </w:pPr>
      <w:r w:rsidRPr="007E5139">
        <w:rPr>
          <w:rFonts w:eastAsia="Calibri"/>
        </w:rPr>
        <w:t>Electrospray mass spectra of the dye mixture solution were acquired with a JEOL model JMS-T100LC (</w:t>
      </w:r>
      <w:proofErr w:type="spellStart"/>
      <w:r w:rsidRPr="007E5139">
        <w:rPr>
          <w:rFonts w:eastAsia="Calibri"/>
        </w:rPr>
        <w:t>AccuTOF</w:t>
      </w:r>
      <w:proofErr w:type="spellEnd"/>
      <w:r w:rsidRPr="007E5139">
        <w:rPr>
          <w:rFonts w:eastAsia="Calibri"/>
        </w:rPr>
        <w:t xml:space="preserve">) orthogonal time-of-flight mass spectrometer (Peabody, MA).  The needle, orifice 1, and ion guide peak voltages were 2500, 30, and 800 V, respectively.  The desolvation chamber temperature was 573 K.  A 10 </w:t>
      </w:r>
      <w:proofErr w:type="spellStart"/>
      <w:r w:rsidRPr="007E5139">
        <w:rPr>
          <w:rFonts w:eastAsia="Calibri"/>
        </w:rPr>
        <w:t>μL</w:t>
      </w:r>
      <w:proofErr w:type="spellEnd"/>
      <w:r w:rsidRPr="007E5139">
        <w:rPr>
          <w:rFonts w:eastAsia="Calibri"/>
        </w:rPr>
        <w:t xml:space="preserve"> aliquot of the sample was delivered via flow injection from a syringe loading injector (</w:t>
      </w:r>
      <w:proofErr w:type="spellStart"/>
      <w:r w:rsidRPr="007E5139">
        <w:rPr>
          <w:rFonts w:eastAsia="Calibri"/>
        </w:rPr>
        <w:t>Rheodyne</w:t>
      </w:r>
      <w:proofErr w:type="spellEnd"/>
      <w:r w:rsidRPr="007E5139">
        <w:rPr>
          <w:rFonts w:eastAsia="Calibri"/>
        </w:rPr>
        <w:t xml:space="preserve">, Rohnert, CA; model 7125) at 50 </w:t>
      </w:r>
      <w:proofErr w:type="spellStart"/>
      <w:r w:rsidRPr="007E5139">
        <w:rPr>
          <w:rFonts w:eastAsia="Calibri"/>
        </w:rPr>
        <w:t>μL</w:t>
      </w:r>
      <w:proofErr w:type="spellEnd"/>
      <w:r w:rsidRPr="007E5139">
        <w:rPr>
          <w:rFonts w:eastAsia="Calibri"/>
        </w:rPr>
        <w:t>/min by use of a syringe pump (Harvard Apparatus, Holliston, MA; model 55-2222).</w:t>
      </w:r>
    </w:p>
    <w:p w:rsidR="007E5139" w:rsidRDefault="007E5139" w:rsidP="007674C5">
      <w:pPr>
        <w:pStyle w:val="Heading3"/>
        <w:rPr>
          <w:rFonts w:eastAsia="Calibri"/>
        </w:rPr>
      </w:pPr>
      <w:bookmarkStart w:id="33" w:name="_Toc395086284"/>
      <w:r w:rsidRPr="007E5139">
        <w:rPr>
          <w:rFonts w:eastAsia="Calibri"/>
        </w:rPr>
        <w:t>Absorption Studies</w:t>
      </w:r>
      <w:bookmarkEnd w:id="33"/>
    </w:p>
    <w:p w:rsidR="007674C5" w:rsidRPr="007674C5" w:rsidRDefault="007674C5" w:rsidP="007674C5">
      <w:pPr>
        <w:rPr>
          <w:rFonts w:eastAsia="Calibri"/>
        </w:rPr>
      </w:pPr>
    </w:p>
    <w:p w:rsidR="007E5139" w:rsidRPr="007E5139" w:rsidRDefault="007E5139" w:rsidP="007674C5">
      <w:pPr>
        <w:spacing w:line="480" w:lineRule="auto"/>
        <w:ind w:firstLine="576"/>
        <w:jc w:val="both"/>
        <w:rPr>
          <w:rFonts w:eastAsia="Calibri"/>
        </w:rPr>
      </w:pPr>
      <w:r w:rsidRPr="007E5139">
        <w:rPr>
          <w:rFonts w:eastAsia="Calibri"/>
        </w:rPr>
        <w:t xml:space="preserve">Absorption spectra were obtained at ambient temperature using a Thermo UV-1 scanning double-beam spectrophotometer.  Glass cuvettes (see above) were used with a methanol blank.  The wavelength range was 400 – 600 nm.  The scan rate was </w:t>
      </w:r>
      <w:proofErr w:type="gramStart"/>
      <w:r w:rsidRPr="007E5139">
        <w:rPr>
          <w:rFonts w:eastAsia="Calibri"/>
        </w:rPr>
        <w:t>0.5 nm/s</w:t>
      </w:r>
      <w:proofErr w:type="gramEnd"/>
      <w:r w:rsidRPr="007E5139">
        <w:rPr>
          <w:rFonts w:eastAsia="Calibri"/>
        </w:rPr>
        <w:t>.</w:t>
      </w:r>
    </w:p>
    <w:p w:rsidR="007E5139" w:rsidRDefault="007E5139" w:rsidP="007674C5">
      <w:pPr>
        <w:pStyle w:val="Heading2"/>
        <w:rPr>
          <w:rFonts w:eastAsia="Calibri"/>
        </w:rPr>
      </w:pPr>
      <w:bookmarkStart w:id="34" w:name="_Toc395086285"/>
      <w:r w:rsidRPr="007E5139">
        <w:rPr>
          <w:rFonts w:eastAsia="Calibri"/>
        </w:rPr>
        <w:t>Procedures</w:t>
      </w:r>
      <w:bookmarkEnd w:id="34"/>
    </w:p>
    <w:p w:rsidR="007674C5" w:rsidRPr="007674C5" w:rsidRDefault="007674C5" w:rsidP="007674C5">
      <w:pPr>
        <w:rPr>
          <w:rFonts w:eastAsia="Calibri"/>
        </w:rPr>
      </w:pPr>
    </w:p>
    <w:p w:rsidR="007E5139" w:rsidRDefault="007E5139" w:rsidP="007674C5">
      <w:pPr>
        <w:pStyle w:val="Heading3"/>
        <w:rPr>
          <w:rFonts w:eastAsia="Calibri"/>
        </w:rPr>
      </w:pPr>
      <w:bookmarkStart w:id="35" w:name="_Toc395086286"/>
      <w:r w:rsidRPr="007E5139">
        <w:rPr>
          <w:rFonts w:eastAsia="Calibri"/>
        </w:rPr>
        <w:t>Acquiring Spectra from ES Plume</w:t>
      </w:r>
      <w:bookmarkEnd w:id="35"/>
    </w:p>
    <w:p w:rsidR="007674C5" w:rsidRPr="007674C5" w:rsidRDefault="007674C5" w:rsidP="007674C5">
      <w:pPr>
        <w:rPr>
          <w:rFonts w:eastAsia="Calibri"/>
        </w:rPr>
      </w:pPr>
    </w:p>
    <w:p w:rsidR="007E5139" w:rsidRPr="007E5139" w:rsidRDefault="007E5139" w:rsidP="007674C5">
      <w:pPr>
        <w:spacing w:line="480" w:lineRule="auto"/>
        <w:ind w:firstLine="720"/>
        <w:jc w:val="both"/>
        <w:rPr>
          <w:rFonts w:eastAsia="Calibri"/>
        </w:rPr>
      </w:pPr>
      <w:r w:rsidRPr="007E5139">
        <w:rPr>
          <w:rFonts w:eastAsia="Calibri"/>
        </w:rPr>
        <w:t xml:space="preserve">To generate profiles of the spray plume, the electrospray apparatus was translated parallel (Z-axis; axial profiles) or orthogonal (Y-axis; lateral profiles) to </w:t>
      </w:r>
      <w:r w:rsidRPr="007E5139">
        <w:rPr>
          <w:rFonts w:eastAsia="Calibri"/>
        </w:rPr>
        <w:lastRenderedPageBreak/>
        <w:t xml:space="preserve">the (vertical, downward) spray axis while the laser remained fixed along the X-axis (see Figure </w:t>
      </w:r>
      <w:r w:rsidR="00A55B26">
        <w:rPr>
          <w:rFonts w:eastAsia="Calibri"/>
        </w:rPr>
        <w:t>3.3</w:t>
      </w:r>
      <w:r w:rsidRPr="007E5139">
        <w:rPr>
          <w:rFonts w:eastAsia="Calibri"/>
        </w:rPr>
        <w:t xml:space="preserve">).  Ten 10-s acquisitions were averaged for each data point by the spectrometer software.  Each data point was taken in triplicate. </w:t>
      </w:r>
    </w:p>
    <w:p w:rsidR="007E5139" w:rsidRPr="007E5139" w:rsidRDefault="007E5139" w:rsidP="007674C5">
      <w:pPr>
        <w:spacing w:line="480" w:lineRule="auto"/>
        <w:ind w:firstLine="720"/>
        <w:jc w:val="both"/>
        <w:rPr>
          <w:rFonts w:eastAsia="Calibri"/>
        </w:rPr>
      </w:pPr>
      <w:r w:rsidRPr="007E5139">
        <w:rPr>
          <w:rFonts w:eastAsia="Calibri"/>
        </w:rPr>
        <w:t xml:space="preserve">Spectra for axial profiles at Y = 0 were acquired in random sequence at 15 specific Z-axis positions between 0.25 and 12 mm from the emitter tip: 0.25, 0.50, 0.75, 1.0, 2.0, 3.0, 4.0, 5.0, 6.0, 7.0, 8.0, 9.0, 10.0, 11.0, and 12.0 mm.  At Z &gt; 12 mm, the signal intensities became erratic, probably due to the interaction between the </w:t>
      </w:r>
      <w:proofErr w:type="gramStart"/>
      <w:r w:rsidRPr="007E5139">
        <w:rPr>
          <w:rFonts w:eastAsia="Calibri"/>
        </w:rPr>
        <w:t>laser</w:t>
      </w:r>
      <w:proofErr w:type="gramEnd"/>
      <w:r w:rsidRPr="007E5139">
        <w:rPr>
          <w:rFonts w:eastAsia="Calibri"/>
        </w:rPr>
        <w:t xml:space="preserve"> and deposited solid and/or liquid on the counterelectrode.  Temperatures are therefore reported only for distances ≤ 12 mm.  Hysteresis was mitigated by consistently approaching the intended position from the low value side.</w:t>
      </w:r>
    </w:p>
    <w:p w:rsidR="007E5139" w:rsidRDefault="007E5139" w:rsidP="007674C5">
      <w:pPr>
        <w:spacing w:line="480" w:lineRule="auto"/>
        <w:ind w:firstLine="720"/>
        <w:jc w:val="both"/>
        <w:rPr>
          <w:rFonts w:eastAsia="Calibri"/>
        </w:rPr>
      </w:pPr>
      <w:r w:rsidRPr="007E5139">
        <w:rPr>
          <w:rFonts w:eastAsia="Calibri"/>
        </w:rPr>
        <w:t>Lateral profiles were obtained at four different Z-axis positions, with each profile including up to seven different Y values taken in random sequence.  Due to the conical nature of the spray, the number of lateral points increased as axial distance increased.  Distances were chosen to capture all spray features.  Lateral profiles at axial position Z = 0.25 mm: -0.1, -0.05, 0.00, 0.05, and 0.1 mm.  Lateral profiles at axial position Z = 1 mm: -0.2, -0.1, 0.0, 0.1, and 0.2 mm.  Lateral profiles at axial position Z = 4 mm: -0.6, -0.4, -0.2, 0.0, 0.2, 0.4, and 0.6 mm.  Lateral profiles at axial position Z = 7 mm: -1.4, -1.2, -1.0, -0.8, -0.6, -0.4, -0.2, 0.0, 0.2, 0.4, 0.6, 0.8, 1.0, 1.2, and 1.4 mm.  In each lateral profile, the maximum |Y| value was that for which the signa</w:t>
      </w:r>
      <w:r w:rsidR="00853E31">
        <w:rPr>
          <w:rFonts w:eastAsia="Calibri"/>
        </w:rPr>
        <w:t>l-to-noise ratio fell to ≤ 10</w:t>
      </w:r>
      <w:r w:rsidRPr="007E5139">
        <w:rPr>
          <w:rFonts w:eastAsia="Calibri"/>
        </w:rPr>
        <w:t>.</w:t>
      </w:r>
    </w:p>
    <w:p w:rsidR="00D07EDC" w:rsidRPr="007E5139" w:rsidRDefault="00D07EDC" w:rsidP="007674C5">
      <w:pPr>
        <w:spacing w:line="480" w:lineRule="auto"/>
        <w:ind w:firstLine="720"/>
        <w:jc w:val="both"/>
        <w:rPr>
          <w:rFonts w:eastAsia="Calibri"/>
        </w:rPr>
      </w:pPr>
    </w:p>
    <w:p w:rsidR="007E5139" w:rsidRDefault="007E5139" w:rsidP="007674C5">
      <w:pPr>
        <w:pStyle w:val="Heading3"/>
        <w:rPr>
          <w:rFonts w:eastAsia="Calibri"/>
        </w:rPr>
      </w:pPr>
      <w:bookmarkStart w:id="36" w:name="_Toc395086287"/>
      <w:r w:rsidRPr="007E5139">
        <w:rPr>
          <w:rFonts w:eastAsia="Calibri"/>
        </w:rPr>
        <w:lastRenderedPageBreak/>
        <w:t>Modeling</w:t>
      </w:r>
      <w:bookmarkEnd w:id="36"/>
    </w:p>
    <w:p w:rsidR="007674C5" w:rsidRPr="007674C5" w:rsidRDefault="007674C5" w:rsidP="007674C5">
      <w:pPr>
        <w:rPr>
          <w:rFonts w:eastAsia="Calibri"/>
        </w:rPr>
      </w:pPr>
    </w:p>
    <w:p w:rsidR="007E5139" w:rsidRPr="007E5139" w:rsidRDefault="007E5139" w:rsidP="007674C5">
      <w:pPr>
        <w:spacing w:line="480" w:lineRule="auto"/>
        <w:ind w:firstLine="720"/>
        <w:jc w:val="both"/>
        <w:rPr>
          <w:rFonts w:eastAsia="Calibri"/>
        </w:rPr>
      </w:pPr>
      <w:r w:rsidRPr="007E5139">
        <w:rPr>
          <w:rFonts w:eastAsia="Calibri"/>
        </w:rPr>
        <w:t>Calculations were performed with Microsoft Excel 2010 (Redmond, WA).  Least-squares fits were created via successive approximations by optimizing one parameter at a time.  Although the pitfalls of this approach were recognized, arriving at the same optimized parameter values even when parameters were optimized in different sequences increased confidence of discovering the global minimum.  Uncertainties for fitting parameters representing 1 standard deviation (sigma; σ) were determined from the experimental pooled standard deviation and the sum squared error (i.e., the squared difference between experimental data and model predictions), as described in ref 27.  Pearson correlation coefficients (R) were generated via Origin-Pro 8.1 (</w:t>
      </w:r>
      <w:proofErr w:type="spellStart"/>
      <w:r w:rsidRPr="007E5139">
        <w:rPr>
          <w:rFonts w:eastAsia="Calibri"/>
        </w:rPr>
        <w:t>OriginLab</w:t>
      </w:r>
      <w:proofErr w:type="spellEnd"/>
      <w:r w:rsidRPr="007E5139">
        <w:rPr>
          <w:rFonts w:eastAsia="Calibri"/>
        </w:rPr>
        <w:t>, Northampton, MA).</w:t>
      </w:r>
    </w:p>
    <w:p w:rsidR="007E5139" w:rsidRDefault="007E5139" w:rsidP="007674C5">
      <w:pPr>
        <w:pStyle w:val="Heading2"/>
        <w:rPr>
          <w:rFonts w:eastAsia="Calibri"/>
        </w:rPr>
      </w:pPr>
      <w:bookmarkStart w:id="37" w:name="_Toc395086288"/>
      <w:r w:rsidRPr="007E5139">
        <w:rPr>
          <w:rFonts w:eastAsia="Calibri"/>
        </w:rPr>
        <w:t>DART Mechanism Study</w:t>
      </w:r>
      <w:bookmarkEnd w:id="37"/>
    </w:p>
    <w:p w:rsidR="007E5139" w:rsidRDefault="007E5139" w:rsidP="007674C5">
      <w:pPr>
        <w:pStyle w:val="Heading3"/>
        <w:rPr>
          <w:rFonts w:eastAsia="Calibri"/>
        </w:rPr>
      </w:pPr>
      <w:bookmarkStart w:id="38" w:name="_Toc395086289"/>
      <w:r w:rsidRPr="007E5139">
        <w:rPr>
          <w:rFonts w:eastAsia="Calibri"/>
        </w:rPr>
        <w:t>Instrumentation</w:t>
      </w:r>
      <w:bookmarkEnd w:id="38"/>
    </w:p>
    <w:p w:rsidR="00D5425B" w:rsidRPr="00D5425B" w:rsidRDefault="00D5425B" w:rsidP="00D5425B">
      <w:pPr>
        <w:rPr>
          <w:rFonts w:eastAsia="Calibri"/>
        </w:rPr>
      </w:pPr>
    </w:p>
    <w:p w:rsidR="007E5139" w:rsidRDefault="007E5139" w:rsidP="00D5425B">
      <w:pPr>
        <w:spacing w:line="480" w:lineRule="auto"/>
        <w:ind w:firstLine="720"/>
        <w:jc w:val="both"/>
        <w:rPr>
          <w:rFonts w:eastAsia="Calibri"/>
        </w:rPr>
      </w:pPr>
      <w:r w:rsidRPr="007E5139">
        <w:rPr>
          <w:rFonts w:eastAsia="Calibri"/>
        </w:rPr>
        <w:t xml:space="preserve">Schematics of the DART-TOF configuration and sampling technique are shown in Figure </w:t>
      </w:r>
      <w:r w:rsidR="003959D9">
        <w:rPr>
          <w:rFonts w:eastAsia="Calibri"/>
        </w:rPr>
        <w:t>1.4</w:t>
      </w:r>
      <w:r w:rsidRPr="007E5139">
        <w:rPr>
          <w:rFonts w:eastAsia="Calibri"/>
        </w:rPr>
        <w:t xml:space="preserve"> and 2.4. </w:t>
      </w:r>
    </w:p>
    <w:p w:rsidR="00D5425B" w:rsidRDefault="00D5425B" w:rsidP="00D5425B">
      <w:pPr>
        <w:pStyle w:val="Heading3"/>
        <w:rPr>
          <w:rFonts w:eastAsia="Calibri"/>
        </w:rPr>
      </w:pPr>
      <w:bookmarkStart w:id="39" w:name="_Toc395086290"/>
      <w:r w:rsidRPr="007E5139">
        <w:rPr>
          <w:rFonts w:eastAsia="Calibri"/>
        </w:rPr>
        <w:t>Mass Spectrometer</w:t>
      </w:r>
      <w:bookmarkEnd w:id="39"/>
    </w:p>
    <w:p w:rsidR="00D5425B" w:rsidRPr="00D5425B" w:rsidRDefault="00D5425B" w:rsidP="00D5425B">
      <w:pPr>
        <w:rPr>
          <w:rFonts w:eastAsia="Calibri"/>
        </w:rPr>
      </w:pPr>
    </w:p>
    <w:p w:rsidR="00FD724D" w:rsidRDefault="00D5425B" w:rsidP="00D5425B">
      <w:pPr>
        <w:spacing w:line="480" w:lineRule="auto"/>
        <w:ind w:firstLine="720"/>
        <w:jc w:val="both"/>
        <w:rPr>
          <w:rFonts w:eastAsia="Calibri"/>
        </w:rPr>
        <w:sectPr w:rsidR="00FD724D" w:rsidSect="00EF6CF3">
          <w:type w:val="continuous"/>
          <w:pgSz w:w="12240" w:h="15840" w:code="1"/>
          <w:pgMar w:top="1440" w:right="1800" w:bottom="1872" w:left="1800" w:header="720" w:footer="1440" w:gutter="0"/>
          <w:cols w:space="720"/>
          <w:vAlign w:val="center"/>
          <w:titlePg/>
          <w:docGrid w:linePitch="326"/>
        </w:sectPr>
      </w:pPr>
      <w:r w:rsidRPr="007E5139">
        <w:rPr>
          <w:rFonts w:eastAsia="Calibri"/>
        </w:rPr>
        <w:t>Experiments were performed using a JEOL model JMS-T100LC (</w:t>
      </w:r>
      <w:proofErr w:type="spellStart"/>
      <w:r w:rsidRPr="007E5139">
        <w:rPr>
          <w:rFonts w:eastAsia="Calibri"/>
        </w:rPr>
        <w:t>AccuTOF</w:t>
      </w:r>
      <w:proofErr w:type="spellEnd"/>
      <w:r w:rsidRPr="007E5139">
        <w:rPr>
          <w:rFonts w:eastAsia="Calibri"/>
        </w:rPr>
        <w:t xml:space="preserve">) orthogonal time-of-flight mass spectrometer (Peabody, MA), which was fit with either an electrospray source (JEOL) or an </w:t>
      </w:r>
      <w:proofErr w:type="spellStart"/>
      <w:r w:rsidRPr="007E5139">
        <w:rPr>
          <w:rFonts w:eastAsia="Calibri"/>
        </w:rPr>
        <w:t>IonSense</w:t>
      </w:r>
      <w:proofErr w:type="spellEnd"/>
      <w:r w:rsidRPr="007E5139">
        <w:rPr>
          <w:rFonts w:eastAsia="Calibri"/>
        </w:rPr>
        <w:t xml:space="preserve"> (Danvers, MA) DART source.  </w:t>
      </w:r>
      <w:r w:rsidR="005A4B73">
        <w:rPr>
          <w:rFonts w:eastAsia="Calibri"/>
        </w:rPr>
        <w:t xml:space="preserve">The following </w:t>
      </w:r>
      <w:r w:rsidRPr="007E5139">
        <w:rPr>
          <w:rFonts w:eastAsia="Calibri"/>
        </w:rPr>
        <w:t xml:space="preserve">DART source and </w:t>
      </w:r>
      <w:proofErr w:type="spellStart"/>
      <w:r w:rsidRPr="007E5139">
        <w:rPr>
          <w:rFonts w:eastAsia="Calibri"/>
        </w:rPr>
        <w:t>AccuTOF</w:t>
      </w:r>
      <w:proofErr w:type="spellEnd"/>
      <w:r w:rsidRPr="007E5139">
        <w:rPr>
          <w:rFonts w:eastAsia="Calibri"/>
        </w:rPr>
        <w:t xml:space="preserve"> settings were chosen to minimize in-source fragmentation for the selected analytes.  </w:t>
      </w:r>
    </w:p>
    <w:p w:rsidR="001D4BF4" w:rsidRDefault="00BA10F6" w:rsidP="00BA10F6">
      <w:pPr>
        <w:jc w:val="center"/>
        <w:rPr>
          <w:b/>
        </w:rPr>
        <w:sectPr w:rsidR="001D4BF4" w:rsidSect="00BA10F6">
          <w:pgSz w:w="15840" w:h="12240" w:orient="landscape" w:code="1"/>
          <w:pgMar w:top="1800" w:right="1440" w:bottom="1800" w:left="1872" w:header="720" w:footer="1440" w:gutter="0"/>
          <w:cols w:space="720"/>
          <w:titlePg/>
          <w:docGrid w:linePitch="326"/>
        </w:sectPr>
      </w:pPr>
      <w:r>
        <w:rPr>
          <w:rFonts w:eastAsia="Calibri"/>
          <w:b/>
          <w:noProof/>
        </w:rPr>
        <w:lastRenderedPageBreak/>
        <w:drawing>
          <wp:inline distT="0" distB="0" distL="0" distR="0" wp14:anchorId="0D72A2C5" wp14:editId="01DB07E2">
            <wp:extent cx="6278089" cy="4708566"/>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T sampling ppt.jpg"/>
                    <pic:cNvPicPr/>
                  </pic:nvPicPr>
                  <pic:blipFill>
                    <a:blip r:embed="rId19">
                      <a:extLst>
                        <a:ext uri="{28A0092B-C50C-407E-A947-70E740481C1C}">
                          <a14:useLocalDpi xmlns:a14="http://schemas.microsoft.com/office/drawing/2010/main" val="0"/>
                        </a:ext>
                      </a:extLst>
                    </a:blip>
                    <a:stretch>
                      <a:fillRect/>
                    </a:stretch>
                  </pic:blipFill>
                  <pic:spPr>
                    <a:xfrm>
                      <a:off x="0" y="0"/>
                      <a:ext cx="6274366" cy="4705774"/>
                    </a:xfrm>
                    <a:prstGeom prst="rect">
                      <a:avLst/>
                    </a:prstGeom>
                  </pic:spPr>
                </pic:pic>
              </a:graphicData>
            </a:graphic>
          </wp:inline>
        </w:drawing>
      </w:r>
    </w:p>
    <w:p w:rsidR="00BA10F6" w:rsidRDefault="00BA10F6" w:rsidP="00BA10F6">
      <w:pPr>
        <w:rPr>
          <w:rFonts w:eastAsia="Calibri"/>
        </w:rPr>
      </w:pPr>
      <w:bookmarkStart w:id="40" w:name="_Toc395086338"/>
      <w:proofErr w:type="gramStart"/>
      <w:r w:rsidRPr="007A0AA3">
        <w:rPr>
          <w:b/>
        </w:rPr>
        <w:lastRenderedPageBreak/>
        <w:t xml:space="preserve">Figure </w:t>
      </w:r>
      <w:r w:rsidR="007E187F">
        <w:rPr>
          <w:b/>
        </w:rPr>
        <w:fldChar w:fldCharType="begin"/>
      </w:r>
      <w:r w:rsidR="007E187F">
        <w:rPr>
          <w:b/>
        </w:rPr>
        <w:instrText xml:space="preserve"> STYLEREF 1 \s </w:instrText>
      </w:r>
      <w:r w:rsidR="007E187F">
        <w:rPr>
          <w:b/>
        </w:rPr>
        <w:fldChar w:fldCharType="separate"/>
      </w:r>
      <w:r w:rsidR="007261EC">
        <w:rPr>
          <w:b/>
          <w:noProof/>
        </w:rPr>
        <w:t>2</w:t>
      </w:r>
      <w:r w:rsidR="007E187F">
        <w:rPr>
          <w:b/>
        </w:rPr>
        <w:fldChar w:fldCharType="end"/>
      </w:r>
      <w:r w:rsidR="007E187F">
        <w:rPr>
          <w:b/>
        </w:rPr>
        <w:t>.</w:t>
      </w:r>
      <w:proofErr w:type="gramEnd"/>
      <w:r w:rsidR="007E187F">
        <w:rPr>
          <w:b/>
        </w:rPr>
        <w:fldChar w:fldCharType="begin"/>
      </w:r>
      <w:r w:rsidR="007E187F">
        <w:rPr>
          <w:b/>
        </w:rPr>
        <w:instrText xml:space="preserve"> SEQ Figure \* ARABIC \s 1 </w:instrText>
      </w:r>
      <w:r w:rsidR="007E187F">
        <w:rPr>
          <w:b/>
        </w:rPr>
        <w:fldChar w:fldCharType="separate"/>
      </w:r>
      <w:r w:rsidR="007261EC">
        <w:rPr>
          <w:b/>
          <w:noProof/>
        </w:rPr>
        <w:t>3</w:t>
      </w:r>
      <w:r w:rsidR="007E187F">
        <w:rPr>
          <w:b/>
        </w:rPr>
        <w:fldChar w:fldCharType="end"/>
      </w:r>
      <w:r w:rsidR="001D4BF4">
        <w:rPr>
          <w:rFonts w:eastAsia="Calibri"/>
        </w:rPr>
        <w:t xml:space="preserve">: </w:t>
      </w:r>
      <w:r w:rsidRPr="00D5425B">
        <w:rPr>
          <w:rFonts w:eastAsia="Calibri"/>
        </w:rPr>
        <w:t>Visual Representation of DART</w:t>
      </w:r>
      <w:r w:rsidR="00C0162A">
        <w:rPr>
          <w:rFonts w:eastAsia="Calibri"/>
        </w:rPr>
        <w:t xml:space="preserve"> (from above).</w:t>
      </w:r>
      <w:r>
        <w:rPr>
          <w:rFonts w:eastAsia="Calibri"/>
        </w:rPr>
        <w:t xml:space="preserve">  The capillary is positioned equidistant </w:t>
      </w:r>
      <w:r w:rsidR="00C0162A">
        <w:rPr>
          <w:rFonts w:eastAsia="Calibri"/>
        </w:rPr>
        <w:t>(</w:t>
      </w:r>
      <w:proofErr w:type="gramStart"/>
      <w:r w:rsidR="00C0162A">
        <w:rPr>
          <w:rFonts w:eastAsia="Calibri"/>
        </w:rPr>
        <w:t>distance ‘d’</w:t>
      </w:r>
      <w:proofErr w:type="gramEnd"/>
      <w:r w:rsidR="00C0162A">
        <w:rPr>
          <w:rFonts w:eastAsia="Calibri"/>
        </w:rPr>
        <w:t xml:space="preserve">) </w:t>
      </w:r>
      <w:r>
        <w:rPr>
          <w:rFonts w:eastAsia="Calibri"/>
        </w:rPr>
        <w:t>between the source outlet and entrance orifice to the TOF</w:t>
      </w:r>
      <w:r w:rsidRPr="00D5425B">
        <w:rPr>
          <w:rFonts w:eastAsia="Calibri"/>
        </w:rPr>
        <w:t>.</w:t>
      </w:r>
      <w:r w:rsidR="00B46337">
        <w:rPr>
          <w:rFonts w:eastAsia="Calibri"/>
        </w:rPr>
        <w:t xml:space="preserve">  Adapted from </w:t>
      </w:r>
      <w:r w:rsidR="00FE0C04">
        <w:rPr>
          <w:rFonts w:eastAsia="Calibri"/>
        </w:rPr>
        <w:t xml:space="preserve">Ref. </w:t>
      </w:r>
      <w:r w:rsidR="00B46337" w:rsidRPr="00FD724D">
        <w:rPr>
          <w:rFonts w:eastAsia="Calibri"/>
        </w:rPr>
        <w:fldChar w:fldCharType="begin"/>
      </w:r>
      <w:r w:rsidR="002D1BFC" w:rsidRPr="003959D9">
        <w:rPr>
          <w:rFonts w:eastAsia="Calibri"/>
        </w:rPr>
        <w:instrText xml:space="preserve"> ADDIN ZOTERO_ITEM CSL_CITATION {"citationID":"1ci6366fgj","properties":{"formattedCitation":"{\\rtf \\super 156\\nosupersub{}}","plainCitation":"156"},"citationItems":[{"id":327,"uris":["http://zotero.org/users/178027/items/AH9P3Z6K"],"uri":["http://zotero.org/users/178027/items/AH9P3Z6K"],"itemData":{"id":327,"type":"article-journal","title":"Transmission-mode direct analysis in real time and desorption electrospray ionization mass spectrometry of insecticide-treated bednets for malaria control","container-title":"Analyst","page":"712-719","volume":"135","issue":"4","source":"pubs.rsc.org","abstract":"Transmission-mode direct analysis in real time (TM-DART) is presented as an alternative sampling strategy to traditional methods of sample introduction for DART MS analysis. A custom-designed sample holder was fabricated to rapidly and reproducibly position insecticide-treated nets normal to the ionizing metastable gas stream, enabling transmission of desorbed analyte ions through the holder cavity and into the MS. Introduction of the sample at this fixed geometry eliminates the need for optimizing sample position and allows spectra based on factors such as metastable gas temperature and flow to be systematically evaluated. The results presented here, supported by computational fluid dynamic simulations, demonstrate the effects of these factors on the resulting mass spectra and the potential of this sampling strategy to be used for qualitative and quantitative analyses. Transmission-mode desorption electrospray ionization (TM-DESI) experiments on similar insecticide-treated nets were performed for comparison purposes.","DOI":"10.1039/B924533B","ISSN":"1364-5528","journalAbbreviation":"Analyst","language":"en","author":[{"family":"Pérez","given":"José J."},{"family":"Harris","given":"Glenn A."},{"family":"Chipuk","given":"Joseph E."},{"family":"Brodbelt","given":"Jennifer S."},{"family":"Green","given":"Michael D."},{"family":"Hampton","given":"Christina Y."},{"family":"Fernández","given":"Facundo M."}],"issued":{"date-parts":[["2010",3,22]]},"accessed":{"date-parts":[["2014",7,4]]}}}],"schema":"https://github.com/citation-style-language/schema/raw/master/csl-citation.json"} </w:instrText>
      </w:r>
      <w:r w:rsidR="00B46337" w:rsidRPr="00FD724D">
        <w:rPr>
          <w:rFonts w:eastAsia="Calibri"/>
        </w:rPr>
        <w:fldChar w:fldCharType="separate"/>
      </w:r>
      <w:r w:rsidR="002D1BFC" w:rsidRPr="001E57F3">
        <w:t>156</w:t>
      </w:r>
      <w:r w:rsidR="00B46337" w:rsidRPr="00FD724D">
        <w:rPr>
          <w:rFonts w:eastAsia="Calibri"/>
        </w:rPr>
        <w:fldChar w:fldCharType="end"/>
      </w:r>
      <w:r w:rsidR="00FE0C04">
        <w:rPr>
          <w:rFonts w:eastAsia="Calibri"/>
        </w:rPr>
        <w:t>.</w:t>
      </w:r>
      <w:bookmarkEnd w:id="40"/>
    </w:p>
    <w:p w:rsidR="00BA10F6" w:rsidRDefault="00BA10F6" w:rsidP="00D5425B">
      <w:pPr>
        <w:spacing w:line="480" w:lineRule="auto"/>
        <w:rPr>
          <w:rFonts w:eastAsia="Calibri"/>
          <w:b/>
        </w:rPr>
        <w:sectPr w:rsidR="00BA10F6" w:rsidSect="001D4BF4">
          <w:type w:val="continuous"/>
          <w:pgSz w:w="15840" w:h="12240" w:orient="landscape" w:code="1"/>
          <w:pgMar w:top="1800" w:right="1440" w:bottom="1800" w:left="1872" w:header="720" w:footer="1440" w:gutter="0"/>
          <w:cols w:space="720"/>
          <w:titlePg/>
          <w:docGrid w:linePitch="326"/>
        </w:sectPr>
      </w:pPr>
    </w:p>
    <w:p w:rsidR="00D5425B" w:rsidRPr="00D5425B" w:rsidRDefault="00D07EDC" w:rsidP="00473156">
      <w:pPr>
        <w:spacing w:line="480" w:lineRule="auto"/>
        <w:jc w:val="both"/>
        <w:rPr>
          <w:rFonts w:eastAsia="Calibri"/>
        </w:rPr>
      </w:pPr>
      <w:r w:rsidRPr="007E5139">
        <w:rPr>
          <w:rFonts w:eastAsia="Calibri"/>
        </w:rPr>
        <w:lastRenderedPageBreak/>
        <w:t>The DART source used helium gas at a flow rate of 4 L/min</w:t>
      </w:r>
      <w:r>
        <w:rPr>
          <w:rFonts w:eastAsia="Calibri"/>
        </w:rPr>
        <w:t xml:space="preserve">.  </w:t>
      </w:r>
      <w:r w:rsidR="008908D6">
        <w:rPr>
          <w:rFonts w:eastAsia="Calibri"/>
        </w:rPr>
        <w:t>The</w:t>
      </w:r>
      <w:r w:rsidR="008908D6" w:rsidRPr="007E5139">
        <w:rPr>
          <w:rFonts w:eastAsia="Calibri"/>
        </w:rPr>
        <w:t xml:space="preserve"> flow factor</w:t>
      </w:r>
      <w:r w:rsidR="008908D6">
        <w:rPr>
          <w:rFonts w:eastAsia="Calibri"/>
        </w:rPr>
        <w:t>, a software setting implemented to mimic a flow controller by controlling the size of the gas flow valve opening based on the gas identity, was set to</w:t>
      </w:r>
      <w:r w:rsidR="008908D6" w:rsidRPr="007E5139">
        <w:rPr>
          <w:rFonts w:eastAsia="Calibri"/>
        </w:rPr>
        <w:t xml:space="preserve"> 0.3.  The gas heater, needle voltage, grid electrode voltage, and discharge electrode voltage settings of the DART source were 573 K, 3000 V, 250 V, and 150 V, respectively.  The general controlling parameters for the </w:t>
      </w:r>
      <w:proofErr w:type="spellStart"/>
      <w:r w:rsidR="008908D6" w:rsidRPr="007E5139">
        <w:rPr>
          <w:rFonts w:eastAsia="Calibri"/>
        </w:rPr>
        <w:t>AccuTOF</w:t>
      </w:r>
      <w:proofErr w:type="spellEnd"/>
      <w:r w:rsidR="008908D6" w:rsidRPr="007E5139">
        <w:rPr>
          <w:rFonts w:eastAsia="Calibri"/>
        </w:rPr>
        <w:t xml:space="preserve"> were as follows: temperature at orifice 1, 80 °C; voltage at orifice 1, 20 V; voltage at orifice 2, 3 V; ring lens voltage, 3 V; and peak voltage, 200 V.  The distance between the DART source gas outlet and orifice 1 of the </w:t>
      </w:r>
      <w:proofErr w:type="spellStart"/>
      <w:r w:rsidR="008908D6" w:rsidRPr="007E5139">
        <w:rPr>
          <w:rFonts w:eastAsia="Calibri"/>
        </w:rPr>
        <w:t>AccuTOF</w:t>
      </w:r>
      <w:proofErr w:type="spellEnd"/>
      <w:r w:rsidR="008908D6">
        <w:rPr>
          <w:rFonts w:eastAsia="Calibri"/>
        </w:rPr>
        <w:t>, ~1cm,</w:t>
      </w:r>
      <w:r w:rsidR="008908D6" w:rsidRPr="007E5139">
        <w:rPr>
          <w:rFonts w:eastAsia="Calibri"/>
        </w:rPr>
        <w:t xml:space="preserve"> was </w:t>
      </w:r>
      <w:r w:rsidR="008908D6">
        <w:rPr>
          <w:rFonts w:eastAsia="Calibri"/>
        </w:rPr>
        <w:t>set by maximizing the</w:t>
      </w:r>
      <w:r w:rsidR="008908D6" w:rsidRPr="007E5139">
        <w:rPr>
          <w:rFonts w:eastAsia="Calibri"/>
        </w:rPr>
        <w:t xml:space="preserve"> (H</w:t>
      </w:r>
      <w:r w:rsidR="008908D6" w:rsidRPr="007E5139">
        <w:rPr>
          <w:rFonts w:eastAsia="Calibri"/>
          <w:vertAlign w:val="subscript"/>
        </w:rPr>
        <w:t>2</w:t>
      </w:r>
      <w:r w:rsidR="008908D6" w:rsidRPr="007E5139">
        <w:rPr>
          <w:rFonts w:eastAsia="Calibri"/>
        </w:rPr>
        <w:t>O</w:t>
      </w:r>
      <w:proofErr w:type="gramStart"/>
      <w:r w:rsidR="008908D6" w:rsidRPr="007E5139">
        <w:rPr>
          <w:rFonts w:eastAsia="Calibri"/>
        </w:rPr>
        <w:t>)</w:t>
      </w:r>
      <w:r w:rsidR="008908D6" w:rsidRPr="007E5139">
        <w:rPr>
          <w:rFonts w:eastAsia="Calibri"/>
          <w:vertAlign w:val="subscript"/>
        </w:rPr>
        <w:t>2</w:t>
      </w:r>
      <w:proofErr w:type="gramEnd"/>
      <w:r w:rsidR="008908D6" w:rsidRPr="007E5139">
        <w:rPr>
          <w:rFonts w:eastAsia="Calibri"/>
          <w:vertAlign w:val="superscript"/>
        </w:rPr>
        <w:t>+</w:t>
      </w:r>
      <w:r w:rsidR="003959D9">
        <w:rPr>
          <w:rFonts w:ascii="Calibri" w:eastAsia="Calibri" w:hAnsi="Calibri"/>
          <w:vertAlign w:val="superscript"/>
        </w:rPr>
        <w:t>●</w:t>
      </w:r>
      <w:r w:rsidR="008908D6" w:rsidRPr="007E5139">
        <w:rPr>
          <w:rFonts w:eastAsia="Calibri"/>
        </w:rPr>
        <w:t xml:space="preserve"> abundance.  </w:t>
      </w:r>
    </w:p>
    <w:p w:rsidR="008908D6" w:rsidRDefault="008908D6" w:rsidP="008908D6">
      <w:pPr>
        <w:pStyle w:val="Heading3"/>
        <w:rPr>
          <w:rFonts w:eastAsia="Calibri"/>
        </w:rPr>
      </w:pPr>
      <w:bookmarkStart w:id="41" w:name="_Toc395086291"/>
      <w:r>
        <w:rPr>
          <w:rFonts w:eastAsia="Calibri"/>
        </w:rPr>
        <w:t>Calibration</w:t>
      </w:r>
      <w:bookmarkEnd w:id="41"/>
    </w:p>
    <w:p w:rsidR="004D71FF" w:rsidRPr="004D71FF" w:rsidRDefault="004D71FF" w:rsidP="004D71FF">
      <w:pPr>
        <w:rPr>
          <w:rFonts w:eastAsia="Calibri"/>
        </w:rPr>
      </w:pPr>
    </w:p>
    <w:p w:rsidR="00D5425B" w:rsidRPr="007E5139" w:rsidRDefault="00D5425B" w:rsidP="00D5425B">
      <w:pPr>
        <w:spacing w:line="480" w:lineRule="auto"/>
        <w:ind w:firstLine="720"/>
        <w:jc w:val="both"/>
        <w:rPr>
          <w:rFonts w:eastAsia="Calibri"/>
        </w:rPr>
      </w:pPr>
      <w:r w:rsidRPr="007E5139">
        <w:rPr>
          <w:rFonts w:eastAsia="Calibri"/>
        </w:rPr>
        <w:t xml:space="preserve">The </w:t>
      </w:r>
      <w:proofErr w:type="spellStart"/>
      <w:r w:rsidRPr="007E5139">
        <w:rPr>
          <w:rFonts w:eastAsia="Calibri"/>
        </w:rPr>
        <w:t>AccuTOF</w:t>
      </w:r>
      <w:proofErr w:type="spellEnd"/>
      <w:r w:rsidRPr="007E5139">
        <w:rPr>
          <w:rFonts w:eastAsia="Calibri"/>
        </w:rPr>
        <w:t xml:space="preserve"> system was tuned to a resolving power of over 6000 </w:t>
      </w:r>
      <w:r w:rsidR="00F704B2">
        <w:rPr>
          <w:rFonts w:eastAsia="Calibri"/>
        </w:rPr>
        <w:t>at FWHM</w:t>
      </w:r>
      <w:r w:rsidRPr="007E5139">
        <w:rPr>
          <w:rFonts w:eastAsia="Calibri"/>
        </w:rPr>
        <w:t xml:space="preserve"> using the electrospray ion source with 1 microgram per milliliter (</w:t>
      </w:r>
      <w:proofErr w:type="spellStart"/>
      <w:r w:rsidRPr="007E5139">
        <w:rPr>
          <w:rFonts w:eastAsia="Calibri"/>
        </w:rPr>
        <w:t>μg</w:t>
      </w:r>
      <w:proofErr w:type="spellEnd"/>
      <w:r w:rsidRPr="007E5139">
        <w:rPr>
          <w:rFonts w:eastAsia="Calibri"/>
        </w:rPr>
        <w:t xml:space="preserve">/mL) reserpine in methanol.  Calibration of the mass axis was performed twice a week using DART with a mixture solution of 5 </w:t>
      </w:r>
      <w:proofErr w:type="spellStart"/>
      <w:r w:rsidRPr="007E5139">
        <w:rPr>
          <w:rFonts w:eastAsia="Calibri"/>
        </w:rPr>
        <w:t>μL</w:t>
      </w:r>
      <w:proofErr w:type="spellEnd"/>
      <w:r w:rsidRPr="007E5139">
        <w:rPr>
          <w:rFonts w:eastAsia="Calibri"/>
        </w:rPr>
        <w:t xml:space="preserve">/mL PEG 200 and 10 </w:t>
      </w:r>
      <w:proofErr w:type="spellStart"/>
      <w:r w:rsidRPr="007E5139">
        <w:rPr>
          <w:rFonts w:eastAsia="Calibri"/>
        </w:rPr>
        <w:t>μL</w:t>
      </w:r>
      <w:proofErr w:type="spellEnd"/>
      <w:r w:rsidRPr="007E5139">
        <w:rPr>
          <w:rFonts w:eastAsia="Calibri"/>
        </w:rPr>
        <w:t xml:space="preserve">/mL PEG 600 in a solvent of 1:1 </w:t>
      </w:r>
      <w:proofErr w:type="spellStart"/>
      <w:r w:rsidRPr="007E5139">
        <w:rPr>
          <w:rFonts w:eastAsia="Calibri"/>
        </w:rPr>
        <w:t>methanol:methylene</w:t>
      </w:r>
      <w:proofErr w:type="spellEnd"/>
      <w:r w:rsidRPr="007E5139">
        <w:rPr>
          <w:rFonts w:eastAsia="Calibri"/>
        </w:rPr>
        <w:t xml:space="preserve"> chloride using the [M + H]</w:t>
      </w:r>
      <w:r w:rsidRPr="007E5139">
        <w:rPr>
          <w:rFonts w:eastAsia="Calibri"/>
          <w:vertAlign w:val="superscript"/>
        </w:rPr>
        <w:t>+</w:t>
      </w:r>
      <w:r w:rsidRPr="007E5139">
        <w:rPr>
          <w:rFonts w:eastAsia="Calibri"/>
        </w:rPr>
        <w:t xml:space="preserve"> ion series, according to vendor-recommended operating procedure</w:t>
      </w:r>
      <w:r w:rsidR="00C97935">
        <w:rPr>
          <w:rFonts w:eastAsia="Calibri"/>
        </w:rPr>
        <w:t>s</w:t>
      </w:r>
      <w:r w:rsidRPr="007E5139">
        <w:rPr>
          <w:rFonts w:eastAsia="Calibri"/>
        </w:rPr>
        <w:t xml:space="preserve">. </w:t>
      </w:r>
    </w:p>
    <w:p w:rsidR="00D5425B" w:rsidRDefault="00D5425B" w:rsidP="00D5425B">
      <w:pPr>
        <w:pStyle w:val="Heading3"/>
        <w:rPr>
          <w:rFonts w:eastAsia="Calibri"/>
        </w:rPr>
      </w:pPr>
      <w:bookmarkStart w:id="42" w:name="_Toc395086292"/>
      <w:r w:rsidRPr="007E5139">
        <w:rPr>
          <w:rFonts w:eastAsia="Calibri"/>
        </w:rPr>
        <w:t>Sampling Method</w:t>
      </w:r>
      <w:bookmarkEnd w:id="42"/>
    </w:p>
    <w:p w:rsidR="00D5425B" w:rsidRPr="00D5425B" w:rsidRDefault="00D5425B" w:rsidP="00D5425B">
      <w:pPr>
        <w:rPr>
          <w:rFonts w:eastAsia="Calibri"/>
        </w:rPr>
      </w:pPr>
    </w:p>
    <w:p w:rsidR="00D5425B" w:rsidRPr="007E5139" w:rsidRDefault="00D5425B" w:rsidP="00D5425B">
      <w:pPr>
        <w:spacing w:line="480" w:lineRule="auto"/>
        <w:ind w:firstLine="720"/>
        <w:jc w:val="both"/>
        <w:rPr>
          <w:rFonts w:eastAsia="Calibri"/>
        </w:rPr>
      </w:pPr>
      <w:r w:rsidRPr="007E5139">
        <w:rPr>
          <w:rFonts w:eastAsia="Calibri"/>
        </w:rPr>
        <w:t xml:space="preserve">Sample introduction was performed by depositing liquid or solid samples onto the closed end of a Pyrex 90 mm long closed end melting point capillary (Corning Life Sciences, Corning, NY; product number 9530-3) by dipping directly into the pure (“neat”) or dissolved analyte.  Data acquisition began before the </w:t>
      </w:r>
      <w:r w:rsidRPr="007E5139">
        <w:rPr>
          <w:rFonts w:eastAsia="Calibri"/>
        </w:rPr>
        <w:lastRenderedPageBreak/>
        <w:t>sample was introduced to the source due to software limitations.  Sample introduction was accomplished by</w:t>
      </w:r>
      <w:r w:rsidR="00C0162A">
        <w:rPr>
          <w:rFonts w:eastAsia="Calibri"/>
        </w:rPr>
        <w:t xml:space="preserve"> orientating a glass melting point capillary perpendicular to the ground below the helium gas stream.  The closed end of the capillary was passed through the</w:t>
      </w:r>
      <w:r w:rsidR="00C0162A" w:rsidRPr="007E5139">
        <w:rPr>
          <w:rFonts w:eastAsia="Calibri"/>
        </w:rPr>
        <w:t xml:space="preserve"> helium gas stream</w:t>
      </w:r>
      <w:r w:rsidR="00C0162A">
        <w:rPr>
          <w:rFonts w:eastAsia="Calibri"/>
        </w:rPr>
        <w:t xml:space="preserve"> by hand</w:t>
      </w:r>
      <w:r w:rsidRPr="007E5139">
        <w:rPr>
          <w:rFonts w:eastAsia="Calibri"/>
        </w:rPr>
        <w:t xml:space="preserve"> </w:t>
      </w:r>
      <w:r w:rsidR="00C0162A">
        <w:rPr>
          <w:rFonts w:eastAsia="Calibri"/>
        </w:rPr>
        <w:t xml:space="preserve">toward the ceiling, </w:t>
      </w:r>
      <w:r w:rsidRPr="007E5139">
        <w:rPr>
          <w:rFonts w:eastAsia="Calibri"/>
        </w:rPr>
        <w:t>in a slow and consistent motion</w:t>
      </w:r>
      <w:r w:rsidR="00C0162A">
        <w:rPr>
          <w:rFonts w:eastAsia="Calibri"/>
        </w:rPr>
        <w:t>.  Effort was made to pass in an</w:t>
      </w:r>
      <w:r w:rsidR="00C0162A" w:rsidRPr="007E5139">
        <w:rPr>
          <w:rFonts w:eastAsia="Calibri"/>
        </w:rPr>
        <w:t xml:space="preserve"> </w:t>
      </w:r>
      <w:r w:rsidRPr="007E5139">
        <w:rPr>
          <w:rFonts w:eastAsia="Calibri"/>
        </w:rPr>
        <w:t>equidistant</w:t>
      </w:r>
      <w:r w:rsidR="00C0162A">
        <w:rPr>
          <w:rFonts w:eastAsia="Calibri"/>
        </w:rPr>
        <w:t xml:space="preserve"> fashion</w:t>
      </w:r>
      <w:r w:rsidRPr="007E5139">
        <w:rPr>
          <w:rFonts w:eastAsia="Calibri"/>
        </w:rPr>
        <w:t xml:space="preserve"> </w:t>
      </w:r>
      <w:r w:rsidR="00C0162A">
        <w:rPr>
          <w:rFonts w:eastAsia="Calibri"/>
        </w:rPr>
        <w:t>between</w:t>
      </w:r>
      <w:r w:rsidR="00C0162A" w:rsidRPr="007E5139">
        <w:rPr>
          <w:rFonts w:eastAsia="Calibri"/>
        </w:rPr>
        <w:t xml:space="preserve"> </w:t>
      </w:r>
      <w:r w:rsidRPr="007E5139">
        <w:rPr>
          <w:rFonts w:eastAsia="Calibri"/>
        </w:rPr>
        <w:t>the DART source</w:t>
      </w:r>
      <w:r w:rsidR="00C0162A">
        <w:rPr>
          <w:rFonts w:eastAsia="Calibri"/>
        </w:rPr>
        <w:t xml:space="preserve"> outlet</w:t>
      </w:r>
      <w:r w:rsidRPr="007E5139">
        <w:rPr>
          <w:rFonts w:eastAsia="Calibri"/>
        </w:rPr>
        <w:t xml:space="preserve"> and orifice 1 of the </w:t>
      </w:r>
      <w:proofErr w:type="spellStart"/>
      <w:r w:rsidRPr="007E5139">
        <w:rPr>
          <w:rFonts w:eastAsia="Calibri"/>
        </w:rPr>
        <w:t>AccuTOF</w:t>
      </w:r>
      <w:proofErr w:type="spellEnd"/>
      <w:r w:rsidR="00BA10F6">
        <w:rPr>
          <w:rFonts w:eastAsia="Calibri"/>
        </w:rPr>
        <w:t xml:space="preserve"> (see Figure 2.4)</w:t>
      </w:r>
      <w:r w:rsidRPr="007E5139">
        <w:rPr>
          <w:rFonts w:eastAsia="Calibri"/>
        </w:rPr>
        <w:t>.  Sample ionization was instantaneous after the DART ga</w:t>
      </w:r>
      <w:r w:rsidR="00A55B26">
        <w:rPr>
          <w:rFonts w:eastAsia="Calibri"/>
        </w:rPr>
        <w:t xml:space="preserve">s stream contacted the sample. </w:t>
      </w:r>
      <w:r w:rsidRPr="007E5139">
        <w:rPr>
          <w:rFonts w:eastAsia="Calibri"/>
        </w:rPr>
        <w:t xml:space="preserve"> </w:t>
      </w:r>
      <w:r w:rsidR="004D71FF">
        <w:rPr>
          <w:rFonts w:eastAsia="Calibri"/>
        </w:rPr>
        <w:t xml:space="preserve">Sample introduction was repeated six times to generate six reconstructed total ion current (RTIC) peaks in each analysis.  </w:t>
      </w:r>
      <w:r w:rsidR="00C316A1">
        <w:rPr>
          <w:rFonts w:eastAsia="Calibri"/>
        </w:rPr>
        <w:t>Spectra were recorded at a 0.5 s interval.</w:t>
      </w:r>
      <w:r w:rsidRPr="007E5139">
        <w:rPr>
          <w:rFonts w:eastAsia="Calibri"/>
        </w:rPr>
        <w:t xml:space="preserve">  The mass acquisition range was 10-300 </w:t>
      </w:r>
      <w:r w:rsidRPr="007E5139">
        <w:rPr>
          <w:rFonts w:eastAsia="Calibri"/>
          <w:i/>
        </w:rPr>
        <w:t>m/z</w:t>
      </w:r>
      <w:r w:rsidRPr="007E5139">
        <w:rPr>
          <w:rFonts w:eastAsia="Calibri"/>
        </w:rPr>
        <w:t xml:space="preserve"> for solvents and 120-200 </w:t>
      </w:r>
      <w:r w:rsidRPr="007E5139">
        <w:rPr>
          <w:rFonts w:eastAsia="Calibri"/>
          <w:i/>
        </w:rPr>
        <w:t>m/z</w:t>
      </w:r>
      <w:r w:rsidRPr="007E5139">
        <w:rPr>
          <w:rFonts w:eastAsia="Calibri"/>
        </w:rPr>
        <w:t xml:space="preserve"> for analyte solutions (to prevent intense solvent ion peaks from overshadowing analyte ions).  </w:t>
      </w:r>
      <w:r w:rsidR="004D71FF">
        <w:rPr>
          <w:rFonts w:eastAsia="Calibri"/>
        </w:rPr>
        <w:t>Spectra shown in Chapter 4 represent the mass spectra corresponding to the maximum RTIC profile peak.</w:t>
      </w: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774685" w:rsidRDefault="00774685" w:rsidP="004F254D">
      <w:pPr>
        <w:spacing w:line="276" w:lineRule="auto"/>
        <w:rPr>
          <w:rFonts w:eastAsia="Calibri"/>
        </w:rPr>
      </w:pPr>
    </w:p>
    <w:p w:rsidR="004F254D" w:rsidRDefault="004F254D" w:rsidP="00D5425B">
      <w:pPr>
        <w:pStyle w:val="Heading1"/>
        <w:sectPr w:rsidR="004F254D" w:rsidSect="00C0162A">
          <w:pgSz w:w="12240" w:h="15840" w:code="1"/>
          <w:pgMar w:top="1440" w:right="1800" w:bottom="1872" w:left="1800" w:header="720" w:footer="1440" w:gutter="0"/>
          <w:cols w:space="720"/>
          <w:titlePg/>
          <w:docGrid w:linePitch="326"/>
        </w:sectPr>
      </w:pPr>
    </w:p>
    <w:p w:rsidR="00774685" w:rsidRDefault="00774685" w:rsidP="00774685">
      <w:pPr>
        <w:pStyle w:val="Heading1"/>
        <w:numPr>
          <w:ilvl w:val="0"/>
          <w:numId w:val="0"/>
        </w:numPr>
        <w:ind w:left="432"/>
        <w:jc w:val="left"/>
      </w:pPr>
      <w:bookmarkStart w:id="43" w:name="_Toc395086293"/>
    </w:p>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P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Pr="00774685" w:rsidRDefault="00774685" w:rsidP="00774685"/>
    <w:p w:rsidR="00774685" w:rsidRDefault="00774685" w:rsidP="00774685">
      <w:pPr>
        <w:pStyle w:val="Heading1"/>
        <w:numPr>
          <w:ilvl w:val="0"/>
          <w:numId w:val="0"/>
        </w:numPr>
        <w:ind w:left="432"/>
        <w:jc w:val="left"/>
      </w:pPr>
    </w:p>
    <w:p w:rsidR="00774685" w:rsidRDefault="00D5425B" w:rsidP="00EF6CF3">
      <w:pPr>
        <w:pStyle w:val="Heading1"/>
      </w:pPr>
      <w:r>
        <w:t>Fluorescent Measurement and Modeling of Droplet Temperature Changes in an Electrospray Plume</w:t>
      </w:r>
      <w:bookmarkEnd w:id="43"/>
    </w:p>
    <w:p w:rsidR="00774685" w:rsidRDefault="00774685">
      <w:pPr>
        <w:rPr>
          <w:b/>
          <w:bCs/>
          <w:sz w:val="28"/>
        </w:rPr>
      </w:pPr>
      <w:r>
        <w:br w:type="page"/>
      </w:r>
    </w:p>
    <w:p w:rsidR="004F254D" w:rsidRPr="00EF6CF3" w:rsidRDefault="004F254D" w:rsidP="00EF6CF3">
      <w:pPr>
        <w:pStyle w:val="Heading1"/>
        <w:sectPr w:rsidR="004F254D" w:rsidRPr="00EF6CF3" w:rsidSect="004F254D">
          <w:pgSz w:w="12240" w:h="15840" w:code="1"/>
          <w:pgMar w:top="1440" w:right="1800" w:bottom="1872" w:left="1800" w:header="720" w:footer="1440" w:gutter="0"/>
          <w:cols w:space="720"/>
          <w:vAlign w:val="center"/>
          <w:titlePg/>
          <w:docGrid w:linePitch="326"/>
        </w:sectPr>
      </w:pPr>
    </w:p>
    <w:p w:rsidR="00D5425B" w:rsidRDefault="00D5425B" w:rsidP="00D5425B">
      <w:pPr>
        <w:pStyle w:val="Heading2"/>
      </w:pPr>
      <w:bookmarkStart w:id="44" w:name="_Toc395086294"/>
      <w:r>
        <w:lastRenderedPageBreak/>
        <w:t>Introduction</w:t>
      </w:r>
      <w:bookmarkEnd w:id="44"/>
    </w:p>
    <w:p w:rsidR="00027123" w:rsidRPr="00027123" w:rsidRDefault="0056775D" w:rsidP="00027123">
      <w:pPr>
        <w:pStyle w:val="Heading3"/>
      </w:pPr>
      <w:bookmarkStart w:id="45" w:name="_Toc395086295"/>
      <w:r>
        <w:t>Motivation</w:t>
      </w:r>
      <w:bookmarkEnd w:id="45"/>
    </w:p>
    <w:p w:rsidR="00D5425B" w:rsidRDefault="00D5425B" w:rsidP="00D5425B"/>
    <w:p w:rsidR="00ED12B6" w:rsidRDefault="00ED12B6" w:rsidP="00EF73C0">
      <w:pPr>
        <w:spacing w:line="480" w:lineRule="auto"/>
        <w:ind w:firstLine="720"/>
        <w:jc w:val="both"/>
      </w:pPr>
      <w:r>
        <w:t>The relationship between analyte ions formed in an electrospray (ES) and those present in bulk solution may be elucidated by considering spray-induced physical and chemical changes.</w:t>
      </w:r>
      <w:r w:rsidR="004F547B">
        <w:fldChar w:fldCharType="begin"/>
      </w:r>
      <w:r w:rsidR="004F547B">
        <w:instrText xml:space="preserve"> ADDIN ZOTERO_ITEM CSL_CITATION {"citationID":"22mnd0ltcp","properties":{"formattedCitation":"{\\rtf \\super 82\\nosupersub{}}","plainCitation":"82"},"citationItems":[{"id":35,"uris":["http://zotero.org/users/178027/items/9N6RWMAK"],"uri":["http://zotero.org/users/178027/items/9N6RWMAK"],"itemData":{"id":35,"type":"article-journal","title":"Ion formation from charged droplets: roles of geometry, energy, and time","container-title":"J. Am. Soc. Mass Spectrom.","page":"524-535","volume":"4","source":"CrossRef","DOI":"10.1016/1044-0305(93)85014-O","ISSN":"10440305","shortTitle":"Ion formation from charged droplets","author":[{"family":"Fenn","given":"John B."}],"issued":{"date-parts":[["1993",7]]},"accessed":{"date-parts":[["2011",11,30]]}}}],"schema":"https://github.com/citation-style-language/schema/raw/master/csl-citation.json"} </w:instrText>
      </w:r>
      <w:r w:rsidR="004F547B">
        <w:fldChar w:fldCharType="separate"/>
      </w:r>
      <w:r w:rsidR="004F547B" w:rsidRPr="00521ED2">
        <w:rPr>
          <w:vertAlign w:val="superscript"/>
        </w:rPr>
        <w:t>82</w:t>
      </w:r>
      <w:r w:rsidR="004F547B">
        <w:fldChar w:fldCharType="end"/>
      </w:r>
      <w:r w:rsidR="004F547B" w:rsidRPr="00EB77A4">
        <w:rPr>
          <w:vertAlign w:val="superscript"/>
        </w:rPr>
        <w:t>,</w:t>
      </w:r>
      <w:r w:rsidR="004F547B">
        <w:fldChar w:fldCharType="begin"/>
      </w:r>
      <w:r w:rsidR="004F547B">
        <w:instrText xml:space="preserve"> ADDIN ZOTERO_ITEM CSL_CITATION {"citationID":"hvrphfpfc","properties":{"formattedCitation":"{\\rtf \\super 112\\nosupersub{}}","plainCitation":"112"},"citationItems":[{"id":67,"uris":["http://zotero.org/users/178027/items/GVRVVSIR"],"uri":["http://zotero.org/users/178027/items/GVRVVSIR"],"itemData":{"id":67,"type":"article-journal","title":"Determining the Composition of Liquid Droplets in a Gas of Different Composition","container-title":"Ind. Eng. Chem. Res.","page":"3081-3084","volume":"36","issue":"8","source":"ACS Publications","abstract":"A novel probe is described that is capable of sampling liquid from droplets dispersed in a gas in such a way that the composition of the liquid is not changed during the sampling process. A unique feature of the probe design is the use of a wick of fibers that allows liquid to pass into the probe but excludes vapor. Another important feature is an ability to vary the flux of liquid droplets to the probe inlet over a substantial range. Such variation allows one to choose an operating condition that ensures the absence of composition distortion during the sampling process. The effectivness of the probe is demonstrated by experimental results obtained with dispersions of charged droplets now in common use as sources of ions in electrospray ionization mass spectrometry.\nA novel probe is described that is capable of sampling liquid from droplets dispersed in a gas in such a way that the composition of the liquid is not changed during the sampling process. A unique feature of the probe design is the use of a wick of fibers that allows liquid to pass into the probe but excludes vapor. Another important feature is an ability to vary the flux of liquid droplets to the probe inlet over a substantial range. Such variation allows one to choose an operating condition that ensures the absence of composition distortion during the sampling process. The effectivness of the probe is demonstrated by experimental results obtained with dispersions of charged droplets now in common use as sources of ions in electrospray ionization mass spectrometry.","DOI":"10.1021/ie960636s","ISSN":"0888-5885","author":[{"family":"Kiselev","given":"Pavel"},{"family":"Rosell","given":"Joan"},{"family":"Fenn","given":"John B."}],"issued":{"date-parts":[["1997"]]}}}],"schema":"https://github.com/citation-style-language/schema/raw/master/csl-citation.json"} </w:instrText>
      </w:r>
      <w:r w:rsidR="004F547B">
        <w:fldChar w:fldCharType="separate"/>
      </w:r>
      <w:r w:rsidR="004F547B" w:rsidRPr="00557593">
        <w:rPr>
          <w:vertAlign w:val="superscript"/>
        </w:rPr>
        <w:t>112</w:t>
      </w:r>
      <w:r w:rsidR="004F547B">
        <w:fldChar w:fldCharType="end"/>
      </w:r>
      <w:r w:rsidR="004F547B" w:rsidRPr="00EB77A4">
        <w:rPr>
          <w:vertAlign w:val="superscript"/>
        </w:rPr>
        <w:t>,</w:t>
      </w:r>
      <w:r w:rsidR="00D31D71">
        <w:fldChar w:fldCharType="begin"/>
      </w:r>
      <w:r w:rsidR="002D1BFC">
        <w:instrText xml:space="preserve"> ADDIN ZOTERO_ITEM CSL_CITATION {"citationID":"ejpamrrev","properties":{"formattedCitation":"{\\rtf \\super 142\\nosupersub{}}","plainCitation":"142"},"citationItems":[{"id":96,"uris":["http://zotero.org/users/178027/items/QTCF424U"],"uri":["http://zotero.org/users/178027/items/QTCF424U"],"itemData":{"id":96,"type":"article-journal","title":"A brief overview of the present status of the mechanisms involved in electrospray mass spectrometry","container-title":"J. Mass Spectrom","page":"804-817","volume":"35","issue":"7","source":"Wiley Online Library","abstract":"A brief account of the mechanisms by which ions in solution are converted to ions in the gas phase is given on the basis of information available in the literature and the four companion articles on electrospray mass spectrometry (ESMS) in this issue. The following stages/phenomena are described: (a) production of the charged droplets at the ES capillary tip; (b) evolution of the charged droplets due to solvent evaporation and droplet fission caused by Coulombic repulsion of the charges on the droplets; production of the gas phase ion from very small charged droplets by the charge residue model (CRM) or the ion evaporation method (IEM); (c) dependence of the sensitivity in ESMS on the chemical nature of the analyte and its concentration as well as on the concentration of other electrolytes that are present in the solution; qualitative predictions on the sensitivity of the analyte based on the surface activity of the analyte ions; (d) relationship between ions produced in the gas phase and original ions present in the solution; and (e) globular proteins. Much of the information presented in (a)–(e) has been available for some time in the literature. However some significant advances are relatively recent. Recent results by de la Mora and co-workers, including their contribution in this Special Feature, provide very strong evidence that small ions (in distinction from macroions such as bio-macroions) are produced by IEM. On the other hand, macroions and particularly the polyprotonated globular proteins are produced by CRM. Also noteworthy is the development of an equation by Enke with which the observed relative ion signal intensities of the gas-phase ions produced can be predicted on the basis of the ion concentration in solution over a wide concentration range. The recognition that the sensitivity of organic analyte ions can be qualitatively predicted on the basis of the hydrophilicity or hydrophobicity of the part of the molecule that is not part of the charged (ionic) group and affects the surface activity of the ionic species is also noteworthy and a very useful relatively recent development. Copyright © 2000 John Wiley &amp; Sons, Ltd.","DOI":"10.1002/1096-9888(200007)35:7&lt;804::AID-JMS22&gt;3.0.CO;2-Q","ISSN":"1096-9888","language":"en","author":[{"family":"Kebarle","given":"P."}],"issued":{"date-parts":[["2000",7,1]]},"accessed":{"date-parts":[["2011",11,30]]}}}],"schema":"https://github.com/citation-style-language/schema/raw/master/csl-citation.json"} </w:instrText>
      </w:r>
      <w:r w:rsidR="00D31D71">
        <w:fldChar w:fldCharType="separate"/>
      </w:r>
      <w:r w:rsidR="002D1BFC" w:rsidRPr="001E57F3">
        <w:rPr>
          <w:vertAlign w:val="superscript"/>
        </w:rPr>
        <w:t>142</w:t>
      </w:r>
      <w:r w:rsidR="00D31D71">
        <w:fldChar w:fldCharType="end"/>
      </w:r>
      <w:r w:rsidR="00E17371" w:rsidRPr="004026F8">
        <w:rPr>
          <w:vertAlign w:val="superscript"/>
        </w:rPr>
        <w:t>,</w:t>
      </w:r>
      <w:r w:rsidR="00D31D71">
        <w:fldChar w:fldCharType="begin"/>
      </w:r>
      <w:r w:rsidR="002D1BFC">
        <w:instrText xml:space="preserve"> ADDIN ZOTERO_ITEM CSL_CITATION {"citationID":"12a7atv6r2","properties":{"formattedCitation":"{\\rtf \\super 143\\nosupersub{}}","plainCitation":"143"},"citationItems":[{"id":109,"uris":["http://zotero.org/users/178027/items/T7P24BK3"],"uri":["http://zotero.org/users/178027/items/T7P24BK3"],"itemData":{"id":109,"type":"article-journal","title":"A mechanistic study of electrospray mass spectrometry: Charge gradients within electrospray droplets and their influence on ion response","container-title":"J. Am. Soc. Mass Spectrom.","page":"206-214","volume":"12","source":"CrossRef","DOI":"10.1016/S1044-0305(00)00213-0","ISSN":"1044-0305, 1879-1123","shortTitle":"A mechanistic study of electrospray mass spectrometry","author":[{"family":"Zhou","given":"Shaolian"},{"family":"Cook","given":"Kelsey D."}],"issued":{"date-parts":[["2001",2]]},"accessed":{"date-parts":[["2011",11,30]]}}}],"schema":"https://github.com/citation-style-language/schema/raw/master/csl-citation.json"} </w:instrText>
      </w:r>
      <w:r w:rsidR="00D31D71">
        <w:fldChar w:fldCharType="separate"/>
      </w:r>
      <w:r w:rsidR="002D1BFC" w:rsidRPr="001E57F3">
        <w:rPr>
          <w:vertAlign w:val="superscript"/>
        </w:rPr>
        <w:t>143</w:t>
      </w:r>
      <w:r w:rsidR="00D31D71">
        <w:fldChar w:fldCharType="end"/>
      </w:r>
      <w:r w:rsidR="00E17371" w:rsidRPr="00EB77A4">
        <w:rPr>
          <w:vertAlign w:val="superscript"/>
        </w:rPr>
        <w:t>,</w:t>
      </w:r>
      <w:r w:rsidR="00D31D71">
        <w:fldChar w:fldCharType="begin"/>
      </w:r>
      <w:r w:rsidR="002D1BFC">
        <w:instrText xml:space="preserve"> ADDIN ZOTERO_ITEM CSL_CITATION {"citationID":"2k6v7sjs24","properties":{"formattedCitation":"{\\rtf \\super 144\\nosupersub{}}","plainCitation":"144"},"citationItems":[{"id":119,"uris":["http://zotero.org/users/178027/items/V7GCK6D3"],"uri":["http://zotero.org/users/178027/items/V7GCK6D3"],"itemData":{"id":119,"type":"book","title":"Applied Electrospray Mass Spectrometry","publisher":"CRC Press","number-of-pages":"452","source":"Google Books","abstract":"Discussing strategies to determine the structure and machanisms of numerous compound classics, this book covers new chemical and elctrophoretic techniques for rapid sample preconcentration and separation. It summarizes breakthroughs in the theory and instrumentation of electrospray mass spectrometry in pharmaceutical and biomedical applications, provides practical examples for the characterization of peptides, proteins, and glycoproteins, includes applications in proteomics, combinatorial chemistry, and drug characterization. Topics include chemical and electrophoretic techniques for rapid sample preconcentration and separation, screening processes for proteins from libraries of compounds, protein folding and dynamics, and more.","ISBN":"9780824706180","language":"en","author":[{"family":"Pramanik","given":"Birendra N."},{"family":"Ganguly","given":"A. K."},{"family":"Gross","given":"Michael L."}],"issued":{"date-parts":[["2002",2,28]]}}}],"schema":"https://github.com/citation-style-language/schema/raw/master/csl-citation.json"} </w:instrText>
      </w:r>
      <w:r w:rsidR="00D31D71">
        <w:fldChar w:fldCharType="separate"/>
      </w:r>
      <w:r w:rsidR="002D1BFC" w:rsidRPr="001E57F3">
        <w:rPr>
          <w:vertAlign w:val="superscript"/>
        </w:rPr>
        <w:t>144</w:t>
      </w:r>
      <w:r w:rsidR="00D31D71">
        <w:fldChar w:fldCharType="end"/>
      </w:r>
      <w:r>
        <w:t xml:space="preserve">  For example, </w:t>
      </w:r>
      <w:proofErr w:type="spellStart"/>
      <w:r>
        <w:t>noncovalent</w:t>
      </w:r>
      <w:proofErr w:type="spellEnd"/>
      <w:r>
        <w:t xml:space="preserve"> interactions may be affected by pH and polari</w:t>
      </w:r>
      <w:r w:rsidR="003871A2">
        <w:t>t</w:t>
      </w:r>
      <w:r>
        <w:t>y changes that occur in ES droplets.</w:t>
      </w:r>
      <w:r w:rsidR="00D31D71">
        <w:fldChar w:fldCharType="begin"/>
      </w:r>
      <w:r w:rsidR="002D1BFC">
        <w:instrText xml:space="preserve"> ADDIN ZOTERO_ITEM CSL_CITATION {"citationID":"2lctt8kacb","properties":{"formattedCitation":"{\\rtf \\super 107\\nosupersub{}}","plainCitation":"107"},"citationItems":[{"id":125,"uris":["http://zotero.org/users/178027/items/W9T93FFG"],"uri":["http://zotero.org/users/178027/items/W9T93FFG"],"itemData":{"id":125,"type":"article-journal","title":"‘Wrong‐way‐round’ Electrospray Ionization of Amino Acids","container-title":"J. Rapid Commun. Mass Spectrom.","page":"1120-1130","volume":"11","issue":"10","source":"Wiley Online Library","abstract":"‘Wrong-way-round’ electrospray ionization, in the present context, refers to observation of intense [M + H]+ ions electrosprayed from strongly basic solutions and of [M − H]− ions from strongly acidic solutions. Most previous investigations of this phenomenon have been directed at variations in charge-state distributions for polyfunctional peptides and proteins as a function of bulk solution pH. The present work extends that of Hiraoka et al. (J. Mass Spectrom. Soc. Japan43, 127 (1995)) on the pH dependence of absolute mass spectral intensities of ions in electrospray mass spectra of amino acids. This choice of test analyte permits investigation of both positive- and negative-ion mass spectra without potential complications from changes in secondary and tertiary structures as the pH is varied. The intensities of [M + H]+ and [M − H]− ions, over the pH range 3 to 11, varied by factors of 3–5 despite calculated variations of several orders of magnitude in equilibrium concentrations in the bulk solution. The same behaviour was observed for derivatized amino acids such as amides and methyl esters. Measurements of pH of collected spray, and of the total current carried by the charged droplets, confirmed that these observations can not be accounted for in terms of wholesale pH switching from acidic to basic or vice versa by electrochemical reactions at the electrospray needle. Precursors of the ‘wrong-way-round’ ions were sought by conventional precursor-ion scanning experiments but with minimal declustering conditions in the atmospheric-pressure ion-source interface. In the case of added electrolytes, such as ammonia and acetic acid, which are both volatile and capable of Brønsted acid–base behaviour, the observations were consistent with earlier interpretations involving e.g. [M + NH4+] precursors for [M + H]+ ions. Such explanations were not applicable to similar observations made for solutions with added tetramethylammonium hydroxide or hydrochloric acid. © 1997 Crown Copyright, Canada","DOI":"10.1002/(SICI)1097-0231(19970630)11:10&lt;1120::AID-RCM976&gt;3.0.CO;2-Q","ISSN":"1097-0231","language":"en","author":[{"family":"Mansoori","given":"Bashir A"},{"family":"Volmer","given":"Dietrich A"},{"family":"Boyd","given":"Robert K"}],"issued":{"date-parts":[["1997",6,30]]},"accessed":{"date-parts":[["2011",11,30]]}}}],"schema":"https://github.com/citation-style-language/schema/raw/master/csl-citation.json"} </w:instrText>
      </w:r>
      <w:r w:rsidR="00D31D71">
        <w:fldChar w:fldCharType="separate"/>
      </w:r>
      <w:r w:rsidR="002D1BFC" w:rsidRPr="001E57F3">
        <w:rPr>
          <w:vertAlign w:val="superscript"/>
        </w:rPr>
        <w:t>107</w:t>
      </w:r>
      <w:r w:rsidR="00D31D71">
        <w:fldChar w:fldCharType="end"/>
      </w:r>
      <w:r w:rsidR="0026188A" w:rsidRPr="0026188A">
        <w:rPr>
          <w:vertAlign w:val="superscript"/>
        </w:rPr>
        <w:t>,</w:t>
      </w:r>
      <w:r w:rsidR="00EF73C0">
        <w:fldChar w:fldCharType="begin"/>
      </w:r>
      <w:r w:rsidR="00EF73C0">
        <w:instrText xml:space="preserve"> ADDIN ZOTERO_ITEM CSL_CITATION {"citationID":"1n1ojed3ii","properties":{"formattedCitation":"{\\rtf \\super 108\\nosupersub{}}","plainCitation":"108"},"citationItems":[{"id":3,"uris":["http://zotero.org/users/178027/items/2IJDURT2"],"uri":["http://zotero.org/users/178027/items/2IJDURT2"],"itemData":{"id":3,"type":"article-journal","title":"Determination of Soluble Cu(I) and Cu(II) Species in Jet Fuel by Electrospray Ionization Mass Spectrometry","container-title":"Anal. Chem.","page":"3950-3958","volume":"66","issue":"22","source":"ACS Publications","DOI":"10.1021/ac00094a016","ISSN":"0003-2700","author":[{"family":"Gatlin","given":"Christine L."},{"family":"Turecek","given":"Frantisek"},{"family":"Vaisar","given":"Tomas"}],"issued":{"date-parts":[["1994"]]}}}],"schema":"https://github.com/citation-style-language/schema/raw/master/csl-citation.json"} </w:instrText>
      </w:r>
      <w:r w:rsidR="00EF73C0">
        <w:fldChar w:fldCharType="separate"/>
      </w:r>
      <w:r w:rsidR="00EF73C0" w:rsidRPr="001E57F3">
        <w:rPr>
          <w:vertAlign w:val="superscript"/>
        </w:rPr>
        <w:t>108</w:t>
      </w:r>
      <w:r w:rsidR="00EF73C0">
        <w:fldChar w:fldCharType="end"/>
      </w:r>
      <w:r w:rsidR="00EF73C0" w:rsidRPr="0026188A">
        <w:rPr>
          <w:vertAlign w:val="superscript"/>
        </w:rPr>
        <w:t>,</w:t>
      </w:r>
      <w:r w:rsidR="00D31D71">
        <w:fldChar w:fldCharType="begin"/>
      </w:r>
      <w:r w:rsidR="002D1BFC">
        <w:instrText xml:space="preserve"> ADDIN ZOTERO_ITEM CSL_CITATION {"citationID":"1vjs533e0r","properties":{"formattedCitation":"{\\rtf \\super 157\\nosupersub{}}","plainCitation":"157"},"citationItems":[{"id":126,"uris":["http://zotero.org/users/178027/items/WEB3TI52"],"uri":["http://zotero.org/users/178027/items/WEB3TI52"],"itemData":{"id":126,"type":"article-journal","title":"Evaluation of Electrospray Mass Spectrometry as a Technique for Quantitative Analysis of Kinetically Labile Solution Species","container-title":"Anal. Chem.","page":"3785-3792","volume":"71","issue":"17","source":"ACS Publications","abstract":"The extent that a kinetically labile equilibrium reaction was perturbed by passage through the electrospray ion source has been measured. The reaction studied was strontium ion chelation by EDTA (Sr2+ + Y4- ? SrY2-) in 100% aqueous solutions. The forward reaction rate is very fast (109 M-1 s-1) and the reverse rate is very slow (100 s-1) relative to the time scale of the ES process (?10-2 s). The SrY2- detected with the mass spectrometer were expected to be representative of thermodynamic equilibrium within the droplets, but the position of the equilibrium shifted to the right relative to the solution equilibrium position. Given the current status of understanding of the ion generation process in the electrospray ion source, the degree that the [Sr2+] changed due to passage through this ion source was smaller than expected, which is fortuitous with respect to the quantitation of such species. The pH of each calibration set determined the fraction of strontium that was uncomplexed in solution. The equilibrium shift induced by passage through the ion source was constant for solutions at constant pH but differed for solutions at different pH. Decreasing the solution pH generated smaller equilibrium shifts as measured by the change in the [Sr2+]. In solutions with free Sr2+ and excess EDTA at equilibrium, the free [Sr2+] decreased by ?100 and ?10% in solutions at pH 5.85 and 4.98, respectively. Quantitation of kinetically labile species in complex, multicomponent systems will be straightforward with ES-MS, provided all species involved in the equilibria can be identified and monitored.\nThe extent that a kinetically labile equilibrium reaction was perturbed by passage through the electrospray ion source has been measured. The reaction studied was strontium ion chelation by EDTA (Sr2+ + Y4- ? SrY2-) in 100% aqueous solutions. The forward reaction rate is very fast (109 M-1 s-1) and the reverse rate is very slow (100 s-1) relative to the time scale of the ES process (?10-2 s). The SrY2- detected with the mass spectrometer were expected to be representative of thermodynamic equilibrium within the droplets, but the position of the equilibrium shifted to the right relative to the solution equilibrium position. Given the current status of understanding of the ion generation process in the electrospray ion source, the degree that the [Sr2+] changed due to passage through this ion source was smaller than expected, which is fortuitous with respect to the quantitation of such species. The pH of each calibration set determined the fraction of strontium that was uncomplexed in solution. The equilibrium shift induced by passage through the ion source was constant for solutions at constant pH but differed for solutions at different pH. Decreasing the solution pH generated smaller equilibrium shifts as measured by the change in the [Sr2+]. In solutions with free Sr2+ and excess EDTA at equilibrium, the free [Sr2+] decreased by ?100 and ?10% in solutions at pH 5.85 and 4.98, respectively. Quantitation of kinetically labile species in complex, multicomponent systems will be straightforward with ES-MS, provided all species involved in the equilibria can be identified and monitored.","DOI":"10.1021/ac9813742","ISSN":"0003-2700","author":[{"family":"Wang","given":"Hongjun"},{"family":"Agnes","given":"George R."}],"issued":{"date-parts":[["1999"]]}}}],"schema":"https://github.com/citation-style-language/schema/raw/master/csl-citation.json"} </w:instrText>
      </w:r>
      <w:r w:rsidR="00D31D71">
        <w:fldChar w:fldCharType="separate"/>
      </w:r>
      <w:r w:rsidR="002D1BFC" w:rsidRPr="001E57F3">
        <w:rPr>
          <w:vertAlign w:val="superscript"/>
        </w:rPr>
        <w:t>157</w:t>
      </w:r>
      <w:r w:rsidR="00D31D71">
        <w:fldChar w:fldCharType="end"/>
      </w:r>
      <w:r w:rsidR="0026188A" w:rsidRPr="0026188A">
        <w:rPr>
          <w:vertAlign w:val="superscript"/>
        </w:rPr>
        <w:t>,</w:t>
      </w:r>
      <w:r w:rsidR="00D31D71">
        <w:fldChar w:fldCharType="begin"/>
      </w:r>
      <w:r w:rsidR="002D1BFC">
        <w:instrText xml:space="preserve"> ADDIN ZOTERO_ITEM CSL_CITATION {"citationID":"2b4bqps24e","properties":{"formattedCitation":"{\\rtf \\super 118\\nosupersub{}}","plainCitation":"118"},"citationItems":[{"id":49,"uris":["http://zotero.org/users/178027/items/CUGGAHRD"],"uri":["http://zotero.org/users/178027/items/CUGGAHRD"],"itemData":{"id":49,"type":"article-journal","title":"Kinetically Labile Equilibrium Shifts Induced by the Electrospray Process","container-title":"Anal. Chem.","page":"4166-4172","volume":"71","issue":"19","source":"ACS Publications","abstract":"The complexation reactions between the alkaline earth metal ions and EDTA were studied by electrospray mass spectrometry to measure the change in concentration of the metal ion?EDTA complex (MY2-) in the gas phase relative to the solution-phase equilibrium concentration. This work focused on the solution pH range from 4 to 7 where there exists free metal ions in solution at equilibrium. The equilibrium shift, measured through quantitation of the increased abundance of the MY2- species in the gas phase, was largest for barium and smallest for magnesium. The cause of the net equilibrium shift of the MY2- species is the combined effect of an electrolytic increase in pH within the capillary plus an additional shift within the evaporating droplets. In a thin diffusion-limited layer created by the products of electrolysis mixing with the bulk solution at the ES capillary tip, the labile species reequilibrate at a new, higher pH. In the evaporating droplets, the formation of new labile species due to increased solute concentrations is kinetically controlled because the ion residence time in the droplet prior to desorption is only ?5 ?s. These results are briefly discussed with respect to the potential for utilizing electrospray mass spectrometry for kinetically labile equilibrium studies.\nThe complexation reactions between the alkaline earth metal ions and EDTA were studied by electrospray mass spectrometry to measure the change in concentration of the metal ion?EDTA complex (MY2-) in the gas phase relative to the solution-phase equilibrium concentration. This work focused on the solution pH range from 4 to 7 where there exists free metal ions in solution at equilibrium. The equilibrium shift, measured through quantitation of the increased abundance of the MY2- species in the gas phase, was largest for barium and smallest for magnesium. The cause of the net equilibrium shift of the MY2- species is the combined effect of an electrolytic increase in pH within the capillary plus an additional shift within the evaporating droplets. In a thin diffusion-limited layer created by the products of electrolysis mixing with the bulk solution at the ES capillary tip, the labile species reequilibrate at a new, higher pH. In the evaporating droplets, the formation of new labile species due to increased solute concentrations is kinetically controlled because the ion residence time in the droplet prior to desorption is only ?5 ?s. These results are briefly discussed with respect to the potential for utilizing electrospray mass spectrometry for kinetically labile equilibrium studies.","DOI":"10.1021/ac981375u","ISSN":"0003-2700","author":[{"family":"Wang","given":"Hongjun"},{"family":"Agnes","given":"George R."}],"issued":{"date-parts":[["1999"]]}}}],"schema":"https://github.com/citation-style-language/schema/raw/master/csl-citation.json"} </w:instrText>
      </w:r>
      <w:r w:rsidR="00D31D71">
        <w:fldChar w:fldCharType="separate"/>
      </w:r>
      <w:r w:rsidR="002D1BFC" w:rsidRPr="001E57F3">
        <w:rPr>
          <w:vertAlign w:val="superscript"/>
        </w:rPr>
        <w:t>118</w:t>
      </w:r>
      <w:r w:rsidR="00D31D71">
        <w:fldChar w:fldCharType="end"/>
      </w:r>
      <w:r>
        <w:t xml:space="preserve">  Zhao and Cook</w:t>
      </w:r>
      <w:r w:rsidR="00D31D71">
        <w:fldChar w:fldCharType="begin"/>
      </w:r>
      <w:r w:rsidR="002D1BFC">
        <w:instrText xml:space="preserve"> ADDIN ZOTERO_ITEM CSL_CITATION {"citationID":"3a47rs4u5","properties":{"formattedCitation":"{\\rtf \\super 109\\nosupersub{}}","plainCitation":"109"},"citationItems":[{"id":98,"uris":["http://zotero.org/users/178027/items/RANPXJ4E"],"uri":["http://zotero.org/users/178027/items/RANPXJ4E"],"itemData":{"id":98,"type":"article-journal","title":"Profiling pH Changes in the Electrospray Plume","container-title":"Anal. Chem.","page":"4885-4888","volume":"74","issue":"19","source":"ACS Publications","abstract":"Laser-induced fluorescence spectrometry is used to profile pH changes as droplets evaporate in an electrospray plume by measuring emission spectra of 2(or 4)-[10-(dimethylamino)-3-oxo-3H-benzo[c]xanthene-7-yl]-benzenedicarboxylic acid (carboxy SNARF-1), a pH-sensitive fluorescent dye. The observed pH changes depend on initial droplet pH and polarity. In some instances, small or negligible changes of pH are observed, consistent with expected buffering. The pH of initially acidic droplets decreases along the spray axis in both positive and negative ion modes, to an extent larger than expected from solvent evaporation. This phenomenon may be a manifestation of droplet cooling, droplet subdivision, or heterogeneous charge distribution within the spray plume or within individual ES droplets.","DOI":"10.1021/ac025960d","author":[{"family":"Zhou","given":"Shaolian"},{"family":"Prebyl","given":"Benjamin S."},{"family":"Cook","given":"Kelsey D."}],"issued":{"date-parts":[["2002",10,1]]},"accessed":{"date-parts":[["2010",5,11]]}}}],"schema":"https://github.com/citation-style-language/schema/raw/master/csl-citation.json"} </w:instrText>
      </w:r>
      <w:r w:rsidR="00D31D71">
        <w:fldChar w:fldCharType="separate"/>
      </w:r>
      <w:r w:rsidR="002D1BFC" w:rsidRPr="001E57F3">
        <w:rPr>
          <w:vertAlign w:val="superscript"/>
        </w:rPr>
        <w:t>109</w:t>
      </w:r>
      <w:r w:rsidR="00D31D71">
        <w:fldChar w:fldCharType="end"/>
      </w:r>
      <w:r w:rsidR="00EF73C0" w:rsidRPr="0026188A">
        <w:rPr>
          <w:vertAlign w:val="superscript"/>
        </w:rPr>
        <w:t>,</w:t>
      </w:r>
      <w:r w:rsidR="00EF73C0">
        <w:fldChar w:fldCharType="begin"/>
      </w:r>
      <w:r w:rsidR="00EF73C0">
        <w:instrText xml:space="preserve"> ADDIN ZOTERO_ITEM CSL_CITATION {"citationID":"25bd29etuu","properties":{"formattedCitation":"{\\rtf \\super 111\\nosupersub{}}","plainCitation":"111"},"citationItems":[{"id":19,"uris":["http://zotero.org/users/178027/items/6429DWE6"],"uri":["http://zotero.org/users/178027/items/6429DWE6"],"itemData":{"id":19,"type":"article-journal","title":"Probing Solvent Fractionation in Electrospray Droplets with Laser-Induced Fluorescence of a Solvatochromic Dye","container-title":"Anal. Chem.","page":"963-969","volume":"72","issue":"5","source":"ACS Publications","abstract":"Laser-induced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experiments.\nLaser-induced fluorescence spectroscopy is used to profile solvent fractionation in an electrospray plume containing Nile Red, a solvatochromic dye (i.e., a dye for which spectral features are sensitive to solvent polarity). The results confirm gradual enrichment of the less volatile component in spray droplets as a result of solvent evaporation. Changes in solvent composition are evident in both axial and lateral profiles. The influences of capillary voltage, nebulizing gas, an electrolyte modifier, and flow rate on the extent of solvent fractionation are assessed. The results suggest that, in addition to volatility of the solvents, major factors affecting solvent fractionation include initial droplet size, droplet velocity, and the cooling effect of the nebulizing gas. Isolating contributions from these factors will require complementary data from other experiments.","DOI":"10.1021/ac990912n","ISSN":"0003-2700","author":[{"family":"Zhou","given":"Shaolian"},{"family":"Cook","given":"Kelsey D."}],"issued":{"date-parts":[["2000"]]}}}],"schema":"https://github.com/citation-style-language/schema/raw/master/csl-citation.json"} </w:instrText>
      </w:r>
      <w:r w:rsidR="00EF73C0">
        <w:fldChar w:fldCharType="separate"/>
      </w:r>
      <w:r w:rsidR="00EF73C0" w:rsidRPr="001E57F3">
        <w:rPr>
          <w:vertAlign w:val="superscript"/>
        </w:rPr>
        <w:t>111</w:t>
      </w:r>
      <w:r w:rsidR="00EF73C0">
        <w:fldChar w:fldCharType="end"/>
      </w:r>
      <w:r>
        <w:t xml:space="preserve"> </w:t>
      </w:r>
      <w:r w:rsidR="003871A2">
        <w:t xml:space="preserve">investigated these interactions by pioneering a method to interrogate the ES plume using laser-induced fluorescence (LIF) with polarity- and pH-sensitive </w:t>
      </w:r>
      <w:proofErr w:type="spellStart"/>
      <w:r w:rsidR="003871A2">
        <w:t>fluorophores</w:t>
      </w:r>
      <w:proofErr w:type="spellEnd"/>
      <w:r w:rsidR="003871A2">
        <w:t>.  Others, such as Zenobi</w:t>
      </w:r>
      <w:r w:rsidR="00D31D71">
        <w:fldChar w:fldCharType="begin"/>
      </w:r>
      <w:r w:rsidR="002D1BFC">
        <w:instrText xml:space="preserve"> ADDIN ZOTERO_ITEM CSL_CITATION {"citationID":"fihspadda","properties":{"formattedCitation":"{\\rtf \\super 113\\nosupersub{}}","plainCitation":"113"},"citationItems":[{"id":130,"uris":["http://zotero.org/users/178027/items/X6NUXFFM"],"uri":["http://zotero.org/users/178027/items/X6NUXFFM"],"itemData":{"id":130,"type":"article-journal","title":"Evolution of the Solvent Polarity in an Electrospray Plume","container-title":"J. Am. Soc. Mass Spectrom.","page":"378-385","volume":"21","issue":"3","source":"ScienceDirect","abstract":"Solvent polarity plays an important role in electrospray ionization-mass spectrometry (ESI-MS), one of the most widely used analytical methods for biochemistry. To have a comprehensive understanding of how solvent polarity affects ESI-MS measurements, we systematically investigated the polarity change in the ESI plume formed from an ethanol solution using laser-induced fluorescence (LIF) spectroscopy. Two solvatochromic dyes (i.e., dyes whose fluorescence emission is sensitive to solvent polarity), Nile red and DCM (4-dicyanomethylene-2-methyl-6-p-dimethylaminostyryl-4H-pyran), were used as probes. The peak emission wavelengths of these two dyes exhibited significant red shifts (8-12 nm) when the measuring spot was moved away from the spray tip and in radial direction in the plume, indicating a dramatic polarity change during shrinking of the droplets. The emission intensities were also measured with a polarity-insensitive dye as a reference. The results are consistent with the peak wavelength measurements. Two key mechanisms responsible for the change of solvent polarity in the plume were considered, water entrainment from the surrounding air and solvent evaporation. Furthermore, quantitative analysis of the solvent polarity change was performed by using the Lippert-Mataga polarity parameter [Delta]f. The value of [Delta]f reached 0.305-0.307 at the periphery of the ESI plume, which means that the solvent polarity in the smaller droplet is close to that of a mixture of 30% water and 70% ethanol ([Delta]f = 0.307), even though the bulk solvent was ethanol containing less than 1% water as an impurity.","DOI":"10.1016/j.jasms.2009.10.022","ISSN":"1044-0305","author":[{"family":"Wang","given":"Rui"},{"family":"Zenobi","given":"Renato"}],"issued":{"date-parts":[["2010",3]]},"accessed":{"date-parts":[["2010",5,11]]}}}],"schema":"https://github.com/citation-style-language/schema/raw/master/csl-citation.json"} </w:instrText>
      </w:r>
      <w:r w:rsidR="00D31D71">
        <w:fldChar w:fldCharType="separate"/>
      </w:r>
      <w:r w:rsidR="002D1BFC" w:rsidRPr="001E57F3">
        <w:rPr>
          <w:vertAlign w:val="superscript"/>
        </w:rPr>
        <w:t>113</w:t>
      </w:r>
      <w:r w:rsidR="00D31D71">
        <w:fldChar w:fldCharType="end"/>
      </w:r>
      <w:r w:rsidR="003871A2">
        <w:t>, Antoine</w:t>
      </w:r>
      <w:r w:rsidR="00D31D71">
        <w:fldChar w:fldCharType="begin"/>
      </w:r>
      <w:r w:rsidR="002D1BFC">
        <w:instrText xml:space="preserve"> ADDIN ZOTERO_ITEM CSL_CITATION {"citationID":"keut7m1mh","properties":{"formattedCitation":"{\\rtf \\super 96\\nosupersub{}}","plainCitation":"96"},"citationItems":[{"id":105,"uris":["http://zotero.org/users/178027/items/SDDMH9JH"],"uri":["http://zotero.org/users/178027/items/SDDMH9JH"],"itemData":{"id":105,"type":"article-journal","title":"Relation between charge state distributions of peptide anions and pH changes in the electrospray plume. A mass spectrometry and optical spectroscopy investigation","container-title":"Int. J. Mass Spectrom.","page":"41-48","volume":"308","issue":"1","source":"ScienceDirect","abstract":"A laser-induced fluorescence set-up profiling physico-chemical parameters of droplets and their changes in an electrospray plume is coupled to an Agilent single quadrupole mass spectrometer equipped with an Agilent Jet Stream electrospray source. This coupling allows investigating the evolution of the pH of droplets as they evaporate in the electrospray plume by measuring emission spectra of a pH-chromic dye. Simultaneous measurement of mass spectra and optical pH profiling permits to study the relation between the charge states of peptide anions in mass spectra and pH changes in the spray plume. In particular, due to changes in droplets evaporation rates, the source parameters (i.e., sheath gas flow and temperature) influence the pH of the droplets and relative intensities of charge states in peptide mass spectra.","DOI":"10.1016/j.ijms.2011.07.020","ISSN":"1387-3806","author":[{"family":"Girod","given":"Marion"},{"family":"Dagany","given":"Xavier"},{"family":"Antoine","given":"Rodolphe"},{"family":"Dugourd","given":"Philippe"}],"issued":{"date-parts":[["2011",11,1]]},"accessed":{"date-parts":[["2011",12,13]]}}}],"schema":"https://github.com/citation-style-language/schema/raw/master/csl-citation.json"} </w:instrText>
      </w:r>
      <w:r w:rsidR="00D31D71">
        <w:fldChar w:fldCharType="separate"/>
      </w:r>
      <w:r w:rsidR="002D1BFC" w:rsidRPr="001E57F3">
        <w:rPr>
          <w:vertAlign w:val="superscript"/>
        </w:rPr>
        <w:t>96</w:t>
      </w:r>
      <w:r w:rsidR="00D31D71">
        <w:fldChar w:fldCharType="end"/>
      </w:r>
      <w:r w:rsidR="003871A2">
        <w:t>, and Parks</w:t>
      </w:r>
      <w:r w:rsidR="00D31D71">
        <w:fldChar w:fldCharType="begin"/>
      </w:r>
      <w:r w:rsidR="002D1BFC">
        <w:instrText xml:space="preserve"> ADDIN ZOTERO_ITEM CSL_CITATION {"citationID":"1uibu6l0rq","properties":{"formattedCitation":"{\\rtf \\super 116\\nosupersub{}}","plainCitation":"116"},"citationItems":[{"id":32,"uris":["http://zotero.org/users/178027/items/9HVM63I5"],"uri":["http://zotero.org/users/178027/items/9HVM63I5"],"itemData":{"id":32,"type":"article-journal","title":"Protein fluorescence measurements within electrospray droplets","container-title":"J. Am. Soc. Mass Spectrom.","page":"716-725","volume":"12","source":"CrossRef","DOI":"10.1016/S1044-0305(01)00241-0","ISSN":"1044-0305, 1879-1123","author":[{"family":"Rodriguez-Cruz","given":"Sandra E."},{"family":"Khoury","given":"Joseph T."},{"family":"Parks","given":"Joel H."}],"issued":{"date-parts":[["2001",6]]},"accessed":{"date-parts":[["2011",11,30]]}}}],"schema":"https://github.com/citation-style-language/schema/raw/master/csl-citation.json"} </w:instrText>
      </w:r>
      <w:r w:rsidR="00D31D71">
        <w:fldChar w:fldCharType="separate"/>
      </w:r>
      <w:r w:rsidR="002D1BFC" w:rsidRPr="001E57F3">
        <w:rPr>
          <w:vertAlign w:val="superscript"/>
        </w:rPr>
        <w:t>116</w:t>
      </w:r>
      <w:r w:rsidR="00D31D71">
        <w:fldChar w:fldCharType="end"/>
      </w:r>
      <w:r w:rsidR="003871A2">
        <w:t xml:space="preserve"> implemented this technique to develop a relationship between pH changes and charge state distributions of peptide anions, and to study spray-induced conformational changes of cytochrome c, respectively.</w:t>
      </w:r>
      <w:r>
        <w:t xml:space="preserve"> </w:t>
      </w:r>
    </w:p>
    <w:p w:rsidR="00A95254" w:rsidRDefault="003871A2" w:rsidP="00EF73C0">
      <w:pPr>
        <w:spacing w:line="480" w:lineRule="auto"/>
        <w:ind w:firstLine="720"/>
        <w:jc w:val="both"/>
      </w:pPr>
      <w:r>
        <w:t>Temperature is another parameter that can affect solute chemistry either directly (</w:t>
      </w:r>
      <w:r w:rsidRPr="001E57F3">
        <w:rPr>
          <w:i/>
        </w:rPr>
        <w:t>e.g</w:t>
      </w:r>
      <w:r>
        <w:t>., by affecting the conformation of biopolymers</w:t>
      </w:r>
      <w:r w:rsidR="00A16571">
        <w:fldChar w:fldCharType="begin"/>
      </w:r>
      <w:r w:rsidR="002D1BFC">
        <w:instrText xml:space="preserve"> ADDIN ZOTERO_ITEM CSL_CITATION {"citationID":"267dd87l9","properties":{"formattedCitation":"{\\rtf \\super 117\\nosupersub{}}","plainCitation":"117"},"citationItems":[{"id":86,"uris":["http://zotero.org/users/178027/items/M3JJSEPC"],"uri":["http://zotero.org/users/178027/items/M3JJSEPC"],"itemData":{"id":86,"type":"article-journal","title":"Uncoupled analysis of secondary and tertiary protein structure by circular dichroism and electrospray ionization mass spectrometry","container-title":"Journal of Mass Spectrometry: JMS","page":"191-196","volume":"37","issue":"2","source":"NCBI PubMed","abstract":"Electrospray ionization mass spectrometry (ESI-MS) applied to protein conformational studies is a powerful new method that seems to provide specific information about protein tertiary structure. In this study, we analyzed the effect of trifluoroethanol (TFE) on a myoglobin peptide and cytochrome c (cyt c) at low pH by circular dichroism (CD) and ESI-MS. These experiments show that coil-to-helix transition per se does not affect ESI mass spectra, confirming that this technique is insensitive to the local conformation of the polypeptidic chain and, rather, reports on the tertiary contacts characterizing different protein conformations. This property makes ESI-MS an excellent method, complementary to CD, for the characterization of protein conformational changes. Fluorinated alcohols have been suggested to induce molten globule formation in acid-unfolded cyt c. The experiments described here show that TFE does not induce major changes in the ESI mass spectrum of cyt c at pH 2.2, indicating that no stabilization of compact, globular structures is detectable under the conditions employed. On the other hand, even low concentrations of TFE (2-5%) are shown to destabilize the folded state of the protein around the mid-point of its acid-induced unfolding transition.","DOI":"10.1002/jms.272","ISSN":"1076-5174","note":"PMID: 11857763","journalAbbreviation":"J. Mass Spectrom.","author":[{"family":"Grandori","given":"Rita"},{"family":"Matecko","given":"Irena"},{"family":"Müller","given":"Norbert"}],"issued":{"date-parts":[["2002",2]]},"accessed":{"date-parts":[["2011",12,2]]},"PMID":"11857763"}}],"schema":"https://github.com/citation-style-language/schema/raw/master/csl-citation.json"} </w:instrText>
      </w:r>
      <w:r w:rsidR="00A16571">
        <w:fldChar w:fldCharType="separate"/>
      </w:r>
      <w:r w:rsidR="002D1BFC" w:rsidRPr="001E57F3">
        <w:rPr>
          <w:vertAlign w:val="superscript"/>
        </w:rPr>
        <w:t>117</w:t>
      </w:r>
      <w:r w:rsidR="00A16571">
        <w:fldChar w:fldCharType="end"/>
      </w:r>
      <w:r>
        <w:t>) or indirectly (e.g., by affecting solvent evaporation and fraction</w:t>
      </w:r>
      <w:r w:rsidR="00916EA1">
        <w:t>ation</w:t>
      </w:r>
      <w:r>
        <w:t xml:space="preserve"> processes).  Droplet cooling is recognized</w:t>
      </w:r>
      <w:r w:rsidR="00A16571">
        <w:fldChar w:fldCharType="begin"/>
      </w:r>
      <w:r w:rsidR="002D1BFC">
        <w:instrText xml:space="preserve"> ADDIN ZOTERO_ITEM CSL_CITATION {"citationID":"1ohd3d9usm","properties":{"formattedCitation":"{\\rtf \\super 118\\nosupersub{}}","plainCitation":"118"},"citationItems":[{"id":49,"uris":["http://zotero.org/users/178027/items/CUGGAHRD"],"uri":["http://zotero.org/users/178027/items/CUGGAHRD"],"itemData":{"id":49,"type":"article-journal","title":"Kinetically Labile Equilibrium Shifts Induced by the Electrospray Process","container-title":"Anal. Chem.","page":"4166-4172","volume":"71","issue":"19","source":"ACS Publications","abstract":"The complexation reactions between the alkaline earth metal ions and EDTA were studied by electrospray mass spectrometry to measure the change in concentration of the metal ion?EDTA complex (MY2-) in the gas phase relative to the solution-phase equilibrium concentration. This work focused on the solution pH range from 4 to 7 where there exists free metal ions in solution at equilibrium. The equilibrium shift, measured through quantitation of the increased abundance of the MY2- species in the gas phase, was largest for barium and smallest for magnesium. The cause of the net equilibrium shift of the MY2- species is the combined effect of an electrolytic increase in pH within the capillary plus an additional shift within the evaporating droplets. In a thin diffusion-limited layer created by the products of electrolysis mixing with the bulk solution at the ES capillary tip, the labile species reequilibrate at a new, higher pH. In the evaporating droplets, the formation of new labile species due to increased solute concentrations is kinetically controlled because the ion residence time in the droplet prior to desorption is only ?5 ?s. These results are briefly discussed with respect to the potential for utilizing electrospray mass spectrometry for kinetically labile equilibrium studies.\nThe complexation reactions between the alkaline earth metal ions and EDTA were studied by electrospray mass spectrometry to measure the change in concentration of the metal ion?EDTA complex (MY2-) in the gas phase relative to the solution-phase equilibrium concentration. This work focused on the solution pH range from 4 to 7 where there exists free metal ions in solution at equilibrium. The equilibrium shift, measured through quantitation of the increased abundance of the MY2- species in the gas phase, was largest for barium and smallest for magnesium. The cause of the net equilibrium shift of the MY2- species is the combined effect of an electrolytic increase in pH within the capillary plus an additional shift within the evaporating droplets. In a thin diffusion-limited layer created by the products of electrolysis mixing with the bulk solution at the ES capillary tip, the labile species reequilibrate at a new, higher pH. In the evaporating droplets, the formation of new labile species due to increased solute concentrations is kinetically controlled because the ion residence time in the droplet prior to desorption is only ?5 ?s. These results are briefly discussed with respect to the potential for utilizing electrospray mass spectrometry for kinetically labile equilibrium studies.","DOI":"10.1021/ac981375u","ISSN":"0003-2700","author":[{"family":"Wang","given":"Hongjun"},{"family":"Agnes","given":"George R."}],"issued":{"date-parts":[["1999"]]}}}],"schema":"https://github.com/citation-style-language/schema/raw/master/csl-citation.json"} </w:instrText>
      </w:r>
      <w:r w:rsidR="00A16571">
        <w:fldChar w:fldCharType="separate"/>
      </w:r>
      <w:r w:rsidR="002D1BFC" w:rsidRPr="001E57F3">
        <w:rPr>
          <w:vertAlign w:val="superscript"/>
        </w:rPr>
        <w:t>118</w:t>
      </w:r>
      <w:r w:rsidR="00A16571">
        <w:fldChar w:fldCharType="end"/>
      </w:r>
      <w:r>
        <w:t xml:space="preserve"> to have an effect on the kinetics and equilibria of reactants in the spray</w:t>
      </w:r>
      <w:r w:rsidR="003D12C4">
        <w:t>, but has not been thoroughly examined</w:t>
      </w:r>
      <w:r w:rsidR="00624E00">
        <w:t xml:space="preserve">. </w:t>
      </w:r>
      <w:r w:rsidR="003D12C4">
        <w:t xml:space="preserve"> </w:t>
      </w:r>
      <w:r w:rsidR="00624E00">
        <w:t>Tang and Kebarle</w:t>
      </w:r>
      <w:r w:rsidR="00624E00">
        <w:fldChar w:fldCharType="begin"/>
      </w:r>
      <w:r w:rsidR="002D1BFC">
        <w:instrText xml:space="preserve"> ADDIN ZOTERO_ITEM CSL_CITATION {"citationID":"nt4aitr6i","properties":{"formattedCitation":"{\\rtf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624E00">
        <w:fldChar w:fldCharType="separate"/>
      </w:r>
      <w:r w:rsidR="002D1BFC" w:rsidRPr="001E57F3">
        <w:rPr>
          <w:vertAlign w:val="superscript"/>
        </w:rPr>
        <w:t>50</w:t>
      </w:r>
      <w:r w:rsidR="00624E00">
        <w:fldChar w:fldCharType="end"/>
      </w:r>
      <w:r w:rsidR="00624E00">
        <w:t xml:space="preserve">  </w:t>
      </w:r>
      <w:r w:rsidR="003A1E0B">
        <w:t xml:space="preserve">estimated </w:t>
      </w:r>
      <w:r w:rsidR="003D12C4">
        <w:t xml:space="preserve">the evaporative cooling process of </w:t>
      </w:r>
      <w:r w:rsidR="00834949">
        <w:t>10-</w:t>
      </w:r>
      <w:r w:rsidR="00675513">
        <w:t>nm</w:t>
      </w:r>
      <w:r w:rsidR="003D12C4">
        <w:t xml:space="preserve"> </w:t>
      </w:r>
      <w:r w:rsidR="00834949">
        <w:t xml:space="preserve">methanol </w:t>
      </w:r>
      <w:r w:rsidR="003D12C4">
        <w:t>droplets and</w:t>
      </w:r>
      <w:r w:rsidR="00834949">
        <w:t xml:space="preserve"> estimated a temperature decrease of  ~306 to 298 K</w:t>
      </w:r>
      <w:r w:rsidR="00A65E2C">
        <w:t xml:space="preserve"> for such a droplet</w:t>
      </w:r>
      <w:r w:rsidR="00834949">
        <w:t xml:space="preserve">. </w:t>
      </w:r>
      <w:r>
        <w:t xml:space="preserve"> </w:t>
      </w:r>
      <w:r w:rsidR="00675513">
        <w:t xml:space="preserve">However, droplets of such a small size are generally remnants from Rayleigh subdivisions or </w:t>
      </w:r>
      <w:r w:rsidR="00A65E2C">
        <w:t xml:space="preserve">nearly </w:t>
      </w:r>
      <w:r w:rsidR="00675513">
        <w:t xml:space="preserve">fully </w:t>
      </w:r>
      <w:proofErr w:type="spellStart"/>
      <w:r w:rsidR="00675513">
        <w:t>desolvated</w:t>
      </w:r>
      <w:proofErr w:type="spellEnd"/>
      <w:r w:rsidR="00675513">
        <w:t xml:space="preserve"> parent droplets; </w:t>
      </w:r>
      <w:r w:rsidR="00E17371">
        <w:t xml:space="preserve">for a conventional ES setup, initial droplet radii </w:t>
      </w:r>
      <w:r w:rsidR="00E17371">
        <w:lastRenderedPageBreak/>
        <w:t>range</w:t>
      </w:r>
      <w:r w:rsidR="00E17371">
        <w:fldChar w:fldCharType="begin"/>
      </w:r>
      <w:r w:rsidR="002D1BFC">
        <w:instrText xml:space="preserve"> ADDIN ZOTERO_ITEM CSL_CITATION {"citationID":"21efb1jbig","properties":{"formattedCitation":"{\\rtf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E17371">
        <w:fldChar w:fldCharType="separate"/>
      </w:r>
      <w:r w:rsidR="002D1BFC" w:rsidRPr="001E57F3">
        <w:rPr>
          <w:vertAlign w:val="superscript"/>
        </w:rPr>
        <w:t>51</w:t>
      </w:r>
      <w:r w:rsidR="00E17371">
        <w:fldChar w:fldCharType="end"/>
      </w:r>
      <w:r w:rsidR="00EF73C0" w:rsidRPr="00EB77A4">
        <w:rPr>
          <w:vertAlign w:val="superscript"/>
        </w:rPr>
        <w:t>,</w:t>
      </w:r>
      <w:r w:rsidR="00EF73C0">
        <w:fldChar w:fldCharType="begin"/>
      </w:r>
      <w:r w:rsidR="00EF73C0">
        <w:instrText xml:space="preserve"> ADDIN ZOTERO_ITEM CSL_CITATION {"citationID":"1vvj0ul4ju","properties":{"formattedCitation":"{\\rtf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EF73C0">
        <w:fldChar w:fldCharType="separate"/>
      </w:r>
      <w:r w:rsidR="00EF73C0" w:rsidRPr="001E57F3">
        <w:rPr>
          <w:vertAlign w:val="superscript"/>
        </w:rPr>
        <w:t>60</w:t>
      </w:r>
      <w:r w:rsidR="00EF73C0">
        <w:fldChar w:fldCharType="end"/>
      </w:r>
      <w:r w:rsidR="00507B7E" w:rsidRPr="00507B7E">
        <w:rPr>
          <w:vertAlign w:val="superscript"/>
        </w:rPr>
        <w:t>,</w:t>
      </w:r>
      <w:r w:rsidR="00E17371">
        <w:fldChar w:fldCharType="begin"/>
      </w:r>
      <w:r w:rsidR="002D1BFC">
        <w:instrText xml:space="preserve"> ADDIN ZOTERO_ITEM CSL_CITATION {"citationID":"1ltsitjetr","properties":{"formattedCitation":"{\\rtf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00E17371">
        <w:fldChar w:fldCharType="separate"/>
      </w:r>
      <w:r w:rsidR="002D1BFC" w:rsidRPr="001E57F3">
        <w:rPr>
          <w:vertAlign w:val="superscript"/>
        </w:rPr>
        <w:t>95</w:t>
      </w:r>
      <w:r w:rsidR="00E17371">
        <w:fldChar w:fldCharType="end"/>
      </w:r>
      <w:r w:rsidR="00E17371" w:rsidRPr="00EB77A4">
        <w:rPr>
          <w:vertAlign w:val="superscript"/>
        </w:rPr>
        <w:t>,</w:t>
      </w:r>
      <w:r w:rsidR="00E17371">
        <w:fldChar w:fldCharType="begin"/>
      </w:r>
      <w:r w:rsidR="002D1BFC">
        <w:instrText xml:space="preserve"> ADDIN ZOTERO_ITEM CSL_CITATION {"citationID":"1rl8g59eth","properties":{"formattedCitation":"{\\rtf \\super 158\\nosupersub{}}","plainCitation":"158"},"citationItems":[{"id":288,"uris":["http://zotero.org/users/178027/items/W3IT8JPK"],"uri":["http://zotero.org/users/178027/items/W3IT8JPK"],"itemData":{"id":288,"type":"article-journal","title":"Velocity compression in cylindrical capacitor electrospray of methanol-water mixtures","container-title":"Anal. Chem.","page":"4111-4113","volume":"71","author":[{"family":"Olumee","given":"Z"},{"family":"Callahan","given":"J. H."},{"family":"Vertes","given":"A."}]}}],"schema":"https://github.com/citation-style-language/schema/raw/master/csl-citation.json"} </w:instrText>
      </w:r>
      <w:r w:rsidR="00E17371">
        <w:fldChar w:fldCharType="separate"/>
      </w:r>
      <w:r w:rsidR="002D1BFC" w:rsidRPr="001E57F3">
        <w:rPr>
          <w:vertAlign w:val="superscript"/>
        </w:rPr>
        <w:t>158</w:t>
      </w:r>
      <w:r w:rsidR="00E17371">
        <w:fldChar w:fldCharType="end"/>
      </w:r>
      <w:r w:rsidR="00E17371" w:rsidRPr="00EB77A4">
        <w:rPr>
          <w:vertAlign w:val="superscript"/>
        </w:rPr>
        <w:t>,</w:t>
      </w:r>
      <w:r w:rsidR="00E17371">
        <w:fldChar w:fldCharType="begin"/>
      </w:r>
      <w:r w:rsidR="002D1BFC">
        <w:instrText xml:space="preserve"> ADDIN ZOTERO_ITEM CSL_CITATION {"citationID":"as235fhfk","properties":{"formattedCitation":"{\\rtf \\super 159\\nosupersub{}}","plainCitation":"159"},"citationItems":[{"id":300,"uris":["http://zotero.org/users/178027/items/24PS6A6I"],"uri":["http://zotero.org/users/178027/items/24PS6A6I"],"itemData":{"id":300,"type":"article-journal","title":"Charge and Size Distributions of Electrospray Drops","container-title":"Journal of Colloid and Interface Science","page":"280-293","volume":"186","issue":"2","source":"ScienceDirect","abstract":"The distributions of chargeqand diameterdof drops emitted from electrified liquid cones in the cone-jet mode are investigated with two aerosol instruments. A differential mobility analyzer (DMA, Vienna type) first samples the spray drops, selects those with electrical mobilities within a narrow band, and either measures the associated current or passes them to a second instrument. The drops may also be individually counted optically and sized by sampling them into an aerodynamic size spectrometer (API's Aerosizer). For a given cone-jet, the distribution of chargeqfor the main electrospray drops is some 2.5 times broader than their distribution of diametersd, withqmax/qmin</w:instrText>
      </w:r>
      <w:r w:rsidR="002D1BFC">
        <w:rPr>
          <w:rFonts w:ascii="Cambria Math" w:hAnsi="Cambria Math" w:cs="Cambria Math"/>
        </w:rPr>
        <w:instrText>∼</w:instrText>
      </w:r>
      <w:r w:rsidR="002D1BFC">
        <w:instrText xml:space="preserve"> 4. But mobility-selected drops have relative standard deviations of only 5% for bothdandq, showing that the support of the (q,d) distribution is a narrow band centered around a curveq(d). The approximate one-dimensionality of this support region is explained through the mechanism of jet breakup, which is a random process with only one degree of freedom: the wavelength of axial modulation of the jet. The observed near constancy of the charge over volume ratio (q </w:instrText>
      </w:r>
      <w:r w:rsidR="002D1BFC">
        <w:rPr>
          <w:rFonts w:ascii="Cambria Math" w:hAnsi="Cambria Math" w:cs="Cambria Math"/>
        </w:rPr>
        <w:instrText>∼</w:instrText>
      </w:r>
      <w:r w:rsidR="002D1BFC">
        <w:instrText xml:space="preserve"> d3) shows that the charge is frozen in the liquid surface at the time scale of the breakup process. The charge over volume ratio of the primary drops varies between 98 and 55% of the ratio of spray currentIover liquid flow rateQ, and decreases at increasingQ.I/Qis therefore an unreliable measure of the charge density of these drops.","DOI":"10.1006/jcis.1996.4654","ISSN":"0021-9797","journalAbbreviation":"J. Colloid. Interf Sci.","author":[{"family":"de Juan","given":"L."},{"family":"de la Mora","given":"J.Fernández"}],"issued":{"date-parts":[["1997",2,15]]},"accessed":{"date-parts":[["2012",11,29]]}}}],"schema":"https://github.com/citation-style-language/schema/raw/master/csl-citation.json"} </w:instrText>
      </w:r>
      <w:r w:rsidR="00E17371">
        <w:fldChar w:fldCharType="separate"/>
      </w:r>
      <w:r w:rsidR="002D1BFC" w:rsidRPr="001E57F3">
        <w:rPr>
          <w:vertAlign w:val="superscript"/>
        </w:rPr>
        <w:t>159</w:t>
      </w:r>
      <w:r w:rsidR="00E17371">
        <w:fldChar w:fldCharType="end"/>
      </w:r>
      <w:r w:rsidR="00E17371">
        <w:t xml:space="preserve"> from 4 – 40 µ</w:t>
      </w:r>
      <w:r w:rsidR="00E17371" w:rsidRPr="003116F7">
        <w:t>m</w:t>
      </w:r>
      <w:r w:rsidR="00675513">
        <w:t xml:space="preserve">.  </w:t>
      </w:r>
      <w:r w:rsidR="00A95254">
        <w:t>T</w:t>
      </w:r>
      <w:r w:rsidR="00E17371">
        <w:t>emperature behavior of larger, generally younger droplets is unknown</w:t>
      </w:r>
      <w:r w:rsidR="00A95254">
        <w:t xml:space="preserve"> and has not been experimentally or theoretically determined</w:t>
      </w:r>
      <w:r w:rsidR="00E17371">
        <w:t>.</w:t>
      </w:r>
      <w:r w:rsidR="00A95254" w:rsidDel="00A95254">
        <w:t xml:space="preserve"> </w:t>
      </w:r>
    </w:p>
    <w:p w:rsidR="0043785C" w:rsidRDefault="00BB12F1" w:rsidP="00EF73C0">
      <w:pPr>
        <w:spacing w:line="480" w:lineRule="auto"/>
        <w:ind w:firstLine="720"/>
        <w:jc w:val="both"/>
      </w:pPr>
      <w:r>
        <w:t xml:space="preserve">To probe the temperature of </w:t>
      </w:r>
      <w:r w:rsidR="00682152">
        <w:t xml:space="preserve">ES </w:t>
      </w:r>
      <w:r>
        <w:t>droplets, t</w:t>
      </w:r>
      <w:r w:rsidR="003871A2">
        <w:t xml:space="preserve">he fluorophore </w:t>
      </w:r>
      <w:proofErr w:type="spellStart"/>
      <w:r w:rsidR="003871A2">
        <w:t>rhodamine</w:t>
      </w:r>
      <w:proofErr w:type="spellEnd"/>
      <w:r w:rsidR="003871A2">
        <w:t xml:space="preserve"> B (</w:t>
      </w:r>
      <w:proofErr w:type="spellStart"/>
      <w:r w:rsidR="003871A2">
        <w:t>RhB</w:t>
      </w:r>
      <w:proofErr w:type="spellEnd"/>
      <w:r w:rsidR="003871A2">
        <w:t xml:space="preserve">) </w:t>
      </w:r>
      <w:r>
        <w:t>was chosen due to its temperature-dependent</w:t>
      </w:r>
      <w:r w:rsidR="003871A2">
        <w:t xml:space="preserve"> emission intensity</w:t>
      </w:r>
      <w:r>
        <w:t>.  Intensity variations not due to temperature (e.g., laser power fluctuations</w:t>
      </w:r>
      <w:r w:rsidR="00916EA1">
        <w:t xml:space="preserve"> and concentration</w:t>
      </w:r>
      <w:r>
        <w:t>) will be minimized with the use of a temperature-insensitive fluorophore standard</w:t>
      </w:r>
      <w:r w:rsidR="0043785C">
        <w:t xml:space="preserve">- </w:t>
      </w:r>
      <w:proofErr w:type="spellStart"/>
      <w:r w:rsidR="0043785C">
        <w:t>rhodamine</w:t>
      </w:r>
      <w:proofErr w:type="spellEnd"/>
      <w:r w:rsidR="0043785C">
        <w:t xml:space="preserve"> 110</w:t>
      </w:r>
      <w:r>
        <w:t xml:space="preserve">.  </w:t>
      </w:r>
      <w:r w:rsidR="0043785C">
        <w:t xml:space="preserve">The dye pair allows a </w:t>
      </w:r>
      <w:proofErr w:type="spellStart"/>
      <w:r w:rsidR="0043785C">
        <w:t>ratiometric</w:t>
      </w:r>
      <w:proofErr w:type="spellEnd"/>
      <w:r w:rsidR="0043785C">
        <w:t xml:space="preserve"> determination of droplet temperatures at various positions in the ES plume.  </w:t>
      </w:r>
      <w:proofErr w:type="spellStart"/>
      <w:r w:rsidR="00E62D6D">
        <w:t>RhB</w:t>
      </w:r>
      <w:proofErr w:type="spellEnd"/>
      <w:r w:rsidR="00E62D6D">
        <w:t xml:space="preserve"> and Rh110 </w:t>
      </w:r>
      <w:r w:rsidR="008908D6">
        <w:t xml:space="preserve">serve well as a </w:t>
      </w:r>
      <w:r w:rsidR="00E62D6D">
        <w:t>dye pair</w:t>
      </w:r>
      <w:r w:rsidR="008908D6">
        <w:t xml:space="preserve"> since their absorbance wavelengths</w:t>
      </w:r>
      <w:r w:rsidR="002E6E47">
        <w:t xml:space="preserve"> are close enough so that they</w:t>
      </w:r>
      <w:r w:rsidR="008908D6">
        <w:t xml:space="preserve"> may be excited </w:t>
      </w:r>
      <w:r w:rsidR="002E6E47">
        <w:t>by a lone conventional visible laser</w:t>
      </w:r>
      <w:r w:rsidR="008908D6">
        <w:t xml:space="preserve">.  </w:t>
      </w:r>
      <w:r w:rsidR="002E6E47">
        <w:t>Conveniently, their emission wavelengths are ~45 nm apart, making them easily differentiable, but are still able to fit into the same spectral window.</w:t>
      </w:r>
      <w:r w:rsidR="002E6E47" w:rsidDel="002E6E47">
        <w:t xml:space="preserve"> </w:t>
      </w:r>
      <w:r w:rsidR="0043785C">
        <w:t>Temperature points are gathered along the spray axis (an axial profile) and at various positions perpendicular to the spray axis (lateral profiles).</w:t>
      </w:r>
    </w:p>
    <w:p w:rsidR="003871A2" w:rsidRPr="00D5425B" w:rsidRDefault="0043785C" w:rsidP="00EF73C0">
      <w:pPr>
        <w:spacing w:line="480" w:lineRule="auto"/>
        <w:ind w:firstLine="720"/>
        <w:jc w:val="both"/>
      </w:pPr>
      <w:r>
        <w:t>Evaporative modeling was also performed to provide insight into droplet characteristics and dynamics.  Kebarle and Tang</w:t>
      </w:r>
      <w:r w:rsidR="00F63F7A">
        <w:fldChar w:fldCharType="begin"/>
      </w:r>
      <w:r w:rsidR="002D1BFC">
        <w:instrText xml:space="preserve"> ADDIN ZOTERO_ITEM CSL_CITATION {"citationID":"gpg888368","properties":{"formattedCitation":"{\\rtf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F63F7A">
        <w:fldChar w:fldCharType="separate"/>
      </w:r>
      <w:r w:rsidR="002D1BFC" w:rsidRPr="001E57F3">
        <w:rPr>
          <w:vertAlign w:val="superscript"/>
        </w:rPr>
        <w:t>50</w:t>
      </w:r>
      <w:r w:rsidR="00F63F7A">
        <w:fldChar w:fldCharType="end"/>
      </w:r>
      <w:r>
        <w:t xml:space="preserve"> </w:t>
      </w:r>
      <w:r w:rsidR="00856444">
        <w:t xml:space="preserve">were the first to </w:t>
      </w:r>
      <w:r w:rsidR="008028CF">
        <w:t xml:space="preserve">relate </w:t>
      </w:r>
      <w:r w:rsidR="00856444">
        <w:t>one of two evaporation models (</w:t>
      </w:r>
      <w:r>
        <w:t>the surface-controlled evaporation model</w:t>
      </w:r>
      <w:r w:rsidR="00856444">
        <w:t>; an evaporation model for droplets below a solvent-specific critical droplet radius) to ES</w:t>
      </w:r>
      <w:r w:rsidR="003A1E0B">
        <w:t xml:space="preserve">. </w:t>
      </w:r>
      <w:r>
        <w:t xml:space="preserve"> </w:t>
      </w:r>
      <w:r w:rsidR="003A1E0B">
        <w:t xml:space="preserve">Further, they further </w:t>
      </w:r>
      <w:r w:rsidR="00856444">
        <w:t xml:space="preserve">predicted 10 nm droplets cool ~8 K in ~8 </w:t>
      </w:r>
      <w:proofErr w:type="spellStart"/>
      <w:r w:rsidR="00856444">
        <w:t>μs</w:t>
      </w:r>
      <w:proofErr w:type="spellEnd"/>
      <w:r>
        <w:t xml:space="preserve">. </w:t>
      </w:r>
      <w:r w:rsidR="00856444">
        <w:t xml:space="preserve"> Each model, the surface-controlled and the diffusion-controlled (for droplets above a critical radius), is </w:t>
      </w:r>
      <w:r w:rsidR="00856444">
        <w:lastRenderedPageBreak/>
        <w:t>assessed with respect to experimental electrospray temperature data for the first time.</w:t>
      </w:r>
    </w:p>
    <w:p w:rsidR="00027123" w:rsidRDefault="00A973F2" w:rsidP="00027123">
      <w:pPr>
        <w:pStyle w:val="Heading3"/>
      </w:pPr>
      <w:r w:rsidRPr="00A973F2">
        <w:t xml:space="preserve"> </w:t>
      </w:r>
      <w:bookmarkStart w:id="46" w:name="_Toc395086296"/>
      <w:r w:rsidR="00662D70">
        <w:t>Consideration of Potential Artifacts</w:t>
      </w:r>
      <w:bookmarkEnd w:id="46"/>
    </w:p>
    <w:p w:rsidR="00027123" w:rsidRPr="006D0174" w:rsidRDefault="00027123" w:rsidP="00027123"/>
    <w:p w:rsidR="003F5194" w:rsidRDefault="00682152" w:rsidP="00E62D6D">
      <w:pPr>
        <w:spacing w:line="480" w:lineRule="auto"/>
        <w:ind w:firstLine="720"/>
        <w:jc w:val="both"/>
      </w:pPr>
      <w:r>
        <w:t xml:space="preserve">It is important to consider a number of artifacts that might affect the temperature extracted from fluorescence thermometry measurements. </w:t>
      </w:r>
      <w:r w:rsidR="004563FC">
        <w:t xml:space="preserve"> </w:t>
      </w:r>
      <w:r>
        <w:t>E</w:t>
      </w:r>
      <w:r w:rsidR="00AA032D">
        <w:t>vaporation</w:t>
      </w:r>
      <w:r w:rsidR="00CD5A3A">
        <w:t xml:space="preserve"> of droplets will reduce their radii and volume, causing the concentration of their contents to increase.</w:t>
      </w:r>
      <w:r w:rsidR="0073201E">
        <w:t xml:space="preserve">  This creates a discrepancy between the</w:t>
      </w:r>
      <w:r w:rsidR="00A17186">
        <w:t xml:space="preserve"> dye</w:t>
      </w:r>
      <w:r w:rsidR="0073201E">
        <w:t xml:space="preserve"> concentration of </w:t>
      </w:r>
      <w:r w:rsidR="00A17186">
        <w:t>a</w:t>
      </w:r>
      <w:r w:rsidR="0073201E">
        <w:t xml:space="preserve"> solution used in calibration and </w:t>
      </w:r>
      <w:r w:rsidR="00A17186">
        <w:t>that of any droplet which has undergone evaporation. Evaporative losses</w:t>
      </w:r>
      <w:r w:rsidR="00CD5A3A">
        <w:t xml:space="preserve"> </w:t>
      </w:r>
      <w:r w:rsidR="00AA032D">
        <w:t>will</w:t>
      </w:r>
      <w:r w:rsidR="00A17186">
        <w:t xml:space="preserve"> also</w:t>
      </w:r>
      <w:r w:rsidR="00AA032D">
        <w:t xml:space="preserve"> </w:t>
      </w:r>
      <w:r w:rsidR="003F5194">
        <w:t>induce pH changes</w:t>
      </w:r>
      <w:r w:rsidR="003F5194">
        <w:rPr>
          <w:rFonts w:cs="Arial"/>
          <w:color w:val="222222"/>
          <w:szCs w:val="20"/>
        </w:rPr>
        <w:fldChar w:fldCharType="begin"/>
      </w:r>
      <w:r w:rsidR="002D1BFC">
        <w:rPr>
          <w:rFonts w:cs="Arial"/>
          <w:color w:val="222222"/>
          <w:szCs w:val="20"/>
        </w:rPr>
        <w:instrText xml:space="preserve"> ADDIN ZOTERO_ITEM CSL_CITATION {"citationID":"1vfaimqgm6","properties":{"formattedCitation":"{\\rtf \\super 109\\nosupersub{}}","plainCitation":"109"},"citationItems":[{"id":98,"uris":["http://zotero.org/users/178027/items/RANPXJ4E"],"uri":["http://zotero.org/users/178027/items/RANPXJ4E"],"itemData":{"id":98,"type":"article-journal","title":"Profiling pH Changes in the Electrospray Plume","container-title":"Anal. Chem.","page":"4885-4888","volume":"74","issue":"19","source":"ACS Publications","abstract":"Laser-induced fluorescence spectrometry is used to profile pH changes as droplets evaporate in an electrospray plume by measuring emission spectra of 2(or 4)-[10-(dimethylamino)-3-oxo-3H-benzo[c]xanthene-7-yl]-benzenedicarboxylic acid (carboxy SNARF-1), a pH-sensitive fluorescent dye. The observed pH changes depend on initial droplet pH and polarity. In some instances, small or negligible changes of pH are observed, consistent with expected buffering. The pH of initially acidic droplets decreases along the spray axis in both positive and negative ion modes, to an extent larger than expected from solvent evaporation. This phenomenon may be a manifestation of droplet cooling, droplet subdivision, or heterogeneous charge distribution within the spray plume or within individual ES droplets.","DOI":"10.1021/ac025960d","author":[{"family":"Zhou","given":"Shaolian"},{"family":"Prebyl","given":"Benjamin S."},{"family":"Cook","given":"Kelsey D."}],"issued":{"date-parts":[["2002",10,1]]},"accessed":{"date-parts":[["2010",5,11]]}}}],"schema":"https://github.com/citation-style-language/schema/raw/master/csl-citation.json"} </w:instrText>
      </w:r>
      <w:r w:rsidR="003F5194">
        <w:rPr>
          <w:rFonts w:cs="Arial"/>
          <w:color w:val="222222"/>
          <w:szCs w:val="20"/>
        </w:rPr>
        <w:fldChar w:fldCharType="separate"/>
      </w:r>
      <w:r w:rsidR="002D1BFC" w:rsidRPr="001E57F3">
        <w:rPr>
          <w:vertAlign w:val="superscript"/>
        </w:rPr>
        <w:t>109</w:t>
      </w:r>
      <w:r w:rsidR="003F5194">
        <w:rPr>
          <w:rFonts w:cs="Arial"/>
          <w:color w:val="222222"/>
          <w:szCs w:val="20"/>
        </w:rPr>
        <w:fldChar w:fldCharType="end"/>
      </w:r>
      <w:r w:rsidR="00C92695">
        <w:t xml:space="preserve">.  </w:t>
      </w:r>
      <w:r w:rsidR="00A17186">
        <w:t>Cross absorption</w:t>
      </w:r>
      <w:r w:rsidR="003F5194">
        <w:t xml:space="preserve"> of dye emission light may occur, and preferential </w:t>
      </w:r>
      <w:r w:rsidR="002E6E47">
        <w:t xml:space="preserve">ion </w:t>
      </w:r>
      <w:r w:rsidR="003F5194">
        <w:t>emission of one dye over another</w:t>
      </w:r>
      <w:r w:rsidR="004563FC">
        <w:t xml:space="preserve"> (due to larger surface activity of one dye compared to another)</w:t>
      </w:r>
      <w:r w:rsidR="003F5194">
        <w:t xml:space="preserve"> in droplets may skew dye fluorescent intensities</w:t>
      </w:r>
      <w:r w:rsidR="008E7293">
        <w:t>.</w:t>
      </w:r>
      <w:r w:rsidR="003F5194">
        <w:t xml:space="preserve"> </w:t>
      </w:r>
      <w:r w:rsidR="008E7293">
        <w:t xml:space="preserve"> Concentration and pH changes require knowledge of droplet size.  </w:t>
      </w:r>
      <w:r w:rsidR="004966D0">
        <w:t>The proceeding axial temperature profile data (Section 3.2.2) will be supported by m</w:t>
      </w:r>
      <w:r w:rsidR="008E7293">
        <w:t>odelling (Section 3.2.4)</w:t>
      </w:r>
      <w:r w:rsidR="004966D0">
        <w:t xml:space="preserve">, whereby </w:t>
      </w:r>
      <w:r w:rsidR="00856444">
        <w:t>estimates of reasonable droplet size</w:t>
      </w:r>
      <w:r w:rsidR="004966D0">
        <w:t xml:space="preserve"> throughout the interrogated area will be provided.</w:t>
      </w:r>
      <w:r w:rsidR="008E7293">
        <w:t xml:space="preserve"> </w:t>
      </w:r>
      <w:r w:rsidR="004966D0">
        <w:t>A reduction in droplet size may be estimated off which concentration studies may be based.</w:t>
      </w:r>
    </w:p>
    <w:p w:rsidR="00027123" w:rsidRDefault="00027123" w:rsidP="00224CF7">
      <w:pPr>
        <w:spacing w:line="480" w:lineRule="auto"/>
        <w:ind w:firstLine="720"/>
        <w:jc w:val="both"/>
      </w:pPr>
      <w:r>
        <w:t>Chamarthy</w:t>
      </w:r>
      <w:r>
        <w:rPr>
          <w:i/>
        </w:rPr>
        <w:fldChar w:fldCharType="begin"/>
      </w:r>
      <w:r w:rsidR="002D1BFC">
        <w:rPr>
          <w:i/>
        </w:rPr>
        <w:instrText xml:space="preserve"> ADDIN ZOTERO_ITEM CSL_CITATION {"citationID":"168jttab35","properties":{"formattedCitation":"{\\rtf \\super 160\\nosupersub{}}","plainCitation":"160"},"citationItems":[{"id":104,"uris":["http://zotero.org/users/178027/items/FF5I99CV"],"uri":["http://zotero.org/users/178027/items/FF5I99CV"],"itemData":{"id":104,"type":"article-journal","title":"Measurement of the temperature non-uniformity in a microchannel heat sink using microscale laser-induced fluorescence","container-title":"International Journal of Heat and Mass Transfer","page":"3275-3283","volume":"53","issue":"15–16","source":"ScienceDirect","abstract":"Ratiometric laser induced fluorescence (LIF) thermometry is developed as a tool for temperature measurements using microscale visualization methods. Rhodamine B (RhB) and Rhodamine 110 (Rh110) are used as the temperature-dependent and temperature-independent dyes, respectively. The temperature responses of the two dyes are carefully measured as a function of concentration. The traditional two-dye LIF technique is compared to the single-dye LIF technique for microfluidic temperature measurement. The capabilities of these methods are demonstrated by visualizing the mixing plane between a hot and a cold fluid stream near a ‘T’ junction. The method is then applied to study the non-uniform temperature profiles generated due to flow maldistribution in a silicon microchannel heat sink. The experimental results illustrate the importance of proper design of inlet and outlet manifolds to maximize the performance of a microchannel heat sink. The technique is demonstrated to have a maximum uncertainty of ±1.25 °C for single-pixel measurements and a minimum uncertainty of ±0.6 °C for measurements averaged over a large area in a temperature range of 20–50 °C.","DOI":"10.1016/j.ijheatmasstransfer.2010.02.052","ISSN":"0017-9310","journalAbbreviation":"International Journal of Heat and Mass Transfer","author":[{"family":"Chamarthy","given":"Pramod"},{"family":"Garimella","given":"Suresh V."},{"family":"Wereley","given":"Steven T."}],"issued":{"date-parts":[["2010",7]]},"accessed":{"date-parts":[["2013",11,18]]}}}],"schema":"https://github.com/citation-style-language/schema/raw/master/csl-citation.json"} </w:instrText>
      </w:r>
      <w:r>
        <w:rPr>
          <w:i/>
        </w:rPr>
        <w:fldChar w:fldCharType="separate"/>
      </w:r>
      <w:r w:rsidR="002D1BFC" w:rsidRPr="001E57F3">
        <w:rPr>
          <w:vertAlign w:val="superscript"/>
        </w:rPr>
        <w:t>160</w:t>
      </w:r>
      <w:r>
        <w:rPr>
          <w:i/>
        </w:rPr>
        <w:fldChar w:fldCharType="end"/>
      </w:r>
      <w:r>
        <w:t xml:space="preserve"> </w:t>
      </w:r>
      <w:r w:rsidR="005C485D">
        <w:t xml:space="preserve">reported the effect of concentration on </w:t>
      </w:r>
      <w:proofErr w:type="spellStart"/>
      <w:r w:rsidR="005C485D">
        <w:t>RhB</w:t>
      </w:r>
      <w:proofErr w:type="spellEnd"/>
      <w:r w:rsidR="005C485D">
        <w:t xml:space="preserve"> and Rh110 fluorescent emission in deionized water in a study of heat flow in </w:t>
      </w:r>
      <w:proofErr w:type="spellStart"/>
      <w:r w:rsidR="005C485D">
        <w:t>microchannel</w:t>
      </w:r>
      <w:proofErr w:type="spellEnd"/>
      <w:r w:rsidR="005C485D">
        <w:t xml:space="preserve"> heat sinks.  Calibration experiments were conducted using a 400</w:t>
      </w:r>
      <w:r w:rsidR="002D0A1C">
        <w:t>-</w:t>
      </w:r>
      <w:r w:rsidR="00C92695">
        <w:t>µ</w:t>
      </w:r>
      <w:r w:rsidR="005C485D">
        <w:t xml:space="preserve">m square glass </w:t>
      </w:r>
      <w:proofErr w:type="spellStart"/>
      <w:r w:rsidR="005C485D">
        <w:t>microchannel</w:t>
      </w:r>
      <w:proofErr w:type="spellEnd"/>
      <w:r w:rsidR="00DD198E">
        <w:t xml:space="preserve"> submerged</w:t>
      </w:r>
      <w:r w:rsidR="001C42A0">
        <w:t xml:space="preserve"> </w:t>
      </w:r>
      <w:r w:rsidR="00DD198E">
        <w:t>in a well</w:t>
      </w:r>
      <w:r w:rsidR="001C42A0">
        <w:t xml:space="preserve"> of deionized water; the well</w:t>
      </w:r>
      <w:r w:rsidR="002E6E47">
        <w:t xml:space="preserve"> was</w:t>
      </w:r>
      <w:r w:rsidR="005C485D">
        <w:t xml:space="preserve"> machined into an aluminum block</w:t>
      </w:r>
      <w:r w:rsidR="002E6E47">
        <w:t xml:space="preserve">.  The </w:t>
      </w:r>
      <w:proofErr w:type="spellStart"/>
      <w:proofErr w:type="gramStart"/>
      <w:r w:rsidR="002E6E47">
        <w:t>microchannel</w:t>
      </w:r>
      <w:proofErr w:type="spellEnd"/>
      <w:r w:rsidR="002E6E47">
        <w:t xml:space="preserve"> containing the dyes</w:t>
      </w:r>
      <w:r w:rsidR="005C485D">
        <w:t xml:space="preserve"> </w:t>
      </w:r>
      <w:r w:rsidR="002E6E47">
        <w:t>were</w:t>
      </w:r>
      <w:proofErr w:type="gramEnd"/>
      <w:r w:rsidR="002E6E47">
        <w:t xml:space="preserve"> probed </w:t>
      </w:r>
      <w:r w:rsidR="00643F5A">
        <w:t>from</w:t>
      </w:r>
      <w:r w:rsidR="005C485D">
        <w:t xml:space="preserve"> 293 </w:t>
      </w:r>
      <w:r w:rsidR="00643F5A">
        <w:lastRenderedPageBreak/>
        <w:t>to</w:t>
      </w:r>
      <w:r w:rsidR="005C485D">
        <w:t xml:space="preserve"> 343 K in 2 K intervals.  The dyes were analyzed individually and together in the </w:t>
      </w:r>
      <w:proofErr w:type="spellStart"/>
      <w:r w:rsidR="005C485D">
        <w:t>microchannel</w:t>
      </w:r>
      <w:proofErr w:type="spellEnd"/>
      <w:r w:rsidR="005C485D">
        <w:t xml:space="preserve"> at concentrations of 1, 5, and 10 mg/L. </w:t>
      </w:r>
      <w:r w:rsidR="00643F5A">
        <w:t xml:space="preserve"> </w:t>
      </w:r>
      <w:r w:rsidR="001C42A0">
        <w:t>The intensity ratio of the dyes [</w:t>
      </w:r>
      <w:proofErr w:type="gramStart"/>
      <w:r w:rsidR="001C42A0">
        <w:t>I</w:t>
      </w:r>
      <w:r w:rsidR="001C42A0" w:rsidRPr="00CD69B3">
        <w:rPr>
          <w:vertAlign w:val="subscript"/>
        </w:rPr>
        <w:t>max</w:t>
      </w:r>
      <w:r w:rsidR="001C42A0">
        <w:t>(</w:t>
      </w:r>
      <w:proofErr w:type="spellStart"/>
      <w:proofErr w:type="gramEnd"/>
      <w:r w:rsidR="001C42A0">
        <w:t>RhB</w:t>
      </w:r>
      <w:proofErr w:type="spellEnd"/>
      <w:r w:rsidR="001C42A0">
        <w:t>)/I</w:t>
      </w:r>
      <w:r w:rsidR="001C42A0" w:rsidRPr="00CD69B3">
        <w:rPr>
          <w:vertAlign w:val="subscript"/>
        </w:rPr>
        <w:t>max</w:t>
      </w:r>
      <w:r w:rsidR="001C42A0">
        <w:t>(Rh110)] was plotted versus temperature as a function of dye concentration.  This study displays</w:t>
      </w:r>
      <w:r w:rsidR="002F1254">
        <w:t xml:space="preserve"> a 20-25 K difference in temperature between concent</w:t>
      </w:r>
      <w:r w:rsidR="007A577D">
        <w:t>ration curves at the same ratio</w:t>
      </w:r>
      <w:r w:rsidR="002F1254">
        <w:t>.</w:t>
      </w:r>
      <w:r w:rsidR="00BA5566">
        <w:t xml:space="preserve">  </w:t>
      </w:r>
      <w:r w:rsidR="00BA5566" w:rsidRPr="00BB6E86">
        <w:t xml:space="preserve">Concentrations in the present study are significantly lower than those used by </w:t>
      </w:r>
      <w:proofErr w:type="spellStart"/>
      <w:r w:rsidR="00BA5566" w:rsidRPr="00BB6E86">
        <w:t>Chamarthy</w:t>
      </w:r>
      <w:proofErr w:type="spellEnd"/>
      <w:r w:rsidR="00BA5566" w:rsidRPr="00BB6E86">
        <w:t>.  Lower concentration implies any effect of concentration on calibration would be much smaller,</w:t>
      </w:r>
      <w:r w:rsidR="00CB4127">
        <w:t xml:space="preserve"> but it remains to be seen whether or</w:t>
      </w:r>
      <w:r w:rsidR="008E169D">
        <w:t xml:space="preserve"> not the effect is negligible. </w:t>
      </w:r>
      <w:r w:rsidR="00BA5566">
        <w:t xml:space="preserve"> </w:t>
      </w:r>
      <w:r w:rsidR="00822B4B">
        <w:t xml:space="preserve">Effects of concentration are described in Section </w:t>
      </w:r>
      <w:r w:rsidR="004966D0">
        <w:t>3.2.5.</w:t>
      </w:r>
    </w:p>
    <w:p w:rsidR="00473634" w:rsidRDefault="009663EA" w:rsidP="00027123">
      <w:pPr>
        <w:spacing w:line="480" w:lineRule="auto"/>
        <w:ind w:firstLine="720"/>
        <w:jc w:val="both"/>
      </w:pPr>
      <w:r>
        <w:t>The convenient proximity of the absorbance and emission wavelengths of the two dyes</w:t>
      </w:r>
      <w:r w:rsidR="00662D70">
        <w:t xml:space="preserve"> may introduce another</w:t>
      </w:r>
      <w:r w:rsidR="003B507B">
        <w:t xml:space="preserve"> </w:t>
      </w:r>
      <w:r w:rsidR="00027123">
        <w:t>artifact</w:t>
      </w:r>
      <w:r w:rsidR="005E1142">
        <w:t>, namely</w:t>
      </w:r>
      <w:r w:rsidR="00027123">
        <w:t xml:space="preserve"> cross-absorption</w:t>
      </w:r>
      <w:r>
        <w:t>,</w:t>
      </w:r>
      <w:r w:rsidR="00DD55C7">
        <w:t xml:space="preserve"> (an inner filter effect</w:t>
      </w:r>
      <w:r w:rsidR="00DD55C7">
        <w:fldChar w:fldCharType="begin"/>
      </w:r>
      <w:r w:rsidR="002D1BFC">
        <w:instrText xml:space="preserve"> ADDIN ZOTERO_ITEM CSL_CITATION {"citationID":"2l495en0uh","properties":{"formattedCitation":"{\\rtf \\super 161\\nosupersub{}}","plainCitation":"161"},"citationItems":[{"id":322,"uris":["http://zotero.org/users/178027/items/6SIADXZ6"],"uri":["http://zotero.org/users/178027/items/6SIADXZ6"],"itemData":{"id":322,"type":"chapter","title":"Synchronous Excitation Spectroscopy","container-title":"Modern Fluorescence Spectroscopy","publisher":"Plenum Press","publisher-place":"New York","page":"282","event-place":"New York","editor":[{"family":"Wehry","given":"E"}],"issued":{"date-parts":[["1981"]]}}}],"schema":"https://github.com/citation-style-language/schema/raw/master/csl-citation.json"} </w:instrText>
      </w:r>
      <w:r w:rsidR="00DD55C7">
        <w:fldChar w:fldCharType="separate"/>
      </w:r>
      <w:r w:rsidR="002D1BFC" w:rsidRPr="001E57F3">
        <w:rPr>
          <w:vertAlign w:val="superscript"/>
        </w:rPr>
        <w:t>161</w:t>
      </w:r>
      <w:r w:rsidR="00DD55C7">
        <w:fldChar w:fldCharType="end"/>
      </w:r>
      <w:r w:rsidR="00027123">
        <w:t xml:space="preserve">: the absorbance of Rh110 fluorescence (emission </w:t>
      </w:r>
      <w:proofErr w:type="spellStart"/>
      <w:r w:rsidR="00027123">
        <w:t>λ</w:t>
      </w:r>
      <w:r w:rsidR="00027123" w:rsidRPr="005F4B8D">
        <w:rPr>
          <w:vertAlign w:val="subscript"/>
        </w:rPr>
        <w:t>max</w:t>
      </w:r>
      <w:proofErr w:type="spellEnd"/>
      <w:r w:rsidR="00027123" w:rsidRPr="005F4B8D">
        <w:rPr>
          <w:vertAlign w:val="subscript"/>
        </w:rPr>
        <w:t>,</w:t>
      </w:r>
      <w:r w:rsidR="00027123">
        <w:rPr>
          <w:vertAlign w:val="subscript"/>
        </w:rPr>
        <w:t xml:space="preserve"> </w:t>
      </w:r>
      <w:r w:rsidR="00027123" w:rsidRPr="001D68BC">
        <w:rPr>
          <w:vertAlign w:val="subscript"/>
        </w:rPr>
        <w:t>Rh110</w:t>
      </w:r>
      <w:r w:rsidR="00027123">
        <w:t xml:space="preserve"> = 523 nm) by </w:t>
      </w:r>
      <w:proofErr w:type="spellStart"/>
      <w:r w:rsidR="00027123">
        <w:t>RhB</w:t>
      </w:r>
      <w:proofErr w:type="spellEnd"/>
      <w:r w:rsidR="00027123">
        <w:t xml:space="preserve"> (absorption </w:t>
      </w:r>
      <w:proofErr w:type="spellStart"/>
      <w:r w:rsidR="00027123">
        <w:t>λ</w:t>
      </w:r>
      <w:r w:rsidR="00027123" w:rsidRPr="005F4B8D">
        <w:rPr>
          <w:vertAlign w:val="subscript"/>
        </w:rPr>
        <w:t>max</w:t>
      </w:r>
      <w:proofErr w:type="spellEnd"/>
      <w:r w:rsidR="00027123" w:rsidRPr="005F4B8D">
        <w:rPr>
          <w:vertAlign w:val="subscript"/>
        </w:rPr>
        <w:t xml:space="preserve">, </w:t>
      </w:r>
      <w:proofErr w:type="spellStart"/>
      <w:r w:rsidR="00027123" w:rsidRPr="001D68BC">
        <w:rPr>
          <w:vertAlign w:val="subscript"/>
        </w:rPr>
        <w:t>Rh</w:t>
      </w:r>
      <w:r w:rsidR="00027123">
        <w:rPr>
          <w:vertAlign w:val="subscript"/>
        </w:rPr>
        <w:t>B</w:t>
      </w:r>
      <w:proofErr w:type="spellEnd"/>
      <w:r w:rsidR="00027123">
        <w:t xml:space="preserve"> = 554 nm) followed by reemission by </w:t>
      </w:r>
      <w:proofErr w:type="spellStart"/>
      <w:r w:rsidR="00027123">
        <w:t>RhB</w:t>
      </w:r>
      <w:proofErr w:type="spellEnd"/>
      <w:r w:rsidR="00027123">
        <w:t xml:space="preserve">.  This could decrease the fluorescence intensity of Rh110 and increase that for </w:t>
      </w:r>
      <w:proofErr w:type="spellStart"/>
      <w:r w:rsidR="00027123">
        <w:t>RhB</w:t>
      </w:r>
      <w:proofErr w:type="spellEnd"/>
      <w:r>
        <w:t xml:space="preserve">.  In the following experiment, the ratio </w:t>
      </w:r>
      <w:proofErr w:type="gramStart"/>
      <w:r>
        <w:t>I</w:t>
      </w:r>
      <w:r w:rsidRPr="00CD69B3">
        <w:rPr>
          <w:vertAlign w:val="subscript"/>
        </w:rPr>
        <w:t>max</w:t>
      </w:r>
      <w:r>
        <w:t>(</w:t>
      </w:r>
      <w:proofErr w:type="spellStart"/>
      <w:proofErr w:type="gramEnd"/>
      <w:r>
        <w:t>RhB</w:t>
      </w:r>
      <w:proofErr w:type="spellEnd"/>
      <w:r>
        <w:t>)/I</w:t>
      </w:r>
      <w:r w:rsidRPr="00CD69B3">
        <w:rPr>
          <w:vertAlign w:val="subscript"/>
        </w:rPr>
        <w:t>max</w:t>
      </w:r>
      <w:r>
        <w:t xml:space="preserve">(Rh110) is taken to provide a temperature-dependent ratio of the dye solution (see Section 3.2.1). </w:t>
      </w:r>
      <w:r w:rsidR="00027123">
        <w:t xml:space="preserve"> </w:t>
      </w:r>
      <w:r>
        <w:t xml:space="preserve">Thus, cross-absorption effects discussed above would cause </w:t>
      </w:r>
      <w:r w:rsidR="00027123">
        <w:t xml:space="preserve">a temperature-independent increase in the measured fluorescence intensity </w:t>
      </w:r>
      <w:proofErr w:type="gramStart"/>
      <w:r w:rsidR="00027123">
        <w:t>ratio</w:t>
      </w:r>
      <w:r>
        <w:t>,</w:t>
      </w:r>
      <w:proofErr w:type="gramEnd"/>
      <w:r>
        <w:t xml:space="preserve"> skewing measured temperatures downward</w:t>
      </w:r>
      <w:r w:rsidR="004563FC">
        <w:t xml:space="preserve"> (see Section 3.2.1 for more detail)</w:t>
      </w:r>
      <w:r w:rsidR="00027123">
        <w:t xml:space="preserve">.  </w:t>
      </w:r>
      <w:r w:rsidR="004563FC">
        <w:t>These kinds of effects can be probed by the cell-shift experiment</w:t>
      </w:r>
      <w:r w:rsidR="00A23C77">
        <w:fldChar w:fldCharType="begin"/>
      </w:r>
      <w:r w:rsidR="002D1BFC">
        <w:instrText xml:space="preserve"> ADDIN ZOTERO_ITEM CSL_CITATION {"citationID":"27gca8htib","properties":{"formattedCitation":"{\\rtf \\super 162\\nosupersub{}}","plainCitation":"162"},"citationItems":[{"id":316,"uris":["http://zotero.org/users/178027/items/WDKBX62A"],"uri":["http://zotero.org/users/178027/items/WDKBX62A"],"itemData":{"id":316,"type":"article-journal","title":"A method for routine corrections of inner filter effects in measurements of excitation and fluorescence spectra","container-title":"Collection of Czechoslovak Chemical Communications","page":"2869-2878","volume":"43","issue":"11","source":"CrossRef","DOI":"10.1135/cccc19782869","ISSN":"0010-0765, 1212-6950","author":[{"family":"Novák","given":"Antonín"}],"issued":{"date-parts":[["1978"]]},"accessed":{"date-parts":[["2013",11,22]]}}}],"schema":"https://github.com/citation-style-language/schema/raw/master/csl-citation.json"} </w:instrText>
      </w:r>
      <w:r w:rsidR="00A23C77">
        <w:fldChar w:fldCharType="separate"/>
      </w:r>
      <w:r w:rsidR="002D1BFC" w:rsidRPr="001E57F3">
        <w:rPr>
          <w:vertAlign w:val="superscript"/>
        </w:rPr>
        <w:t>162</w:t>
      </w:r>
      <w:r w:rsidR="00A23C77">
        <w:fldChar w:fldCharType="end"/>
      </w:r>
      <w:r w:rsidR="004966D0">
        <w:t xml:space="preserve"> will be </w:t>
      </w:r>
      <w:r w:rsidR="00580CF7">
        <w:t xml:space="preserve">used to study the effect and is described in Section 3.2.5.  </w:t>
      </w:r>
    </w:p>
    <w:p w:rsidR="00473634" w:rsidRDefault="00D029B0" w:rsidP="00F65924">
      <w:pPr>
        <w:pStyle w:val="Heading3"/>
        <w:spacing w:line="480" w:lineRule="auto"/>
      </w:pPr>
      <w:bookmarkStart w:id="47" w:name="_Toc395086297"/>
      <w:r>
        <w:lastRenderedPageBreak/>
        <w:t>Experimental</w:t>
      </w:r>
      <w:r w:rsidR="00473634">
        <w:t xml:space="preserve"> Description</w:t>
      </w:r>
      <w:bookmarkEnd w:id="47"/>
    </w:p>
    <w:p w:rsidR="00521A82" w:rsidRPr="000D7C21" w:rsidRDefault="00473634" w:rsidP="002470AF">
      <w:pPr>
        <w:spacing w:line="480" w:lineRule="auto"/>
      </w:pPr>
      <w:r>
        <w:tab/>
        <w:t>In the following study, the temperature of droplets in the electrospray plume will be measured by optical fluorescence spectroscopy.  This temperature will be ascertained from collecting emission intensity from</w:t>
      </w:r>
      <w:r w:rsidR="00A840E2">
        <w:t xml:space="preserve"> the ratio of</w:t>
      </w:r>
      <w:r>
        <w:t xml:space="preserve"> Rhodamine B, a temperature sensitive dye, </w:t>
      </w:r>
      <w:r w:rsidR="00A840E2">
        <w:t>to</w:t>
      </w:r>
      <w:r>
        <w:t xml:space="preserve"> Rhodamine 110, a relatively temperature-</w:t>
      </w:r>
      <w:r w:rsidR="00A840E2">
        <w:t xml:space="preserve">insensitive dye that serves as a normalization factor.  </w:t>
      </w:r>
      <w:r>
        <w:t xml:space="preserve">A custom-built electrospray source will be </w:t>
      </w:r>
      <w:proofErr w:type="spellStart"/>
      <w:r>
        <w:t>rastered</w:t>
      </w:r>
      <w:proofErr w:type="spellEnd"/>
      <w:r>
        <w:t xml:space="preserve"> in the beam path of an excitation laser in order to collect emission light from </w:t>
      </w:r>
      <w:r w:rsidR="00A840E2">
        <w:t xml:space="preserve">the dye pair.  From this emission data, profiles will be created </w:t>
      </w:r>
      <w:r w:rsidR="00F65924">
        <w:t xml:space="preserve">to illustrate </w:t>
      </w:r>
      <w:r w:rsidR="00A840E2">
        <w:t xml:space="preserve">droplet temperature evolution </w:t>
      </w:r>
      <w:r w:rsidR="00F65924">
        <w:t>parallel to the emitter (</w:t>
      </w:r>
      <w:r w:rsidR="00F65924" w:rsidRPr="00F65924">
        <w:rPr>
          <w:i/>
        </w:rPr>
        <w:t>i.e.</w:t>
      </w:r>
      <w:r w:rsidR="00F65924">
        <w:t xml:space="preserve"> axially, down the length of the spray plume) as well as at four positions perpendicular to the emitter (</w:t>
      </w:r>
      <w:r w:rsidR="00F65924" w:rsidRPr="00F65924">
        <w:rPr>
          <w:i/>
        </w:rPr>
        <w:t>i.e.</w:t>
      </w:r>
      <w:r w:rsidR="00F65924">
        <w:t xml:space="preserve"> laterally; across the breadth of the spray plume).  Two e</w:t>
      </w:r>
      <w:r w:rsidR="00A840E2">
        <w:t xml:space="preserve">vaporation models will be </w:t>
      </w:r>
      <w:r w:rsidR="001519B1">
        <w:t xml:space="preserve">assessed based on their applicability to the present system and </w:t>
      </w:r>
      <w:r w:rsidR="00A840E2">
        <w:t xml:space="preserve">used to support and expand upon experimental data.  </w:t>
      </w:r>
      <w:r w:rsidR="001519B1">
        <w:t xml:space="preserve">The models will be fit to axial experimental data in order to provide values for three parameters this lab was unable to measure: evaporative </w:t>
      </w:r>
      <w:r w:rsidR="00F65924">
        <w:t>droplet size changes, solvent partial pressure, and droplet velocity</w:t>
      </w:r>
      <w:r w:rsidR="001519B1">
        <w:t xml:space="preserve">.  The reasonableness of these parameters is assessed and their contribution to droplet temperature is expanded upon.  Three possible artifacts that might potentially interfere with temperature measurements (cross-absorption between dyes, preferential </w:t>
      </w:r>
      <w:r w:rsidR="00842EAE">
        <w:t>ion emission from droplets, and pH/concentration effects due to droplet evaporation) are explored</w:t>
      </w:r>
      <w:r w:rsidR="001519B1">
        <w:t>.</w:t>
      </w:r>
      <w:r w:rsidR="00A840E2">
        <w:t xml:space="preserve"> </w:t>
      </w:r>
    </w:p>
    <w:p w:rsidR="00521A82" w:rsidRDefault="00521A82" w:rsidP="00521A82">
      <w:pPr>
        <w:pStyle w:val="Heading2"/>
      </w:pPr>
      <w:bookmarkStart w:id="48" w:name="_Toc395086298"/>
      <w:r w:rsidRPr="000A6835">
        <w:lastRenderedPageBreak/>
        <w:t>Results and Discussion</w:t>
      </w:r>
      <w:bookmarkEnd w:id="48"/>
    </w:p>
    <w:p w:rsidR="00E64B0E" w:rsidRDefault="00E64B0E" w:rsidP="00CD69B3">
      <w:pPr>
        <w:pStyle w:val="Heading3"/>
        <w:spacing w:line="480" w:lineRule="auto"/>
      </w:pPr>
      <w:bookmarkStart w:id="49" w:name="_Toc395086299"/>
      <w:r>
        <w:t xml:space="preserve">Calibration of the </w:t>
      </w:r>
      <w:r w:rsidR="002E6E47">
        <w:t>Temperature Ratio</w:t>
      </w:r>
      <w:bookmarkEnd w:id="49"/>
    </w:p>
    <w:p w:rsidR="00E64B0E" w:rsidRDefault="00E64B0E" w:rsidP="00CD69B3">
      <w:pPr>
        <w:spacing w:line="480" w:lineRule="auto"/>
      </w:pPr>
      <w:r>
        <w:tab/>
        <w:t xml:space="preserve">Calibration method and parameters </w:t>
      </w:r>
      <w:r w:rsidR="00D33FD2">
        <w:t>are described</w:t>
      </w:r>
      <w:r>
        <w:t xml:space="preserve"> in Section 2.2.5.  Figure 3.</w:t>
      </w:r>
      <w:r w:rsidR="008E7293">
        <w:t>1</w:t>
      </w:r>
      <w:r>
        <w:t xml:space="preserve"> displays representative spectra of the calibration solution</w:t>
      </w:r>
      <w:r w:rsidR="00CD69B3">
        <w:t xml:space="preserve"> in a cuvette</w:t>
      </w:r>
      <w:r w:rsidR="00D33FD2">
        <w:t xml:space="preserve"> at temperatures</w:t>
      </w:r>
      <w:r>
        <w:t xml:space="preserve"> between the 274 and 303 K.  </w:t>
      </w:r>
      <w:r w:rsidR="00CD69B3">
        <w:t xml:space="preserve">A calibration curve was constructed from these data by </w:t>
      </w:r>
      <w:r w:rsidR="00D33FD2">
        <w:t>plotting the</w:t>
      </w:r>
      <w:r w:rsidR="00CD69B3">
        <w:t xml:space="preserve"> ratio of the maximum intensity from each dye at each individual temperature [</w:t>
      </w:r>
      <w:proofErr w:type="gramStart"/>
      <w:r w:rsidR="00CD69B3">
        <w:t>I</w:t>
      </w:r>
      <w:r w:rsidR="00CD69B3" w:rsidRPr="00CD69B3">
        <w:rPr>
          <w:vertAlign w:val="subscript"/>
        </w:rPr>
        <w:t>max</w:t>
      </w:r>
      <w:r w:rsidR="00CD69B3">
        <w:t>(</w:t>
      </w:r>
      <w:proofErr w:type="spellStart"/>
      <w:proofErr w:type="gramEnd"/>
      <w:r w:rsidR="00CD69B3">
        <w:t>RhB</w:t>
      </w:r>
      <w:proofErr w:type="spellEnd"/>
      <w:r w:rsidR="00CD69B3">
        <w:t>)/I</w:t>
      </w:r>
      <w:r w:rsidR="00CD69B3" w:rsidRPr="00CD69B3">
        <w:rPr>
          <w:vertAlign w:val="subscript"/>
        </w:rPr>
        <w:t>max</w:t>
      </w:r>
      <w:r w:rsidR="00CD69B3">
        <w:t>(Rh110)] (Figure 3.</w:t>
      </w:r>
      <w:r w:rsidR="008E7293">
        <w:t>2</w:t>
      </w:r>
      <w:r w:rsidR="00CD69B3">
        <w:t>).  The R</w:t>
      </w:r>
      <w:r w:rsidR="00CD69B3" w:rsidRPr="00CD69B3">
        <w:rPr>
          <w:vertAlign w:val="superscript"/>
        </w:rPr>
        <w:t>2</w:t>
      </w:r>
      <w:r w:rsidR="00CD69B3">
        <w:t xml:space="preserve">, slope, and y-intercept are 0.9996, -0.01240 ± 0.0001, 1.453 ± 0.001, respectively. </w:t>
      </w:r>
    </w:p>
    <w:p w:rsidR="00D029B0" w:rsidRDefault="00D029B0" w:rsidP="00D029B0">
      <w:pPr>
        <w:pStyle w:val="Heading3"/>
      </w:pPr>
      <w:bookmarkStart w:id="50" w:name="_Toc395086300"/>
      <w:r>
        <w:t>Axial Temperature Profiles of the Electrospray Plume</w:t>
      </w:r>
      <w:bookmarkEnd w:id="50"/>
    </w:p>
    <w:p w:rsidR="00D029B0" w:rsidRPr="00EE45A2" w:rsidRDefault="00D029B0" w:rsidP="00D029B0"/>
    <w:p w:rsidR="006D6E36" w:rsidRDefault="00D029B0" w:rsidP="006D6E36">
      <w:pPr>
        <w:spacing w:line="480" w:lineRule="auto"/>
        <w:jc w:val="both"/>
      </w:pPr>
      <w:r>
        <w:tab/>
        <w:t xml:space="preserve">Fluorescence spectra taken at various positions along the Z-axis (axially) at 15 positions are displayed in Figure 3.3.  Spectral features in Figure 3.3 at ~528 and 550 nm are caused by cemented optics used in the </w:t>
      </w:r>
      <w:proofErr w:type="spellStart"/>
      <w:r>
        <w:t>macrostage</w:t>
      </w:r>
      <w:proofErr w:type="spellEnd"/>
      <w:r>
        <w:t xml:space="preserve"> of the spectrometer.  The origin (Z = 0) is the tip of the electrospray emitter (Section 2.2.3).  Intensity of both dyes decreases naturally due to the natural conical expansion of a spray as distance from the origin increases.  Additionally, the ratio of the dye changes as a function of temperature.  Referencing this ratio back to the calibration curve seen in Figure 3.2 allows temperature determination at any spray position.  Ratios, ergo temperatures, are collected axially and laterally (at four axial positions) to create profiles of the temperature behavior of droplets.</w:t>
      </w:r>
      <w:r w:rsidR="006D6E36">
        <w:tab/>
      </w:r>
    </w:p>
    <w:p w:rsidR="0030226E" w:rsidRDefault="0030226E">
      <w:r>
        <w:br w:type="page"/>
      </w:r>
    </w:p>
    <w:p w:rsidR="001D4BF4" w:rsidRDefault="001D4BF4" w:rsidP="00CD69B3">
      <w:pPr>
        <w:spacing w:line="480" w:lineRule="auto"/>
        <w:sectPr w:rsidR="001D4BF4" w:rsidSect="001D4BF4">
          <w:type w:val="continuous"/>
          <w:pgSz w:w="12240" w:h="15840" w:code="1"/>
          <w:pgMar w:top="1440" w:right="1800" w:bottom="1872" w:left="1800" w:header="720" w:footer="1440" w:gutter="0"/>
          <w:cols w:space="720"/>
          <w:titlePg/>
          <w:docGrid w:linePitch="326"/>
        </w:sectPr>
      </w:pPr>
    </w:p>
    <w:p w:rsidR="001D4BF4" w:rsidRDefault="00F8627A" w:rsidP="00CD69B3">
      <w:pPr>
        <w:spacing w:line="480" w:lineRule="auto"/>
        <w:sectPr w:rsidR="001D4BF4" w:rsidSect="0030226E">
          <w:type w:val="continuous"/>
          <w:pgSz w:w="12240" w:h="15840" w:code="1"/>
          <w:pgMar w:top="1440" w:right="1800" w:bottom="1872" w:left="1800" w:header="720" w:footer="1440" w:gutter="0"/>
          <w:cols w:space="720"/>
          <w:vAlign w:val="center"/>
          <w:titlePg/>
          <w:docGrid w:linePitch="326"/>
        </w:sectPr>
      </w:pPr>
      <w:r>
        <w:rPr>
          <w:noProof/>
        </w:rPr>
        <w:lastRenderedPageBreak/>
        <mc:AlternateContent>
          <mc:Choice Requires="wpg">
            <w:drawing>
              <wp:anchor distT="0" distB="0" distL="114300" distR="114300" simplePos="0" relativeHeight="251672064" behindDoc="0" locked="0" layoutInCell="1" allowOverlap="1" wp14:anchorId="41A56357" wp14:editId="00E0DFB2">
                <wp:simplePos x="0" y="0"/>
                <wp:positionH relativeFrom="column">
                  <wp:posOffset>1838325</wp:posOffset>
                </wp:positionH>
                <wp:positionV relativeFrom="paragraph">
                  <wp:posOffset>495300</wp:posOffset>
                </wp:positionV>
                <wp:extent cx="2886075" cy="3019425"/>
                <wp:effectExtent l="0" t="0" r="9525" b="9525"/>
                <wp:wrapNone/>
                <wp:docPr id="11" name="Group 11"/>
                <wp:cNvGraphicFramePr/>
                <a:graphic xmlns:a="http://schemas.openxmlformats.org/drawingml/2006/main">
                  <a:graphicData uri="http://schemas.microsoft.com/office/word/2010/wordprocessingGroup">
                    <wpg:wgp>
                      <wpg:cNvGrpSpPr/>
                      <wpg:grpSpPr>
                        <a:xfrm>
                          <a:off x="0" y="0"/>
                          <a:ext cx="2886075" cy="3019425"/>
                          <a:chOff x="0" y="0"/>
                          <a:chExt cx="2886075" cy="3019425"/>
                        </a:xfrm>
                      </wpg:grpSpPr>
                      <wps:wsp>
                        <wps:cNvPr id="3" name="Straight Connector 3"/>
                        <wps:cNvCnPr/>
                        <wps:spPr>
                          <a:xfrm flipV="1">
                            <a:off x="0" y="0"/>
                            <a:ext cx="0" cy="301942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cNvPr id="10" name="Group 10"/>
                        <wpg:cNvGrpSpPr/>
                        <wpg:grpSpPr>
                          <a:xfrm>
                            <a:off x="552450" y="95250"/>
                            <a:ext cx="2333625" cy="2239645"/>
                            <a:chOff x="0" y="0"/>
                            <a:chExt cx="2333625" cy="2239645"/>
                          </a:xfrm>
                        </wpg:grpSpPr>
                        <wps:wsp>
                          <wps:cNvPr id="9" name="Text Box 9"/>
                          <wps:cNvSpPr txBox="1"/>
                          <wps:spPr>
                            <a:xfrm>
                              <a:off x="1543050" y="1933575"/>
                              <a:ext cx="790575" cy="3060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7575B" w:rsidRPr="00F8627A" w:rsidRDefault="00C7575B" w:rsidP="00F8627A">
                                <w:pPr>
                                  <w:rPr>
                                    <w:sz w:val="28"/>
                                  </w:rPr>
                                </w:pPr>
                                <w:r>
                                  <w:rPr>
                                    <w:sz w:val="28"/>
                                  </w:rPr>
                                  <w:t>303</w:t>
                                </w:r>
                                <w:r w:rsidRPr="00F8627A">
                                  <w:rPr>
                                    <w:sz w:val="28"/>
                                  </w:rPr>
                                  <w:t xml:space="preserve">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6" name="Straight Arrow Connector 6"/>
                          <wps:cNvCnPr/>
                          <wps:spPr>
                            <a:xfrm flipH="1" flipV="1">
                              <a:off x="1714500" y="1438275"/>
                              <a:ext cx="66674" cy="552449"/>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0" y="0"/>
                              <a:ext cx="790575" cy="3060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7575B" w:rsidRPr="00F8627A" w:rsidRDefault="00C7575B">
                                <w:pPr>
                                  <w:rPr>
                                    <w:sz w:val="28"/>
                                  </w:rPr>
                                </w:pPr>
                                <w:r w:rsidRPr="00F8627A">
                                  <w:rPr>
                                    <w:sz w:val="28"/>
                                  </w:rPr>
                                  <w:t>274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5" name="Straight Arrow Connector 5"/>
                          <wps:cNvCnPr/>
                          <wps:spPr>
                            <a:xfrm>
                              <a:off x="647700" y="152400"/>
                              <a:ext cx="781050" cy="17145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Group 11" o:spid="_x0000_s1132" style="position:absolute;margin-left:144.75pt;margin-top:39pt;width:227.25pt;height:237.75pt;z-index:251672064;mso-position-horizontal-relative:text;mso-position-vertical-relative:text" coordsize="28860,30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">
                <v:line id="Straight Connector 3" o:spid="_x0000_s1133" style="position:absolute;flip:y;visibility:visible;mso-wrap-style:square" from="0,0" to="0,30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V8rMEAAADaAAAADwAAAGRycy9kb3ducmV2LnhtbESP0WoCMRRE3wX/IVzBN01UWGRrlFYo&#10;6JNo+wGX5Haz3c3Nsknd9e9NodDHYWbOMLvD6Ftxpz7WgTWslgoEsQm25krD58f7YgsiJmSLbWDS&#10;8KAIh/10ssPShoGvdL+lSmQIxxI1uJS6UspoHHmMy9ARZ+8r9B5Tln0lbY9DhvtWrpUqpMea84LD&#10;jo6OTHP78Rp8Yy7rcFbFdyjGt+1luBrVOK3ns/H1BUSiMf2H/9onq2EDv1fyDZD7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xXyswQAAANoAAAAPAAAAAAAAAAAAAAAA&#10;AKECAABkcnMvZG93bnJldi54bWxQSwUGAAAAAAQABAD5AAAAjwMAAAAA&#10;" strokecolor="black [3213]" strokeweight="1.5pt">
                  <v:stroke dashstyle="3 1"/>
                </v:line>
                <v:group id="Group 10" o:spid="_x0000_s1134" style="position:absolute;left:5524;top:952;width:23336;height:22396" coordsize="23336,22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Text Box 9" o:spid="_x0000_s1135" type="#_x0000_t202" style="position:absolute;left:15430;top:19335;width:7906;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i2tsEA&#10;AADaAAAADwAAAGRycy9kb3ducmV2LnhtbESP3YrCMBSE7wXfIRzBO01dZFmrUXRRcAURf8DbQ3Ns&#10;is1JaaLWtzfCgpfDzHzDTGaNLcWdal84VjDoJyCIM6cLzhWcjqveDwgfkDWWjknBkzzMpu3WBFPt&#10;Hryn+yHkIkLYp6jAhFClUvrMkEXfdxVx9C6uthiirHOpa3xEuC3lV5J8S4sFxwWDFf0ayq6Hm1Vw&#10;3C70TepG/y2z7WZHZ7kxw51S3U4zH4MI1IRP+L+91gpG8L4Sb4C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trbBAAAA2gAAAA8AAAAAAAAAAAAAAAAAmAIAAGRycy9kb3du&#10;cmV2LnhtbFBLBQYAAAAABAAEAPUAAACGAwAAAAA=&#10;" fillcolor="white [3201]" stroked="f" strokeweight=".5pt">
                    <v:textbox style="mso-fit-shape-to-text:t">
                      <w:txbxContent>
                        <w:p w:rsidR="00C7575B" w:rsidRPr="00F8627A" w:rsidRDefault="00C7575B" w:rsidP="00F8627A">
                          <w:pPr>
                            <w:rPr>
                              <w:sz w:val="28"/>
                            </w:rPr>
                          </w:pPr>
                          <w:r>
                            <w:rPr>
                              <w:sz w:val="28"/>
                            </w:rPr>
                            <w:t>303</w:t>
                          </w:r>
                          <w:r w:rsidRPr="00F8627A">
                            <w:rPr>
                              <w:sz w:val="28"/>
                            </w:rPr>
                            <w:t xml:space="preserve"> K</w:t>
                          </w:r>
                        </w:p>
                      </w:txbxContent>
                    </v:textbox>
                  </v:shape>
                  <v:shape id="Straight Arrow Connector 6" o:spid="_x0000_s1136" type="#_x0000_t32" style="position:absolute;left:17145;top:14382;width:666;height:552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lQZ8QAAADaAAAADwAAAGRycy9kb3ducmV2LnhtbESPQYvCMBSE78L+h/AW9rJo6oKyVKOo&#10;RVBEZasXb4/m2Rabl9JErf/eCAseh5n5hhlPW1OJGzWutKyg34tAEGdWl5wrOB6W3V8QziNrrCyT&#10;ggc5mE4+OmOMtb3zH91Sn4sAYRejgsL7OpbSZQUZdD1bEwfvbBuDPsgml7rBe4CbSv5E0VAaLDks&#10;FFjToqDskl6NgsVll7Sb03X/fd4m/Wx+GCT6uFbq67OdjUB4av07/N9eaQVDeF0JN0B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CVBnxAAAANoAAAAPAAAAAAAAAAAA&#10;AAAAAKECAABkcnMvZG93bnJldi54bWxQSwUGAAAAAAQABAD5AAAAkgMAAAAA&#10;" strokecolor="black [3213]" strokeweight="2pt">
                    <v:stroke endarrow="open"/>
                  </v:shape>
                  <v:shape id="Text Box 8" o:spid="_x0000_s1137" type="#_x0000_t202" style="position:absolute;width:7905;height:3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QTLb4A&#10;AADaAAAADwAAAGRycy9kb3ducmV2LnhtbERPy4rCMBTdC/5DuII7TRURqcYyioIKIj5gtpfmTlOm&#10;uSlNqp2/nywEl4fzXmWdrcSTGl86VjAZJyCIc6dLLhQ87vvRAoQPyBorx6Tgjzxk635vhal2L77S&#10;8xYKEUPYp6jAhFCnUvrckEU/djVx5H5cYzFE2BRSN/iK4baS0ySZS4slxwaDNW0N5b+31iq4nze6&#10;lbrTx11+Pl3oW57M7KLUcNB9LUEE6sJH/HYftIK4NV6JN0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EEy2+AAAA2gAAAA8AAAAAAAAAAAAAAAAAmAIAAGRycy9kb3ducmV2&#10;LnhtbFBLBQYAAAAABAAEAPUAAACDAwAAAAA=&#10;" fillcolor="white [3201]" stroked="f" strokeweight=".5pt">
                    <v:textbox style="mso-fit-shape-to-text:t">
                      <w:txbxContent>
                        <w:p w:rsidR="00C7575B" w:rsidRPr="00F8627A" w:rsidRDefault="00C7575B">
                          <w:pPr>
                            <w:rPr>
                              <w:sz w:val="28"/>
                            </w:rPr>
                          </w:pPr>
                          <w:r w:rsidRPr="00F8627A">
                            <w:rPr>
                              <w:sz w:val="28"/>
                            </w:rPr>
                            <w:t>274 K</w:t>
                          </w:r>
                        </w:p>
                      </w:txbxContent>
                    </v:textbox>
                  </v:shape>
                  <v:shape id="Straight Arrow Connector 5" o:spid="_x0000_s1138" type="#_x0000_t32" style="position:absolute;left:6477;top:1524;width:7810;height:17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xe9cEAAADaAAAADwAAAGRycy9kb3ducmV2LnhtbESPQYvCMBSE74L/ITzBm6ZdcJVqLLqy&#10;IHvT3Yu3Z/Nsis1LabJa/fVGEDwOM/MNs8g7W4sLtb5yrCAdJyCIC6crLhX8/X6PZiB8QNZYOyYF&#10;N/KQL/u9BWbaXXlHl30oRYSwz1CBCaHJpPSFIYt+7Bri6J1cazFE2ZZSt3iNcFvLjyT5lBYrjgsG&#10;G/oyVJz3/1bBhg/H1c+d0nVz2Ew9W+OmVafUcNCt5iACdeEdfrW3WsEEnlfiDZD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XF71wQAAANoAAAAPAAAAAAAAAAAAAAAA&#10;AKECAABkcnMvZG93bnJldi54bWxQSwUGAAAAAAQABAD5AAAAjwMAAAAA&#10;" strokecolor="black [3213]" strokeweight="2pt">
                    <v:stroke endarrow="open"/>
                  </v:shape>
                </v:group>
              </v:group>
            </w:pict>
          </mc:Fallback>
        </mc:AlternateContent>
      </w:r>
      <w:r w:rsidR="00D86856">
        <w:rPr>
          <w:noProof/>
        </w:rPr>
        <mc:AlternateContent>
          <mc:Choice Requires="wps">
            <w:drawing>
              <wp:anchor distT="0" distB="0" distL="114300" distR="114300" simplePos="0" relativeHeight="251666944" behindDoc="0" locked="0" layoutInCell="1" allowOverlap="1" wp14:anchorId="4DF25008" wp14:editId="63F52EBA">
                <wp:simplePos x="0" y="0"/>
                <wp:positionH relativeFrom="column">
                  <wp:posOffset>3914775</wp:posOffset>
                </wp:positionH>
                <wp:positionV relativeFrom="paragraph">
                  <wp:posOffset>504825</wp:posOffset>
                </wp:positionV>
                <wp:extent cx="0" cy="3019425"/>
                <wp:effectExtent l="0" t="0" r="19050" b="9525"/>
                <wp:wrapNone/>
                <wp:docPr id="4" name="Straight Connector 4"/>
                <wp:cNvGraphicFramePr/>
                <a:graphic xmlns:a="http://schemas.openxmlformats.org/drawingml/2006/main">
                  <a:graphicData uri="http://schemas.microsoft.com/office/word/2010/wordprocessingShape">
                    <wps:wsp>
                      <wps:cNvCnPr/>
                      <wps:spPr>
                        <a:xfrm flipV="1">
                          <a:off x="0" y="0"/>
                          <a:ext cx="0" cy="301942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 o:spid="_x0000_s1026" style="position:absolute;flip:y;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8.25pt,39.75pt" to="308.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" strokecolor="black [3213]" strokeweight="1.5pt">
                <v:stroke dashstyle="3 1"/>
              </v:line>
            </w:pict>
          </mc:Fallback>
        </mc:AlternateContent>
      </w:r>
      <w:r w:rsidR="00842EAE">
        <w:object w:dxaOrig="6136" w:dyaOrig="46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5pt;height:335.55pt" o:ole="">
            <v:imagedata r:id="rId20" o:title=""/>
          </v:shape>
          <o:OLEObject Type="Embed" ProgID="Origin50.Graph" ShapeID="_x0000_i1025" DrawAspect="Content" ObjectID="_1469288305" r:id="rId21"/>
        </w:object>
      </w:r>
    </w:p>
    <w:p w:rsidR="001D4BF4" w:rsidRDefault="001D4BF4" w:rsidP="00CD69B3">
      <w:pPr>
        <w:spacing w:line="480" w:lineRule="auto"/>
        <w:sectPr w:rsidR="001D4BF4" w:rsidSect="0030226E">
          <w:type w:val="continuous"/>
          <w:pgSz w:w="12240" w:h="15840" w:code="1"/>
          <w:pgMar w:top="1440" w:right="1800" w:bottom="1872" w:left="1800" w:header="720" w:footer="1440" w:gutter="0"/>
          <w:cols w:space="720"/>
          <w:vAlign w:val="center"/>
          <w:titlePg/>
          <w:docGrid w:linePitch="326"/>
        </w:sectPr>
      </w:pPr>
    </w:p>
    <w:p w:rsidR="00C21936" w:rsidRPr="001E36A6" w:rsidRDefault="001E36A6" w:rsidP="001E36A6">
      <w:pPr>
        <w:pStyle w:val="Caption"/>
        <w:rPr>
          <w:sz w:val="24"/>
          <w:szCs w:val="24"/>
        </w:rPr>
      </w:pPr>
      <w:bookmarkStart w:id="51" w:name="_Toc395086339"/>
      <w:proofErr w:type="gramStart"/>
      <w:r w:rsidRPr="001E36A6">
        <w:rPr>
          <w:sz w:val="24"/>
          <w:szCs w:val="24"/>
        </w:rPr>
        <w:lastRenderedPageBreak/>
        <w:t xml:space="preserve">Figure </w:t>
      </w:r>
      <w:r w:rsidR="007E187F">
        <w:rPr>
          <w:sz w:val="24"/>
          <w:szCs w:val="24"/>
        </w:rPr>
        <w:fldChar w:fldCharType="begin"/>
      </w:r>
      <w:r w:rsidR="007E187F">
        <w:rPr>
          <w:sz w:val="24"/>
          <w:szCs w:val="24"/>
        </w:rPr>
        <w:instrText xml:space="preserve"> STYLEREF 1 \s </w:instrText>
      </w:r>
      <w:r w:rsidR="007E187F">
        <w:rPr>
          <w:sz w:val="24"/>
          <w:szCs w:val="24"/>
        </w:rPr>
        <w:fldChar w:fldCharType="separate"/>
      </w:r>
      <w:r w:rsidR="007261EC">
        <w:rPr>
          <w:noProof/>
          <w:sz w:val="24"/>
          <w:szCs w:val="24"/>
        </w:rPr>
        <w:t>3</w:t>
      </w:r>
      <w:r w:rsidR="007E187F">
        <w:rPr>
          <w:sz w:val="24"/>
          <w:szCs w:val="24"/>
        </w:rPr>
        <w:fldChar w:fldCharType="end"/>
      </w:r>
      <w:r w:rsidR="007E187F">
        <w:rPr>
          <w:sz w:val="24"/>
          <w:szCs w:val="24"/>
        </w:rPr>
        <w:t>.</w:t>
      </w:r>
      <w:proofErr w:type="gramEnd"/>
      <w:r w:rsidR="007E187F">
        <w:rPr>
          <w:sz w:val="24"/>
          <w:szCs w:val="24"/>
        </w:rPr>
        <w:fldChar w:fldCharType="begin"/>
      </w:r>
      <w:r w:rsidR="007E187F">
        <w:rPr>
          <w:sz w:val="24"/>
          <w:szCs w:val="24"/>
        </w:rPr>
        <w:instrText xml:space="preserve"> SEQ Figure \* ARABIC \s 1 </w:instrText>
      </w:r>
      <w:r w:rsidR="007E187F">
        <w:rPr>
          <w:sz w:val="24"/>
          <w:szCs w:val="24"/>
        </w:rPr>
        <w:fldChar w:fldCharType="separate"/>
      </w:r>
      <w:r w:rsidR="007261EC">
        <w:rPr>
          <w:noProof/>
          <w:sz w:val="24"/>
          <w:szCs w:val="24"/>
        </w:rPr>
        <w:t>1</w:t>
      </w:r>
      <w:r w:rsidR="007E187F">
        <w:rPr>
          <w:sz w:val="24"/>
          <w:szCs w:val="24"/>
        </w:rPr>
        <w:fldChar w:fldCharType="end"/>
      </w:r>
      <w:r w:rsidR="00C21936">
        <w:t xml:space="preserve">: </w:t>
      </w:r>
      <w:r w:rsidR="00C21936" w:rsidRPr="001E36A6">
        <w:rPr>
          <w:b w:val="0"/>
          <w:sz w:val="24"/>
          <w:szCs w:val="24"/>
        </w:rPr>
        <w:t xml:space="preserve">Representative </w:t>
      </w:r>
      <w:r w:rsidR="00FE0C04">
        <w:rPr>
          <w:b w:val="0"/>
          <w:sz w:val="24"/>
          <w:szCs w:val="24"/>
        </w:rPr>
        <w:t xml:space="preserve">fluorescence </w:t>
      </w:r>
      <w:r w:rsidR="00C21936" w:rsidRPr="001E36A6">
        <w:rPr>
          <w:b w:val="0"/>
          <w:sz w:val="24"/>
          <w:szCs w:val="24"/>
        </w:rPr>
        <w:t>spectra of a mixture of Rhodamine 110 (left peak) and Rhodamine B (right peak)</w:t>
      </w:r>
      <w:r w:rsidR="00FE0C04">
        <w:rPr>
          <w:b w:val="0"/>
          <w:sz w:val="24"/>
          <w:szCs w:val="24"/>
        </w:rPr>
        <w:t xml:space="preserve"> </w:t>
      </w:r>
      <w:r w:rsidR="008E7293">
        <w:rPr>
          <w:b w:val="0"/>
          <w:sz w:val="24"/>
          <w:szCs w:val="24"/>
        </w:rPr>
        <w:t>between 274 K and 303 K</w:t>
      </w:r>
      <w:r w:rsidR="00D86856">
        <w:rPr>
          <w:b w:val="0"/>
          <w:sz w:val="24"/>
          <w:szCs w:val="24"/>
        </w:rPr>
        <w:t xml:space="preserve">.  The dotted line </w:t>
      </w:r>
      <w:r w:rsidR="00F8627A">
        <w:rPr>
          <w:b w:val="0"/>
          <w:sz w:val="24"/>
          <w:szCs w:val="24"/>
        </w:rPr>
        <w:t>is placed at the apex intensity of each dye peak at 303 K as a reference to illustrate shifts in wavelength.</w:t>
      </w:r>
      <w:bookmarkEnd w:id="51"/>
      <w:r w:rsidR="008E7293">
        <w:rPr>
          <w:b w:val="0"/>
          <w:sz w:val="24"/>
          <w:szCs w:val="24"/>
        </w:rPr>
        <w:t xml:space="preserve"> </w:t>
      </w:r>
    </w:p>
    <w:p w:rsidR="00C21936" w:rsidRDefault="00C21936" w:rsidP="00CD69B3">
      <w:pPr>
        <w:spacing w:line="480" w:lineRule="auto"/>
      </w:pPr>
      <w:r>
        <w:br w:type="page"/>
      </w:r>
    </w:p>
    <w:p w:rsidR="006164AA" w:rsidRDefault="006164AA" w:rsidP="00CD69B3">
      <w:pPr>
        <w:spacing w:line="480" w:lineRule="auto"/>
      </w:pPr>
    </w:p>
    <w:p w:rsidR="006164AA" w:rsidRDefault="006164AA" w:rsidP="00CD69B3">
      <w:pPr>
        <w:spacing w:line="480" w:lineRule="auto"/>
      </w:pPr>
    </w:p>
    <w:p w:rsidR="001D4BF4" w:rsidRDefault="008D1E37" w:rsidP="00CD69B3">
      <w:pPr>
        <w:spacing w:line="480" w:lineRule="auto"/>
        <w:sectPr w:rsidR="001D4BF4" w:rsidSect="0030226E">
          <w:type w:val="continuous"/>
          <w:pgSz w:w="12240" w:h="15840" w:code="1"/>
          <w:pgMar w:top="1440" w:right="1800" w:bottom="1872" w:left="1800" w:header="720" w:footer="1440" w:gutter="0"/>
          <w:cols w:space="720"/>
          <w:vAlign w:val="center"/>
          <w:titlePg/>
          <w:docGrid w:linePitch="326"/>
        </w:sectPr>
      </w:pPr>
      <w:r>
        <w:object w:dxaOrig="6136" w:dyaOrig="4696">
          <v:shape id="_x0000_i1026" type="#_x0000_t75" style="width:435.95pt;height:334.1pt" o:ole="">
            <v:imagedata r:id="rId22" o:title=""/>
          </v:shape>
          <o:OLEObject Type="Embed" ProgID="Origin50.Graph" ShapeID="_x0000_i1026" DrawAspect="Content" ObjectID="_1469288306" r:id="rId23"/>
        </w:object>
      </w:r>
    </w:p>
    <w:p w:rsidR="001D4BF4" w:rsidRDefault="001D4BF4" w:rsidP="00CD69B3">
      <w:pPr>
        <w:spacing w:line="480" w:lineRule="auto"/>
        <w:sectPr w:rsidR="001D4BF4" w:rsidSect="001D4BF4">
          <w:type w:val="continuous"/>
          <w:pgSz w:w="12240" w:h="15840" w:code="1"/>
          <w:pgMar w:top="1440" w:right="1800" w:bottom="1872" w:left="1800" w:header="720" w:footer="1440" w:gutter="0"/>
          <w:cols w:space="720"/>
          <w:titlePg/>
          <w:docGrid w:linePitch="326"/>
        </w:sectPr>
      </w:pPr>
    </w:p>
    <w:p w:rsidR="00C21936" w:rsidRPr="001E36A6" w:rsidRDefault="001E36A6" w:rsidP="001E36A6">
      <w:pPr>
        <w:pStyle w:val="Caption"/>
        <w:rPr>
          <w:sz w:val="24"/>
          <w:szCs w:val="24"/>
        </w:rPr>
      </w:pPr>
      <w:bookmarkStart w:id="52" w:name="_Toc395086340"/>
      <w:proofErr w:type="gramStart"/>
      <w:r w:rsidRPr="001E36A6">
        <w:rPr>
          <w:sz w:val="24"/>
          <w:szCs w:val="24"/>
        </w:rPr>
        <w:lastRenderedPageBreak/>
        <w:t xml:space="preserve">Figure </w:t>
      </w:r>
      <w:r w:rsidR="007E187F">
        <w:rPr>
          <w:sz w:val="24"/>
          <w:szCs w:val="24"/>
        </w:rPr>
        <w:fldChar w:fldCharType="begin"/>
      </w:r>
      <w:r w:rsidR="007E187F">
        <w:rPr>
          <w:sz w:val="24"/>
          <w:szCs w:val="24"/>
        </w:rPr>
        <w:instrText xml:space="preserve"> STYLEREF 1 \s </w:instrText>
      </w:r>
      <w:r w:rsidR="007E187F">
        <w:rPr>
          <w:sz w:val="24"/>
          <w:szCs w:val="24"/>
        </w:rPr>
        <w:fldChar w:fldCharType="separate"/>
      </w:r>
      <w:r w:rsidR="007261EC">
        <w:rPr>
          <w:noProof/>
          <w:sz w:val="24"/>
          <w:szCs w:val="24"/>
        </w:rPr>
        <w:t>3</w:t>
      </w:r>
      <w:r w:rsidR="007E187F">
        <w:rPr>
          <w:sz w:val="24"/>
          <w:szCs w:val="24"/>
        </w:rPr>
        <w:fldChar w:fldCharType="end"/>
      </w:r>
      <w:r w:rsidR="007E187F">
        <w:rPr>
          <w:sz w:val="24"/>
          <w:szCs w:val="24"/>
        </w:rPr>
        <w:t>.</w:t>
      </w:r>
      <w:proofErr w:type="gramEnd"/>
      <w:r w:rsidR="007E187F">
        <w:rPr>
          <w:sz w:val="24"/>
          <w:szCs w:val="24"/>
        </w:rPr>
        <w:fldChar w:fldCharType="begin"/>
      </w:r>
      <w:r w:rsidR="007E187F">
        <w:rPr>
          <w:sz w:val="24"/>
          <w:szCs w:val="24"/>
        </w:rPr>
        <w:instrText xml:space="preserve"> SEQ Figure \* ARABIC \s 1 </w:instrText>
      </w:r>
      <w:r w:rsidR="007E187F">
        <w:rPr>
          <w:sz w:val="24"/>
          <w:szCs w:val="24"/>
        </w:rPr>
        <w:fldChar w:fldCharType="separate"/>
      </w:r>
      <w:r w:rsidR="007261EC">
        <w:rPr>
          <w:noProof/>
          <w:sz w:val="24"/>
          <w:szCs w:val="24"/>
        </w:rPr>
        <w:t>2</w:t>
      </w:r>
      <w:r w:rsidR="007E187F">
        <w:rPr>
          <w:sz w:val="24"/>
          <w:szCs w:val="24"/>
        </w:rPr>
        <w:fldChar w:fldCharType="end"/>
      </w:r>
      <w:r w:rsidRPr="001E36A6">
        <w:rPr>
          <w:sz w:val="24"/>
          <w:szCs w:val="24"/>
        </w:rPr>
        <w:t xml:space="preserve">: </w:t>
      </w:r>
      <w:r w:rsidR="00FE0C04">
        <w:rPr>
          <w:b w:val="0"/>
          <w:sz w:val="24"/>
          <w:szCs w:val="24"/>
        </w:rPr>
        <w:t>Temperature c</w:t>
      </w:r>
      <w:r w:rsidR="00C21936" w:rsidRPr="001E36A6">
        <w:rPr>
          <w:b w:val="0"/>
          <w:sz w:val="24"/>
          <w:szCs w:val="24"/>
        </w:rPr>
        <w:t>alibration curve derived from data presented in Figure 3.1.</w:t>
      </w:r>
      <w:bookmarkEnd w:id="52"/>
    </w:p>
    <w:p w:rsidR="006164AA" w:rsidRDefault="00C21936" w:rsidP="00D029B0">
      <w:pPr>
        <w:spacing w:line="480" w:lineRule="auto"/>
        <w:sectPr w:rsidR="006164AA" w:rsidSect="001D4BF4">
          <w:type w:val="continuous"/>
          <w:pgSz w:w="12240" w:h="15840" w:code="1"/>
          <w:pgMar w:top="1440" w:right="1800" w:bottom="1872" w:left="1800" w:header="720" w:footer="1440" w:gutter="0"/>
          <w:cols w:space="720"/>
          <w:titlePg/>
          <w:docGrid w:linePitch="326"/>
        </w:sectPr>
      </w:pPr>
      <w:r>
        <w:br w:type="page"/>
      </w:r>
    </w:p>
    <w:p w:rsidR="006D6E36" w:rsidRDefault="006D6E36" w:rsidP="006D6E36">
      <w:pPr>
        <w:spacing w:line="480" w:lineRule="auto"/>
        <w:ind w:firstLine="720"/>
        <w:jc w:val="both"/>
        <w:sectPr w:rsidR="006D6E36" w:rsidSect="001D4BF4">
          <w:type w:val="continuous"/>
          <w:pgSz w:w="12240" w:h="15840" w:code="1"/>
          <w:pgMar w:top="1440" w:right="1800" w:bottom="1872" w:left="1800" w:header="720" w:footer="1440" w:gutter="0"/>
          <w:cols w:space="720"/>
          <w:titlePg/>
          <w:docGrid w:linePitch="326"/>
        </w:sectPr>
      </w:pPr>
    </w:p>
    <w:p w:rsidR="006D6E36" w:rsidRDefault="006D6E36" w:rsidP="006D6E36">
      <w:pPr>
        <w:spacing w:line="480" w:lineRule="auto"/>
        <w:ind w:firstLine="720"/>
        <w:jc w:val="both"/>
      </w:pPr>
    </w:p>
    <w:p w:rsidR="006D6E36" w:rsidRDefault="006D6E36" w:rsidP="006D6E36">
      <w:pPr>
        <w:pStyle w:val="Caption"/>
        <w:sectPr w:rsidR="006D6E36" w:rsidSect="0019257D">
          <w:type w:val="continuous"/>
          <w:pgSz w:w="12240" w:h="15840" w:code="1"/>
          <w:pgMar w:top="1440" w:right="1800" w:bottom="1872" w:left="1800" w:header="720" w:footer="1440" w:gutter="0"/>
          <w:cols w:space="720"/>
          <w:vAlign w:val="center"/>
          <w:titlePg/>
          <w:docGrid w:linePitch="326"/>
        </w:sectPr>
      </w:pPr>
      <w:r>
        <w:object w:dxaOrig="6134" w:dyaOrig="4696">
          <v:shape id="_x0000_i1027" type="#_x0000_t75" style="width:432.15pt;height:330.15pt" o:ole="">
            <v:imagedata r:id="rId24" o:title=""/>
          </v:shape>
          <o:OLEObject Type="Embed" ProgID="Origin50.Graph" ShapeID="_x0000_i1027" DrawAspect="Content" ObjectID="_1469288307" r:id="rId25"/>
        </w:object>
      </w:r>
    </w:p>
    <w:p w:rsidR="006D6E36" w:rsidRDefault="006D6E36" w:rsidP="006D6E36">
      <w:pPr>
        <w:pStyle w:val="Caption"/>
        <w:rPr>
          <w:sz w:val="24"/>
        </w:rPr>
        <w:sectPr w:rsidR="006D6E36" w:rsidSect="0019257D">
          <w:type w:val="continuous"/>
          <w:pgSz w:w="12240" w:h="15840" w:code="1"/>
          <w:pgMar w:top="1440" w:right="1800" w:bottom="1872" w:left="1800" w:header="720" w:footer="1440" w:gutter="0"/>
          <w:cols w:space="720"/>
          <w:vAlign w:val="center"/>
          <w:titlePg/>
          <w:docGrid w:linePitch="326"/>
        </w:sectPr>
      </w:pPr>
    </w:p>
    <w:p w:rsidR="006D6E36" w:rsidRDefault="006D6E36" w:rsidP="006D6E36">
      <w:pPr>
        <w:pStyle w:val="Caption"/>
      </w:pPr>
      <w:bookmarkStart w:id="53" w:name="_Toc395086341"/>
      <w:proofErr w:type="gramStart"/>
      <w:r w:rsidRPr="001E36A6">
        <w:rPr>
          <w:sz w:val="24"/>
        </w:rPr>
        <w:lastRenderedPageBreak/>
        <w:t xml:space="preserve">Figure </w:t>
      </w:r>
      <w:r>
        <w:rPr>
          <w:sz w:val="24"/>
        </w:rPr>
        <w:fldChar w:fldCharType="begin"/>
      </w:r>
      <w:r>
        <w:rPr>
          <w:sz w:val="24"/>
        </w:rPr>
        <w:instrText xml:space="preserve"> STYLEREF 1 \s </w:instrText>
      </w:r>
      <w:r>
        <w:rPr>
          <w:sz w:val="24"/>
        </w:rPr>
        <w:fldChar w:fldCharType="separate"/>
      </w:r>
      <w:r w:rsidR="007261EC">
        <w:rPr>
          <w:noProof/>
          <w:sz w:val="24"/>
        </w:rPr>
        <w:t>3</w:t>
      </w:r>
      <w:r>
        <w:rPr>
          <w:sz w:val="24"/>
        </w:rPr>
        <w:fldChar w:fldCharType="end"/>
      </w:r>
      <w:r>
        <w:rPr>
          <w:sz w:val="24"/>
        </w:rPr>
        <w:t>.</w:t>
      </w:r>
      <w:proofErr w:type="gramEnd"/>
      <w:r>
        <w:rPr>
          <w:sz w:val="24"/>
        </w:rPr>
        <w:fldChar w:fldCharType="begin"/>
      </w:r>
      <w:r>
        <w:rPr>
          <w:sz w:val="24"/>
        </w:rPr>
        <w:instrText xml:space="preserve"> SEQ Figure \* ARABIC \s 1 </w:instrText>
      </w:r>
      <w:r>
        <w:rPr>
          <w:sz w:val="24"/>
        </w:rPr>
        <w:fldChar w:fldCharType="separate"/>
      </w:r>
      <w:r w:rsidR="007261EC">
        <w:rPr>
          <w:noProof/>
          <w:sz w:val="24"/>
        </w:rPr>
        <w:t>3</w:t>
      </w:r>
      <w:r>
        <w:rPr>
          <w:sz w:val="24"/>
        </w:rPr>
        <w:fldChar w:fldCharType="end"/>
      </w:r>
      <w:r>
        <w:rPr>
          <w:sz w:val="24"/>
          <w:szCs w:val="24"/>
        </w:rPr>
        <w:t>:</w:t>
      </w:r>
      <w:r w:rsidRPr="001E36A6">
        <w:rPr>
          <w:sz w:val="24"/>
          <w:szCs w:val="24"/>
        </w:rPr>
        <w:t xml:space="preserve"> </w:t>
      </w:r>
      <w:r w:rsidRPr="001E36A6">
        <w:rPr>
          <w:b w:val="0"/>
          <w:sz w:val="24"/>
          <w:szCs w:val="24"/>
        </w:rPr>
        <w:t xml:space="preserve">Axial profile spectra taken </w:t>
      </w:r>
      <w:proofErr w:type="gramStart"/>
      <w:r w:rsidRPr="001E36A6">
        <w:rPr>
          <w:b w:val="0"/>
          <w:sz w:val="24"/>
          <w:szCs w:val="24"/>
        </w:rPr>
        <w:t xml:space="preserve">at 25 </w:t>
      </w:r>
      <w:proofErr w:type="spellStart"/>
      <w:r w:rsidRPr="001E36A6">
        <w:rPr>
          <w:b w:val="0"/>
          <w:sz w:val="24"/>
          <w:szCs w:val="24"/>
        </w:rPr>
        <w:t>uL</w:t>
      </w:r>
      <w:proofErr w:type="spellEnd"/>
      <w:r w:rsidRPr="001E36A6">
        <w:rPr>
          <w:b w:val="0"/>
          <w:sz w:val="24"/>
          <w:szCs w:val="24"/>
        </w:rPr>
        <w:t>/min at the listed Z positions</w:t>
      </w:r>
      <w:proofErr w:type="gramEnd"/>
      <w:r w:rsidRPr="001E36A6">
        <w:rPr>
          <w:b w:val="0"/>
          <w:sz w:val="24"/>
          <w:szCs w:val="24"/>
        </w:rPr>
        <w:t>.</w:t>
      </w:r>
      <w:bookmarkEnd w:id="53"/>
    </w:p>
    <w:p w:rsidR="00521A82" w:rsidRDefault="006D6E36" w:rsidP="006D6E36">
      <w:pPr>
        <w:spacing w:line="480" w:lineRule="auto"/>
        <w:ind w:firstLine="720"/>
        <w:jc w:val="both"/>
      </w:pPr>
      <w:r>
        <w:br w:type="page"/>
      </w:r>
      <w:r>
        <w:lastRenderedPageBreak/>
        <w:t>Axial temperature profiles of ES plumes created using various solvent flow rates (</w:t>
      </w:r>
      <w:r>
        <w:rPr>
          <w:i/>
        </w:rPr>
        <w:t>F</w:t>
      </w:r>
      <w:r>
        <w:t xml:space="preserve"> = 12.5, 25, and 50 </w:t>
      </w:r>
      <w:proofErr w:type="spellStart"/>
      <w:r>
        <w:t>μL</w:t>
      </w:r>
      <w:proofErr w:type="spellEnd"/>
      <w:r>
        <w:t xml:space="preserve">/min) are shown in Figure. 3.4 (see Figure 3.3 for spectra used to construct the profile at </w:t>
      </w:r>
      <w:r w:rsidRPr="00314CDA">
        <w:rPr>
          <w:i/>
        </w:rPr>
        <w:t>F</w:t>
      </w:r>
      <w:r>
        <w:t xml:space="preserve"> = 25 </w:t>
      </w:r>
      <w:proofErr w:type="spellStart"/>
      <w:r>
        <w:t>μL</w:t>
      </w:r>
      <w:proofErr w:type="spellEnd"/>
      <w:r>
        <w:t>/min).  There is a significant decrease in temperature from the spray tip to approximately Z = 3 - 5 mm followed by slight reheating.  The initial cooling qualitatively resembles that predicted by Kebarle</w:t>
      </w:r>
      <w:r>
        <w:fldChar w:fldCharType="begin"/>
      </w:r>
      <w:r>
        <w:instrText xml:space="preserve"> ADDIN ZOTERO_ITEM CSL_CITATION {"citationID":"BpGGVIcb","properties":{"formattedCitation":"{\\rtf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fldChar w:fldCharType="separate"/>
      </w:r>
      <w:r w:rsidRPr="001E57F3">
        <w:rPr>
          <w:vertAlign w:val="superscript"/>
        </w:rPr>
        <w:t>50</w:t>
      </w:r>
      <w:r>
        <w:rPr>
          <w:vertAlign w:val="superscript"/>
        </w:rPr>
        <w:fldChar w:fldCharType="end"/>
      </w:r>
      <w:r>
        <w:t xml:space="preserve"> and is attributable to endothermic solvent evaporation.  </w:t>
      </w:r>
      <w:r w:rsidR="00D5425B">
        <w:t xml:space="preserve">Reheating at larger Z may be attributed to a thermal competition whereby the evaporative cooling process (slower at lower temperatures) is overtaken by collisional warming by ambient </w:t>
      </w:r>
      <w:r w:rsidR="00521A82">
        <w:t xml:space="preserve">background and/or heated nebulizing gas.  At larger Z, the droplets are expected to be smaller, with correspondingly higher surface-to-volume ratio and lower heat capacity, potentially enhancing the warming effect of collisions.  </w:t>
      </w:r>
      <w:r w:rsidR="00C41C85">
        <w:t>Collisional frequency may also be enhanced at larger Z by turbulence from gas reflection off the counterelectrode; this may contribute to droplet reheating.  Further study (outside the scope of this work) is required to understand the mechanism of rewarming.</w:t>
      </w:r>
    </w:p>
    <w:p w:rsidR="00C21936" w:rsidRDefault="00C41C85" w:rsidP="00521A82">
      <w:pPr>
        <w:spacing w:line="480" w:lineRule="auto"/>
        <w:ind w:firstLine="720"/>
        <w:jc w:val="both"/>
      </w:pPr>
      <w:r>
        <w:t xml:space="preserve">Two differences are evident at lower </w:t>
      </w:r>
      <w:r>
        <w:rPr>
          <w:i/>
        </w:rPr>
        <w:t>F</w:t>
      </w:r>
      <w:r>
        <w:t xml:space="preserve"> (Figure 3.4): a slightly steeper initial temperature drop followed by greater reheating (see Figure 3.4b for detail between Z = 0.25 and 4 mm).  Several factors likely contribute, relating to droplet size, velocity, and environment.</w:t>
      </w:r>
      <w:r w:rsidRPr="00C41C85">
        <w:t xml:space="preserve"> </w:t>
      </w:r>
      <w:r>
        <w:t xml:space="preserve">Among the factors affecting the rate of solvent evaporation is the partial pressure of solvent vapor in the surrounding environment, designated </w:t>
      </w:r>
      <w:r w:rsidRPr="00AC3703">
        <w:rPr>
          <w:i/>
        </w:rPr>
        <w:t>P</w:t>
      </w:r>
      <w:r w:rsidRPr="00D5425B">
        <w:rPr>
          <w:rFonts w:cs="Calibri"/>
          <w:i/>
          <w:vertAlign w:val="subscript"/>
        </w:rPr>
        <w:t>∞</w:t>
      </w:r>
      <w:r>
        <w:t xml:space="preserve">.  </w:t>
      </w:r>
    </w:p>
    <w:p w:rsidR="001D4BF4" w:rsidRDefault="00C41C85" w:rsidP="00C41C85">
      <w:pPr>
        <w:spacing w:line="480" w:lineRule="auto"/>
        <w:jc w:val="center"/>
        <w:sectPr w:rsidR="001D4BF4" w:rsidSect="0019257D">
          <w:type w:val="continuous"/>
          <w:pgSz w:w="12240" w:h="15840" w:code="1"/>
          <w:pgMar w:top="1440" w:right="1800" w:bottom="1872" w:left="1800" w:header="720" w:footer="1440" w:gutter="0"/>
          <w:cols w:space="720"/>
          <w:vAlign w:val="center"/>
          <w:titlePg/>
          <w:docGrid w:linePitch="326"/>
        </w:sectPr>
      </w:pPr>
      <w:r>
        <w:rPr>
          <w:noProof/>
        </w:rPr>
        <w:lastRenderedPageBreak/>
        <mc:AlternateContent>
          <mc:Choice Requires="wps">
            <w:drawing>
              <wp:anchor distT="0" distB="0" distL="114300" distR="114300" simplePos="0" relativeHeight="251677184" behindDoc="0" locked="0" layoutInCell="1" allowOverlap="1" wp14:anchorId="5047E78C" wp14:editId="718AD01B">
                <wp:simplePos x="0" y="0"/>
                <wp:positionH relativeFrom="column">
                  <wp:posOffset>3771265</wp:posOffset>
                </wp:positionH>
                <wp:positionV relativeFrom="paragraph">
                  <wp:posOffset>3572510</wp:posOffset>
                </wp:positionV>
                <wp:extent cx="573405" cy="318770"/>
                <wp:effectExtent l="0" t="635" r="0" b="4445"/>
                <wp:wrapNone/>
                <wp:docPr id="2"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75B" w:rsidRDefault="00C7575B" w:rsidP="00C41C85">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6" o:spid="_x0000_s1139" type="#_x0000_t202" style="position:absolute;left:0;text-align:left;margin-left:296.95pt;margin-top:281.3pt;width:45.15pt;height:25.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8qKhgIAABg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" stroked="f">
                <v:textbox>
                  <w:txbxContent>
                    <w:p w:rsidR="00C7575B" w:rsidRDefault="00C7575B" w:rsidP="00C41C85">
                      <w:r>
                        <w:t>(b)</w:t>
                      </w:r>
                    </w:p>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755E8B60" wp14:editId="4715CD8C">
                <wp:simplePos x="0" y="0"/>
                <wp:positionH relativeFrom="column">
                  <wp:posOffset>3736975</wp:posOffset>
                </wp:positionH>
                <wp:positionV relativeFrom="paragraph">
                  <wp:posOffset>305435</wp:posOffset>
                </wp:positionV>
                <wp:extent cx="497205" cy="269875"/>
                <wp:effectExtent l="3175" t="635"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75B" w:rsidRDefault="00C7575B" w:rsidP="00C41C85">
                            <w: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 o:spid="_x0000_s1140" type="#_x0000_t202" style="position:absolute;left:0;text-align:left;margin-left:294.25pt;margin-top:24.05pt;width:39.15pt;height:21.25pt;z-index:251676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" stroked="f">
                <v:textbox style="mso-fit-shape-to-text:t">
                  <w:txbxContent>
                    <w:p w:rsidR="00C7575B" w:rsidRDefault="00C7575B" w:rsidP="00C41C85">
                      <w:r>
                        <w:t>(a)</w:t>
                      </w:r>
                    </w:p>
                  </w:txbxContent>
                </v:textbox>
              </v:shape>
            </w:pict>
          </mc:Fallback>
        </mc:AlternateContent>
      </w:r>
      <w:r>
        <w:object w:dxaOrig="5856" w:dyaOrig="4560">
          <v:shape id="_x0000_i1028" type="#_x0000_t75" style="width:337.6pt;height:260.85pt" o:ole="">
            <v:imagedata r:id="rId26" o:title=""/>
          </v:shape>
          <o:OLEObject Type="Embed" ProgID="Origin50.Graph" ShapeID="_x0000_i1028" DrawAspect="Content" ObjectID="_1469288308" r:id="rId27"/>
        </w:object>
      </w:r>
      <w:r>
        <w:object w:dxaOrig="6136" w:dyaOrig="4696">
          <v:shape id="_x0000_i1029" type="#_x0000_t75" style="width:341.8pt;height:260.85pt" o:ole="">
            <v:imagedata r:id="rId28" o:title=""/>
          </v:shape>
          <o:OLEObject Type="Embed" ProgID="Origin50.Graph" ShapeID="_x0000_i1029" DrawAspect="Content" ObjectID="_1469288309" r:id="rId29"/>
        </w:object>
      </w:r>
    </w:p>
    <w:p w:rsidR="00C41C85" w:rsidRPr="001E36A6" w:rsidRDefault="00C41C85" w:rsidP="00C41C85">
      <w:pPr>
        <w:pStyle w:val="Caption"/>
        <w:rPr>
          <w:b w:val="0"/>
          <w:sz w:val="24"/>
        </w:rPr>
      </w:pPr>
      <w:bookmarkStart w:id="54" w:name="_Toc395086342"/>
      <w:proofErr w:type="gramStart"/>
      <w:r w:rsidRPr="001E36A6">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4</w:t>
      </w:r>
      <w:r w:rsidR="007E187F">
        <w:rPr>
          <w:sz w:val="24"/>
        </w:rPr>
        <w:fldChar w:fldCharType="end"/>
      </w:r>
      <w:r w:rsidRPr="001E36A6">
        <w:rPr>
          <w:b w:val="0"/>
          <w:sz w:val="24"/>
        </w:rPr>
        <w:t xml:space="preserve">: Axial temperature profiles through the center of the spray (Y = 0) at indicated flow rates.  Figure (a) displays the full profile; Figure (b) displays Z = 0.25 mm to 4.0 mm, illustrating </w:t>
      </w:r>
      <w:r>
        <w:rPr>
          <w:b w:val="0"/>
          <w:sz w:val="24"/>
        </w:rPr>
        <w:t xml:space="preserve">rates of </w:t>
      </w:r>
      <w:r w:rsidRPr="001E36A6">
        <w:rPr>
          <w:b w:val="0"/>
          <w:sz w:val="24"/>
        </w:rPr>
        <w:t>temperature decrease among various flow rates.</w:t>
      </w:r>
      <w:bookmarkEnd w:id="54"/>
    </w:p>
    <w:p w:rsidR="006D6E36" w:rsidRDefault="006D6E36" w:rsidP="006D6E36">
      <w:pPr>
        <w:spacing w:line="480" w:lineRule="auto"/>
        <w:ind w:firstLine="720"/>
        <w:jc w:val="both"/>
        <w:sectPr w:rsidR="006D6E36" w:rsidSect="001D4BF4">
          <w:type w:val="continuous"/>
          <w:pgSz w:w="12240" w:h="15840" w:code="1"/>
          <w:pgMar w:top="1440" w:right="1800" w:bottom="1872" w:left="1800" w:header="720" w:footer="1440" w:gutter="0"/>
          <w:cols w:space="720"/>
          <w:titlePg/>
          <w:docGrid w:linePitch="326"/>
        </w:sectPr>
      </w:pPr>
      <w:r>
        <w:lastRenderedPageBreak/>
        <w:t xml:space="preserve">Employment of the purged enclosure to contain the spray apparatus allows estimation of </w:t>
      </w:r>
      <w:r w:rsidRPr="00AC3703">
        <w:rPr>
          <w:i/>
        </w:rPr>
        <w:t>P</w:t>
      </w:r>
      <w:r w:rsidRPr="00D5425B">
        <w:rPr>
          <w:rFonts w:cs="Calibri"/>
          <w:i/>
          <w:vertAlign w:val="subscript"/>
        </w:rPr>
        <w:t>∞</w:t>
      </w:r>
      <w:r>
        <w:t xml:space="preserve"> from the assumptions that 1) the total ambient pressure is roughly 760 </w:t>
      </w:r>
      <w:proofErr w:type="spellStart"/>
      <w:r>
        <w:t>Torr</w:t>
      </w:r>
      <w:proofErr w:type="spellEnd"/>
      <w:r>
        <w:t>; 2) the mole ratio of carrier gas to solvent is approximately the same as the mole ratio of their flow rates; and 3) ambient air is swept from the box during the 30-minute pre-measurement equilibration period.</w:t>
      </w:r>
    </w:p>
    <w:p w:rsidR="00C21936" w:rsidRDefault="00C21936" w:rsidP="00C41C85">
      <w:pPr>
        <w:spacing w:line="480" w:lineRule="auto"/>
        <w:jc w:val="both"/>
      </w:pPr>
      <w:r w:rsidRPr="00AC3703">
        <w:rPr>
          <w:i/>
        </w:rPr>
        <w:lastRenderedPageBreak/>
        <w:t>P</w:t>
      </w:r>
      <w:r w:rsidRPr="00D5425B">
        <w:rPr>
          <w:rFonts w:cs="Calibri"/>
          <w:i/>
          <w:vertAlign w:val="subscript"/>
        </w:rPr>
        <w:t>∞</w:t>
      </w:r>
      <w:r>
        <w:t xml:space="preserve"> calculated from these assumptions is approximately 4, 8</w:t>
      </w:r>
      <w:r w:rsidR="001479BB">
        <w:t>,</w:t>
      </w:r>
      <w:r>
        <w:t xml:space="preserve"> and 16 </w:t>
      </w:r>
      <w:proofErr w:type="spellStart"/>
      <w:r>
        <w:t>Torr</w:t>
      </w:r>
      <w:proofErr w:type="spellEnd"/>
      <w:r>
        <w:t xml:space="preserve"> at </w:t>
      </w:r>
      <w:r>
        <w:rPr>
          <w:i/>
        </w:rPr>
        <w:t>F</w:t>
      </w:r>
      <w:r>
        <w:t xml:space="preserve"> = 12.5, 25 and 50 µL/min, respectively, considerably less than the saturated methanol vapor pressure </w:t>
      </w:r>
      <w:r w:rsidRPr="00B052F5">
        <w:t xml:space="preserve">of ~100 </w:t>
      </w:r>
      <w:proofErr w:type="spellStart"/>
      <w:r w:rsidRPr="00B052F5">
        <w:t>Torr</w:t>
      </w:r>
      <w:proofErr w:type="spellEnd"/>
      <w:r w:rsidRPr="00B052F5">
        <w:t xml:space="preserve"> </w:t>
      </w:r>
      <w:r>
        <w:t xml:space="preserve">at room temperature.  Based solely on this trend, evaporation should be enhanced at lower </w:t>
      </w:r>
      <w:r>
        <w:rPr>
          <w:i/>
        </w:rPr>
        <w:t>F</w:t>
      </w:r>
      <w:r>
        <w:t>, consistent with the observed enhancement of initial cooling.</w:t>
      </w:r>
    </w:p>
    <w:p w:rsidR="004168B5" w:rsidRDefault="00CF3FA9" w:rsidP="00CF3FA9">
      <w:pPr>
        <w:spacing w:line="480" w:lineRule="auto"/>
        <w:ind w:firstLine="720"/>
        <w:jc w:val="both"/>
      </w:pPr>
      <w:r w:rsidRPr="00B3641F">
        <w:t xml:space="preserve">Complex effects of </w:t>
      </w:r>
      <w:r w:rsidRPr="00B3641F">
        <w:rPr>
          <w:i/>
        </w:rPr>
        <w:t>F</w:t>
      </w:r>
      <w:r w:rsidRPr="00B3641F">
        <w:t xml:space="preserve"> on droplet velocity and size</w:t>
      </w:r>
      <w:r w:rsidRPr="00B3641F">
        <w:fldChar w:fldCharType="begin"/>
      </w:r>
      <w:r w:rsidR="002D1BFC">
        <w:instrText xml:space="preserve"> ADDIN ZOTERO_ITEM CSL_CITATION {"citationID":"dlu2jkesa","properties":{"formattedCitation":"{\\rtf \\super 92\\nosupersub{}}","plainCitation":"92"},"citationItems":[{"id":298,"uris":["http://zotero.org/users/178027/items/WJQRVNSJ"],"uri":["http://zotero.org/users/178027/items/WJQRVNSJ"],"itemData":{"id":298,"type":"article-journal","title":"The current emitted by highly conducting Taylor cones","container-title":"J. Fluid Mech.","page":"155-184","volume":"260","source":"Cambridge Journals Online","DOI":"10.1017/S0022112094003472","author":[{"family":"De La Mora","given":"J. Fernández"},{"family":"Loscertales","given":"I. G."}],"issued":{"date-parts":[["1994"]]}}}],"schema":"https://github.com/citation-style-language/schema/raw/master/csl-citation.json"} </w:instrText>
      </w:r>
      <w:r w:rsidRPr="00B3641F">
        <w:fldChar w:fldCharType="separate"/>
      </w:r>
      <w:r w:rsidR="002D1BFC" w:rsidRPr="001E57F3">
        <w:rPr>
          <w:vertAlign w:val="superscript"/>
        </w:rPr>
        <w:t>92</w:t>
      </w:r>
      <w:r w:rsidRPr="00B3641F">
        <w:fldChar w:fldCharType="end"/>
      </w:r>
      <w:r w:rsidRPr="00B3641F">
        <w:t xml:space="preserve"> may also contribute to the trends evident in Fig</w:t>
      </w:r>
      <w:r>
        <w:t>ure</w:t>
      </w:r>
      <w:r w:rsidRPr="00B3641F">
        <w:t xml:space="preserve"> </w:t>
      </w:r>
      <w:r>
        <w:t>3.4</w:t>
      </w:r>
      <w:r w:rsidRPr="00B3641F">
        <w:t>.  The liquid flow velocity (</w:t>
      </w:r>
      <w:proofErr w:type="spellStart"/>
      <w:proofErr w:type="gramStart"/>
      <w:r w:rsidRPr="00332180">
        <w:rPr>
          <w:i/>
        </w:rPr>
        <w:t>v</w:t>
      </w:r>
      <w:r w:rsidRPr="00332180">
        <w:rPr>
          <w:i/>
          <w:vertAlign w:val="subscript"/>
        </w:rPr>
        <w:t>F</w:t>
      </w:r>
      <w:proofErr w:type="spellEnd"/>
      <w:proofErr w:type="gramEnd"/>
      <w:r w:rsidRPr="00B3641F">
        <w:t xml:space="preserve">; calculated from </w:t>
      </w:r>
      <w:r w:rsidRPr="00B3641F">
        <w:rPr>
          <w:i/>
        </w:rPr>
        <w:t>F</w:t>
      </w:r>
      <w:r w:rsidRPr="00B3641F">
        <w:t xml:space="preserve"> and the capillary </w:t>
      </w:r>
      <w:proofErr w:type="spellStart"/>
      <w:r w:rsidRPr="00B3641F">
        <w:t>i.d.</w:t>
      </w:r>
      <w:proofErr w:type="spellEnd"/>
      <w:r w:rsidRPr="00B3641F">
        <w:t xml:space="preserve">) decreases from 1.7 to 0.42 cm/s as </w:t>
      </w:r>
      <w:r w:rsidRPr="00B3641F">
        <w:rPr>
          <w:i/>
        </w:rPr>
        <w:t>F</w:t>
      </w:r>
      <w:r w:rsidRPr="00B3641F">
        <w:t xml:space="preserve"> decreases from 50.0 to 12.5 µL/min.  </w:t>
      </w:r>
      <w:r w:rsidR="006F09EF" w:rsidRPr="00B3641F">
        <w:t>These values are small compared with droplet velocities measured elsewhere by Doppler phase anemometry</w:t>
      </w:r>
      <w:r w:rsidR="006F09EF" w:rsidRPr="00B3641F">
        <w:fldChar w:fldCharType="begin"/>
      </w:r>
      <w:r w:rsidR="002D1BFC">
        <w:instrText xml:space="preserve"> ADDIN ZOTERO_ITEM CSL_CITATION {"citationID":"1ljsc25jqf","properties":{"formattedCitation":"{\\rtf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6F09EF" w:rsidRPr="00B3641F">
        <w:fldChar w:fldCharType="separate"/>
      </w:r>
      <w:r w:rsidR="002D1BFC" w:rsidRPr="001E57F3">
        <w:rPr>
          <w:vertAlign w:val="superscript"/>
        </w:rPr>
        <w:t>51</w:t>
      </w:r>
      <w:r w:rsidR="006F09EF" w:rsidRPr="00B3641F">
        <w:fldChar w:fldCharType="end"/>
      </w:r>
      <w:r w:rsidR="006F09EF" w:rsidRPr="00B3641F">
        <w:t xml:space="preserve"> (~2-3 m/s), suggesting at most a small contribution, albeit in a direction consistent with the trends of Fig. </w:t>
      </w:r>
      <w:r w:rsidR="006F09EF">
        <w:t>3.</w:t>
      </w:r>
      <w:r>
        <w:t>4</w:t>
      </w:r>
      <w:r w:rsidR="006F09EF" w:rsidRPr="00B3641F">
        <w:t>.</w:t>
      </w:r>
      <w:r w:rsidR="006F09EF">
        <w:t xml:space="preserve">  </w:t>
      </w:r>
    </w:p>
    <w:p w:rsidR="00FD67E7" w:rsidRDefault="00F859A0" w:rsidP="00FD67E7">
      <w:pPr>
        <w:spacing w:line="480" w:lineRule="auto"/>
        <w:ind w:firstLine="720"/>
        <w:jc w:val="both"/>
        <w:rPr>
          <w:noProof/>
        </w:rPr>
      </w:pPr>
      <w:r w:rsidRPr="00B3641F">
        <w:t xml:space="preserve">A more significant effect may derive from the interplay between </w:t>
      </w:r>
      <w:r w:rsidRPr="00B3641F">
        <w:rPr>
          <w:i/>
        </w:rPr>
        <w:t>F</w:t>
      </w:r>
      <w:r w:rsidRPr="00B3641F">
        <w:t xml:space="preserve"> and the measured spray current (</w:t>
      </w:r>
      <w:proofErr w:type="gramStart"/>
      <w:r w:rsidRPr="00B3641F">
        <w:rPr>
          <w:i/>
        </w:rPr>
        <w:t>I</w:t>
      </w:r>
      <w:proofErr w:type="gramEnd"/>
      <w:r w:rsidRPr="00B3641F">
        <w:t xml:space="preserve">).  From the data in Table </w:t>
      </w:r>
      <w:r w:rsidR="00FD67E7">
        <w:t>3.</w:t>
      </w:r>
      <w:r w:rsidRPr="00B3641F">
        <w:t xml:space="preserve">1, charge density within the droplets (proportional to </w:t>
      </w:r>
      <w:r w:rsidRPr="00B3641F">
        <w:rPr>
          <w:i/>
        </w:rPr>
        <w:t>I/F</w:t>
      </w:r>
      <w:r w:rsidRPr="00B3641F">
        <w:t xml:space="preserve">) would appear to increase slightly from </w:t>
      </w:r>
      <w:r w:rsidRPr="00B3641F">
        <w:rPr>
          <w:i/>
        </w:rPr>
        <w:t>F</w:t>
      </w:r>
      <w:r>
        <w:rPr>
          <w:i/>
        </w:rPr>
        <w:t xml:space="preserve"> </w:t>
      </w:r>
      <w:r w:rsidRPr="00B3641F">
        <w:t xml:space="preserve">= 12.5 to 25 µL/min, then fall as </w:t>
      </w:r>
      <w:r w:rsidRPr="00B3641F">
        <w:rPr>
          <w:i/>
        </w:rPr>
        <w:t xml:space="preserve">F </w:t>
      </w:r>
      <w:r w:rsidRPr="00B3641F">
        <w:t xml:space="preserve">is increased to 50 µL/min. </w:t>
      </w:r>
      <w:r w:rsidR="004168B5">
        <w:t>T</w:t>
      </w:r>
      <w:r w:rsidR="00D5425B" w:rsidRPr="00B3641F">
        <w:t xml:space="preserve">he initial increase is unexpected and may result from the uncertainty in measuring small </w:t>
      </w:r>
      <w:r w:rsidR="00D5425B" w:rsidRPr="00B3641F">
        <w:rPr>
          <w:i/>
        </w:rPr>
        <w:t>I</w:t>
      </w:r>
      <w:r w:rsidR="00D5425B" w:rsidRPr="00B3641F">
        <w:t xml:space="preserve">; the decrease from 25 to 50 µL/min is consistent with predictions of </w:t>
      </w:r>
      <w:r w:rsidR="00AB2B39">
        <w:t xml:space="preserve">Fernandez </w:t>
      </w:r>
      <w:r w:rsidR="00D5425B" w:rsidRPr="00B3641F">
        <w:t>de la Mora</w:t>
      </w:r>
      <w:r w:rsidR="00D5425B" w:rsidRPr="00B3641F">
        <w:fldChar w:fldCharType="begin"/>
      </w:r>
      <w:r w:rsidR="002D1BFC">
        <w:instrText xml:space="preserve"> ADDIN ZOTERO_ITEM CSL_CITATION {"citationID":"1d85u292s2","properties":{"formattedCitation":"{\\rtf \\super 92\\nosupersub{}}","plainCitation":"92"},"citationItems":[{"id":298,"uris":["http://zotero.org/users/178027/items/WJQRVNSJ"],"uri":["http://zotero.org/users/178027/items/WJQRVNSJ"],"itemData":{"id":298,"type":"article-journal","title":"The current emitted by highly conducting Taylor cones","container-title":"J. Fluid Mech.","page":"155-184","volume":"260","source":"Cambridge Journals Online","DOI":"10.1017/S0022112094003472","author":[{"family":"De La Mora","given":"J. Fernández"},{"family":"Loscertales","given":"I. G."}],"issued":{"date-parts":[["1994"]]}}}],"schema":"https://github.com/citation-style-language/schema/raw/master/csl-citation.json"} </w:instrText>
      </w:r>
      <w:r w:rsidR="00D5425B" w:rsidRPr="00B3641F">
        <w:fldChar w:fldCharType="separate"/>
      </w:r>
      <w:r w:rsidR="002D1BFC" w:rsidRPr="001E57F3">
        <w:rPr>
          <w:vertAlign w:val="superscript"/>
        </w:rPr>
        <w:t>92</w:t>
      </w:r>
      <w:r w:rsidR="00D5425B" w:rsidRPr="00B3641F">
        <w:fldChar w:fldCharType="end"/>
      </w:r>
      <w:r w:rsidR="00D5425B" w:rsidRPr="00B3641F">
        <w:t xml:space="preserve">  </w:t>
      </w:r>
    </w:p>
    <w:p w:rsidR="0019257D" w:rsidRDefault="0019257D" w:rsidP="006C4547">
      <w:pPr>
        <w:spacing w:line="480" w:lineRule="auto"/>
        <w:jc w:val="both"/>
        <w:sectPr w:rsidR="0019257D" w:rsidSect="001D4BF4">
          <w:type w:val="continuous"/>
          <w:pgSz w:w="12240" w:h="15840" w:code="1"/>
          <w:pgMar w:top="1440" w:right="1800" w:bottom="1872" w:left="1800" w:header="720" w:footer="1440" w:gutter="0"/>
          <w:cols w:space="720"/>
          <w:titlePg/>
          <w:docGrid w:linePitch="326"/>
        </w:sectPr>
      </w:pPr>
    </w:p>
    <w:p w:rsidR="00FD67E7" w:rsidRDefault="00FD67E7" w:rsidP="006C4547">
      <w:pPr>
        <w:spacing w:line="480" w:lineRule="auto"/>
        <w:jc w:val="both"/>
      </w:pPr>
    </w:p>
    <w:p w:rsidR="0019257D" w:rsidRDefault="0019257D" w:rsidP="00FD67E7">
      <w:pPr>
        <w:pStyle w:val="Caption"/>
        <w:rPr>
          <w:sz w:val="24"/>
          <w:szCs w:val="24"/>
        </w:rPr>
        <w:sectPr w:rsidR="0019257D" w:rsidSect="001D4BF4">
          <w:type w:val="continuous"/>
          <w:pgSz w:w="12240" w:h="15840" w:code="1"/>
          <w:pgMar w:top="1440" w:right="1800" w:bottom="1872" w:left="1800" w:header="720" w:footer="1440" w:gutter="0"/>
          <w:cols w:space="720"/>
          <w:titlePg/>
          <w:docGrid w:linePitch="326"/>
        </w:sectPr>
      </w:pPr>
    </w:p>
    <w:p w:rsidR="00B258DB" w:rsidRDefault="00B258DB" w:rsidP="00FD67E7">
      <w:pPr>
        <w:pStyle w:val="Caption"/>
        <w:rPr>
          <w:sz w:val="24"/>
          <w:szCs w:val="24"/>
        </w:rPr>
      </w:pPr>
    </w:p>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Default="006D6E36" w:rsidP="006D6E36"/>
    <w:p w:rsidR="006D6E36" w:rsidRPr="006D6E36" w:rsidRDefault="006D6E36" w:rsidP="006D6E36"/>
    <w:p w:rsidR="00FD67E7" w:rsidRPr="00FD67E7" w:rsidRDefault="00FD67E7" w:rsidP="00FD67E7">
      <w:pPr>
        <w:pStyle w:val="Caption"/>
        <w:rPr>
          <w:b w:val="0"/>
          <w:sz w:val="24"/>
          <w:szCs w:val="24"/>
        </w:rPr>
      </w:pPr>
      <w:bookmarkStart w:id="55" w:name="_Toc395086323"/>
      <w:proofErr w:type="gramStart"/>
      <w:r w:rsidRPr="008C0ADC">
        <w:rPr>
          <w:sz w:val="24"/>
          <w:szCs w:val="24"/>
        </w:rPr>
        <w:t xml:space="preserve">Table </w:t>
      </w:r>
      <w:r w:rsidR="00855BAA">
        <w:rPr>
          <w:sz w:val="24"/>
          <w:szCs w:val="24"/>
        </w:rPr>
        <w:fldChar w:fldCharType="begin"/>
      </w:r>
      <w:r w:rsidR="00855BAA">
        <w:rPr>
          <w:sz w:val="24"/>
          <w:szCs w:val="24"/>
        </w:rPr>
        <w:instrText xml:space="preserve"> STYLEREF 1 \s </w:instrText>
      </w:r>
      <w:r w:rsidR="00855BAA">
        <w:rPr>
          <w:sz w:val="24"/>
          <w:szCs w:val="24"/>
        </w:rPr>
        <w:fldChar w:fldCharType="separate"/>
      </w:r>
      <w:r w:rsidR="007261EC">
        <w:rPr>
          <w:noProof/>
          <w:sz w:val="24"/>
          <w:szCs w:val="24"/>
        </w:rPr>
        <w:t>3</w:t>
      </w:r>
      <w:r w:rsidR="00855BAA">
        <w:rPr>
          <w:sz w:val="24"/>
          <w:szCs w:val="24"/>
        </w:rPr>
        <w:fldChar w:fldCharType="end"/>
      </w:r>
      <w:r w:rsidR="00855BAA">
        <w:rPr>
          <w:sz w:val="24"/>
          <w:szCs w:val="24"/>
        </w:rPr>
        <w:t>.</w:t>
      </w:r>
      <w:proofErr w:type="gramEnd"/>
      <w:r w:rsidR="00855BAA">
        <w:rPr>
          <w:sz w:val="24"/>
          <w:szCs w:val="24"/>
        </w:rPr>
        <w:fldChar w:fldCharType="begin"/>
      </w:r>
      <w:r w:rsidR="00855BAA">
        <w:rPr>
          <w:sz w:val="24"/>
          <w:szCs w:val="24"/>
        </w:rPr>
        <w:instrText xml:space="preserve"> SEQ Table \* ARABIC \s 1 </w:instrText>
      </w:r>
      <w:r w:rsidR="00855BAA">
        <w:rPr>
          <w:sz w:val="24"/>
          <w:szCs w:val="24"/>
        </w:rPr>
        <w:fldChar w:fldCharType="separate"/>
      </w:r>
      <w:r w:rsidR="007261EC">
        <w:rPr>
          <w:noProof/>
          <w:sz w:val="24"/>
          <w:szCs w:val="24"/>
        </w:rPr>
        <w:t>1</w:t>
      </w:r>
      <w:r w:rsidR="00855BAA">
        <w:rPr>
          <w:sz w:val="24"/>
          <w:szCs w:val="24"/>
        </w:rPr>
        <w:fldChar w:fldCharType="end"/>
      </w:r>
      <w:r>
        <w:rPr>
          <w:b w:val="0"/>
          <w:sz w:val="24"/>
          <w:szCs w:val="24"/>
        </w:rPr>
        <w:t>: Measured experimental parameters for axial profiles taken at three flow rates.</w:t>
      </w:r>
      <w:bookmarkEnd w:id="55"/>
    </w:p>
    <w:tbl>
      <w:tblPr>
        <w:tblW w:w="8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9"/>
        <w:gridCol w:w="1371"/>
        <w:gridCol w:w="1371"/>
        <w:gridCol w:w="1371"/>
      </w:tblGrid>
      <w:tr w:rsidR="00FD67E7" w:rsidRPr="004D5502" w:rsidTr="00FD67E7">
        <w:trPr>
          <w:trHeight w:val="330"/>
        </w:trPr>
        <w:tc>
          <w:tcPr>
            <w:tcW w:w="0" w:type="auto"/>
            <w:shd w:val="clear" w:color="auto" w:fill="auto"/>
            <w:noWrap/>
            <w:vAlign w:val="center"/>
            <w:hideMark/>
          </w:tcPr>
          <w:p w:rsidR="00FD67E7" w:rsidRPr="00355F8B" w:rsidRDefault="00FD67E7" w:rsidP="00913B33">
            <w:pPr>
              <w:jc w:val="center"/>
              <w:rPr>
                <w:color w:val="000000"/>
                <w:sz w:val="22"/>
                <w:szCs w:val="22"/>
              </w:rPr>
            </w:pPr>
            <w:r>
              <w:rPr>
                <w:color w:val="000000"/>
                <w:sz w:val="22"/>
                <w:szCs w:val="22"/>
              </w:rPr>
              <w:t xml:space="preserve">Experimental </w:t>
            </w:r>
            <w:r w:rsidRPr="00355F8B">
              <w:rPr>
                <w:color w:val="000000"/>
                <w:sz w:val="22"/>
                <w:szCs w:val="22"/>
              </w:rPr>
              <w:t>Parameter</w:t>
            </w:r>
          </w:p>
        </w:tc>
        <w:tc>
          <w:tcPr>
            <w:tcW w:w="0" w:type="auto"/>
            <w:gridSpan w:val="3"/>
            <w:shd w:val="clear" w:color="auto" w:fill="auto"/>
            <w:noWrap/>
            <w:vAlign w:val="center"/>
            <w:hideMark/>
          </w:tcPr>
          <w:p w:rsidR="00FD67E7" w:rsidRPr="00355F8B" w:rsidRDefault="00FD67E7" w:rsidP="00913B33">
            <w:pPr>
              <w:jc w:val="center"/>
              <w:rPr>
                <w:color w:val="000000"/>
                <w:sz w:val="22"/>
                <w:szCs w:val="22"/>
              </w:rPr>
            </w:pPr>
          </w:p>
        </w:tc>
      </w:tr>
      <w:tr w:rsidR="00FD67E7" w:rsidRPr="004D5502" w:rsidTr="00FD67E7">
        <w:trPr>
          <w:trHeight w:val="315"/>
        </w:trPr>
        <w:tc>
          <w:tcPr>
            <w:tcW w:w="0" w:type="auto"/>
            <w:shd w:val="clear" w:color="auto" w:fill="auto"/>
            <w:noWrap/>
            <w:vAlign w:val="center"/>
            <w:hideMark/>
          </w:tcPr>
          <w:p w:rsidR="00FD67E7" w:rsidRPr="00355F8B" w:rsidRDefault="00FD67E7" w:rsidP="00913B33">
            <w:pPr>
              <w:jc w:val="center"/>
              <w:rPr>
                <w:color w:val="000000"/>
                <w:sz w:val="22"/>
                <w:szCs w:val="22"/>
              </w:rPr>
            </w:pPr>
            <w:r w:rsidRPr="00355F8B">
              <w:rPr>
                <w:color w:val="000000"/>
                <w:sz w:val="22"/>
                <w:szCs w:val="22"/>
              </w:rPr>
              <w:t>Solvent Flow Rate (</w:t>
            </w:r>
            <w:r w:rsidRPr="00355F8B">
              <w:rPr>
                <w:i/>
                <w:color w:val="000000"/>
                <w:sz w:val="22"/>
                <w:szCs w:val="22"/>
              </w:rPr>
              <w:t>F</w:t>
            </w:r>
            <w:r w:rsidRPr="00355F8B">
              <w:rPr>
                <w:color w:val="000000"/>
                <w:sz w:val="22"/>
                <w:szCs w:val="22"/>
              </w:rPr>
              <w:t xml:space="preserve">; </w:t>
            </w:r>
            <w:proofErr w:type="spellStart"/>
            <w:r w:rsidRPr="00355F8B">
              <w:rPr>
                <w:color w:val="000000"/>
                <w:sz w:val="22"/>
                <w:szCs w:val="22"/>
              </w:rPr>
              <w:t>μL</w:t>
            </w:r>
            <w:proofErr w:type="spellEnd"/>
            <w:r w:rsidRPr="00355F8B">
              <w:rPr>
                <w:color w:val="000000"/>
                <w:sz w:val="22"/>
                <w:szCs w:val="22"/>
              </w:rPr>
              <w:t>/min)</w:t>
            </w:r>
          </w:p>
        </w:tc>
        <w:tc>
          <w:tcPr>
            <w:tcW w:w="0" w:type="auto"/>
            <w:shd w:val="clear" w:color="auto" w:fill="auto"/>
            <w:noWrap/>
            <w:vAlign w:val="center"/>
            <w:hideMark/>
          </w:tcPr>
          <w:p w:rsidR="00FD67E7" w:rsidRPr="00355F8B" w:rsidRDefault="00FD67E7" w:rsidP="00913B33">
            <w:pPr>
              <w:jc w:val="center"/>
              <w:rPr>
                <w:color w:val="000000"/>
                <w:sz w:val="22"/>
                <w:szCs w:val="22"/>
              </w:rPr>
            </w:pPr>
            <w:r w:rsidRPr="00355F8B">
              <w:rPr>
                <w:color w:val="000000"/>
                <w:sz w:val="22"/>
                <w:szCs w:val="22"/>
              </w:rPr>
              <w:t>12.5</w:t>
            </w:r>
          </w:p>
        </w:tc>
        <w:tc>
          <w:tcPr>
            <w:tcW w:w="0" w:type="auto"/>
            <w:shd w:val="clear" w:color="auto" w:fill="auto"/>
            <w:noWrap/>
            <w:vAlign w:val="center"/>
            <w:hideMark/>
          </w:tcPr>
          <w:p w:rsidR="00FD67E7" w:rsidRPr="00355F8B" w:rsidRDefault="00FD67E7" w:rsidP="00913B33">
            <w:pPr>
              <w:jc w:val="center"/>
              <w:rPr>
                <w:color w:val="000000"/>
                <w:sz w:val="22"/>
                <w:szCs w:val="22"/>
              </w:rPr>
            </w:pPr>
            <w:r w:rsidRPr="00355F8B">
              <w:rPr>
                <w:color w:val="000000"/>
                <w:sz w:val="22"/>
                <w:szCs w:val="22"/>
              </w:rPr>
              <w:t>25.0</w:t>
            </w:r>
          </w:p>
        </w:tc>
        <w:tc>
          <w:tcPr>
            <w:tcW w:w="0" w:type="auto"/>
            <w:shd w:val="clear" w:color="auto" w:fill="auto"/>
            <w:noWrap/>
            <w:vAlign w:val="center"/>
            <w:hideMark/>
          </w:tcPr>
          <w:p w:rsidR="00FD67E7" w:rsidRPr="00355F8B" w:rsidRDefault="00FD67E7" w:rsidP="00913B33">
            <w:pPr>
              <w:jc w:val="center"/>
              <w:rPr>
                <w:color w:val="000000"/>
                <w:sz w:val="22"/>
                <w:szCs w:val="22"/>
              </w:rPr>
            </w:pPr>
            <w:r w:rsidRPr="00355F8B">
              <w:rPr>
                <w:color w:val="000000"/>
                <w:sz w:val="22"/>
                <w:szCs w:val="22"/>
              </w:rPr>
              <w:t>50.0</w:t>
            </w:r>
          </w:p>
        </w:tc>
      </w:tr>
      <w:tr w:rsidR="00FD67E7" w:rsidRPr="004D5502" w:rsidTr="00FD67E7">
        <w:trPr>
          <w:trHeight w:val="345"/>
        </w:trPr>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Emission Current (</w:t>
            </w:r>
            <w:r w:rsidRPr="00355F8B">
              <w:rPr>
                <w:i/>
                <w:color w:val="000000"/>
                <w:sz w:val="22"/>
                <w:szCs w:val="22"/>
              </w:rPr>
              <w:t>I</w:t>
            </w:r>
            <w:r w:rsidRPr="00355F8B">
              <w:rPr>
                <w:color w:val="000000"/>
                <w:sz w:val="22"/>
                <w:szCs w:val="22"/>
              </w:rPr>
              <w:t xml:space="preserve">; </w:t>
            </w:r>
            <w:proofErr w:type="spellStart"/>
            <w:r w:rsidRPr="00355F8B">
              <w:rPr>
                <w:color w:val="000000"/>
                <w:sz w:val="22"/>
                <w:szCs w:val="22"/>
              </w:rPr>
              <w:t>μA</w:t>
            </w:r>
            <w:proofErr w:type="spellEnd"/>
            <w:r w:rsidRPr="00355F8B">
              <w:rPr>
                <w:color w:val="000000"/>
                <w:sz w:val="22"/>
                <w:szCs w:val="22"/>
              </w:rPr>
              <w:t>)</w:t>
            </w:r>
          </w:p>
        </w:tc>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0.055</w:t>
            </w:r>
          </w:p>
        </w:tc>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0.12</w:t>
            </w:r>
          </w:p>
        </w:tc>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0.19</w:t>
            </w:r>
          </w:p>
        </w:tc>
      </w:tr>
      <w:tr w:rsidR="00FD67E7" w:rsidRPr="004D5502" w:rsidTr="00FD67E7">
        <w:trPr>
          <w:trHeight w:val="345"/>
        </w:trPr>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Droplet Temperature (</w:t>
            </w:r>
            <w:r w:rsidRPr="00355F8B">
              <w:rPr>
                <w:i/>
                <w:color w:val="000000"/>
                <w:sz w:val="22"/>
                <w:szCs w:val="22"/>
              </w:rPr>
              <w:t>T</w:t>
            </w:r>
            <w:r w:rsidRPr="00355F8B">
              <w:rPr>
                <w:i/>
                <w:color w:val="000000"/>
                <w:sz w:val="22"/>
                <w:szCs w:val="22"/>
                <w:vertAlign w:val="subscript"/>
              </w:rPr>
              <w:t>d,0</w:t>
            </w:r>
            <w:r w:rsidRPr="00355F8B">
              <w:rPr>
                <w:color w:val="000000"/>
                <w:sz w:val="22"/>
                <w:szCs w:val="22"/>
              </w:rPr>
              <w:t>; K) at Z = 0.25</w:t>
            </w:r>
          </w:p>
        </w:tc>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290.8 ± 0.8</w:t>
            </w:r>
          </w:p>
        </w:tc>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294.7 ± 0.8</w:t>
            </w:r>
          </w:p>
        </w:tc>
        <w:tc>
          <w:tcPr>
            <w:tcW w:w="0" w:type="auto"/>
            <w:shd w:val="clear" w:color="auto" w:fill="auto"/>
            <w:noWrap/>
            <w:vAlign w:val="center"/>
          </w:tcPr>
          <w:p w:rsidR="00FD67E7" w:rsidRPr="00355F8B" w:rsidRDefault="00FD67E7" w:rsidP="00913B33">
            <w:pPr>
              <w:jc w:val="center"/>
              <w:rPr>
                <w:color w:val="000000"/>
                <w:sz w:val="22"/>
                <w:szCs w:val="22"/>
              </w:rPr>
            </w:pPr>
            <w:r w:rsidRPr="00355F8B">
              <w:rPr>
                <w:color w:val="000000"/>
                <w:sz w:val="22"/>
                <w:szCs w:val="22"/>
              </w:rPr>
              <w:t>295.9 ± 0.8</w:t>
            </w:r>
          </w:p>
        </w:tc>
      </w:tr>
    </w:tbl>
    <w:p w:rsidR="00D029B0" w:rsidRDefault="00D029B0" w:rsidP="006C4547">
      <w:pPr>
        <w:spacing w:line="480" w:lineRule="auto"/>
        <w:jc w:val="both"/>
      </w:pPr>
    </w:p>
    <w:p w:rsidR="0019257D" w:rsidRDefault="0019257D" w:rsidP="00D029B0">
      <w:pPr>
        <w:sectPr w:rsidR="0019257D" w:rsidSect="0019257D">
          <w:type w:val="continuous"/>
          <w:pgSz w:w="12240" w:h="15840" w:code="1"/>
          <w:pgMar w:top="1440" w:right="1800" w:bottom="1872" w:left="1800" w:header="720" w:footer="1440" w:gutter="0"/>
          <w:cols w:space="720"/>
          <w:vAlign w:val="center"/>
          <w:titlePg/>
          <w:docGrid w:linePitch="326"/>
        </w:sectPr>
      </w:pPr>
      <w:r>
        <w:br w:type="page"/>
      </w:r>
    </w:p>
    <w:p w:rsidR="002470AF" w:rsidRDefault="006D6E36" w:rsidP="002470AF">
      <w:pPr>
        <w:spacing w:line="480" w:lineRule="auto"/>
        <w:jc w:val="both"/>
      </w:pPr>
      <w:r w:rsidRPr="00B3641F">
        <w:lastRenderedPageBreak/>
        <w:t>Charge density would be</w:t>
      </w:r>
      <w:r>
        <w:t xml:space="preserve"> </w:t>
      </w:r>
      <w:r w:rsidRPr="00B3641F">
        <w:t xml:space="preserve">expected to affect both the size of the droplets (smaller at higher </w:t>
      </w:r>
      <w:r w:rsidRPr="00B3641F">
        <w:rPr>
          <w:i/>
        </w:rPr>
        <w:t>I/F</w:t>
      </w:r>
      <w:r w:rsidRPr="00B3641F">
        <w:t>) and their acceleration by the extracting field and by collisions with the nebulizing gas</w:t>
      </w:r>
      <w:r w:rsidRPr="00B3641F">
        <w:fldChar w:fldCharType="begin"/>
      </w:r>
      <w:r>
        <w:instrText xml:space="preserve"> ADDIN ZOTERO_ITEM CSL_CITATION {"citationID":"jarckl6du","properties":{"formattedCitation":"{\\rtf \\super 92\\nosupersub{}}","plainCitation":"92"},"citationItems":[{"id":298,"uris":["http://zotero.org/users/178027/items/WJQRVNSJ"],"uri":["http://zotero.org/users/178027/items/WJQRVNSJ"],"itemData":{"id":298,"type":"article-journal","title":"The current emitted by highly conducting Taylor cones","container-title":"J. Fluid Mech.","page":"155-184","volume":"260","source":"Cambridge Journals Online","DOI":"10.1017/S0022112094003472","author":[{"family":"De La Mora","given":"J. Fernández"},{"family":"Loscertales","given":"I. G."}],"issued":{"date-parts":[["1994"]]}}}],"schema":"https://github.com/citation-style-language/schema/raw/master/csl-citation.json"} </w:instrText>
      </w:r>
      <w:r w:rsidRPr="00B3641F">
        <w:fldChar w:fldCharType="separate"/>
      </w:r>
      <w:r w:rsidRPr="001E57F3">
        <w:rPr>
          <w:vertAlign w:val="superscript"/>
        </w:rPr>
        <w:t>92</w:t>
      </w:r>
      <w:r w:rsidRPr="00B3641F">
        <w:fldChar w:fldCharType="end"/>
      </w:r>
      <w:r w:rsidRPr="00B3641F">
        <w:fldChar w:fldCharType="begin"/>
      </w:r>
      <w:r>
        <w:instrText xml:space="preserve"> ADDIN ZOTERO_ITEM CSL_CITATION {"citationID":"f8qc5rpgs","properties":{"formattedCitation":"{\\rtf \\super 33\\nosupersub{}}","plainCitation":"33","dontUpdate":true},"citationItems":[{"id":313,"uris":["http://zotero.org/users/178027/items/KFI87BSV"],"uri":["http://zotero.org/users/178027/items/KFI87BSV"],"itemData":{"id":313,"type":"book","title":"Aerosol Technology","publisher":"John Wiley and Sons, Inc.","publisher-place":"New York","edition":"2nd","event-place":"New York","author":[{"family":"Hinds","given":"W. C."}],"issued":{"date-parts":[["1999"]]}}}],"schema":"https://github.com/citation-style-language/schema/raw/master/csl-citation.json"} </w:instrText>
      </w:r>
      <w:r w:rsidRPr="00B3641F">
        <w:fldChar w:fldCharType="separate"/>
      </w:r>
      <w:r>
        <w:rPr>
          <w:vertAlign w:val="superscript"/>
        </w:rPr>
        <w:t>,</w:t>
      </w:r>
      <w:r w:rsidRPr="00B3641F">
        <w:fldChar w:fldCharType="end"/>
      </w:r>
      <w:r w:rsidRPr="00B3641F">
        <w:fldChar w:fldCharType="begin"/>
      </w:r>
      <w:r>
        <w:instrText xml:space="preserve"> ADDIN ZOTERO_ITEM CSL_CITATION {"citationID":"284h5728q2","properties":{"formattedCitation":"{\\rtf \\super 164\\nosupersub{}}","plainCitation":"164"},"citationItems":[{"id":309,"uris":["http://zotero.org/users/178027/items/X5C5JQXD"],"uri":["http://zotero.org/users/178027/items/X5C5JQXD"],"itemData":{"id":309,"type":"article-journal","title":"The Role of Nebulizer Gas Flow in Electrosonic Spray Ionization (ESSI)","container-title":"Journal of The American Society for Mass Spectrometry","page":"1234-1241","volume":"22","issue":"7","source":"link.springer.com","abstract":"In this work, we investigated the role of the nebulizer gas flow in electrosonic spray ionization (ESSI), by systematically studying the relation between the flow and the ion signals of proteins, such as cytochrome c and holomyoglobin using ESSI-mass spectrometry (MS). When a neutral solution was delivered with a small sample flow rate (≤5 μL/min), no obvious transition from electrospray ionization (ESI) to ESSI was found as the gas velocity varies from subsonic to supersonic speed. Droplets mostly experienced acceleration instead of breakup by the high-speed nebulizer gas. On the contrary, using particular experimental conditions, such as an acidic solution or high sample flow rate (≥200 μL/min), more folded protein ions appear to be kept in droplets of diminishing size due to breakup by the high-speed nebulizer gas in ESSI compared with ESI. Theoretical analyses and numerical simulations were also performed to explain the observed phenomena. These systematic studies clarify the ionization mechanism of ESSI and provide valuable insight for optimizing ESSI and other popular pneumatically assisted electrospray ionization methods for future applications.","DOI":"10.1007/s13361-011-0124-x","ISSN":"1044-0305, 1879-1123","journalAbbreviation":"J. Am. Soc. Mass Spectrom.","language":"en","author":[{"family":"Wang","given":"Rui"},{"family":"Allmendinger","given":"Pitt"},{"family":"Zhu","given":"Liang"},{"family":"Gröhn","given":"Arto Juhani"},{"family":"Wegner","given":"Karsten"},{"family":"Frankevich","given":"Vladimir"},{"family":"Zenobi","given":"Renato"}],"issued":{"date-parts":[["2011",7,1]]},"accessed":{"date-parts":[["2013",4,19]]}}}],"schema":"https://github.com/citation-style-language/schema/raw/master/csl-citation.json"} </w:instrText>
      </w:r>
      <w:r w:rsidRPr="00B3641F">
        <w:fldChar w:fldCharType="separate"/>
      </w:r>
      <w:r w:rsidRPr="001E57F3">
        <w:rPr>
          <w:vertAlign w:val="superscript"/>
        </w:rPr>
        <w:t>164</w:t>
      </w:r>
      <w:r w:rsidRPr="00B3641F">
        <w:fldChar w:fldCharType="end"/>
      </w:r>
      <w:r w:rsidRPr="00B3641F">
        <w:t xml:space="preserve"> (more acceleration for smaller and more highly charged droplets).</w:t>
      </w:r>
      <w:r>
        <w:t xml:space="preserve"> </w:t>
      </w:r>
      <w:r w:rsidRPr="00FD67E7">
        <w:t xml:space="preserve"> </w:t>
      </w:r>
      <w:r w:rsidR="002470AF" w:rsidRPr="00B3641F">
        <w:t>There may be</w:t>
      </w:r>
      <w:r w:rsidR="002470AF">
        <w:t xml:space="preserve"> </w:t>
      </w:r>
      <w:r w:rsidR="002470AF" w:rsidRPr="00B3641F">
        <w:t xml:space="preserve">offsetting effects: smaller droplets evaporate more quickly, but their higher velocity gives them less time to evaporate before reaching a given position.  </w:t>
      </w:r>
    </w:p>
    <w:p w:rsidR="00C41C85" w:rsidRDefault="00C41C85" w:rsidP="00C41C85">
      <w:pPr>
        <w:spacing w:line="480" w:lineRule="auto"/>
        <w:jc w:val="both"/>
      </w:pPr>
      <w:r w:rsidRPr="00B3641F">
        <w:t>Further study, including direct experimental measurement of droplet sizes and velocities (again, beyond the scope of this study), is necessary to unambiguously resolve these contributions</w:t>
      </w:r>
      <w:r>
        <w:t>, although some insight may be derived from modeling the cooling process (see Section 3.2.4).</w:t>
      </w:r>
    </w:p>
    <w:p w:rsidR="00E939FA" w:rsidRDefault="00E939FA" w:rsidP="00C41C85">
      <w:pPr>
        <w:pStyle w:val="Heading3"/>
        <w:rPr>
          <w:noProof/>
        </w:rPr>
      </w:pPr>
      <w:bookmarkStart w:id="56" w:name="_Toc395086301"/>
      <w:r>
        <w:rPr>
          <w:noProof/>
        </w:rPr>
        <w:t xml:space="preserve">Lateral </w:t>
      </w:r>
      <w:r w:rsidR="00E64B0E">
        <w:t>Temperature Profiles of the Electrospray Plume</w:t>
      </w:r>
      <w:bookmarkEnd w:id="56"/>
    </w:p>
    <w:p w:rsidR="00E939FA" w:rsidRPr="00355F8B" w:rsidRDefault="00E939FA" w:rsidP="00E939FA"/>
    <w:p w:rsidR="00900A31" w:rsidRDefault="00E939FA" w:rsidP="006D6E36">
      <w:pPr>
        <w:spacing w:line="480" w:lineRule="auto"/>
        <w:ind w:firstLine="720"/>
        <w:jc w:val="both"/>
      </w:pPr>
      <w:r>
        <w:rPr>
          <w:noProof/>
        </w:rPr>
        <w:t>Lateral profiles obtained at various axial positions (Z = 0.25, 1</w:t>
      </w:r>
      <w:r w:rsidR="00913B33">
        <w:rPr>
          <w:noProof/>
        </w:rPr>
        <w:t>.0</w:t>
      </w:r>
      <w:r>
        <w:rPr>
          <w:noProof/>
        </w:rPr>
        <w:t>, 4</w:t>
      </w:r>
      <w:r w:rsidR="00913B33">
        <w:rPr>
          <w:noProof/>
        </w:rPr>
        <w:t>.0</w:t>
      </w:r>
      <w:r>
        <w:rPr>
          <w:noProof/>
        </w:rPr>
        <w:t>, and 7</w:t>
      </w:r>
      <w:r w:rsidR="00913B33">
        <w:rPr>
          <w:noProof/>
        </w:rPr>
        <w:t>.0</w:t>
      </w:r>
      <w:r>
        <w:rPr>
          <w:noProof/>
        </w:rPr>
        <w:t xml:space="preserve"> mm) </w:t>
      </w:r>
      <w:r w:rsidR="00913B33">
        <w:rPr>
          <w:noProof/>
        </w:rPr>
        <w:t>at three solvent flow rates (</w:t>
      </w:r>
      <w:r w:rsidR="00913B33">
        <w:rPr>
          <w:i/>
        </w:rPr>
        <w:t>F</w:t>
      </w:r>
      <w:r w:rsidR="00913B33">
        <w:t xml:space="preserve"> = 12.5, 25, and 50 </w:t>
      </w:r>
      <w:proofErr w:type="spellStart"/>
      <w:r w:rsidR="00913B33">
        <w:t>μL</w:t>
      </w:r>
      <w:proofErr w:type="spellEnd"/>
      <w:r w:rsidR="00913B33">
        <w:t>/min)</w:t>
      </w:r>
      <w:r w:rsidR="00913B33">
        <w:rPr>
          <w:noProof/>
        </w:rPr>
        <w:t xml:space="preserve"> </w:t>
      </w:r>
      <w:r>
        <w:rPr>
          <w:noProof/>
        </w:rPr>
        <w:t>are displayed in Fig</w:t>
      </w:r>
      <w:r w:rsidR="00913B33">
        <w:rPr>
          <w:noProof/>
        </w:rPr>
        <w:t>ure</w:t>
      </w:r>
      <w:r>
        <w:rPr>
          <w:noProof/>
        </w:rPr>
        <w:t xml:space="preserve"> 3.</w:t>
      </w:r>
      <w:r w:rsidR="00913B33">
        <w:rPr>
          <w:noProof/>
        </w:rPr>
        <w:t>5</w:t>
      </w:r>
      <w:r>
        <w:rPr>
          <w:noProof/>
        </w:rPr>
        <w:t xml:space="preserve">.  On-axis (Y = 0 mm) temperatures in these profiles </w:t>
      </w:r>
      <w:r w:rsidR="00355F8B">
        <w:rPr>
          <w:noProof/>
        </w:rPr>
        <w:t>generally follow trends presented in Fig</w:t>
      </w:r>
      <w:r w:rsidR="00A55B26">
        <w:rPr>
          <w:noProof/>
        </w:rPr>
        <w:t>ure 3.</w:t>
      </w:r>
      <w:r w:rsidR="00913B33">
        <w:rPr>
          <w:noProof/>
        </w:rPr>
        <w:t>4</w:t>
      </w:r>
      <w:r w:rsidR="00355F8B">
        <w:rPr>
          <w:noProof/>
        </w:rPr>
        <w:t xml:space="preserve">.  At Z = 0.25 and 1 mm, temperatures decrease sharply as the distance from the Z-axis increases.  </w:t>
      </w:r>
      <w:r w:rsidR="00913B33">
        <w:rPr>
          <w:noProof/>
        </w:rPr>
        <w:t>Smaller droplets have a higher surface-to-volume ratio, which promotes faster cooling- consistent with lower temperatures off-axis.  Also, s</w:t>
      </w:r>
      <w:r w:rsidR="00355F8B">
        <w:rPr>
          <w:noProof/>
        </w:rPr>
        <w:t>maller</w:t>
      </w:r>
      <w:r w:rsidR="00355F8B" w:rsidRPr="00B3641F">
        <w:t xml:space="preserve"> </w:t>
      </w:r>
      <w:r w:rsidR="00EE45A2">
        <w:rPr>
          <w:noProof/>
        </w:rPr>
        <w:t>droplets are preferentially driven to the periphery of the electrospray due to space charge</w:t>
      </w:r>
      <w:r w:rsidR="00FB7B1E">
        <w:rPr>
          <w:noProof/>
        </w:rPr>
        <w:fldChar w:fldCharType="begin"/>
      </w:r>
      <w:r w:rsidR="002D1BFC">
        <w:rPr>
          <w:noProof/>
        </w:rPr>
        <w:instrText xml:space="preserve"> ADDIN ZOTERO_ITEM CSL_CITATION {"citationID":"2mpho355k5","properties":{"formattedCitation":"{\\rtf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FB7B1E">
        <w:rPr>
          <w:noProof/>
        </w:rPr>
        <w:fldChar w:fldCharType="separate"/>
      </w:r>
      <w:r w:rsidR="002D1BFC" w:rsidRPr="001E57F3">
        <w:rPr>
          <w:vertAlign w:val="superscript"/>
        </w:rPr>
        <w:t>51</w:t>
      </w:r>
      <w:r w:rsidR="00FB7B1E">
        <w:rPr>
          <w:noProof/>
        </w:rPr>
        <w:fldChar w:fldCharType="end"/>
      </w:r>
      <w:r w:rsidR="00FB7B1E" w:rsidRPr="00FB7B1E">
        <w:rPr>
          <w:noProof/>
          <w:vertAlign w:val="superscript"/>
        </w:rPr>
        <w:t>,</w:t>
      </w:r>
      <w:r w:rsidR="00EE45A2" w:rsidRPr="006A49B7">
        <w:fldChar w:fldCharType="begin"/>
      </w:r>
      <w:r w:rsidR="002D1BFC">
        <w:instrText xml:space="preserve"> ADDIN ZOTERO_ITEM CSL_CITATION {"citationID":"p51unlq1e","properties":{"formattedCitation":"{\\rtf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00EE45A2" w:rsidRPr="006A49B7">
        <w:fldChar w:fldCharType="separate"/>
      </w:r>
      <w:r w:rsidR="002D1BFC" w:rsidRPr="001E57F3">
        <w:rPr>
          <w:vertAlign w:val="superscript"/>
        </w:rPr>
        <w:t>95</w:t>
      </w:r>
      <w:r w:rsidR="00EE45A2" w:rsidRPr="006A49B7">
        <w:fldChar w:fldCharType="end"/>
      </w:r>
      <w:r w:rsidR="00EE45A2">
        <w:rPr>
          <w:noProof/>
        </w:rPr>
        <w:t xml:space="preserve"> and </w:t>
      </w:r>
      <w:r w:rsidR="001C7A0A">
        <w:rPr>
          <w:noProof/>
        </w:rPr>
        <w:t>simple dispersion effects.</w:t>
      </w:r>
      <w:r w:rsidR="00D5425B">
        <w:rPr>
          <w:noProof/>
        </w:rPr>
        <w:t xml:space="preserve">  Downstream lateral profiles (Z = 4 and 7 mm) are relatively flat</w:t>
      </w:r>
      <w:r w:rsidR="009610E0">
        <w:rPr>
          <w:noProof/>
        </w:rPr>
        <w:t xml:space="preserve"> on-axis</w:t>
      </w:r>
      <w:r w:rsidR="00D5425B">
        <w:rPr>
          <w:noProof/>
        </w:rPr>
        <w:t xml:space="preserve">, suggesting that thermal equilibration and/or </w:t>
      </w:r>
      <w:r w:rsidR="00D5425B" w:rsidRPr="0071644A">
        <w:rPr>
          <w:noProof/>
        </w:rPr>
        <w:t xml:space="preserve">reduced polydispersity </w:t>
      </w:r>
      <w:r w:rsidR="00D5425B">
        <w:rPr>
          <w:noProof/>
        </w:rPr>
        <w:t>has occurred by this point.</w:t>
      </w:r>
      <w:r w:rsidR="009610E0">
        <w:rPr>
          <w:noProof/>
        </w:rPr>
        <w:t xml:space="preserve">  </w:t>
      </w:r>
    </w:p>
    <w:p w:rsidR="0046249F" w:rsidRDefault="0046249F" w:rsidP="00900A31">
      <w:pPr>
        <w:pStyle w:val="Caption"/>
        <w:rPr>
          <w:sz w:val="24"/>
        </w:rPr>
        <w:sectPr w:rsidR="0046249F" w:rsidSect="001F7419">
          <w:pgSz w:w="12240" w:h="15840" w:code="1"/>
          <w:pgMar w:top="1440" w:right="1800" w:bottom="1872" w:left="1800" w:header="720" w:footer="1440" w:gutter="0"/>
          <w:cols w:space="720"/>
          <w:titlePg/>
          <w:docGrid w:linePitch="326"/>
        </w:sectPr>
      </w:pPr>
    </w:p>
    <w:p w:rsidR="00900A31" w:rsidRDefault="00900A31" w:rsidP="00900A31">
      <w:pPr>
        <w:pStyle w:val="Caption"/>
        <w:rPr>
          <w:b w:val="0"/>
          <w:sz w:val="24"/>
        </w:rPr>
      </w:pPr>
      <w:bookmarkStart w:id="57" w:name="_Toc395086343"/>
      <w:proofErr w:type="gramStart"/>
      <w:r w:rsidRPr="001E36A6">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5</w:t>
      </w:r>
      <w:r w:rsidR="007E187F">
        <w:rPr>
          <w:sz w:val="24"/>
        </w:rPr>
        <w:fldChar w:fldCharType="end"/>
      </w:r>
      <w:r w:rsidRPr="001E36A6">
        <w:rPr>
          <w:sz w:val="24"/>
        </w:rPr>
        <w:t xml:space="preserve">: </w:t>
      </w:r>
      <w:r w:rsidRPr="001E36A6">
        <w:rPr>
          <w:b w:val="0"/>
          <w:sz w:val="24"/>
        </w:rPr>
        <w:t xml:space="preserve">Lateral temperature profiles at indicated axial (Z) positions each </w:t>
      </w:r>
      <w:proofErr w:type="gramStart"/>
      <w:r w:rsidRPr="001E36A6">
        <w:rPr>
          <w:b w:val="0"/>
          <w:sz w:val="24"/>
        </w:rPr>
        <w:t>at 25 µL/min</w:t>
      </w:r>
      <w:proofErr w:type="gramEnd"/>
      <w:r w:rsidRPr="001E36A6">
        <w:rPr>
          <w:b w:val="0"/>
          <w:sz w:val="24"/>
        </w:rPr>
        <w:t>.</w:t>
      </w:r>
      <w:bookmarkEnd w:id="57"/>
    </w:p>
    <w:p w:rsidR="0046249F" w:rsidRDefault="0046249F" w:rsidP="00900A31">
      <w:pPr>
        <w:pStyle w:val="Caption"/>
        <w:rPr>
          <w:sz w:val="24"/>
        </w:rPr>
        <w:sectPr w:rsidR="0046249F" w:rsidSect="0046249F">
          <w:pgSz w:w="12240" w:h="15840" w:code="1"/>
          <w:pgMar w:top="1440" w:right="1800" w:bottom="1872" w:left="1800" w:header="720" w:footer="1440" w:gutter="0"/>
          <w:cols w:space="720"/>
          <w:vAlign w:val="center"/>
          <w:titlePg/>
          <w:docGrid w:linePitch="326"/>
        </w:sectPr>
      </w:pPr>
    </w:p>
    <w:p w:rsidR="001D4BF4" w:rsidRDefault="005F3943" w:rsidP="00607EA1">
      <w:pPr>
        <w:pStyle w:val="Caption"/>
        <w:jc w:val="center"/>
        <w:sectPr w:rsidR="001D4BF4" w:rsidSect="001F7419">
          <w:pgSz w:w="12240" w:h="15840" w:code="1"/>
          <w:pgMar w:top="1440" w:right="1800" w:bottom="1872" w:left="1800" w:header="720" w:footer="1440" w:gutter="0"/>
          <w:cols w:space="720"/>
          <w:titlePg/>
          <w:docGrid w:linePitch="326"/>
        </w:sectPr>
      </w:pPr>
      <w:r>
        <w:object w:dxaOrig="6336" w:dyaOrig="4896">
          <v:shape id="_x0000_i1030" type="#_x0000_t75" style="width:358pt;height:276.4pt" o:ole="">
            <v:imagedata r:id="rId30" o:title=""/>
          </v:shape>
          <o:OLEObject Type="Embed" ProgID="Origin50.Graph" ShapeID="_x0000_i1030" DrawAspect="Content" ObjectID="_1469288310" r:id="rId31"/>
        </w:object>
      </w:r>
      <w:r>
        <w:object w:dxaOrig="5856" w:dyaOrig="4560">
          <v:shape id="_x0000_i1031" type="#_x0000_t75" style="width:358.1pt;height:277.25pt" o:ole="">
            <v:imagedata r:id="rId32" o:title=""/>
          </v:shape>
          <o:OLEObject Type="Embed" ProgID="Origin50.Graph" ShapeID="_x0000_i1031" DrawAspect="Content" ObjectID="_1469288311" r:id="rId33"/>
        </w:object>
      </w:r>
    </w:p>
    <w:p w:rsidR="00900A31" w:rsidRDefault="00C41C85" w:rsidP="00900A31">
      <w:pPr>
        <w:pStyle w:val="Caption"/>
        <w:rPr>
          <w:b w:val="0"/>
          <w:sz w:val="24"/>
        </w:rPr>
      </w:pPr>
      <w:r>
        <w:rPr>
          <w:sz w:val="24"/>
        </w:rPr>
        <w:lastRenderedPageBreak/>
        <w:t>Figure 3.5</w:t>
      </w:r>
      <w:r w:rsidR="00900A31">
        <w:rPr>
          <w:sz w:val="24"/>
        </w:rPr>
        <w:t xml:space="preserve"> Continued</w:t>
      </w:r>
      <w:r w:rsidR="00900A31" w:rsidRPr="001E36A6">
        <w:rPr>
          <w:sz w:val="24"/>
        </w:rPr>
        <w:t xml:space="preserve">: </w:t>
      </w:r>
      <w:r w:rsidR="00900A31" w:rsidRPr="001E36A6">
        <w:rPr>
          <w:b w:val="0"/>
          <w:sz w:val="24"/>
        </w:rPr>
        <w:t xml:space="preserve">Lateral temperature profiles at indicated axial (Z) positions each at </w:t>
      </w:r>
      <w:r w:rsidR="00900A31">
        <w:rPr>
          <w:b w:val="0"/>
          <w:sz w:val="24"/>
        </w:rPr>
        <w:t xml:space="preserve">a) 12.5 </w:t>
      </w:r>
      <w:r w:rsidR="00900A31" w:rsidRPr="001E36A6">
        <w:rPr>
          <w:b w:val="0"/>
          <w:sz w:val="24"/>
        </w:rPr>
        <w:t>µL/min</w:t>
      </w:r>
      <w:r w:rsidR="00900A31">
        <w:rPr>
          <w:b w:val="0"/>
          <w:sz w:val="24"/>
        </w:rPr>
        <w:t>, b</w:t>
      </w:r>
      <w:proofErr w:type="gramStart"/>
      <w:r w:rsidR="00900A31">
        <w:rPr>
          <w:b w:val="0"/>
          <w:sz w:val="24"/>
        </w:rPr>
        <w:t>)</w:t>
      </w:r>
      <w:r w:rsidR="00900A31" w:rsidRPr="001E36A6">
        <w:rPr>
          <w:b w:val="0"/>
          <w:sz w:val="24"/>
        </w:rPr>
        <w:t>25</w:t>
      </w:r>
      <w:proofErr w:type="gramEnd"/>
      <w:r w:rsidR="00900A31" w:rsidRPr="001E36A6">
        <w:rPr>
          <w:b w:val="0"/>
          <w:sz w:val="24"/>
        </w:rPr>
        <w:t xml:space="preserve"> µL/min</w:t>
      </w:r>
      <w:r w:rsidR="00900A31">
        <w:rPr>
          <w:b w:val="0"/>
          <w:sz w:val="24"/>
        </w:rPr>
        <w:t xml:space="preserve">, and c) 50 </w:t>
      </w:r>
      <w:r w:rsidR="00900A31" w:rsidRPr="001E36A6">
        <w:rPr>
          <w:b w:val="0"/>
          <w:sz w:val="24"/>
        </w:rPr>
        <w:t>µL/min.</w:t>
      </w:r>
    </w:p>
    <w:p w:rsidR="00E40DE7" w:rsidRDefault="00E40DE7" w:rsidP="00E40DE7">
      <w:pPr>
        <w:spacing w:line="480" w:lineRule="auto"/>
      </w:pPr>
    </w:p>
    <w:p w:rsidR="0046249F" w:rsidRDefault="0046249F" w:rsidP="00607EA1">
      <w:pPr>
        <w:spacing w:line="276" w:lineRule="auto"/>
        <w:jc w:val="center"/>
        <w:sectPr w:rsidR="0046249F" w:rsidSect="0046249F">
          <w:type w:val="continuous"/>
          <w:pgSz w:w="12240" w:h="15840" w:code="1"/>
          <w:pgMar w:top="1440" w:right="1800" w:bottom="1872" w:left="1800" w:header="720" w:footer="1440" w:gutter="0"/>
          <w:cols w:space="720"/>
          <w:vAlign w:val="center"/>
          <w:titlePg/>
          <w:docGrid w:linePitch="326"/>
        </w:sectPr>
      </w:pPr>
    </w:p>
    <w:p w:rsidR="001D4BF4" w:rsidRDefault="005F3943" w:rsidP="00607EA1">
      <w:pPr>
        <w:spacing w:line="276" w:lineRule="auto"/>
        <w:jc w:val="center"/>
        <w:sectPr w:rsidR="001D4BF4" w:rsidSect="0046249F">
          <w:type w:val="continuous"/>
          <w:pgSz w:w="12240" w:h="15840" w:code="1"/>
          <w:pgMar w:top="1440" w:right="1800" w:bottom="1872" w:left="1800" w:header="720" w:footer="1440" w:gutter="0"/>
          <w:cols w:space="720"/>
          <w:vAlign w:val="center"/>
          <w:titlePg/>
          <w:docGrid w:linePitch="326"/>
        </w:sectPr>
      </w:pPr>
      <w:r>
        <w:object w:dxaOrig="6336" w:dyaOrig="4896">
          <v:shape id="_x0000_i1032" type="#_x0000_t75" style="width:358pt;height:276.4pt" o:ole="">
            <v:imagedata r:id="rId34" o:title=""/>
          </v:shape>
          <o:OLEObject Type="Embed" ProgID="Origin50.Graph" ShapeID="_x0000_i1032" DrawAspect="Content" ObjectID="_1469288312" r:id="rId35"/>
        </w:object>
      </w:r>
    </w:p>
    <w:p w:rsidR="0061375F" w:rsidRDefault="00C41C85" w:rsidP="001E36A6">
      <w:pPr>
        <w:pStyle w:val="Caption"/>
        <w:rPr>
          <w:b w:val="0"/>
          <w:sz w:val="24"/>
        </w:rPr>
      </w:pPr>
      <w:r>
        <w:rPr>
          <w:sz w:val="24"/>
        </w:rPr>
        <w:lastRenderedPageBreak/>
        <w:t>Figure 3.5 Continued</w:t>
      </w:r>
      <w:r w:rsidR="001E36A6" w:rsidRPr="001E36A6">
        <w:rPr>
          <w:sz w:val="24"/>
        </w:rPr>
        <w:t xml:space="preserve">: </w:t>
      </w:r>
      <w:r w:rsidR="00900A31" w:rsidRPr="001E36A6">
        <w:rPr>
          <w:b w:val="0"/>
          <w:sz w:val="24"/>
        </w:rPr>
        <w:t xml:space="preserve">Lateral temperature profiles at indicated axial (Z) positions each at </w:t>
      </w:r>
      <w:r w:rsidR="00900A31">
        <w:rPr>
          <w:b w:val="0"/>
          <w:sz w:val="24"/>
        </w:rPr>
        <w:t xml:space="preserve">a) 12.5 </w:t>
      </w:r>
      <w:r w:rsidR="00900A31" w:rsidRPr="001E36A6">
        <w:rPr>
          <w:b w:val="0"/>
          <w:sz w:val="24"/>
        </w:rPr>
        <w:t>µL/min</w:t>
      </w:r>
      <w:r w:rsidR="00900A31">
        <w:rPr>
          <w:b w:val="0"/>
          <w:sz w:val="24"/>
        </w:rPr>
        <w:t>, b</w:t>
      </w:r>
      <w:proofErr w:type="gramStart"/>
      <w:r w:rsidR="00900A31">
        <w:rPr>
          <w:b w:val="0"/>
          <w:sz w:val="24"/>
        </w:rPr>
        <w:t>)</w:t>
      </w:r>
      <w:r w:rsidR="00900A31" w:rsidRPr="001E36A6">
        <w:rPr>
          <w:b w:val="0"/>
          <w:sz w:val="24"/>
        </w:rPr>
        <w:t>25</w:t>
      </w:r>
      <w:proofErr w:type="gramEnd"/>
      <w:r w:rsidR="00900A31" w:rsidRPr="001E36A6">
        <w:rPr>
          <w:b w:val="0"/>
          <w:sz w:val="24"/>
        </w:rPr>
        <w:t xml:space="preserve"> µL/min</w:t>
      </w:r>
      <w:r w:rsidR="00900A31">
        <w:rPr>
          <w:b w:val="0"/>
          <w:sz w:val="24"/>
        </w:rPr>
        <w:t xml:space="preserve">, and c) 50 </w:t>
      </w:r>
      <w:r w:rsidR="00900A31" w:rsidRPr="001E36A6">
        <w:rPr>
          <w:b w:val="0"/>
          <w:sz w:val="24"/>
        </w:rPr>
        <w:t>µL/min.</w:t>
      </w:r>
    </w:p>
    <w:p w:rsidR="0046249F" w:rsidRDefault="0061375F" w:rsidP="0061375F">
      <w:pPr>
        <w:sectPr w:rsidR="0046249F" w:rsidSect="0046249F">
          <w:type w:val="continuous"/>
          <w:pgSz w:w="12240" w:h="15840" w:code="1"/>
          <w:pgMar w:top="1440" w:right="1800" w:bottom="1872" w:left="1800" w:header="720" w:footer="1440" w:gutter="0"/>
          <w:cols w:space="720"/>
          <w:vAlign w:val="center"/>
          <w:titlePg/>
          <w:docGrid w:linePitch="326"/>
        </w:sectPr>
      </w:pPr>
      <w:r>
        <w:br w:type="page"/>
      </w:r>
    </w:p>
    <w:p w:rsidR="002470AF" w:rsidRDefault="006D6E36" w:rsidP="002470AF">
      <w:pPr>
        <w:spacing w:line="480" w:lineRule="auto"/>
        <w:jc w:val="both"/>
        <w:rPr>
          <w:noProof/>
        </w:rPr>
      </w:pPr>
      <w:r>
        <w:rPr>
          <w:noProof/>
        </w:rPr>
        <w:lastRenderedPageBreak/>
        <w:t xml:space="preserve">At the periphery of the spray, these smaller droplets show some evidence of rewarming, possibly due to collisions with sheath gas or ambient air.  </w:t>
      </w:r>
      <w:r w:rsidR="002470AF">
        <w:rPr>
          <w:noProof/>
        </w:rPr>
        <w:t xml:space="preserve">Profiles at higher Z extend to higher Y values than those nearer to the emitter; the dispersion of the spray plume provides measurable signals farther into the periphery at higher Z, although the error bars in Figure 3.5 can become large at high Z and Y.  </w:t>
      </w:r>
    </w:p>
    <w:p w:rsidR="002451BF" w:rsidRDefault="00DE1298" w:rsidP="002451BF">
      <w:pPr>
        <w:spacing w:line="480" w:lineRule="auto"/>
        <w:jc w:val="both"/>
      </w:pPr>
      <w:r>
        <w:tab/>
      </w:r>
      <w:r w:rsidR="00C41C85">
        <w:t xml:space="preserve">Figure 3.6 illustrates the impact of </w:t>
      </w:r>
      <w:r w:rsidR="00C41C85">
        <w:rPr>
          <w:i/>
        </w:rPr>
        <w:t>F</w:t>
      </w:r>
      <w:r w:rsidR="00C41C85">
        <w:t xml:space="preserve"> on lateral profiles.  These data are consistent with axial profile comparisons where higher </w:t>
      </w:r>
      <w:r w:rsidR="00C41C85">
        <w:rPr>
          <w:i/>
        </w:rPr>
        <w:t>F</w:t>
      </w:r>
      <w:r w:rsidR="00C41C85">
        <w:t xml:space="preserve"> generally yields warmer temperatures at a given Z position.  Data at Z = 4 and 7 mm heavily overlap, further suggesting thermal equilibrium and/or reduced </w:t>
      </w:r>
      <w:proofErr w:type="spellStart"/>
      <w:r w:rsidR="00C41C85">
        <w:t>polydispersity</w:t>
      </w:r>
      <w:proofErr w:type="spellEnd"/>
      <w:r w:rsidR="00C41C85">
        <w:t xml:space="preserve"> has occurred by this point..</w:t>
      </w:r>
      <w:r w:rsidR="00C41C85" w:rsidRPr="001F1639">
        <w:t xml:space="preserve"> </w:t>
      </w:r>
      <w:r w:rsidR="00C41C85">
        <w:t xml:space="preserve"> </w:t>
      </w:r>
      <w:r w:rsidR="002451BF">
        <w:t xml:space="preserve">Lateral profiles displayed in Figure 3.6 also reflect a physically broader spray plume at higher </w:t>
      </w:r>
      <w:r w:rsidR="002451BF">
        <w:rPr>
          <w:i/>
        </w:rPr>
        <w:t>F</w:t>
      </w:r>
      <w:r w:rsidR="002451BF">
        <w:t xml:space="preserve"> (</w:t>
      </w:r>
      <w:r w:rsidR="002451BF" w:rsidRPr="002438D3">
        <w:rPr>
          <w:i/>
        </w:rPr>
        <w:t>i.e</w:t>
      </w:r>
      <w:r w:rsidR="002451BF">
        <w:t>., S/N &gt; 10 at larger |Y|), consistent with the greater amount of material present in the plume</w:t>
      </w:r>
      <w:r w:rsidR="002451BF" w:rsidRPr="002438D3">
        <w:t>.</w:t>
      </w:r>
    </w:p>
    <w:p w:rsidR="002451BF" w:rsidRDefault="002451BF" w:rsidP="002451BF">
      <w:pPr>
        <w:spacing w:line="480" w:lineRule="auto"/>
        <w:ind w:firstLine="720"/>
        <w:jc w:val="both"/>
      </w:pPr>
      <w:r>
        <w:t>Lateral temperature profiles collected before the implementation of the emitter polishing procedure described in Section 2.2.3 show temperatures rising as |Y| increases.  This temperature behavior, displayed in Figure 3.7, may be caused by electrical discharge, heating up periphery droplets.  The inability to reproduce this behavior, despite multiple polishing events performed on multiple emitter capillaries, add confidence the assertion that lateral profile seen in Figure 3.</w:t>
      </w:r>
      <w:r w:rsidR="006D6E36">
        <w:t>5</w:t>
      </w:r>
      <w:r>
        <w:t xml:space="preserve"> are lateral profile results under normal (non-discharge) conditions.</w:t>
      </w:r>
    </w:p>
    <w:p w:rsidR="0046249F" w:rsidRDefault="00C41C85" w:rsidP="00C41C85">
      <w:pPr>
        <w:spacing w:line="480" w:lineRule="auto"/>
        <w:ind w:firstLine="720"/>
        <w:jc w:val="both"/>
        <w:sectPr w:rsidR="0046249F" w:rsidSect="001D4BF4">
          <w:type w:val="continuous"/>
          <w:pgSz w:w="12240" w:h="15840" w:code="1"/>
          <w:pgMar w:top="1440" w:right="1800" w:bottom="1872" w:left="1800" w:header="720" w:footer="1440" w:gutter="0"/>
          <w:cols w:space="720"/>
          <w:titlePg/>
          <w:docGrid w:linePitch="326"/>
        </w:sectPr>
      </w:pPr>
      <w:r>
        <w:br w:type="page"/>
      </w:r>
    </w:p>
    <w:p w:rsidR="00443260" w:rsidRDefault="00D5234B" w:rsidP="00D5234B">
      <w:pPr>
        <w:pStyle w:val="Caption"/>
        <w:rPr>
          <w:b w:val="0"/>
          <w:sz w:val="24"/>
        </w:rPr>
      </w:pPr>
      <w:bookmarkStart w:id="58" w:name="_Toc395086344"/>
      <w:proofErr w:type="gramStart"/>
      <w:r w:rsidRPr="001E36A6">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6</w:t>
      </w:r>
      <w:r w:rsidR="007E187F">
        <w:rPr>
          <w:sz w:val="24"/>
        </w:rPr>
        <w:fldChar w:fldCharType="end"/>
      </w:r>
      <w:r w:rsidRPr="001E36A6">
        <w:rPr>
          <w:sz w:val="24"/>
        </w:rPr>
        <w:t xml:space="preserve">: </w:t>
      </w:r>
      <w:r w:rsidRPr="001E36A6">
        <w:rPr>
          <w:b w:val="0"/>
          <w:sz w:val="24"/>
        </w:rPr>
        <w:t>Lateral temperature profiles at indicated flow rates</w:t>
      </w:r>
      <w:r w:rsidR="00443260">
        <w:rPr>
          <w:b w:val="0"/>
          <w:sz w:val="24"/>
        </w:rPr>
        <w:t xml:space="preserve"> at axial distances</w:t>
      </w:r>
      <w:r w:rsidRPr="001E36A6">
        <w:rPr>
          <w:b w:val="0"/>
          <w:sz w:val="24"/>
        </w:rPr>
        <w:t xml:space="preserve"> a) Z = 0.25 mm</w:t>
      </w:r>
      <w:r>
        <w:rPr>
          <w:b w:val="0"/>
          <w:sz w:val="24"/>
        </w:rPr>
        <w:t xml:space="preserve">, </w:t>
      </w:r>
      <w:r w:rsidRPr="001E36A6">
        <w:rPr>
          <w:b w:val="0"/>
          <w:sz w:val="24"/>
        </w:rPr>
        <w:t>b) Z = 1</w:t>
      </w:r>
      <w:r>
        <w:rPr>
          <w:b w:val="0"/>
          <w:sz w:val="24"/>
        </w:rPr>
        <w:t>.0</w:t>
      </w:r>
      <w:r w:rsidRPr="001E36A6">
        <w:rPr>
          <w:b w:val="0"/>
          <w:sz w:val="24"/>
        </w:rPr>
        <w:t xml:space="preserve"> mm</w:t>
      </w:r>
      <w:r>
        <w:rPr>
          <w:b w:val="0"/>
          <w:sz w:val="24"/>
        </w:rPr>
        <w:t>, c) Z = 4.0 mm, and d</w:t>
      </w:r>
      <w:r w:rsidR="00FE0C04">
        <w:rPr>
          <w:b w:val="0"/>
          <w:sz w:val="24"/>
        </w:rPr>
        <w:t xml:space="preserve">) </w:t>
      </w:r>
      <w:r>
        <w:rPr>
          <w:b w:val="0"/>
          <w:sz w:val="24"/>
        </w:rPr>
        <w:t>Z = 7.0 mm</w:t>
      </w:r>
      <w:r w:rsidRPr="001E36A6">
        <w:rPr>
          <w:b w:val="0"/>
          <w:sz w:val="24"/>
        </w:rPr>
        <w:t>.</w:t>
      </w:r>
      <w:bookmarkEnd w:id="58"/>
    </w:p>
    <w:p w:rsidR="0046249F" w:rsidRDefault="0046249F" w:rsidP="00443260">
      <w:pPr>
        <w:sectPr w:rsidR="0046249F" w:rsidSect="0046249F">
          <w:type w:val="continuous"/>
          <w:pgSz w:w="12240" w:h="15840" w:code="1"/>
          <w:pgMar w:top="1440" w:right="1800" w:bottom="1872" w:left="1800" w:header="720" w:footer="1440" w:gutter="0"/>
          <w:cols w:space="720"/>
          <w:vAlign w:val="center"/>
          <w:titlePg/>
          <w:docGrid w:linePitch="326"/>
        </w:sectPr>
      </w:pPr>
    </w:p>
    <w:p w:rsidR="008124A7" w:rsidRDefault="006B6312" w:rsidP="008124A7">
      <w:pPr>
        <w:jc w:val="center"/>
      </w:pPr>
      <w:r>
        <w:object w:dxaOrig="5856" w:dyaOrig="4560">
          <v:shape id="_x0000_i1033" type="#_x0000_t75" style="width:356.65pt;height:275.65pt" o:ole="">
            <v:imagedata r:id="rId36" o:title=""/>
          </v:shape>
          <o:OLEObject Type="Embed" ProgID="Origin50.Graph" ShapeID="_x0000_i1033" DrawAspect="Content" ObjectID="_1469288313" r:id="rId37"/>
        </w:object>
      </w:r>
    </w:p>
    <w:p w:rsidR="001D4BF4" w:rsidRDefault="00936C7D" w:rsidP="008124A7">
      <w:pPr>
        <w:jc w:val="center"/>
        <w:sectPr w:rsidR="001D4BF4" w:rsidSect="0046249F">
          <w:pgSz w:w="12240" w:h="15840" w:code="1"/>
          <w:pgMar w:top="1440" w:right="1800" w:bottom="1872" w:left="1800" w:header="720" w:footer="1440" w:gutter="0"/>
          <w:cols w:space="720"/>
          <w:titlePg/>
          <w:docGrid w:linePitch="326"/>
        </w:sectPr>
      </w:pPr>
      <w:r>
        <w:object w:dxaOrig="5856" w:dyaOrig="4560">
          <v:shape id="_x0000_i1034" type="#_x0000_t75" style="width:356.65pt;height:275.65pt" o:ole="">
            <v:imagedata r:id="rId38" o:title=""/>
          </v:shape>
          <o:OLEObject Type="Embed" ProgID="Origin50.Graph" ShapeID="_x0000_i1034" DrawAspect="Content" ObjectID="_1469288314" r:id="rId39"/>
        </w:object>
      </w:r>
    </w:p>
    <w:p w:rsidR="00D5234B" w:rsidRDefault="00C41C85" w:rsidP="001E36A6">
      <w:pPr>
        <w:pStyle w:val="Caption"/>
        <w:rPr>
          <w:b w:val="0"/>
          <w:sz w:val="24"/>
        </w:rPr>
      </w:pPr>
      <w:r>
        <w:rPr>
          <w:sz w:val="24"/>
        </w:rPr>
        <w:lastRenderedPageBreak/>
        <w:t>Figure 3.6</w:t>
      </w:r>
      <w:r w:rsidR="00D5234B">
        <w:rPr>
          <w:sz w:val="24"/>
        </w:rPr>
        <w:t xml:space="preserve"> Continued</w:t>
      </w:r>
      <w:r w:rsidR="008124A7" w:rsidRPr="001E36A6">
        <w:rPr>
          <w:sz w:val="24"/>
        </w:rPr>
        <w:t xml:space="preserve">: </w:t>
      </w:r>
      <w:r w:rsidR="008124A7" w:rsidRPr="001E36A6">
        <w:rPr>
          <w:b w:val="0"/>
          <w:sz w:val="24"/>
        </w:rPr>
        <w:t xml:space="preserve">Lateral temperature profiles at indicated flow rates </w:t>
      </w:r>
      <w:r w:rsidR="00443260">
        <w:rPr>
          <w:b w:val="0"/>
          <w:sz w:val="24"/>
        </w:rPr>
        <w:t>at axial distances</w:t>
      </w:r>
      <w:r w:rsidR="008124A7" w:rsidRPr="001E36A6">
        <w:rPr>
          <w:b w:val="0"/>
          <w:sz w:val="24"/>
        </w:rPr>
        <w:t xml:space="preserve"> </w:t>
      </w:r>
      <w:r w:rsidR="00443260">
        <w:rPr>
          <w:b w:val="0"/>
          <w:sz w:val="24"/>
        </w:rPr>
        <w:t xml:space="preserve">a) </w:t>
      </w:r>
      <w:r w:rsidR="00443260" w:rsidRPr="001E36A6">
        <w:rPr>
          <w:b w:val="0"/>
          <w:sz w:val="24"/>
        </w:rPr>
        <w:t>Z = 0.25 mm</w:t>
      </w:r>
      <w:r w:rsidR="00443260">
        <w:rPr>
          <w:b w:val="0"/>
          <w:sz w:val="24"/>
        </w:rPr>
        <w:t xml:space="preserve">, </w:t>
      </w:r>
      <w:r w:rsidR="00443260" w:rsidRPr="001E36A6">
        <w:rPr>
          <w:b w:val="0"/>
          <w:sz w:val="24"/>
        </w:rPr>
        <w:t>b) Z = 1</w:t>
      </w:r>
      <w:r w:rsidR="00443260">
        <w:rPr>
          <w:b w:val="0"/>
          <w:sz w:val="24"/>
        </w:rPr>
        <w:t>.0</w:t>
      </w:r>
      <w:r w:rsidR="00443260" w:rsidRPr="001E36A6">
        <w:rPr>
          <w:b w:val="0"/>
          <w:sz w:val="24"/>
        </w:rPr>
        <w:t xml:space="preserve"> mm</w:t>
      </w:r>
      <w:r w:rsidR="00443260">
        <w:rPr>
          <w:b w:val="0"/>
          <w:sz w:val="24"/>
        </w:rPr>
        <w:t>, c) Z = 4.0 mm, and d</w:t>
      </w:r>
      <w:r w:rsidR="00FE0C04">
        <w:rPr>
          <w:b w:val="0"/>
          <w:sz w:val="24"/>
        </w:rPr>
        <w:t xml:space="preserve">) </w:t>
      </w:r>
      <w:r w:rsidR="00443260">
        <w:rPr>
          <w:b w:val="0"/>
          <w:sz w:val="24"/>
        </w:rPr>
        <w:t>Z = 7.0 mm</w:t>
      </w:r>
      <w:r w:rsidR="00443260" w:rsidRPr="001E36A6">
        <w:rPr>
          <w:b w:val="0"/>
          <w:sz w:val="24"/>
        </w:rPr>
        <w:t>.</w:t>
      </w:r>
    </w:p>
    <w:p w:rsidR="00D5234B" w:rsidRDefault="00D5234B" w:rsidP="00D5234B">
      <w:pPr>
        <w:rPr>
          <w:szCs w:val="20"/>
        </w:rPr>
      </w:pPr>
      <w:r>
        <w:br w:type="page"/>
      </w:r>
    </w:p>
    <w:p w:rsidR="001D4BF4" w:rsidRDefault="00443260" w:rsidP="00D5234B">
      <w:pPr>
        <w:pStyle w:val="Caption"/>
        <w:jc w:val="center"/>
        <w:sectPr w:rsidR="001D4BF4" w:rsidSect="001D4BF4">
          <w:type w:val="continuous"/>
          <w:pgSz w:w="12240" w:h="15840" w:code="1"/>
          <w:pgMar w:top="1440" w:right="1800" w:bottom="1872" w:left="1800" w:header="720" w:footer="1440" w:gutter="0"/>
          <w:cols w:space="720"/>
          <w:titlePg/>
          <w:docGrid w:linePitch="326"/>
        </w:sectPr>
      </w:pPr>
      <w:r>
        <w:object w:dxaOrig="6336" w:dyaOrig="4896">
          <v:shape id="_x0000_i1035" type="#_x0000_t75" style="width:364pt;height:281.3pt" o:ole="">
            <v:imagedata r:id="rId40" o:title=""/>
          </v:shape>
          <o:OLEObject Type="Embed" ProgID="Origin50.Graph" ShapeID="_x0000_i1035" DrawAspect="Content" ObjectID="_1469288315" r:id="rId41"/>
        </w:object>
      </w:r>
      <w:r w:rsidR="00125CD2" w:rsidRPr="00125CD2">
        <w:t xml:space="preserve"> </w:t>
      </w:r>
      <w:r>
        <w:object w:dxaOrig="6336" w:dyaOrig="4896">
          <v:shape id="_x0000_i1036" type="#_x0000_t75" style="width:364pt;height:281.3pt" o:ole="">
            <v:imagedata r:id="rId42" o:title=""/>
          </v:shape>
          <o:OLEObject Type="Embed" ProgID="Origin50.Graph" ShapeID="_x0000_i1036" DrawAspect="Content" ObjectID="_1469288316" r:id="rId43"/>
        </w:object>
      </w:r>
    </w:p>
    <w:p w:rsidR="00774685" w:rsidRDefault="00C41C85" w:rsidP="002451BF">
      <w:pPr>
        <w:pStyle w:val="Caption"/>
      </w:pPr>
      <w:r>
        <w:rPr>
          <w:sz w:val="24"/>
        </w:rPr>
        <w:lastRenderedPageBreak/>
        <w:t>Figure 3.6</w:t>
      </w:r>
      <w:r w:rsidR="00443260">
        <w:rPr>
          <w:sz w:val="24"/>
        </w:rPr>
        <w:t xml:space="preserve"> Continued</w:t>
      </w:r>
      <w:r w:rsidR="00443260" w:rsidRPr="001E36A6">
        <w:rPr>
          <w:sz w:val="24"/>
        </w:rPr>
        <w:t xml:space="preserve">: </w:t>
      </w:r>
      <w:r w:rsidR="00443260" w:rsidRPr="001E36A6">
        <w:rPr>
          <w:b w:val="0"/>
          <w:sz w:val="24"/>
        </w:rPr>
        <w:t xml:space="preserve">Lateral temperature profiles at indicated flow rates </w:t>
      </w:r>
      <w:r w:rsidR="00443260">
        <w:rPr>
          <w:b w:val="0"/>
          <w:sz w:val="24"/>
        </w:rPr>
        <w:t>at axial distances</w:t>
      </w:r>
      <w:r w:rsidR="00443260" w:rsidRPr="001E36A6">
        <w:rPr>
          <w:b w:val="0"/>
          <w:sz w:val="24"/>
        </w:rPr>
        <w:t xml:space="preserve"> </w:t>
      </w:r>
      <w:r w:rsidR="00443260">
        <w:rPr>
          <w:b w:val="0"/>
          <w:sz w:val="24"/>
        </w:rPr>
        <w:t xml:space="preserve">a) </w:t>
      </w:r>
      <w:r w:rsidR="00443260" w:rsidRPr="001E36A6">
        <w:rPr>
          <w:b w:val="0"/>
          <w:sz w:val="24"/>
        </w:rPr>
        <w:t>Z = 0.25 mm</w:t>
      </w:r>
      <w:r w:rsidR="00443260">
        <w:rPr>
          <w:b w:val="0"/>
          <w:sz w:val="24"/>
        </w:rPr>
        <w:t xml:space="preserve">, </w:t>
      </w:r>
      <w:r w:rsidR="00443260" w:rsidRPr="001E36A6">
        <w:rPr>
          <w:b w:val="0"/>
          <w:sz w:val="24"/>
        </w:rPr>
        <w:t>b) Z = 1</w:t>
      </w:r>
      <w:r w:rsidR="00443260">
        <w:rPr>
          <w:b w:val="0"/>
          <w:sz w:val="24"/>
        </w:rPr>
        <w:t>.0</w:t>
      </w:r>
      <w:r w:rsidR="00443260" w:rsidRPr="001E36A6">
        <w:rPr>
          <w:b w:val="0"/>
          <w:sz w:val="24"/>
        </w:rPr>
        <w:t xml:space="preserve"> mm</w:t>
      </w:r>
      <w:r w:rsidR="00443260">
        <w:rPr>
          <w:b w:val="0"/>
          <w:sz w:val="24"/>
        </w:rPr>
        <w:t>, c) Z = 4.0 mm, and d</w:t>
      </w:r>
      <w:proofErr w:type="gramStart"/>
      <w:r w:rsidR="00443260">
        <w:rPr>
          <w:b w:val="0"/>
          <w:sz w:val="24"/>
        </w:rPr>
        <w:t>)_</w:t>
      </w:r>
      <w:proofErr w:type="gramEnd"/>
      <w:r w:rsidR="00443260">
        <w:rPr>
          <w:b w:val="0"/>
          <w:sz w:val="24"/>
        </w:rPr>
        <w:t>Z = 7.0 mm</w:t>
      </w:r>
      <w:r w:rsidR="00443260" w:rsidRPr="001E36A6">
        <w:rPr>
          <w:b w:val="0"/>
          <w:sz w:val="24"/>
        </w:rPr>
        <w:t>.</w:t>
      </w:r>
      <w:r w:rsidR="002451BF" w:rsidRPr="002451BF">
        <w:t xml:space="preserve"> </w:t>
      </w:r>
    </w:p>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Default="00774685" w:rsidP="00774685"/>
    <w:p w:rsidR="00774685" w:rsidRPr="00774685" w:rsidRDefault="00774685" w:rsidP="00774685"/>
    <w:p w:rsidR="001D4BF4" w:rsidRDefault="002451BF" w:rsidP="002451BF">
      <w:pPr>
        <w:pStyle w:val="Caption"/>
        <w:sectPr w:rsidR="001D4BF4" w:rsidSect="001D4BF4">
          <w:type w:val="continuous"/>
          <w:pgSz w:w="12240" w:h="15840" w:code="1"/>
          <w:pgMar w:top="1440" w:right="1800" w:bottom="1872" w:left="1800" w:header="720" w:footer="1440" w:gutter="0"/>
          <w:cols w:space="720"/>
          <w:titlePg/>
          <w:docGrid w:linePitch="326"/>
        </w:sectPr>
      </w:pPr>
      <w:r>
        <w:object w:dxaOrig="6336" w:dyaOrig="4896">
          <v:shape id="_x0000_i1037" type="#_x0000_t75" style="width:435.3pt;height:336.35pt" o:ole="">
            <v:imagedata r:id="rId44" o:title=""/>
          </v:shape>
          <o:OLEObject Type="Embed" ProgID="Origin50.Graph" ShapeID="_x0000_i1037" DrawAspect="Content" ObjectID="_1469288317" r:id="rId45"/>
        </w:object>
      </w:r>
    </w:p>
    <w:p w:rsidR="001D4BF4" w:rsidRDefault="001D4BF4" w:rsidP="002451BF">
      <w:pPr>
        <w:pStyle w:val="Caption"/>
        <w:rPr>
          <w:sz w:val="24"/>
        </w:rPr>
        <w:sectPr w:rsidR="001D4BF4" w:rsidSect="001D4BF4">
          <w:type w:val="continuous"/>
          <w:pgSz w:w="12240" w:h="15840" w:code="1"/>
          <w:pgMar w:top="1440" w:right="1800" w:bottom="1872" w:left="1800" w:header="720" w:footer="1440" w:gutter="0"/>
          <w:cols w:space="720"/>
          <w:titlePg/>
          <w:docGrid w:linePitch="326"/>
        </w:sectPr>
      </w:pPr>
    </w:p>
    <w:p w:rsidR="002451BF" w:rsidRPr="001E36A6" w:rsidRDefault="002451BF" w:rsidP="002451BF">
      <w:pPr>
        <w:pStyle w:val="Caption"/>
        <w:rPr>
          <w:sz w:val="24"/>
        </w:rPr>
      </w:pPr>
      <w:bookmarkStart w:id="59" w:name="_Toc395086345"/>
      <w:proofErr w:type="gramStart"/>
      <w:r w:rsidRPr="00561D77">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7</w:t>
      </w:r>
      <w:r w:rsidR="007E187F">
        <w:rPr>
          <w:sz w:val="24"/>
        </w:rPr>
        <w:fldChar w:fldCharType="end"/>
      </w:r>
      <w:r w:rsidRPr="00561D77">
        <w:rPr>
          <w:sz w:val="24"/>
        </w:rPr>
        <w:t xml:space="preserve">: </w:t>
      </w:r>
      <w:r w:rsidRPr="001E36A6">
        <w:rPr>
          <w:b w:val="0"/>
          <w:sz w:val="24"/>
        </w:rPr>
        <w:t xml:space="preserve">Lateral temperature profiles </w:t>
      </w:r>
      <w:r>
        <w:rPr>
          <w:b w:val="0"/>
          <w:sz w:val="24"/>
        </w:rPr>
        <w:t xml:space="preserve">believed to be </w:t>
      </w:r>
      <w:r w:rsidRPr="001E36A6">
        <w:rPr>
          <w:b w:val="0"/>
          <w:sz w:val="24"/>
        </w:rPr>
        <w:t xml:space="preserve">affected by electrical discharge at the indicated axial (Z) positions each </w:t>
      </w:r>
      <w:proofErr w:type="gramStart"/>
      <w:r w:rsidRPr="001E36A6">
        <w:rPr>
          <w:b w:val="0"/>
          <w:sz w:val="24"/>
        </w:rPr>
        <w:t xml:space="preserve">at 25 </w:t>
      </w:r>
      <w:r w:rsidR="00FE0C04" w:rsidRPr="001E36A6">
        <w:rPr>
          <w:b w:val="0"/>
          <w:sz w:val="24"/>
        </w:rPr>
        <w:t>µ</w:t>
      </w:r>
      <w:r w:rsidRPr="001E36A6">
        <w:rPr>
          <w:b w:val="0"/>
          <w:sz w:val="24"/>
        </w:rPr>
        <w:t>L/min</w:t>
      </w:r>
      <w:proofErr w:type="gramEnd"/>
      <w:r w:rsidRPr="001E36A6">
        <w:rPr>
          <w:b w:val="0"/>
          <w:sz w:val="24"/>
        </w:rPr>
        <w:t>.</w:t>
      </w:r>
      <w:bookmarkEnd w:id="59"/>
    </w:p>
    <w:p w:rsidR="002451BF" w:rsidRDefault="002451BF" w:rsidP="002451BF">
      <w:pPr>
        <w:spacing w:line="480" w:lineRule="auto"/>
        <w:jc w:val="both"/>
      </w:pPr>
      <w:r>
        <w:br w:type="page"/>
      </w:r>
    </w:p>
    <w:p w:rsidR="001C7A0A" w:rsidRDefault="001C7A0A" w:rsidP="00355F8B">
      <w:pPr>
        <w:pStyle w:val="Heading3"/>
      </w:pPr>
      <w:bookmarkStart w:id="60" w:name="_Toc395086302"/>
      <w:r w:rsidRPr="0048413D">
        <w:lastRenderedPageBreak/>
        <w:t>Modeling</w:t>
      </w:r>
      <w:bookmarkEnd w:id="60"/>
    </w:p>
    <w:p w:rsidR="00355F8B" w:rsidRPr="00355F8B" w:rsidRDefault="00355F8B" w:rsidP="00355F8B"/>
    <w:p w:rsidR="00D5425B" w:rsidRDefault="001C7A0A" w:rsidP="00355F8B">
      <w:pPr>
        <w:spacing w:line="480" w:lineRule="auto"/>
        <w:ind w:firstLine="720"/>
        <w:jc w:val="both"/>
      </w:pPr>
      <w:r>
        <w:t>Evaporation of airborne droplets may be either diffusion-controlled (when the rate-limiting process is diffusion of vapor away from the droplet in the gas phase) or surface-controlled (for droplets too small to saturate the droplet’s surface</w:t>
      </w:r>
      <w:r w:rsidRPr="001C7A0A">
        <w:t xml:space="preserve"> </w:t>
      </w:r>
      <w:r>
        <w:t>vapor layer).</w:t>
      </w:r>
      <w:r>
        <w:fldChar w:fldCharType="begin"/>
      </w:r>
      <w:r w:rsidR="002D1BFC">
        <w:instrText xml:space="preserve"> ADDIN ZOTERO_ITEM CSL_CITATION {"citationID":"23f55mqmgb","properties":{"formattedCitation":"{\\rtf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fldChar w:fldCharType="separate"/>
      </w:r>
      <w:r w:rsidR="002D1BFC" w:rsidRPr="001E57F3">
        <w:rPr>
          <w:vertAlign w:val="superscript"/>
        </w:rPr>
        <w:t>81</w:t>
      </w:r>
      <w:r>
        <w:fldChar w:fldCharType="end"/>
      </w:r>
      <w:r>
        <w:t xml:space="preserve">  The critical radius (</w:t>
      </w:r>
      <w:proofErr w:type="spellStart"/>
      <w:proofErr w:type="gramStart"/>
      <w:r w:rsidRPr="009D4D12">
        <w:rPr>
          <w:i/>
        </w:rPr>
        <w:t>r</w:t>
      </w:r>
      <w:r w:rsidRPr="009D4D12">
        <w:rPr>
          <w:i/>
          <w:vertAlign w:val="subscript"/>
        </w:rPr>
        <w:t>c</w:t>
      </w:r>
      <w:proofErr w:type="spellEnd"/>
      <w:proofErr w:type="gramEnd"/>
      <w:r>
        <w:t xml:space="preserve">) for transition between these modes is defined </w:t>
      </w:r>
    </w:p>
    <w:p w:rsidR="00355F8B" w:rsidRDefault="00355F8B" w:rsidP="0038712B">
      <w:proofErr w:type="gramStart"/>
      <w:r>
        <w:t>as</w:t>
      </w:r>
      <w:proofErr w:type="gramEnd"/>
      <w:r>
        <w:t>:</w:t>
      </w:r>
    </w:p>
    <w:p w:rsidR="00355F8B" w:rsidRDefault="00C7575B" w:rsidP="00355F8B">
      <w:pPr>
        <w:spacing w:line="480" w:lineRule="auto"/>
        <w:jc w:val="center"/>
      </w:pPr>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4∙λ</m:t>
            </m:r>
          </m:num>
          <m:den>
            <m:r>
              <w:rPr>
                <w:rFonts w:ascii="Cambria Math" w:hAnsi="Cambria Math"/>
              </w:rPr>
              <m:t>3∙α</m:t>
            </m:r>
          </m:den>
        </m:f>
      </m:oMath>
      <w:r w:rsidR="00355F8B">
        <w:tab/>
        <w:t>(</w:t>
      </w:r>
      <w:r w:rsidR="00426F2B">
        <w:t xml:space="preserve">Equation </w:t>
      </w:r>
      <w:r w:rsidR="00F633BD">
        <w:t>3.</w:t>
      </w:r>
      <w:r w:rsidR="00355F8B">
        <w:t>1)</w:t>
      </w:r>
    </w:p>
    <w:p w:rsidR="005F3943" w:rsidRDefault="00355F8B" w:rsidP="00355F8B">
      <w:pPr>
        <w:spacing w:line="480" w:lineRule="auto"/>
        <w:jc w:val="both"/>
      </w:pPr>
      <w:r>
        <w:t xml:space="preserve">where λ is the mean free path of vapor molecules in the gas around the droplet (~68 nm at 298.15 K and 760 </w:t>
      </w:r>
      <w:proofErr w:type="spellStart"/>
      <w:r>
        <w:t>Torr</w:t>
      </w:r>
      <w:proofErr w:type="spellEnd"/>
      <w:r>
        <w:t>, using a 36.9-nm hard sphere diameter</w:t>
      </w:r>
      <w:r>
        <w:fldChar w:fldCharType="begin"/>
      </w:r>
      <w:r w:rsidR="002D1BFC">
        <w:instrText xml:space="preserve"> ADDIN ZOTERO_ITEM CSL_CITATION {"citationID":"2htv2qe3ku","properties":{"formattedCitation":"{\\rtf \\super 165\\nosupersub{}}","plainCitation":"165"},"citationItems":[{"id":290,"uris":["http://zotero.org/users/178027/items/9QT6BJ3Z"],"uri":["http://zotero.org/users/178027/items/9QT6BJ3Z"],"itemData":{"id":290,"type":"article-journal","title":"Estimation of Lennard‐Jones (6,12) Pair Potential Parameters from Gas Solubility Data","container-title":"J. Chem. Phys.","page":"4012-4017","volume":"55","issue":"8","source":"SPIE-AIP","abstract":"The Lennard‐Jones (6,12) pair potential parameters for solvents can be calculated from gas solubility data by using the scaled particle theory to calculate the work of cavity formation. Values of the hard sphere diameter σ1 and the energy parameter ϵ1/k at 298.15°K and 1 atm pressure are reported for 39 liquids, polar as well as nonpolar. These parameters are discussed in relation to values determined by other methods.","DOI":"doi:10.1063/1.1676694","ISSN":"00219606","author":[{"family":"Wilhelm","given":"Emmerich"},{"family":"Battino","given":"Rubin"}],"issued":{"date-parts":[["1971",10,15]]},"accessed":{"date-parts":[["2012",9,7]]}}}],"schema":"https://github.com/citation-style-language/schema/raw/master/csl-citation.json"} </w:instrText>
      </w:r>
      <w:r>
        <w:fldChar w:fldCharType="separate"/>
      </w:r>
      <w:r w:rsidR="002D1BFC" w:rsidRPr="001E57F3">
        <w:rPr>
          <w:vertAlign w:val="superscript"/>
        </w:rPr>
        <w:t>165</w:t>
      </w:r>
      <w:r>
        <w:fldChar w:fldCharType="end"/>
      </w:r>
      <w:r>
        <w:t xml:space="preserve"> for methanol)</w:t>
      </w:r>
      <w:r w:rsidR="00A40159">
        <w:t>and α is the condensation coefficient (temperature-dependent probability of a solvent molecule reabsorbing upon collision with the droplet; α ~ 0.9 at 300 K for methanol</w:t>
      </w:r>
      <w:r w:rsidR="00A40159">
        <w:fldChar w:fldCharType="begin"/>
      </w:r>
      <w:r w:rsidR="002D1BFC">
        <w:instrText xml:space="preserve"> ADDIN ZOTERO_ITEM CSL_CITATION {"citationID":"1i6qtj8avk","properties":{"formattedCitation":"{\\rtf \\super 166\\nosupersub{}}","plainCitation":"166"},"citationItems":[{"id":25,"uris":["http://zotero.org/users/178027/items/TQDD8STK"],"uri":["http://zotero.org/users/178027/items/TQDD8STK"],"itemData":{"id":25,"type":"article-journal","title":"Molecular gas dynamics approaches to interfacial phenomena accompanied with condensation","container-title":"Exp. Therm. Fluid Sci.","page":"795-800","volume":"30","issue":"8","source":"ScienceDirect","abstract":"This paper deals with the condensation coefficient of methanol, which is evaluated from a condensation rate at the vapor–liquid interface. Film condensation is induced on the endwall of a vapor-filled shock tube, when a shock wave is reflected at the endwall and the vapor becomes supersaturated there. The liquid film grows with the lapse of time. The evolution in time of the liquid film thickness is measured by an optical interferometer with a high accuracy, and thereby the net condensation mass flux at the interface is obtained. The mass flux is incorporated into the kinetic boundary condition (KBC) at the interface for the Gaussian–BGK Boltzmann equation. Such a treatment of the boundary condition makes it possible to formally eliminate the evaporation and condensation coefficients in KBC and to obtain the unique numerical solution of the vapor–liquid system. In this way, the instantaneous condensation coefficient is accurately evaluated from the conformity with experiment and numerical solution. It is found that the values of condensation coefficient are, near vapor–liquid equilibrium states, close to those evaluated by molecular dynamics simulations.","DOI":"10.1016/j.expthermflusci.2006.03.017","ISSN":"0894-1777","author":[{"family":"Mikami","given":"S."},{"family":"Kobayashi","given":"K."},{"family":"Ota","given":"T."},{"family":"Fujikawa","given":"S."},{"family":"Yano","given":"T."},{"family":"Ichijo","given":"M."}],"issued":{"date-parts":[["2006",8]]},"accessed":{"date-parts":[["2012",6,22]]}}}],"schema":"https://github.com/citation-style-language/schema/raw/master/csl-citation.json"} </w:instrText>
      </w:r>
      <w:r w:rsidR="00A40159">
        <w:fldChar w:fldCharType="separate"/>
      </w:r>
      <w:r w:rsidR="002D1BFC" w:rsidRPr="001E57F3">
        <w:rPr>
          <w:vertAlign w:val="superscript"/>
        </w:rPr>
        <w:t>166</w:t>
      </w:r>
      <w:r w:rsidR="00A40159">
        <w:fldChar w:fldCharType="end"/>
      </w:r>
      <w:r w:rsidR="00A40159">
        <w:t xml:space="preserve">).  </w:t>
      </w:r>
      <w:r w:rsidR="002451BF">
        <w:t xml:space="preserve">The critical radius for methanol is thus about 0.10 </w:t>
      </w:r>
      <w:proofErr w:type="spellStart"/>
      <w:r w:rsidR="002451BF">
        <w:t>μm</w:t>
      </w:r>
      <w:proofErr w:type="spellEnd"/>
      <w:r w:rsidR="002451BF">
        <w:t xml:space="preserve"> under conditions used here.  By contrast, droplet size measurements</w:t>
      </w:r>
      <w:r w:rsidR="002451BF">
        <w:fldChar w:fldCharType="begin"/>
      </w:r>
      <w:r w:rsidR="002D1BFC">
        <w:instrText xml:space="preserve"> ADDIN ZOTERO_ITEM CSL_CITATION {"citationID":"268hv0ks2r","properties":{"formattedCitation":"{\\rtf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2451BF">
        <w:fldChar w:fldCharType="separate"/>
      </w:r>
      <w:r w:rsidR="002D1BFC" w:rsidRPr="001E57F3">
        <w:rPr>
          <w:vertAlign w:val="superscript"/>
        </w:rPr>
        <w:t>51</w:t>
      </w:r>
      <w:r w:rsidR="002451BF">
        <w:fldChar w:fldCharType="end"/>
      </w:r>
      <w:r w:rsidR="00507B7E" w:rsidRPr="00B3641F">
        <w:rPr>
          <w:vertAlign w:val="superscript"/>
        </w:rPr>
        <w:t>,</w:t>
      </w:r>
      <w:r w:rsidR="00507B7E">
        <w:fldChar w:fldCharType="begin"/>
      </w:r>
      <w:r w:rsidR="00507B7E">
        <w:instrText xml:space="preserve"> ADDIN ZOTERO_ITEM CSL_CITATION {"citationID":"1l2n9r43hh","properties":{"formattedCitation":"{\\rtf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507B7E">
        <w:fldChar w:fldCharType="separate"/>
      </w:r>
      <w:r w:rsidR="00507B7E" w:rsidRPr="001E57F3">
        <w:rPr>
          <w:vertAlign w:val="superscript"/>
        </w:rPr>
        <w:t>60</w:t>
      </w:r>
      <w:r w:rsidR="00507B7E">
        <w:fldChar w:fldCharType="end"/>
      </w:r>
      <w:r w:rsidR="00507B7E" w:rsidRPr="00507B7E">
        <w:rPr>
          <w:vertAlign w:val="superscript"/>
        </w:rPr>
        <w:t>,</w:t>
      </w:r>
      <w:r w:rsidR="002451BF" w:rsidRPr="006A49B7">
        <w:fldChar w:fldCharType="begin"/>
      </w:r>
      <w:r w:rsidR="002D1BFC">
        <w:instrText xml:space="preserve"> ADDIN ZOTERO_ITEM CSL_CITATION {"citationID":"E1ipbacy","properties":{"formattedCitation":"{\\rtf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002451BF" w:rsidRPr="006A49B7">
        <w:fldChar w:fldCharType="separate"/>
      </w:r>
      <w:r w:rsidR="002D1BFC" w:rsidRPr="001E57F3">
        <w:rPr>
          <w:vertAlign w:val="superscript"/>
        </w:rPr>
        <w:t>95</w:t>
      </w:r>
      <w:r w:rsidR="002451BF" w:rsidRPr="006A49B7">
        <w:fldChar w:fldCharType="end"/>
      </w:r>
      <w:r w:rsidR="002451BF" w:rsidRPr="00B3641F">
        <w:rPr>
          <w:vertAlign w:val="superscript"/>
        </w:rPr>
        <w:t>,</w:t>
      </w:r>
      <w:r w:rsidR="002451BF">
        <w:fldChar w:fldCharType="begin"/>
      </w:r>
      <w:r w:rsidR="002D1BFC">
        <w:instrText xml:space="preserve"> ADDIN ZOTERO_ITEM CSL_CITATION {"citationID":"21cv0i3ots","properties":{"formattedCitation":"{\\rtf \\super 158\\nosupersub{}}","plainCitation":"158"},"citationItems":[{"id":288,"uris":["http://zotero.org/users/178027/items/W3IT8JPK"],"uri":["http://zotero.org/users/178027/items/W3IT8JPK"],"itemData":{"id":288,"type":"article-journal","title":"Velocity compression in cylindrical capacitor electrospray of methanol-water mixtures","container-title":"Anal. Chem.","page":"4111-4113","volume":"71","author":[{"family":"Olumee","given":"Z"},{"family":"Callahan","given":"J. H."},{"family":"Vertes","given":"A."}]}}],"schema":"https://github.com/citation-style-language/schema/raw/master/csl-citation.json"} </w:instrText>
      </w:r>
      <w:r w:rsidR="002451BF">
        <w:fldChar w:fldCharType="separate"/>
      </w:r>
      <w:r w:rsidR="002D1BFC" w:rsidRPr="001E57F3">
        <w:rPr>
          <w:vertAlign w:val="superscript"/>
        </w:rPr>
        <w:t>158</w:t>
      </w:r>
      <w:r w:rsidR="002451BF">
        <w:fldChar w:fldCharType="end"/>
      </w:r>
      <w:r w:rsidR="002451BF" w:rsidRPr="00B3641F">
        <w:rPr>
          <w:vertAlign w:val="superscript"/>
        </w:rPr>
        <w:t>,</w:t>
      </w:r>
      <w:r w:rsidR="002451BF">
        <w:fldChar w:fldCharType="begin"/>
      </w:r>
      <w:r w:rsidR="002D1BFC">
        <w:instrText xml:space="preserve"> ADDIN ZOTERO_ITEM CSL_CITATION {"citationID":"1jshaon72t","properties":{"formattedCitation":"{\\rtf \\super 159\\nosupersub{}}","plainCitation":"159"},"citationItems":[{"id":300,"uris":["http://zotero.org/users/178027/items/24PS6A6I"],"uri":["http://zotero.org/users/178027/items/24PS6A6I"],"itemData":{"id":300,"type":"article-journal","title":"Charge and Size Distributions of Electrospray Drops","container-title":"Journal of Colloid and Interface Science","page":"280-293","volume":"186","issue":"2","source":"ScienceDirect","abstract":"The distributions of chargeqand diameterdof drops emitted from electrified liquid cones in the cone-jet mode are investigated with two aerosol instruments. A differential mobility analyzer (DMA, Vienna type) first samples the spray drops, selects those with electrical mobilities within a narrow band, and either measures the associated current or passes them to a second instrument. The drops may also be individually counted optically and sized by sampling them into an aerodynamic size spectrometer (API's Aerosizer). For a given cone-jet, the distribution of chargeqfor the main electrospray drops is some 2.5 times broader than their distribution of diametersd, withqmax/qmin</w:instrText>
      </w:r>
      <w:r w:rsidR="002D1BFC">
        <w:rPr>
          <w:rFonts w:ascii="Cambria Math" w:hAnsi="Cambria Math" w:cs="Cambria Math"/>
        </w:rPr>
        <w:instrText>∼</w:instrText>
      </w:r>
      <w:r w:rsidR="002D1BFC">
        <w:instrText xml:space="preserve"> 4. But mobility-selected drops have relative standard deviations of only 5% for bothdandq, showing that the support of the (q,d) distribution is a narrow band centered around a curveq(d). The approximate one-dimensionality of this support region is explained through the mechanism of jet breakup, which is a random process with only one degree of freedom: the wavelength of axial modulation of the jet. The observed near constancy of the charge over volume ratio (q </w:instrText>
      </w:r>
      <w:r w:rsidR="002D1BFC">
        <w:rPr>
          <w:rFonts w:ascii="Cambria Math" w:hAnsi="Cambria Math" w:cs="Cambria Math"/>
        </w:rPr>
        <w:instrText>∼</w:instrText>
      </w:r>
      <w:r w:rsidR="002D1BFC">
        <w:instrText xml:space="preserve"> d3) shows that the charge is frozen in the liquid surface at the time scale of the breakup process. The charge over volume ratio of the primary drops varies between 98 and 55% of the ratio of spray currentIover liquid flow rateQ, and decreases at increasingQ.I/Qis therefore an unreliable measure of the charge density of these drops.","DOI":"10.1006/jcis.1996.4654","ISSN":"0021-9797","journalAbbreviation":"J. Colloid. Interf Sci.","author":[{"family":"de Juan","given":"L."},{"family":"de la Mora","given":"J.Fernández"}],"issued":{"date-parts":[["1997",2,15]]},"accessed":{"date-parts":[["2012",11,29]]}}}],"schema":"https://github.com/citation-style-language/schema/raw/master/csl-citation.json"} </w:instrText>
      </w:r>
      <w:r w:rsidR="002451BF">
        <w:fldChar w:fldCharType="separate"/>
      </w:r>
      <w:r w:rsidR="002D1BFC" w:rsidRPr="001E57F3">
        <w:rPr>
          <w:vertAlign w:val="superscript"/>
        </w:rPr>
        <w:t>159</w:t>
      </w:r>
      <w:r w:rsidR="002451BF">
        <w:fldChar w:fldCharType="end"/>
      </w:r>
      <w:r w:rsidR="002451BF">
        <w:t xml:space="preserve"> indicate that the initial droplet radius </w:t>
      </w:r>
      <w:r w:rsidR="002451BF" w:rsidRPr="009D4D12">
        <w:rPr>
          <w:i/>
        </w:rPr>
        <w:t>r</w:t>
      </w:r>
      <w:r w:rsidR="002451BF" w:rsidRPr="00DA04AE">
        <w:rPr>
          <w:i/>
          <w:vertAlign w:val="subscript"/>
        </w:rPr>
        <w:t>0</w:t>
      </w:r>
      <w:r w:rsidR="002451BF">
        <w:t xml:space="preserve"> should be on the order of 4.0</w:t>
      </w:r>
      <w:r w:rsidR="002451BF" w:rsidRPr="003116F7">
        <w:t xml:space="preserve"> to </w:t>
      </w:r>
      <w:r w:rsidR="002451BF">
        <w:t>40</w:t>
      </w:r>
      <w:r w:rsidR="002451BF" w:rsidRPr="003116F7">
        <w:t xml:space="preserve"> </w:t>
      </w:r>
      <w:r w:rsidR="002451BF">
        <w:t>µ</w:t>
      </w:r>
      <w:r w:rsidR="002451BF" w:rsidRPr="003116F7">
        <w:t>m</w:t>
      </w:r>
      <w:r w:rsidR="002451BF">
        <w:t xml:space="preserve"> for conventional electrospray.  From this simple consideration, evaporation should initially be diffusion-controlled, possibly transitioning to surface control later in the spray or for offspring droplets</w:t>
      </w:r>
    </w:p>
    <w:p w:rsidR="00D5425B" w:rsidRDefault="00D5425B" w:rsidP="001C7A0A">
      <w:pPr>
        <w:spacing w:line="480" w:lineRule="auto"/>
        <w:ind w:firstLine="720"/>
        <w:jc w:val="both"/>
      </w:pPr>
      <w:r w:rsidRPr="009E0304">
        <w:t>Tang a</w:t>
      </w:r>
      <w:r>
        <w:t>nd Kebarle</w:t>
      </w:r>
      <w:r w:rsidRPr="003116F7">
        <w:fldChar w:fldCharType="begin"/>
      </w:r>
      <w:r w:rsidR="002D1BFC">
        <w:instrText xml:space="preserve"> ADDIN ZOTERO_ITEM CSL_CITATION {"citationID":"ruqb3bbjb","properties":{"formattedCitation":"{\\rtf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Pr="003116F7">
        <w:fldChar w:fldCharType="separate"/>
      </w:r>
      <w:r w:rsidR="002D1BFC" w:rsidRPr="001E57F3">
        <w:rPr>
          <w:vertAlign w:val="superscript"/>
        </w:rPr>
        <w:t>50</w:t>
      </w:r>
      <w:r w:rsidRPr="003116F7">
        <w:rPr>
          <w:vertAlign w:val="superscript"/>
        </w:rPr>
        <w:fldChar w:fldCharType="end"/>
      </w:r>
      <w:r>
        <w:t xml:space="preserve"> were the first to </w:t>
      </w:r>
      <w:r w:rsidR="003A1E0B">
        <w:t xml:space="preserve">estimate </w:t>
      </w:r>
      <w:r>
        <w:t xml:space="preserve">cooling during droplet evaporation in an electrospray.  They </w:t>
      </w:r>
      <w:r w:rsidR="003A1E0B">
        <w:t xml:space="preserve">suggested droplets of </w:t>
      </w:r>
      <w:r w:rsidR="003A1E0B" w:rsidRPr="009D4D12">
        <w:rPr>
          <w:i/>
        </w:rPr>
        <w:t>r</w:t>
      </w:r>
      <w:r w:rsidR="003A1E0B" w:rsidRPr="000322DA">
        <w:rPr>
          <w:i/>
          <w:vertAlign w:val="subscript"/>
        </w:rPr>
        <w:t>0</w:t>
      </w:r>
      <w:r w:rsidR="003A1E0B">
        <w:t xml:space="preserve"> = 10.0 nm would undergo </w:t>
      </w:r>
      <w:r>
        <w:t xml:space="preserve">surface-controlled evaporation of, and estimated that such a droplet would cool to a temperature 8 K below that of its surroundings (306 K to 298 K) in about 8 </w:t>
      </w:r>
      <w:proofErr w:type="spellStart"/>
      <w:r>
        <w:t>μs</w:t>
      </w:r>
      <w:proofErr w:type="spellEnd"/>
      <w:r>
        <w:t xml:space="preserve">.  This small radius would apply to the final stages of residue or offspring droplet </w:t>
      </w:r>
      <w:r>
        <w:lastRenderedPageBreak/>
        <w:t>evolution, nearing complete evaporation.  Observation times corresponding to</w:t>
      </w:r>
      <w:r w:rsidR="00755C6C">
        <w:t xml:space="preserve"> the distances presented in Figure</w:t>
      </w:r>
      <w:r>
        <w:t xml:space="preserve"> </w:t>
      </w:r>
      <w:r w:rsidR="00755C6C">
        <w:t>3.4</w:t>
      </w:r>
      <w:r>
        <w:t xml:space="preserve"> occur much earlier in the droplet lifetime and cover timespans much longer than those </w:t>
      </w:r>
      <w:r w:rsidR="008028CF">
        <w:t xml:space="preserve">investigated </w:t>
      </w:r>
      <w:r>
        <w:t xml:space="preserve">by Kebarle.  For example, assuming a constant </w:t>
      </w:r>
      <w:r w:rsidR="00C7453C">
        <w:t xml:space="preserve">droplet </w:t>
      </w:r>
      <w:r>
        <w:t xml:space="preserve">velocity of 2 m/s (as in Reference </w:t>
      </w:r>
      <w:r w:rsidRPr="00A40159">
        <w:fldChar w:fldCharType="begin"/>
      </w:r>
      <w:r w:rsidR="002D1BFC">
        <w:instrText xml:space="preserve"> ADDIN ZOTERO_ITEM CSL_CITATION {"citationID":"kcq7bhnsn","properties":{"formattedCitation":"{\\rtf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Pr="00A40159">
        <w:fldChar w:fldCharType="separate"/>
      </w:r>
      <w:r w:rsidR="002D1BFC" w:rsidRPr="001E57F3">
        <w:rPr>
          <w:vertAlign w:val="superscript"/>
        </w:rPr>
        <w:t>51</w:t>
      </w:r>
      <w:r w:rsidRPr="00A40159">
        <w:fldChar w:fldCharType="end"/>
      </w:r>
      <w:r>
        <w:t xml:space="preserve">), the Z-axis (0-12 mm) of </w:t>
      </w:r>
      <w:r w:rsidR="00755C6C">
        <w:t>Figure 3.4</w:t>
      </w:r>
      <w:r>
        <w:t xml:space="preserve"> may be estimated to correspond to a timespan of 6 </w:t>
      </w:r>
      <w:proofErr w:type="spellStart"/>
      <w:r>
        <w:t>ms.</w:t>
      </w:r>
      <w:proofErr w:type="spellEnd"/>
      <w:r>
        <w:t xml:space="preserve">  Hence, it is of interest to ascertain whether the present data can be adequately described by the model</w:t>
      </w:r>
      <w:r w:rsidR="008028CF">
        <w:t>s</w:t>
      </w:r>
      <w:r>
        <w:t xml:space="preserve"> </w:t>
      </w:r>
      <w:r w:rsidR="003A1E0B">
        <w:t xml:space="preserve">discussed </w:t>
      </w:r>
      <w:r>
        <w:t>by Kebarle.  Specifically, modeling of the evaporation process was undertaken to gain further insight into the cooling portion of the spray (Z = 0.25 to 5.00 mm in Fig</w:t>
      </w:r>
      <w:r w:rsidR="00755C6C">
        <w:t>ure</w:t>
      </w:r>
      <w:r>
        <w:t xml:space="preserve"> 3.</w:t>
      </w:r>
      <w:r w:rsidR="00755C6C">
        <w:t>4</w:t>
      </w:r>
      <w:r>
        <w:t xml:space="preserve">).  As noted above, the re-warming at Z &gt; 5.0 mm cannot be ascribed to simple evaporation and thus is beyond the scope of simple evaporation models. </w:t>
      </w:r>
    </w:p>
    <w:p w:rsidR="00D5425B" w:rsidRDefault="00D5425B" w:rsidP="00D5425B">
      <w:pPr>
        <w:spacing w:line="480" w:lineRule="auto"/>
        <w:ind w:firstLine="720"/>
        <w:jc w:val="both"/>
      </w:pPr>
      <w:r>
        <w:t xml:space="preserve">Droplet cooling was calculated using models adapted from Ref. </w:t>
      </w:r>
      <w:r w:rsidRPr="00507B7E">
        <w:fldChar w:fldCharType="begin"/>
      </w:r>
      <w:r w:rsidR="002D1BFC" w:rsidRPr="00507B7E">
        <w:instrText xml:space="preserve"> ADDIN ZOTERO_ITEM CSL_CITATION {"citationID":"rrTitd3i","properties":{"formattedCitation":"{\\rtf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Pr="00507B7E">
        <w:fldChar w:fldCharType="separate"/>
      </w:r>
      <w:r w:rsidR="002D1BFC" w:rsidRPr="00507B7E">
        <w:t>81</w:t>
      </w:r>
      <w:r w:rsidRPr="00507B7E">
        <w:fldChar w:fldCharType="end"/>
      </w:r>
      <w:r>
        <w:t xml:space="preserve"> for both d</w:t>
      </w:r>
      <w:r w:rsidRPr="003116F7">
        <w:t>iffusion</w:t>
      </w:r>
      <w:r>
        <w:t>-</w:t>
      </w:r>
      <w:r w:rsidRPr="003116F7">
        <w:t>control</w:t>
      </w:r>
      <w:r w:rsidR="00F633BD">
        <w:t>led (DCM; Equation</w:t>
      </w:r>
      <w:r>
        <w:t xml:space="preserve"> </w:t>
      </w:r>
      <w:r w:rsidR="00F633BD">
        <w:t>3.</w:t>
      </w:r>
      <w:r>
        <w:t xml:space="preserve">2) and surface-controlled (SCM; </w:t>
      </w:r>
      <w:r w:rsidR="00F633BD">
        <w:t>Equation</w:t>
      </w:r>
      <w:r>
        <w:t xml:space="preserve"> </w:t>
      </w:r>
      <w:r w:rsidR="00F633BD">
        <w:t>3.</w:t>
      </w:r>
      <w:r>
        <w:t>3) evaporation</w:t>
      </w:r>
      <w:r w:rsidRPr="003116F7">
        <w:t>:</w:t>
      </w:r>
    </w:p>
    <w:p w:rsidR="001F4BD3" w:rsidRPr="00F64470" w:rsidRDefault="00F64470" w:rsidP="001F4BD3">
      <w:pPr>
        <w:spacing w:after="200" w:line="276" w:lineRule="auto"/>
        <w:rPr>
          <w:rFonts w:ascii="Calibri" w:hAnsi="Calibri"/>
          <w:sz w:val="22"/>
          <w:szCs w:val="22"/>
        </w:rPr>
      </w:pPr>
      <m:oMathPara>
        <m:oMathParaPr>
          <m:jc m:val="center"/>
        </m:oMathParaPr>
        <m:oMath>
          <m:r>
            <w:rPr>
              <w:rFonts w:ascii="Cambria Math" w:hAnsi="Cambria Math"/>
            </w:rPr>
            <m:t>δ</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d,diffusion</m:t>
              </m:r>
            </m:sub>
          </m:sSub>
          <m:r>
            <w:rPr>
              <w:rFonts w:ascii="Cambria Math" w:hAnsi="Cambria Math"/>
            </w:rPr>
            <m:t>=-</m:t>
          </m:r>
          <m:f>
            <m:fPr>
              <m:ctrlPr>
                <w:rPr>
                  <w:rFonts w:ascii="Cambria Math" w:eastAsiaTheme="minorHAnsi" w:hAnsi="Cambria Math" w:cstheme="minorBidi"/>
                  <w:i/>
                  <w:sz w:val="22"/>
                  <w:szCs w:val="22"/>
                </w:rPr>
              </m:ctrlPr>
            </m:fPr>
            <m:num>
              <m:r>
                <w:rPr>
                  <w:rFonts w:ascii="Cambria Math" w:hAnsi="Cambria Math"/>
                </w:rPr>
                <m:t>3</m:t>
              </m:r>
            </m:num>
            <m:den>
              <m:sSubSup>
                <m:sSubSupPr>
                  <m:ctrlPr>
                    <w:rPr>
                      <w:rFonts w:ascii="Cambria Math" w:eastAsiaTheme="minorHAnsi" w:hAnsi="Cambria Math" w:cstheme="minorBidi"/>
                      <w:i/>
                      <w:sz w:val="22"/>
                      <w:szCs w:val="22"/>
                    </w:rPr>
                  </m:ctrlPr>
                </m:sSubSupPr>
                <m:e>
                  <m:r>
                    <w:rPr>
                      <w:rFonts w:ascii="Cambria Math" w:hAnsi="Cambria Math"/>
                    </w:rPr>
                    <m:t>r</m:t>
                  </m:r>
                </m:e>
                <m:sub>
                  <m:r>
                    <w:rPr>
                      <w:rFonts w:ascii="Cambria Math" w:hAnsi="Cambria Math"/>
                    </w:rPr>
                    <m:t>d</m:t>
                  </m:r>
                </m:sub>
                <m:sup>
                  <m:r>
                    <w:rPr>
                      <w:rFonts w:ascii="Cambria Math" w:hAnsi="Cambria Math"/>
                    </w:rPr>
                    <m:t>2</m:t>
                  </m:r>
                </m:sup>
              </m:sSubSup>
              <m:r>
                <w:rPr>
                  <w:rFonts w:ascii="Cambria Math" w:hAnsi="Cambria Math"/>
                </w:rPr>
                <m:t>(Z)∙</m:t>
              </m:r>
              <m:sSup>
                <m:sSupPr>
                  <m:ctrlPr>
                    <w:rPr>
                      <w:rFonts w:ascii="Cambria Math" w:eastAsiaTheme="minorHAnsi" w:hAnsi="Cambria Math" w:cstheme="minorBidi"/>
                      <w:i/>
                      <w:sz w:val="22"/>
                      <w:szCs w:val="22"/>
                    </w:rPr>
                  </m:ctrlPr>
                </m:sSupPr>
                <m:e>
                  <m:r>
                    <w:rPr>
                      <w:rFonts w:ascii="Cambria Math" w:hAnsi="Cambria Math"/>
                    </w:rPr>
                    <m:t>ρ</m:t>
                  </m:r>
                </m:e>
                <m:sup>
                  <m:r>
                    <w:rPr>
                      <w:rFonts w:ascii="Cambria Math" w:hAnsi="Cambria Math"/>
                    </w:rPr>
                    <m:t>'</m:t>
                  </m:r>
                </m:sup>
              </m:sSup>
              <m:r>
                <w:rPr>
                  <w:rFonts w:ascii="Cambria Math" w:hAnsi="Cambria Math"/>
                </w:rPr>
                <m:t>∙</m:t>
              </m:r>
              <m:sSup>
                <m:sSupPr>
                  <m:ctrlPr>
                    <w:rPr>
                      <w:rFonts w:ascii="Cambria Math" w:eastAsiaTheme="minorHAnsi" w:hAnsi="Cambria Math" w:cstheme="minorBidi"/>
                      <w:i/>
                      <w:sz w:val="22"/>
                      <w:szCs w:val="22"/>
                    </w:rPr>
                  </m:ctrlPr>
                </m:sSupPr>
                <m:e>
                  <m:r>
                    <w:rPr>
                      <w:rFonts w:ascii="Cambria Math" w:hAnsi="Cambria Math"/>
                    </w:rPr>
                    <m:t>s</m:t>
                  </m:r>
                </m:e>
                <m:sup>
                  <m:r>
                    <w:rPr>
                      <w:rFonts w:ascii="Cambria Math" w:hAnsi="Cambria Math"/>
                    </w:rPr>
                    <m:t>'</m:t>
                  </m:r>
                </m:sup>
              </m:sSup>
            </m:den>
          </m:f>
          <m:r>
            <w:rPr>
              <w:rFonts w:ascii="Cambria Math" w:hAnsi="Cambria Math"/>
            </w:rPr>
            <m:t>∙</m:t>
          </m:r>
          <m:f>
            <m:fPr>
              <m:ctrlPr>
                <w:rPr>
                  <w:rFonts w:ascii="Cambria Math" w:eastAsiaTheme="minorHAnsi" w:hAnsi="Cambria Math" w:cstheme="minorBidi"/>
                  <w:i/>
                  <w:sz w:val="22"/>
                  <w:szCs w:val="22"/>
                </w:rPr>
              </m:ctrlPr>
            </m:fPr>
            <m:num>
              <m:r>
                <w:rPr>
                  <w:rFonts w:ascii="Cambria Math" w:hAnsi="Cambria Math"/>
                </w:rPr>
                <m:t>δZ</m:t>
              </m:r>
            </m:num>
            <m:den>
              <m:sSub>
                <m:sSubPr>
                  <m:ctrlPr>
                    <w:rPr>
                      <w:rFonts w:ascii="Cambria Math" w:eastAsiaTheme="minorHAnsi" w:hAnsi="Cambria Math" w:cstheme="minorBidi"/>
                      <w:i/>
                      <w:sz w:val="22"/>
                      <w:szCs w:val="22"/>
                    </w:rPr>
                  </m:ctrlPr>
                </m:sSubPr>
                <m:e>
                  <m:r>
                    <w:rPr>
                      <w:rFonts w:ascii="Cambria Math" w:hAnsi="Cambria Math"/>
                    </w:rPr>
                    <m:t>v</m:t>
                  </m:r>
                </m:e>
                <m:sub>
                  <m:r>
                    <w:rPr>
                      <w:rFonts w:ascii="Cambria Math" w:hAnsi="Cambria Math"/>
                    </w:rPr>
                    <m:t>d</m:t>
                  </m:r>
                </m:sub>
              </m:sSub>
            </m:den>
          </m:f>
          <m:d>
            <m:dPr>
              <m:begChr m:val="{"/>
              <m:endChr m:val="}"/>
              <m:ctrlPr>
                <w:rPr>
                  <w:rFonts w:ascii="Cambria Math" w:eastAsiaTheme="minorHAnsi" w:hAnsi="Cambria Math" w:cstheme="minorBidi"/>
                  <w:i/>
                  <w:sz w:val="22"/>
                  <w:szCs w:val="22"/>
                </w:rPr>
              </m:ctrlPr>
            </m:dPr>
            <m:e>
              <m:f>
                <m:fPr>
                  <m:ctrlPr>
                    <w:rPr>
                      <w:rFonts w:ascii="Cambria Math" w:eastAsiaTheme="minorHAnsi" w:hAnsi="Cambria Math" w:cstheme="minorBidi"/>
                      <w:i/>
                      <w:sz w:val="22"/>
                      <w:szCs w:val="22"/>
                    </w:rPr>
                  </m:ctrlPr>
                </m:fPr>
                <m:num>
                  <m:acc>
                    <m:accPr>
                      <m:chr m:val="̅"/>
                      <m:ctrlPr>
                        <w:rPr>
                          <w:rFonts w:ascii="Cambria Math" w:eastAsiaTheme="minorHAnsi" w:hAnsi="Cambria Math" w:cstheme="minorBidi"/>
                          <w:sz w:val="22"/>
                          <w:szCs w:val="22"/>
                        </w:rPr>
                      </m:ctrlPr>
                    </m:accPr>
                    <m:e>
                      <m:r>
                        <m:rPr>
                          <m:sty m:val="p"/>
                        </m:rPr>
                        <w:rPr>
                          <w:rFonts w:ascii="Cambria Math" w:hAnsi="Cambria Math"/>
                        </w:rPr>
                        <m:t>∇</m:t>
                      </m:r>
                    </m:e>
                  </m:acc>
                  <m:r>
                    <m:rPr>
                      <m:sty m:val="p"/>
                    </m:rPr>
                    <w:rPr>
                      <w:rFonts w:ascii="Cambria Math" w:hAnsi="Cambria Math"/>
                    </w:rPr>
                    <m:t>∙</m:t>
                  </m:r>
                  <m:r>
                    <w:rPr>
                      <w:rFonts w:ascii="Cambria Math" w:hAnsi="Cambria Math"/>
                    </w:rPr>
                    <m:t>M∙</m:t>
                  </m:r>
                  <m:acc>
                    <m:accPr>
                      <m:chr m:val="̅"/>
                      <m:ctrlPr>
                        <w:rPr>
                          <w:rFonts w:ascii="Cambria Math" w:eastAsiaTheme="minorHAnsi" w:hAnsi="Cambria Math" w:cstheme="minorBidi"/>
                          <w:i/>
                          <w:sz w:val="22"/>
                          <w:szCs w:val="22"/>
                        </w:rPr>
                      </m:ctrlPr>
                    </m:accPr>
                    <m:e>
                      <m:r>
                        <w:rPr>
                          <w:rFonts w:ascii="Cambria Math" w:hAnsi="Cambria Math"/>
                        </w:rPr>
                        <m:t>l</m:t>
                      </m:r>
                    </m:e>
                  </m:acc>
                </m:num>
                <m:den>
                  <m:sSub>
                    <m:sSubPr>
                      <m:ctrlPr>
                        <w:rPr>
                          <w:rFonts w:ascii="Cambria Math" w:eastAsiaTheme="minorHAnsi" w:hAnsi="Cambria Math" w:cstheme="minorBidi"/>
                          <w:i/>
                          <w:sz w:val="22"/>
                          <w:szCs w:val="22"/>
                        </w:rPr>
                      </m:ctrlPr>
                    </m:sSubPr>
                    <m:e>
                      <m:r>
                        <w:rPr>
                          <w:rFonts w:ascii="Cambria Math" w:hAnsi="Cambria Math"/>
                        </w:rPr>
                        <m:t>R</m:t>
                      </m:r>
                    </m:e>
                    <m:sub>
                      <m:r>
                        <w:rPr>
                          <w:rFonts w:ascii="Cambria Math" w:hAnsi="Cambria Math"/>
                        </w:rPr>
                        <m:t>g</m:t>
                      </m:r>
                    </m:sub>
                  </m:sSub>
                </m:den>
              </m:f>
              <m:r>
                <w:rPr>
                  <w:rFonts w:ascii="Cambria Math" w:hAnsi="Cambria Math"/>
                </w:rPr>
                <m:t>∙</m:t>
              </m:r>
              <m:d>
                <m:dPr>
                  <m:ctrlPr>
                    <w:rPr>
                      <w:rFonts w:ascii="Cambria Math" w:eastAsiaTheme="minorHAnsi" w:hAnsi="Cambria Math" w:cstheme="minorBidi"/>
                      <w:i/>
                      <w:sz w:val="22"/>
                      <w:szCs w:val="22"/>
                    </w:rPr>
                  </m:ctrlPr>
                </m:dPr>
                <m:e>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d</m:t>
                          </m:r>
                        </m:sub>
                      </m:sSub>
                      <m:r>
                        <w:rPr>
                          <w:rFonts w:ascii="Cambria Math" w:hAnsi="Cambria Math"/>
                        </w:rPr>
                        <m:t>(Z)</m:t>
                      </m:r>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en>
                  </m:f>
                  <m:r>
                    <w:rPr>
                      <w:rFonts w:ascii="Cambria Math" w:hAnsi="Cambria Math"/>
                    </w:rPr>
                    <m:t>-</m:t>
                  </m:r>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m:t>
                          </m:r>
                        </m:sub>
                      </m:sSub>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den>
                  </m:f>
                </m:e>
              </m:d>
              <m:r>
                <w:rPr>
                  <w:rFonts w:ascii="Cambria Math" w:hAnsi="Cambria Math"/>
                </w:rPr>
                <m:t>-</m:t>
              </m:r>
              <m:acc>
                <m:accPr>
                  <m:chr m:val="̅"/>
                  <m:ctrlPr>
                    <w:rPr>
                      <w:rFonts w:ascii="Cambria Math" w:eastAsiaTheme="minorHAnsi" w:hAnsi="Cambria Math" w:cstheme="minorBidi"/>
                      <w:i/>
                      <w:sz w:val="22"/>
                      <w:szCs w:val="22"/>
                    </w:rPr>
                  </m:ctrlPr>
                </m:accPr>
                <m:e>
                  <m:r>
                    <w:rPr>
                      <w:rFonts w:ascii="Cambria Math" w:hAnsi="Cambria Math"/>
                    </w:rPr>
                    <m:t>k</m:t>
                  </m:r>
                </m:e>
              </m:acc>
              <m:r>
                <w:rPr>
                  <w:rFonts w:ascii="Cambria Math" w:hAnsi="Cambria Math"/>
                </w:rPr>
                <m:t>(</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
                <m:dPr>
                  <m:ctrlPr>
                    <w:rPr>
                      <w:rFonts w:ascii="Cambria Math" w:hAnsi="Cambria Math"/>
                      <w:i/>
                    </w:rPr>
                  </m:ctrlPr>
                </m:dPr>
                <m:e>
                  <m:r>
                    <w:rPr>
                      <w:rFonts w:ascii="Cambria Math" w:hAnsi="Cambria Math"/>
                    </w:rPr>
                    <m:t>Z</m:t>
                  </m:r>
                </m:e>
              </m:d>
              <m:r>
                <w:rPr>
                  <w:rFonts w:ascii="Cambria Math" w:hAnsi="Cambria Math"/>
                </w:rPr>
                <m:t>)</m:t>
              </m:r>
            </m:e>
          </m:d>
        </m:oMath>
      </m:oMathPara>
    </w:p>
    <w:p w:rsidR="00D5425B" w:rsidRPr="005501D4" w:rsidRDefault="00D5425B" w:rsidP="00F64470">
      <w:pPr>
        <w:spacing w:line="480" w:lineRule="auto"/>
        <w:ind w:firstLine="720"/>
        <w:jc w:val="right"/>
      </w:pPr>
      <w:r w:rsidRPr="005501D4">
        <w:tab/>
        <w:t xml:space="preserve"> </w:t>
      </w:r>
      <w:r>
        <w:t>(</w:t>
      </w:r>
      <w:r w:rsidR="00426F2B">
        <w:t>Equation</w:t>
      </w:r>
      <w:r>
        <w:t xml:space="preserve"> </w:t>
      </w:r>
      <w:r w:rsidR="00F633BD">
        <w:t>3.</w:t>
      </w:r>
      <w:r w:rsidRPr="005501D4">
        <w:t>2</w:t>
      </w:r>
      <w:r>
        <w:t>)</w:t>
      </w:r>
    </w:p>
    <w:p w:rsidR="00F64470" w:rsidRDefault="00F64470" w:rsidP="00F64470">
      <w:pPr>
        <w:spacing w:line="480" w:lineRule="auto"/>
        <w:ind w:firstLine="720"/>
        <w:jc w:val="right"/>
        <w:rPr>
          <w:sz w:val="22"/>
          <w:szCs w:val="22"/>
        </w:rPr>
      </w:pPr>
      <m:oMathPara>
        <m:oMath>
          <m:r>
            <w:rPr>
              <w:rFonts w:ascii="Cambria Math" w:hAnsi="Cambria Math"/>
            </w:rPr>
            <m:t>δ</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d,surface</m:t>
              </m:r>
            </m:sub>
          </m:sSub>
          <m:r>
            <w:rPr>
              <w:rFonts w:ascii="Cambria Math" w:hAnsi="Cambria Math"/>
            </w:rPr>
            <m:t>=-</m:t>
          </m:r>
          <m:f>
            <m:fPr>
              <m:ctrlPr>
                <w:rPr>
                  <w:rFonts w:ascii="Cambria Math" w:eastAsiaTheme="minorHAnsi" w:hAnsi="Cambria Math" w:cstheme="minorBidi"/>
                  <w:i/>
                  <w:sz w:val="22"/>
                  <w:szCs w:val="22"/>
                </w:rPr>
              </m:ctrlPr>
            </m:fPr>
            <m:num>
              <m:r>
                <w:rPr>
                  <w:rFonts w:ascii="Cambria Math" w:hAnsi="Cambria Math"/>
                </w:rPr>
                <m:t>3</m:t>
              </m:r>
            </m:num>
            <m:den>
              <m:sSub>
                <m:sSubPr>
                  <m:ctrlPr>
                    <w:rPr>
                      <w:rFonts w:ascii="Cambria Math" w:eastAsiaTheme="minorHAnsi" w:hAnsi="Cambria Math" w:cstheme="minorBidi"/>
                      <w:i/>
                      <w:sz w:val="22"/>
                      <w:szCs w:val="22"/>
                    </w:rPr>
                  </m:ctrlPr>
                </m:sSubPr>
                <m:e>
                  <m:r>
                    <w:rPr>
                      <w:rFonts w:ascii="Cambria Math" w:hAnsi="Cambria Math"/>
                    </w:rPr>
                    <m:t>r</m:t>
                  </m:r>
                </m:e>
                <m:sub>
                  <m:r>
                    <w:rPr>
                      <w:rFonts w:ascii="Cambria Math" w:hAnsi="Cambria Math"/>
                    </w:rPr>
                    <m:t>d</m:t>
                  </m:r>
                </m:sub>
              </m:sSub>
              <m:r>
                <w:rPr>
                  <w:rFonts w:ascii="Cambria Math" w:hAnsi="Cambria Math"/>
                </w:rPr>
                <m:t>(Z)∙</m:t>
              </m:r>
              <m:sSup>
                <m:sSupPr>
                  <m:ctrlPr>
                    <w:rPr>
                      <w:rFonts w:ascii="Cambria Math" w:eastAsiaTheme="minorHAnsi" w:hAnsi="Cambria Math" w:cstheme="minorBidi"/>
                      <w:i/>
                      <w:sz w:val="22"/>
                      <w:szCs w:val="22"/>
                    </w:rPr>
                  </m:ctrlPr>
                </m:sSupPr>
                <m:e>
                  <m:r>
                    <w:rPr>
                      <w:rFonts w:ascii="Cambria Math" w:hAnsi="Cambria Math"/>
                    </w:rPr>
                    <m:t>ρ</m:t>
                  </m:r>
                </m:e>
                <m:sup>
                  <m:r>
                    <w:rPr>
                      <w:rFonts w:ascii="Cambria Math" w:hAnsi="Cambria Math"/>
                    </w:rPr>
                    <m:t>'</m:t>
                  </m:r>
                </m:sup>
              </m:sSup>
              <m:r>
                <w:rPr>
                  <w:rFonts w:ascii="Cambria Math" w:hAnsi="Cambria Math"/>
                </w:rPr>
                <m:t>∙</m:t>
              </m:r>
              <m:sSup>
                <m:sSupPr>
                  <m:ctrlPr>
                    <w:rPr>
                      <w:rFonts w:ascii="Cambria Math" w:eastAsiaTheme="minorHAnsi" w:hAnsi="Cambria Math" w:cstheme="minorBidi"/>
                      <w:i/>
                      <w:sz w:val="22"/>
                      <w:szCs w:val="22"/>
                    </w:rPr>
                  </m:ctrlPr>
                </m:sSupPr>
                <m:e>
                  <m:r>
                    <w:rPr>
                      <w:rFonts w:ascii="Cambria Math" w:hAnsi="Cambria Math"/>
                    </w:rPr>
                    <m:t>s</m:t>
                  </m:r>
                </m:e>
                <m:sup>
                  <m:r>
                    <w:rPr>
                      <w:rFonts w:ascii="Cambria Math" w:hAnsi="Cambria Math"/>
                    </w:rPr>
                    <m:t>'</m:t>
                  </m:r>
                </m:sup>
              </m:sSup>
            </m:den>
          </m:f>
          <m:r>
            <w:rPr>
              <w:rFonts w:ascii="Cambria Math" w:hAnsi="Cambria Math"/>
            </w:rPr>
            <m:t>∙</m:t>
          </m:r>
          <m:f>
            <m:fPr>
              <m:ctrlPr>
                <w:rPr>
                  <w:rFonts w:ascii="Cambria Math" w:eastAsiaTheme="minorHAnsi" w:hAnsi="Cambria Math" w:cstheme="minorBidi"/>
                  <w:i/>
                  <w:sz w:val="22"/>
                  <w:szCs w:val="22"/>
                </w:rPr>
              </m:ctrlPr>
            </m:fPr>
            <m:num>
              <m:r>
                <w:rPr>
                  <w:rFonts w:ascii="Cambria Math" w:hAnsi="Cambria Math"/>
                </w:rPr>
                <m:t>δZ</m:t>
              </m:r>
            </m:num>
            <m:den>
              <m:sSub>
                <m:sSubPr>
                  <m:ctrlPr>
                    <w:rPr>
                      <w:rFonts w:ascii="Cambria Math" w:eastAsiaTheme="minorHAnsi" w:hAnsi="Cambria Math" w:cstheme="minorBidi"/>
                      <w:i/>
                      <w:sz w:val="22"/>
                      <w:szCs w:val="22"/>
                    </w:rPr>
                  </m:ctrlPr>
                </m:sSubPr>
                <m:e>
                  <m:r>
                    <w:rPr>
                      <w:rFonts w:ascii="Cambria Math" w:hAnsi="Cambria Math"/>
                    </w:rPr>
                    <m:t>v</m:t>
                  </m:r>
                </m:e>
                <m:sub>
                  <m:r>
                    <w:rPr>
                      <w:rFonts w:ascii="Cambria Math" w:hAnsi="Cambria Math"/>
                    </w:rPr>
                    <m:t>d</m:t>
                  </m:r>
                </m:sub>
              </m:sSub>
            </m:den>
          </m:f>
          <m:d>
            <m:dPr>
              <m:begChr m:val="{"/>
              <m:endChr m:val="}"/>
              <m:ctrlPr>
                <w:rPr>
                  <w:rFonts w:ascii="Cambria Math" w:eastAsiaTheme="minorHAnsi" w:hAnsi="Cambria Math" w:cstheme="minorBidi"/>
                  <w:i/>
                  <w:sz w:val="22"/>
                  <w:szCs w:val="22"/>
                </w:rPr>
              </m:ctrlPr>
            </m:dPr>
            <m:e>
              <m:f>
                <m:fPr>
                  <m:ctrlPr>
                    <w:rPr>
                      <w:rFonts w:ascii="Cambria Math" w:eastAsiaTheme="minorHAnsi" w:hAnsi="Cambria Math" w:cstheme="minorBidi"/>
                      <w:i/>
                      <w:sz w:val="22"/>
                      <w:szCs w:val="22"/>
                    </w:rPr>
                  </m:ctrlPr>
                </m:fPr>
                <m:num>
                  <m:r>
                    <m:rPr>
                      <m:sty m:val="p"/>
                    </m:rPr>
                    <w:rPr>
                      <w:rFonts w:ascii="Cambria Math" w:hAnsi="Cambria Math"/>
                    </w:rPr>
                    <m:t>α∙</m:t>
                  </m:r>
                  <m:acc>
                    <m:accPr>
                      <m:chr m:val="̅"/>
                      <m:ctrlPr>
                        <w:rPr>
                          <w:rFonts w:ascii="Cambria Math" w:eastAsiaTheme="minorHAnsi" w:hAnsi="Cambria Math" w:cstheme="minorBidi"/>
                          <w:sz w:val="22"/>
                          <w:szCs w:val="22"/>
                        </w:rPr>
                      </m:ctrlPr>
                    </m:accPr>
                    <m:e>
                      <m:r>
                        <w:rPr>
                          <w:rFonts w:ascii="Cambria Math" w:hAnsi="Cambria Math"/>
                        </w:rPr>
                        <m:t>v</m:t>
                      </m:r>
                    </m:e>
                  </m:acc>
                  <m:r>
                    <w:rPr>
                      <w:rFonts w:ascii="Cambria Math" w:hAnsi="Cambria Math"/>
                    </w:rPr>
                    <m:t>∙M∙</m:t>
                  </m:r>
                  <m:acc>
                    <m:accPr>
                      <m:chr m:val="̅"/>
                      <m:ctrlPr>
                        <w:rPr>
                          <w:rFonts w:ascii="Cambria Math" w:eastAsiaTheme="minorHAnsi" w:hAnsi="Cambria Math" w:cstheme="minorBidi"/>
                          <w:i/>
                          <w:sz w:val="22"/>
                          <w:szCs w:val="22"/>
                        </w:rPr>
                      </m:ctrlPr>
                    </m:accPr>
                    <m:e>
                      <m:r>
                        <w:rPr>
                          <w:rFonts w:ascii="Cambria Math" w:hAnsi="Cambria Math"/>
                        </w:rPr>
                        <m:t>l</m:t>
                      </m:r>
                    </m:e>
                  </m:acc>
                </m:num>
                <m:den>
                  <m:r>
                    <w:rPr>
                      <w:rFonts w:ascii="Cambria Math" w:hAnsi="Cambria Math"/>
                    </w:rPr>
                    <m:t>4∙</m:t>
                  </m:r>
                  <m:sSub>
                    <m:sSubPr>
                      <m:ctrlPr>
                        <w:rPr>
                          <w:rFonts w:ascii="Cambria Math" w:eastAsiaTheme="minorHAnsi" w:hAnsi="Cambria Math" w:cstheme="minorBidi"/>
                          <w:i/>
                          <w:sz w:val="22"/>
                          <w:szCs w:val="22"/>
                        </w:rPr>
                      </m:ctrlPr>
                    </m:sSubPr>
                    <m:e>
                      <m:r>
                        <w:rPr>
                          <w:rFonts w:ascii="Cambria Math" w:hAnsi="Cambria Math"/>
                        </w:rPr>
                        <m:t>R</m:t>
                      </m:r>
                    </m:e>
                    <m:sub>
                      <m:r>
                        <w:rPr>
                          <w:rFonts w:ascii="Cambria Math" w:hAnsi="Cambria Math"/>
                        </w:rPr>
                        <m:t>g</m:t>
                      </m:r>
                    </m:sub>
                  </m:sSub>
                </m:den>
              </m:f>
              <m:r>
                <w:rPr>
                  <w:rFonts w:ascii="Cambria Math" w:hAnsi="Cambria Math"/>
                </w:rPr>
                <m:t>∙</m:t>
              </m:r>
              <m:d>
                <m:dPr>
                  <m:ctrlPr>
                    <w:rPr>
                      <w:rFonts w:ascii="Cambria Math" w:eastAsiaTheme="minorHAnsi" w:hAnsi="Cambria Math" w:cstheme="minorBidi"/>
                      <w:i/>
                      <w:sz w:val="22"/>
                      <w:szCs w:val="22"/>
                    </w:rPr>
                  </m:ctrlPr>
                </m:dPr>
                <m:e>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d</m:t>
                          </m:r>
                        </m:sub>
                      </m:sSub>
                      <m:r>
                        <w:rPr>
                          <w:rFonts w:ascii="Cambria Math" w:hAnsi="Cambria Math"/>
                        </w:rPr>
                        <m:t>(Z)</m:t>
                      </m:r>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en>
                  </m:f>
                  <m:r>
                    <w:rPr>
                      <w:rFonts w:ascii="Cambria Math" w:hAnsi="Cambria Math"/>
                    </w:rPr>
                    <m:t>-</m:t>
                  </m:r>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m:t>
                          </m:r>
                        </m:sub>
                      </m:sSub>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den>
                  </m:f>
                </m:e>
              </m:d>
              <m:r>
                <w:rPr>
                  <w:rFonts w:ascii="Cambria Math" w:hAnsi="Cambria Math"/>
                </w:rPr>
                <m:t>-</m:t>
              </m:r>
              <m:f>
                <m:fPr>
                  <m:ctrlPr>
                    <w:rPr>
                      <w:rFonts w:ascii="Cambria Math" w:eastAsiaTheme="minorHAnsi" w:hAnsi="Cambria Math" w:cstheme="minorBidi"/>
                      <w:i/>
                      <w:sz w:val="22"/>
                      <w:szCs w:val="22"/>
                    </w:rPr>
                  </m:ctrlPr>
                </m:fPr>
                <m:num>
                  <m:acc>
                    <m:accPr>
                      <m:chr m:val="̅"/>
                      <m:ctrlPr>
                        <w:rPr>
                          <w:rFonts w:ascii="Cambria Math" w:eastAsiaTheme="minorHAnsi" w:hAnsi="Cambria Math" w:cstheme="minorBidi"/>
                          <w:i/>
                          <w:sz w:val="22"/>
                          <w:szCs w:val="22"/>
                        </w:rPr>
                      </m:ctrlPr>
                    </m:accPr>
                    <m:e>
                      <m:r>
                        <w:rPr>
                          <w:rFonts w:ascii="Cambria Math" w:hAnsi="Cambria Math"/>
                        </w:rPr>
                        <m:t>k</m:t>
                      </m:r>
                    </m:e>
                  </m:acc>
                </m:num>
                <m:den>
                  <m:sSub>
                    <m:sSubPr>
                      <m:ctrlPr>
                        <w:rPr>
                          <w:rFonts w:ascii="Cambria Math" w:eastAsiaTheme="minorHAnsi" w:hAnsi="Cambria Math" w:cstheme="minorBidi"/>
                          <w:i/>
                          <w:sz w:val="22"/>
                          <w:szCs w:val="22"/>
                        </w:rPr>
                      </m:ctrlPr>
                    </m:sSubPr>
                    <m:e>
                      <m:r>
                        <w:rPr>
                          <w:rFonts w:ascii="Cambria Math" w:hAnsi="Cambria Math"/>
                        </w:rPr>
                        <m:t>r</m:t>
                      </m:r>
                    </m:e>
                    <m:sub>
                      <m:r>
                        <w:rPr>
                          <w:rFonts w:ascii="Cambria Math" w:hAnsi="Cambria Math"/>
                        </w:rPr>
                        <m:t>d</m:t>
                      </m:r>
                    </m:sub>
                  </m:sSub>
                  <m:r>
                    <w:rPr>
                      <w:rFonts w:ascii="Cambria Math" w:hAnsi="Cambria Math"/>
                    </w:rPr>
                    <m:t>(Z)</m:t>
                  </m:r>
                </m:den>
              </m:f>
              <m:r>
                <w:rPr>
                  <w:rFonts w:ascii="Cambria Math" w:hAnsi="Cambria Math"/>
                </w:rPr>
                <m:t>(</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
                <m:dPr>
                  <m:ctrlPr>
                    <w:rPr>
                      <w:rFonts w:ascii="Cambria Math" w:hAnsi="Cambria Math"/>
                      <w:i/>
                    </w:rPr>
                  </m:ctrlPr>
                </m:dPr>
                <m:e>
                  <m:r>
                    <w:rPr>
                      <w:rFonts w:ascii="Cambria Math" w:hAnsi="Cambria Math"/>
                    </w:rPr>
                    <m:t>Z</m:t>
                  </m:r>
                </m:e>
              </m:d>
              <m:r>
                <w:rPr>
                  <w:rFonts w:ascii="Cambria Math" w:hAnsi="Cambria Math"/>
                </w:rPr>
                <m:t>)</m:t>
              </m:r>
            </m:e>
          </m:d>
        </m:oMath>
      </m:oMathPara>
    </w:p>
    <w:p w:rsidR="00D5425B" w:rsidRDefault="00D5425B" w:rsidP="00F64470">
      <w:pPr>
        <w:spacing w:line="480" w:lineRule="auto"/>
        <w:ind w:firstLine="720"/>
        <w:jc w:val="right"/>
      </w:pPr>
      <w:r>
        <w:t>(</w:t>
      </w:r>
      <w:r w:rsidR="00426F2B">
        <w:t>Equation</w:t>
      </w:r>
      <w:r>
        <w:t xml:space="preserve"> </w:t>
      </w:r>
      <w:r w:rsidR="00F633BD">
        <w:t>3.</w:t>
      </w:r>
      <w:r>
        <w:t>3)</w:t>
      </w:r>
    </w:p>
    <w:p w:rsidR="00FE5096" w:rsidRDefault="00D5425B" w:rsidP="00B258DB">
      <w:pPr>
        <w:spacing w:line="480" w:lineRule="auto"/>
        <w:jc w:val="both"/>
        <w:sectPr w:rsidR="00FE5096" w:rsidSect="001D4BF4">
          <w:type w:val="continuous"/>
          <w:pgSz w:w="12240" w:h="15840" w:code="1"/>
          <w:pgMar w:top="1440" w:right="1800" w:bottom="1872" w:left="1800" w:header="720" w:footer="1440" w:gutter="0"/>
          <w:cols w:space="720"/>
          <w:titlePg/>
          <w:docGrid w:linePitch="326"/>
        </w:sectPr>
      </w:pPr>
      <w:r w:rsidRPr="003116F7">
        <w:t xml:space="preserve">where </w:t>
      </w:r>
      <w:proofErr w:type="spellStart"/>
      <w:r w:rsidRPr="003116F7">
        <w:rPr>
          <w:i/>
        </w:rPr>
        <w:t>δT</w:t>
      </w:r>
      <w:r w:rsidRPr="003116F7">
        <w:rPr>
          <w:i/>
          <w:vertAlign w:val="subscript"/>
        </w:rPr>
        <w:t>d</w:t>
      </w:r>
      <w:proofErr w:type="spellEnd"/>
      <w:r w:rsidRPr="003116F7">
        <w:t xml:space="preserve"> is the change in a droplet’s temperature</w:t>
      </w:r>
      <w:r>
        <w:t xml:space="preserve"> over an incremental axial distance </w:t>
      </w:r>
      <w:proofErr w:type="spellStart"/>
      <w:r w:rsidRPr="0050347C">
        <w:rPr>
          <w:i/>
        </w:rPr>
        <w:t>δ</w:t>
      </w:r>
      <w:r>
        <w:rPr>
          <w:i/>
        </w:rPr>
        <w:t>Z</w:t>
      </w:r>
      <w:proofErr w:type="spellEnd"/>
      <w:r w:rsidRPr="00E31EDB">
        <w:t xml:space="preserve"> for a droplet moving at velocity </w:t>
      </w:r>
      <w:proofErr w:type="spellStart"/>
      <w:r>
        <w:rPr>
          <w:i/>
        </w:rPr>
        <w:t>v</w:t>
      </w:r>
      <w:r w:rsidRPr="008A72D5">
        <w:rPr>
          <w:i/>
          <w:vertAlign w:val="subscript"/>
        </w:rPr>
        <w:t>d</w:t>
      </w:r>
      <w:proofErr w:type="spellEnd"/>
      <w:r>
        <w:t xml:space="preserve"> </w:t>
      </w:r>
      <w:r>
        <w:rPr>
          <w:i/>
        </w:rPr>
        <w:t>(</w:t>
      </w:r>
      <w:proofErr w:type="spellStart"/>
      <w:r w:rsidRPr="0050347C">
        <w:rPr>
          <w:i/>
        </w:rPr>
        <w:t>δ</w:t>
      </w:r>
      <w:r>
        <w:rPr>
          <w:i/>
        </w:rPr>
        <w:t>Z</w:t>
      </w:r>
      <w:proofErr w:type="spellEnd"/>
      <w:r>
        <w:rPr>
          <w:i/>
        </w:rPr>
        <w:t>/</w:t>
      </w:r>
      <w:proofErr w:type="spellStart"/>
      <w:r>
        <w:rPr>
          <w:i/>
        </w:rPr>
        <w:t>v</w:t>
      </w:r>
      <w:r w:rsidRPr="008A72D5">
        <w:rPr>
          <w:i/>
          <w:vertAlign w:val="subscript"/>
        </w:rPr>
        <w:t>d</w:t>
      </w:r>
      <w:proofErr w:type="spellEnd"/>
      <w:r>
        <w:t xml:space="preserve">  = </w:t>
      </w:r>
      <w:proofErr w:type="spellStart"/>
      <w:r w:rsidRPr="00E31EDB">
        <w:rPr>
          <w:i/>
        </w:rPr>
        <w:t>δt</w:t>
      </w:r>
      <w:proofErr w:type="spellEnd"/>
      <w:r>
        <w:t>, the time increment used in Davies’ model</w:t>
      </w:r>
      <w:r w:rsidRPr="00E31EDB">
        <w:rPr>
          <w:vertAlign w:val="superscript"/>
        </w:rPr>
        <w:fldChar w:fldCharType="begin"/>
      </w:r>
      <w:r w:rsidR="002D1BFC">
        <w:rPr>
          <w:vertAlign w:val="superscript"/>
        </w:rPr>
        <w:instrText xml:space="preserve"> ADDIN ZOTERO_ITEM CSL_CITATION {"citationID":"6tD831SK","properties":{"formattedCitation":"{\\rtf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Pr="00E31EDB">
        <w:rPr>
          <w:vertAlign w:val="superscript"/>
        </w:rPr>
        <w:fldChar w:fldCharType="separate"/>
      </w:r>
      <w:r w:rsidR="002D1BFC" w:rsidRPr="005163D6">
        <w:rPr>
          <w:vertAlign w:val="superscript"/>
        </w:rPr>
        <w:t>81</w:t>
      </w:r>
      <w:r w:rsidRPr="00E31EDB">
        <w:rPr>
          <w:vertAlign w:val="superscript"/>
        </w:rPr>
        <w:fldChar w:fldCharType="end"/>
      </w:r>
      <w:r>
        <w:t>); the other terms are defined in Table 3.</w:t>
      </w:r>
      <w:r w:rsidR="00C87CA5">
        <w:t>3</w:t>
      </w:r>
      <w:r w:rsidR="00355F8B">
        <w:t>.</w:t>
      </w:r>
      <w:r>
        <w:t xml:space="preserve">  </w:t>
      </w:r>
      <w:r w:rsidR="0054277A">
        <w:t xml:space="preserve">Both Equation 3.2 and </w:t>
      </w:r>
      <w:r w:rsidR="0054277A">
        <w:lastRenderedPageBreak/>
        <w:t>Equation 3.3 may be broken down into components that individually account for evaporative cooling (</w:t>
      </w:r>
      <m:oMath>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d</m:t>
                </m:r>
              </m:sub>
            </m:sSub>
            <m:r>
              <w:rPr>
                <w:rFonts w:ascii="Cambria Math" w:hAnsi="Cambria Math"/>
              </w:rPr>
              <m:t>(Z)</m:t>
            </m:r>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en>
        </m:f>
      </m:oMath>
      <w:r w:rsidR="0054277A">
        <w:t>), so</w:t>
      </w:r>
      <w:proofErr w:type="spellStart"/>
      <w:r w:rsidR="0054277A">
        <w:t>lvent</w:t>
      </w:r>
      <w:proofErr w:type="spellEnd"/>
      <w:r w:rsidR="0054277A">
        <w:t xml:space="preserve"> </w:t>
      </w:r>
      <w:proofErr w:type="spellStart"/>
      <w:r w:rsidR="0054277A">
        <w:t>recondensation</w:t>
      </w:r>
      <w:proofErr w:type="spellEnd"/>
      <w:r w:rsidR="0054277A">
        <w:t xml:space="preserve"> (</w:t>
      </w:r>
      <m:oMath>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m:t>
                </m:r>
              </m:sub>
            </m:sSub>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den>
        </m:f>
      </m:oMath>
      <w:r w:rsidR="0054277A">
        <w:t xml:space="preserve">), and collisional warming </w:t>
      </w:r>
      <m:oMath>
        <m:r>
          <w:rPr>
            <w:rFonts w:ascii="Cambria Math" w:hAnsi="Cambria Math"/>
          </w:rPr>
          <m:t>(</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
          <m:dPr>
            <m:ctrlPr>
              <w:rPr>
                <w:rFonts w:ascii="Cambria Math" w:hAnsi="Cambria Math"/>
                <w:i/>
              </w:rPr>
            </m:ctrlPr>
          </m:dPr>
          <m:e>
            <m:r>
              <w:rPr>
                <w:rFonts w:ascii="Cambria Math" w:hAnsi="Cambria Math"/>
              </w:rPr>
              <m:t>Z</m:t>
            </m:r>
          </m:e>
        </m:d>
        <m:r>
          <w:rPr>
            <w:rFonts w:ascii="Cambria Math" w:hAnsi="Cambria Math"/>
          </w:rPr>
          <m:t>)</m:t>
        </m:r>
      </m:oMath>
      <w:r w:rsidR="0054277A">
        <w:t xml:space="preserve"> events a droplet experiences.  </w:t>
      </w:r>
      <w:r w:rsidR="00606E32">
        <w:t>For ease of discussion</w:t>
      </w:r>
      <w:r w:rsidR="006C614F">
        <w:t xml:space="preserve"> and to highlight the pertinent equation portions for each discussion, the common, multiplicative</w:t>
      </w:r>
      <w:r w:rsidR="00606E32">
        <w:t xml:space="preserve"> terms </w:t>
      </w:r>
      <m:oMath>
        <m:r>
          <w:rPr>
            <w:rFonts w:ascii="Cambria Math" w:hAnsi="Cambria Math"/>
          </w:rPr>
          <m:t>-</m:t>
        </m:r>
        <m:f>
          <m:fPr>
            <m:ctrlPr>
              <w:rPr>
                <w:rFonts w:ascii="Cambria Math" w:eastAsiaTheme="minorHAnsi" w:hAnsi="Cambria Math" w:cstheme="minorBidi"/>
                <w:i/>
                <w:sz w:val="22"/>
                <w:szCs w:val="22"/>
              </w:rPr>
            </m:ctrlPr>
          </m:fPr>
          <m:num>
            <m:r>
              <w:rPr>
                <w:rFonts w:ascii="Cambria Math" w:hAnsi="Cambria Math"/>
              </w:rPr>
              <m:t>3</m:t>
            </m:r>
          </m:num>
          <m:den>
            <m:sSubSup>
              <m:sSubSupPr>
                <m:ctrlPr>
                  <w:rPr>
                    <w:rFonts w:ascii="Cambria Math" w:eastAsiaTheme="minorHAnsi" w:hAnsi="Cambria Math" w:cstheme="minorBidi"/>
                    <w:i/>
                    <w:sz w:val="22"/>
                    <w:szCs w:val="22"/>
                  </w:rPr>
                </m:ctrlPr>
              </m:sSubSupPr>
              <m:e>
                <m:r>
                  <w:rPr>
                    <w:rFonts w:ascii="Cambria Math" w:hAnsi="Cambria Math"/>
                  </w:rPr>
                  <m:t>r</m:t>
                </m:r>
              </m:e>
              <m:sub>
                <m:r>
                  <w:rPr>
                    <w:rFonts w:ascii="Cambria Math" w:hAnsi="Cambria Math"/>
                  </w:rPr>
                  <m:t>d</m:t>
                </m:r>
              </m:sub>
              <m:sup>
                <m:r>
                  <w:rPr>
                    <w:rFonts w:ascii="Cambria Math" w:hAnsi="Cambria Math"/>
                  </w:rPr>
                  <m:t>2</m:t>
                </m:r>
              </m:sup>
            </m:sSubSup>
            <m:r>
              <w:rPr>
                <w:rFonts w:ascii="Cambria Math" w:hAnsi="Cambria Math"/>
              </w:rPr>
              <m:t>(Z)∙</m:t>
            </m:r>
            <m:sSup>
              <m:sSupPr>
                <m:ctrlPr>
                  <w:rPr>
                    <w:rFonts w:ascii="Cambria Math" w:eastAsiaTheme="minorHAnsi" w:hAnsi="Cambria Math" w:cstheme="minorBidi"/>
                    <w:i/>
                    <w:sz w:val="22"/>
                    <w:szCs w:val="22"/>
                  </w:rPr>
                </m:ctrlPr>
              </m:sSupPr>
              <m:e>
                <m:r>
                  <w:rPr>
                    <w:rFonts w:ascii="Cambria Math" w:hAnsi="Cambria Math"/>
                  </w:rPr>
                  <m:t>ρ</m:t>
                </m:r>
              </m:e>
              <m:sup>
                <m:r>
                  <w:rPr>
                    <w:rFonts w:ascii="Cambria Math" w:hAnsi="Cambria Math"/>
                  </w:rPr>
                  <m:t>'</m:t>
                </m:r>
              </m:sup>
            </m:sSup>
            <m:r>
              <w:rPr>
                <w:rFonts w:ascii="Cambria Math" w:hAnsi="Cambria Math"/>
              </w:rPr>
              <m:t>∙</m:t>
            </m:r>
            <m:sSup>
              <m:sSupPr>
                <m:ctrlPr>
                  <w:rPr>
                    <w:rFonts w:ascii="Cambria Math" w:eastAsiaTheme="minorHAnsi" w:hAnsi="Cambria Math" w:cstheme="minorBidi"/>
                    <w:i/>
                    <w:sz w:val="22"/>
                    <w:szCs w:val="22"/>
                  </w:rPr>
                </m:ctrlPr>
              </m:sSupPr>
              <m:e>
                <m:r>
                  <w:rPr>
                    <w:rFonts w:ascii="Cambria Math" w:hAnsi="Cambria Math"/>
                  </w:rPr>
                  <m:t>s</m:t>
                </m:r>
              </m:e>
              <m:sup>
                <m:r>
                  <w:rPr>
                    <w:rFonts w:ascii="Cambria Math" w:hAnsi="Cambria Math"/>
                  </w:rPr>
                  <m:t>'</m:t>
                </m:r>
              </m:sup>
            </m:sSup>
          </m:den>
        </m:f>
        <m:r>
          <w:rPr>
            <w:rFonts w:ascii="Cambria Math" w:hAnsi="Cambria Math"/>
          </w:rPr>
          <m:t>∙</m:t>
        </m:r>
        <m:f>
          <m:fPr>
            <m:ctrlPr>
              <w:rPr>
                <w:rFonts w:ascii="Cambria Math" w:eastAsiaTheme="minorHAnsi" w:hAnsi="Cambria Math" w:cstheme="minorBidi"/>
                <w:i/>
                <w:sz w:val="22"/>
                <w:szCs w:val="22"/>
              </w:rPr>
            </m:ctrlPr>
          </m:fPr>
          <m:num>
            <m:r>
              <w:rPr>
                <w:rFonts w:ascii="Cambria Math" w:hAnsi="Cambria Math"/>
              </w:rPr>
              <m:t>δZ</m:t>
            </m:r>
          </m:num>
          <m:den>
            <m:sSub>
              <m:sSubPr>
                <m:ctrlPr>
                  <w:rPr>
                    <w:rFonts w:ascii="Cambria Math" w:eastAsiaTheme="minorHAnsi" w:hAnsi="Cambria Math" w:cstheme="minorBidi"/>
                    <w:i/>
                    <w:sz w:val="22"/>
                    <w:szCs w:val="22"/>
                  </w:rPr>
                </m:ctrlPr>
              </m:sSubPr>
              <m:e>
                <m:r>
                  <w:rPr>
                    <w:rFonts w:ascii="Cambria Math" w:hAnsi="Cambria Math"/>
                  </w:rPr>
                  <m:t>v</m:t>
                </m:r>
              </m:e>
              <m:sub>
                <m:r>
                  <w:rPr>
                    <w:rFonts w:ascii="Cambria Math" w:hAnsi="Cambria Math"/>
                  </w:rPr>
                  <m:t>d</m:t>
                </m:r>
              </m:sub>
            </m:sSub>
          </m:den>
        </m:f>
      </m:oMath>
      <w:r w:rsidR="00606E32" w:rsidRPr="00B54CF5">
        <w:t xml:space="preserve"> </w:t>
      </w:r>
      <w:r w:rsidR="006C614F">
        <w:t xml:space="preserve">(from the DCM) </w:t>
      </w:r>
      <w:r w:rsidR="00606E32" w:rsidRPr="00B54CF5">
        <w:t>and</w:t>
      </w:r>
      <w:r w:rsidR="006C614F">
        <w:t xml:space="preserve"> </w:t>
      </w:r>
      <m:oMath>
        <m:r>
          <w:rPr>
            <w:rFonts w:ascii="Cambria Math" w:hAnsi="Cambria Math"/>
          </w:rPr>
          <m:t>-</m:t>
        </m:r>
        <m:f>
          <m:fPr>
            <m:ctrlPr>
              <w:rPr>
                <w:rFonts w:ascii="Cambria Math" w:eastAsiaTheme="minorHAnsi" w:hAnsi="Cambria Math" w:cstheme="minorBidi"/>
                <w:i/>
              </w:rPr>
            </m:ctrlPr>
          </m:fPr>
          <m:num>
            <m:r>
              <w:rPr>
                <w:rFonts w:ascii="Cambria Math" w:hAnsi="Cambria Math"/>
              </w:rPr>
              <m:t>3</m:t>
            </m:r>
          </m:num>
          <m:den>
            <m:sSub>
              <m:sSubPr>
                <m:ctrlPr>
                  <w:rPr>
                    <w:rFonts w:ascii="Cambria Math" w:eastAsiaTheme="minorHAnsi" w:hAnsi="Cambria Math" w:cstheme="minorBidi"/>
                    <w:i/>
                  </w:rPr>
                </m:ctrlPr>
              </m:sSubPr>
              <m:e>
                <m:r>
                  <w:rPr>
                    <w:rFonts w:ascii="Cambria Math" w:hAnsi="Cambria Math"/>
                  </w:rPr>
                  <m:t>r</m:t>
                </m:r>
              </m:e>
              <m:sub>
                <m:r>
                  <w:rPr>
                    <w:rFonts w:ascii="Cambria Math" w:hAnsi="Cambria Math"/>
                  </w:rPr>
                  <m:t>d</m:t>
                </m:r>
              </m:sub>
            </m:sSub>
            <m:r>
              <w:rPr>
                <w:rFonts w:ascii="Cambria Math" w:hAnsi="Cambria Math"/>
              </w:rPr>
              <m:t>(Z)∙</m:t>
            </m:r>
            <m:sSup>
              <m:sSupPr>
                <m:ctrlPr>
                  <w:rPr>
                    <w:rFonts w:ascii="Cambria Math" w:eastAsiaTheme="minorHAnsi" w:hAnsi="Cambria Math" w:cstheme="minorBidi"/>
                    <w:i/>
                  </w:rPr>
                </m:ctrlPr>
              </m:sSupPr>
              <m:e>
                <m:r>
                  <w:rPr>
                    <w:rFonts w:ascii="Cambria Math" w:hAnsi="Cambria Math"/>
                  </w:rPr>
                  <m:t>ρ</m:t>
                </m:r>
              </m:e>
              <m:sup>
                <m:r>
                  <w:rPr>
                    <w:rFonts w:ascii="Cambria Math" w:hAnsi="Cambria Math"/>
                  </w:rPr>
                  <m:t>'</m:t>
                </m:r>
              </m:sup>
            </m:sSup>
            <m:r>
              <w:rPr>
                <w:rFonts w:ascii="Cambria Math" w:hAnsi="Cambria Math"/>
              </w:rPr>
              <m:t>∙</m:t>
            </m:r>
            <m:sSup>
              <m:sSupPr>
                <m:ctrlPr>
                  <w:rPr>
                    <w:rFonts w:ascii="Cambria Math" w:eastAsiaTheme="minorHAnsi" w:hAnsi="Cambria Math" w:cstheme="minorBidi"/>
                    <w:i/>
                  </w:rPr>
                </m:ctrlPr>
              </m:sSupPr>
              <m:e>
                <m:r>
                  <w:rPr>
                    <w:rFonts w:ascii="Cambria Math" w:hAnsi="Cambria Math"/>
                  </w:rPr>
                  <m:t>s</m:t>
                </m:r>
              </m:e>
              <m:sup>
                <m:r>
                  <w:rPr>
                    <w:rFonts w:ascii="Cambria Math" w:hAnsi="Cambria Math"/>
                  </w:rPr>
                  <m:t>'</m:t>
                </m:r>
              </m:sup>
            </m:sSup>
          </m:den>
        </m:f>
        <m:r>
          <w:rPr>
            <w:rFonts w:ascii="Cambria Math" w:hAnsi="Cambria Math"/>
          </w:rPr>
          <m:t>∙</m:t>
        </m:r>
        <m:f>
          <m:fPr>
            <m:ctrlPr>
              <w:rPr>
                <w:rFonts w:ascii="Cambria Math" w:eastAsiaTheme="minorHAnsi" w:hAnsi="Cambria Math" w:cstheme="minorBidi"/>
                <w:i/>
              </w:rPr>
            </m:ctrlPr>
          </m:fPr>
          <m:num>
            <m:r>
              <w:rPr>
                <w:rFonts w:ascii="Cambria Math" w:hAnsi="Cambria Math"/>
              </w:rPr>
              <m:t>δZ</m:t>
            </m:r>
          </m:num>
          <m:den>
            <m:sSub>
              <m:sSubPr>
                <m:ctrlPr>
                  <w:rPr>
                    <w:rFonts w:ascii="Cambria Math" w:eastAsiaTheme="minorHAnsi" w:hAnsi="Cambria Math" w:cstheme="minorBidi"/>
                    <w:i/>
                  </w:rPr>
                </m:ctrlPr>
              </m:sSubPr>
              <m:e>
                <m:r>
                  <w:rPr>
                    <w:rFonts w:ascii="Cambria Math" w:hAnsi="Cambria Math"/>
                  </w:rPr>
                  <m:t>v</m:t>
                </m:r>
              </m:e>
              <m:sub>
                <m:r>
                  <w:rPr>
                    <w:rFonts w:ascii="Cambria Math" w:hAnsi="Cambria Math"/>
                  </w:rPr>
                  <m:t>d</m:t>
                </m:r>
              </m:sub>
            </m:sSub>
          </m:den>
        </m:f>
      </m:oMath>
      <w:r w:rsidR="00606E32" w:rsidRPr="00B54CF5">
        <w:t xml:space="preserve"> </w:t>
      </w:r>
      <w:r w:rsidR="006C614F">
        <w:t xml:space="preserve">(from the SCM) are referred together as </w:t>
      </w:r>
      <w:r w:rsidR="006C614F" w:rsidRPr="00C57CFC">
        <w:rPr>
          <w:i/>
        </w:rPr>
        <w:t>D</w:t>
      </w:r>
      <w:r w:rsidR="006C614F">
        <w:t xml:space="preserve">; </w:t>
      </w:r>
      <m:oMath>
        <m:f>
          <m:fPr>
            <m:ctrlPr>
              <w:rPr>
                <w:rFonts w:ascii="Cambria Math" w:eastAsiaTheme="minorHAnsi" w:hAnsi="Cambria Math" w:cstheme="minorBidi"/>
                <w:i/>
              </w:rPr>
            </m:ctrlPr>
          </m:fPr>
          <m:num>
            <m:acc>
              <m:accPr>
                <m:chr m:val="̅"/>
                <m:ctrlPr>
                  <w:rPr>
                    <w:rFonts w:ascii="Cambria Math" w:eastAsiaTheme="minorHAnsi" w:hAnsi="Cambria Math" w:cstheme="minorBidi"/>
                  </w:rPr>
                </m:ctrlPr>
              </m:accPr>
              <m:e>
                <m:r>
                  <m:rPr>
                    <m:sty m:val="p"/>
                  </m:rPr>
                  <w:rPr>
                    <w:rFonts w:ascii="Cambria Math" w:hAnsi="Cambria Math"/>
                  </w:rPr>
                  <m:t>∇</m:t>
                </m:r>
              </m:e>
            </m:acc>
            <m:r>
              <m:rPr>
                <m:sty m:val="p"/>
              </m:rPr>
              <w:rPr>
                <w:rFonts w:ascii="Cambria Math" w:hAnsi="Cambria Math"/>
              </w:rPr>
              <m:t>∙</m:t>
            </m:r>
            <m:r>
              <w:rPr>
                <w:rFonts w:ascii="Cambria Math" w:hAnsi="Cambria Math"/>
              </w:rPr>
              <m:t>M∙</m:t>
            </m:r>
            <m:acc>
              <m:accPr>
                <m:chr m:val="̅"/>
                <m:ctrlPr>
                  <w:rPr>
                    <w:rFonts w:ascii="Cambria Math" w:eastAsiaTheme="minorHAnsi" w:hAnsi="Cambria Math" w:cstheme="minorBidi"/>
                    <w:i/>
                  </w:rPr>
                </m:ctrlPr>
              </m:accPr>
              <m:e>
                <m:r>
                  <w:rPr>
                    <w:rFonts w:ascii="Cambria Math" w:hAnsi="Cambria Math"/>
                  </w:rPr>
                  <m:t>l</m:t>
                </m:r>
              </m:e>
            </m:acc>
          </m:num>
          <m:den>
            <m:sSub>
              <m:sSubPr>
                <m:ctrlPr>
                  <w:rPr>
                    <w:rFonts w:ascii="Cambria Math" w:eastAsiaTheme="minorHAnsi" w:hAnsi="Cambria Math" w:cstheme="minorBidi"/>
                    <w:i/>
                  </w:rPr>
                </m:ctrlPr>
              </m:sSubPr>
              <m:e>
                <m:r>
                  <w:rPr>
                    <w:rFonts w:ascii="Cambria Math" w:hAnsi="Cambria Math"/>
                  </w:rPr>
                  <m:t>R</m:t>
                </m:r>
              </m:e>
              <m:sub>
                <m:r>
                  <w:rPr>
                    <w:rFonts w:ascii="Cambria Math" w:hAnsi="Cambria Math"/>
                  </w:rPr>
                  <m:t>g</m:t>
                </m:r>
              </m:sub>
            </m:sSub>
          </m:den>
        </m:f>
      </m:oMath>
      <w:r w:rsidR="00606E32">
        <w:t xml:space="preserve"> </w:t>
      </w:r>
      <w:r w:rsidR="006C614F">
        <w:t>(DCM) and</w:t>
      </w:r>
      <w:r w:rsidR="009F39B0">
        <w:t xml:space="preserve"> </w:t>
      </w:r>
      <m:oMath>
        <m:f>
          <m:fPr>
            <m:ctrlPr>
              <w:rPr>
                <w:rFonts w:ascii="Cambria Math" w:eastAsiaTheme="minorHAnsi" w:hAnsi="Cambria Math" w:cstheme="minorBidi"/>
                <w:i/>
              </w:rPr>
            </m:ctrlPr>
          </m:fPr>
          <m:num>
            <m:r>
              <m:rPr>
                <m:sty m:val="p"/>
              </m:rPr>
              <w:rPr>
                <w:rFonts w:ascii="Cambria Math" w:hAnsi="Cambria Math"/>
              </w:rPr>
              <m:t>α∙</m:t>
            </m:r>
            <m:acc>
              <m:accPr>
                <m:chr m:val="̅"/>
                <m:ctrlPr>
                  <w:rPr>
                    <w:rFonts w:ascii="Cambria Math" w:eastAsiaTheme="minorHAnsi" w:hAnsi="Cambria Math" w:cstheme="minorBidi"/>
                  </w:rPr>
                </m:ctrlPr>
              </m:accPr>
              <m:e>
                <m:r>
                  <w:rPr>
                    <w:rFonts w:ascii="Cambria Math" w:hAnsi="Cambria Math"/>
                  </w:rPr>
                  <m:t>v</m:t>
                </m:r>
              </m:e>
            </m:acc>
            <m:r>
              <w:rPr>
                <w:rFonts w:ascii="Cambria Math" w:hAnsi="Cambria Math"/>
              </w:rPr>
              <m:t>∙M∙</m:t>
            </m:r>
            <m:acc>
              <m:accPr>
                <m:chr m:val="̅"/>
                <m:ctrlPr>
                  <w:rPr>
                    <w:rFonts w:ascii="Cambria Math" w:eastAsiaTheme="minorHAnsi" w:hAnsi="Cambria Math" w:cstheme="minorBidi"/>
                    <w:i/>
                  </w:rPr>
                </m:ctrlPr>
              </m:accPr>
              <m:e>
                <m:r>
                  <w:rPr>
                    <w:rFonts w:ascii="Cambria Math" w:hAnsi="Cambria Math"/>
                  </w:rPr>
                  <m:t>l</m:t>
                </m:r>
              </m:e>
            </m:acc>
          </m:num>
          <m:den>
            <m:r>
              <w:rPr>
                <w:rFonts w:ascii="Cambria Math" w:hAnsi="Cambria Math"/>
              </w:rPr>
              <m:t>4∙</m:t>
            </m:r>
            <m:sSub>
              <m:sSubPr>
                <m:ctrlPr>
                  <w:rPr>
                    <w:rFonts w:ascii="Cambria Math" w:eastAsiaTheme="minorHAnsi" w:hAnsi="Cambria Math" w:cstheme="minorBidi"/>
                    <w:i/>
                  </w:rPr>
                </m:ctrlPr>
              </m:sSubPr>
              <m:e>
                <m:r>
                  <w:rPr>
                    <w:rFonts w:ascii="Cambria Math" w:hAnsi="Cambria Math"/>
                  </w:rPr>
                  <m:t>R</m:t>
                </m:r>
              </m:e>
              <m:sub>
                <m:r>
                  <w:rPr>
                    <w:rFonts w:ascii="Cambria Math" w:hAnsi="Cambria Math"/>
                  </w:rPr>
                  <m:t>g</m:t>
                </m:r>
              </m:sub>
            </m:sSub>
          </m:den>
        </m:f>
      </m:oMath>
      <w:r w:rsidR="006C614F">
        <w:t xml:space="preserve"> (SCM) are referred as </w:t>
      </w:r>
      <w:r w:rsidR="006C614F" w:rsidRPr="00C57CFC">
        <w:rPr>
          <w:i/>
        </w:rPr>
        <w:t>E</w:t>
      </w:r>
      <w:r w:rsidR="006C614F">
        <w:t>.</w:t>
      </w:r>
      <w:r w:rsidR="00606E32">
        <w:t xml:space="preserve">  </w:t>
      </w:r>
      <w:r w:rsidR="002451BF">
        <w:t>The evaporative cooling term</w:t>
      </w:r>
      <w:proofErr w:type="gramStart"/>
      <w:r w:rsidR="002451BF">
        <w:t>,</w:t>
      </w:r>
      <w:r w:rsidR="009F39B0">
        <w:t xml:space="preserve"> </w:t>
      </w:r>
      <w:proofErr w:type="gramEnd"/>
      <m:oMath>
        <m:r>
          <w:rPr>
            <w:rFonts w:ascii="Cambria Math" w:hAnsi="Cambria Math"/>
          </w:rPr>
          <m:t>D∙E∙</m:t>
        </m:r>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d</m:t>
                </m:r>
              </m:sub>
            </m:sSub>
            <m:r>
              <w:rPr>
                <w:rFonts w:ascii="Cambria Math" w:hAnsi="Cambria Math"/>
              </w:rPr>
              <m:t>(Z)</m:t>
            </m:r>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en>
        </m:f>
      </m:oMath>
      <w:r w:rsidR="002451BF">
        <w:t xml:space="preserve">, always results in a decrease in droplet temperature due to </w:t>
      </w:r>
      <w:r w:rsidR="002451BF" w:rsidRPr="00C57CFC">
        <w:rPr>
          <w:i/>
        </w:rPr>
        <w:t>D</w:t>
      </w:r>
      <w:r w:rsidR="002451BF">
        <w:t xml:space="preserve"> term’s negative sign.  Higher vapor pressure of volatile solvents (</w:t>
      </w:r>
      <w:r w:rsidR="002451BF" w:rsidRPr="00C57CFC">
        <w:rPr>
          <w:i/>
        </w:rPr>
        <w:t>e.g.</w:t>
      </w:r>
      <w:r w:rsidR="002451BF">
        <w:t>, methanol compared to water; calculated from the Antoine equation- see Table 3.2) yield a faster cooling rate as well as a cooler initial droplet (</w:t>
      </w:r>
      <w:r w:rsidR="002451BF" w:rsidRPr="00C57CFC">
        <w:rPr>
          <w:i/>
        </w:rPr>
        <w:t>T</w:t>
      </w:r>
      <w:r w:rsidR="002451BF" w:rsidRPr="00C57CFC">
        <w:rPr>
          <w:i/>
          <w:vertAlign w:val="subscript"/>
        </w:rPr>
        <w:t>d</w:t>
      </w:r>
      <w:r w:rsidR="002451BF">
        <w:t xml:space="preserve">). Solvent </w:t>
      </w:r>
      <w:proofErr w:type="spellStart"/>
      <w:r w:rsidR="002451BF">
        <w:t>recondensation</w:t>
      </w:r>
      <w:proofErr w:type="spellEnd"/>
      <w:r w:rsidR="002451BF">
        <w:t xml:space="preserve"> (</w:t>
      </w:r>
      <m:oMath>
        <m:r>
          <w:rPr>
            <w:rFonts w:ascii="Cambria Math" w:hAnsi="Cambria Math"/>
          </w:rPr>
          <m:t>D∙E∙</m:t>
        </m:r>
        <m:f>
          <m:fPr>
            <m:ctrlPr>
              <w:rPr>
                <w:rFonts w:ascii="Cambria Math" w:eastAsiaTheme="minorHAnsi" w:hAnsi="Cambria Math" w:cstheme="minorBidi"/>
                <w:i/>
                <w:sz w:val="22"/>
                <w:szCs w:val="22"/>
              </w:rPr>
            </m:ctrlPr>
          </m:fPr>
          <m:num>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m:t>
                </m:r>
              </m:sub>
            </m:sSub>
          </m:num>
          <m:den>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den>
        </m:f>
      </m:oMath>
      <w:r w:rsidR="002451BF">
        <w:t xml:space="preserve">) always results in an increase in droplet temperature due to the inherent negative in the D term multiplied by the minus symbol preceding </w:t>
      </w:r>
      <m:oMath>
        <m:f>
          <m:fPr>
            <m:ctrlPr>
              <w:rPr>
                <w:rFonts w:ascii="Cambria Math" w:eastAsiaTheme="minorHAnsi" w:hAnsi="Cambria Math" w:cstheme="minorBidi"/>
                <w:i/>
              </w:rPr>
            </m:ctrlPr>
          </m:fPr>
          <m:num>
            <m:sSub>
              <m:sSubPr>
                <m:ctrlPr>
                  <w:rPr>
                    <w:rFonts w:ascii="Cambria Math" w:eastAsiaTheme="minorHAnsi" w:hAnsi="Cambria Math" w:cstheme="minorBidi"/>
                    <w:i/>
                  </w:rPr>
                </m:ctrlPr>
              </m:sSubPr>
              <m:e>
                <m:r>
                  <w:rPr>
                    <w:rFonts w:ascii="Cambria Math" w:hAnsi="Cambria Math"/>
                  </w:rPr>
                  <m:t>P</m:t>
                </m:r>
              </m:e>
              <m:sub>
                <m:r>
                  <w:rPr>
                    <w:rFonts w:ascii="Cambria Math" w:hAnsi="Cambria Math"/>
                  </w:rPr>
                  <m:t>∞</m:t>
                </m:r>
              </m:sub>
            </m:sSub>
          </m:num>
          <m:den>
            <m:sSub>
              <m:sSubPr>
                <m:ctrlPr>
                  <w:rPr>
                    <w:rFonts w:ascii="Cambria Math" w:eastAsiaTheme="minorHAnsi" w:hAnsi="Cambria Math" w:cstheme="minorBidi"/>
                    <w:i/>
                  </w:rPr>
                </m:ctrlPr>
              </m:sSubPr>
              <m:e>
                <m:r>
                  <w:rPr>
                    <w:rFonts w:ascii="Cambria Math" w:hAnsi="Cambria Math"/>
                  </w:rPr>
                  <m:t>T</m:t>
                </m:r>
              </m:e>
              <m:sub>
                <m:r>
                  <w:rPr>
                    <w:rFonts w:ascii="Cambria Math" w:hAnsi="Cambria Math"/>
                  </w:rPr>
                  <m:t>∞</m:t>
                </m:r>
              </m:sub>
            </m:sSub>
          </m:den>
        </m:f>
      </m:oMath>
      <w:r w:rsidR="002451BF">
        <w:t xml:space="preserve"> in Equation 3.2 and 3.3.    At higher values, the vapor pressure of the solvent in the surrounding gas</w:t>
      </w:r>
      <w:proofErr w:type="gramStart"/>
      <w:r w:rsidR="002451BF">
        <w:t xml:space="preserve">, </w:t>
      </w:r>
      <w:proofErr w:type="gramEnd"/>
      <m:oMath>
        <m:sSub>
          <m:sSubPr>
            <m:ctrlPr>
              <w:rPr>
                <w:rFonts w:ascii="Cambria Math" w:eastAsiaTheme="minorHAnsi" w:hAnsi="Cambria Math" w:cstheme="minorBidi"/>
                <w:i/>
                <w:sz w:val="22"/>
                <w:szCs w:val="22"/>
              </w:rPr>
            </m:ctrlPr>
          </m:sSubPr>
          <m:e>
            <m:r>
              <w:rPr>
                <w:rFonts w:ascii="Cambria Math" w:hAnsi="Cambria Math"/>
              </w:rPr>
              <m:t>P</m:t>
            </m:r>
          </m:e>
          <m:sub>
            <m:r>
              <w:rPr>
                <w:rFonts w:ascii="Cambria Math" w:hAnsi="Cambria Math"/>
              </w:rPr>
              <m:t>∞</m:t>
            </m:r>
          </m:sub>
        </m:sSub>
      </m:oMath>
      <w:r w:rsidR="002451BF" w:rsidRPr="00C57CFC">
        <w:t xml:space="preserve">, </w:t>
      </w:r>
      <w:r w:rsidR="002451BF">
        <w:t>will inhibit the evaporation of the droplet solvent, resulting in warmer droplet temperatures; cooler ambient temperatures (</w:t>
      </w:r>
      <m:oMath>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oMath>
      <w:r w:rsidR="002451BF">
        <w:t>), also inhibits droplet cooling.  Collisional warming (</w:t>
      </w:r>
      <m:oMath>
        <m:r>
          <w:rPr>
            <w:rFonts w:ascii="Cambria Math" w:hAnsi="Cambria Math"/>
          </w:rPr>
          <m:t>D∙(</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eastAsiaTheme="minorHAnsi" w:hAnsi="Cambria Math" w:cstheme="minorBidi"/>
                <w:i/>
                <w:sz w:val="22"/>
                <w:szCs w:val="22"/>
              </w:rPr>
            </m:ctrlPr>
          </m:sSubPr>
          <m:e>
            <m:r>
              <w:rPr>
                <w:rFonts w:ascii="Cambria Math" w:hAnsi="Cambria Math"/>
              </w:rPr>
              <m:t>T</m:t>
            </m:r>
          </m:e>
          <m:sub>
            <m:r>
              <w:rPr>
                <w:rFonts w:ascii="Cambria Math" w:hAnsi="Cambria Math"/>
              </w:rPr>
              <m:t>d</m:t>
            </m:r>
          </m:sub>
        </m:sSub>
        <m:d>
          <m:dPr>
            <m:ctrlPr>
              <w:rPr>
                <w:rFonts w:ascii="Cambria Math" w:hAnsi="Cambria Math"/>
                <w:i/>
              </w:rPr>
            </m:ctrlPr>
          </m:dPr>
          <m:e>
            <m:r>
              <w:rPr>
                <w:rFonts w:ascii="Cambria Math" w:hAnsi="Cambria Math"/>
              </w:rPr>
              <m:t>Z</m:t>
            </m:r>
          </m:e>
        </m:d>
        <m:r>
          <w:rPr>
            <w:rFonts w:ascii="Cambria Math" w:hAnsi="Cambria Math"/>
          </w:rPr>
          <m:t>)</m:t>
        </m:r>
      </m:oMath>
      <w:r w:rsidR="002451BF">
        <w:t xml:space="preserve">) is the effect caused by energy transfer between gas molecules colliding with the droplet and is governed by the magnitude of temperature difference between the temperature of the droplet and ambient temperature of surrounding gas molecules.  </w:t>
      </w:r>
      <w:r w:rsidR="0054277A">
        <w:br w:type="page"/>
      </w:r>
    </w:p>
    <w:p w:rsidR="00A5221C" w:rsidRPr="00532A05" w:rsidRDefault="001D4BF4" w:rsidP="001D4BF4">
      <w:pPr>
        <w:rPr>
          <w:b/>
        </w:rPr>
      </w:pPr>
      <w:bookmarkStart w:id="61" w:name="_Toc395086324"/>
      <w:proofErr w:type="gramStart"/>
      <w:r w:rsidRPr="007A0AA3">
        <w:rPr>
          <w:b/>
        </w:rPr>
        <w:lastRenderedPageBreak/>
        <w:t xml:space="preserve">Table </w:t>
      </w:r>
      <w:r>
        <w:rPr>
          <w:b/>
        </w:rPr>
        <w:fldChar w:fldCharType="begin"/>
      </w:r>
      <w:r>
        <w:rPr>
          <w:b/>
        </w:rPr>
        <w:instrText xml:space="preserve"> STYLEREF 1 \s </w:instrText>
      </w:r>
      <w:r>
        <w:rPr>
          <w:b/>
        </w:rPr>
        <w:fldChar w:fldCharType="separate"/>
      </w:r>
      <w:r w:rsidR="007261EC">
        <w:rPr>
          <w:b/>
          <w:noProof/>
        </w:rPr>
        <w:t>3</w:t>
      </w:r>
      <w:r>
        <w:rPr>
          <w:b/>
        </w:rPr>
        <w:fldChar w:fldCharType="end"/>
      </w:r>
      <w:r>
        <w:rPr>
          <w:b/>
        </w:rPr>
        <w:t>.</w:t>
      </w:r>
      <w:proofErr w:type="gramEnd"/>
      <w:r>
        <w:rPr>
          <w:b/>
        </w:rPr>
        <w:fldChar w:fldCharType="begin"/>
      </w:r>
      <w:r>
        <w:rPr>
          <w:b/>
        </w:rPr>
        <w:instrText xml:space="preserve"> SEQ Table \* ARABIC \s 1 </w:instrText>
      </w:r>
      <w:r>
        <w:rPr>
          <w:b/>
        </w:rPr>
        <w:fldChar w:fldCharType="separate"/>
      </w:r>
      <w:r w:rsidR="007261EC">
        <w:rPr>
          <w:b/>
          <w:noProof/>
        </w:rPr>
        <w:t>2</w:t>
      </w:r>
      <w:r>
        <w:rPr>
          <w:b/>
        </w:rPr>
        <w:fldChar w:fldCharType="end"/>
      </w:r>
      <w:r>
        <w:t xml:space="preserve">: </w:t>
      </w:r>
      <w:r w:rsidR="006B7CF5">
        <w:t>Parameters used in Chapter 3, in rough order of appearance</w:t>
      </w:r>
      <w:bookmarkEnd w:id="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2529"/>
        <w:gridCol w:w="1720"/>
        <w:gridCol w:w="3307"/>
      </w:tblGrid>
      <w:tr w:rsidR="00A5221C" w:rsidRPr="00532A05" w:rsidTr="00532A05">
        <w:trPr>
          <w:cantSplit/>
          <w:jc w:val="center"/>
        </w:trPr>
        <w:tc>
          <w:tcPr>
            <w:tcW w:w="1284" w:type="dxa"/>
            <w:shd w:val="clear" w:color="auto" w:fill="auto"/>
          </w:tcPr>
          <w:p w:rsidR="00A5221C" w:rsidRPr="00532A05" w:rsidRDefault="00A5221C" w:rsidP="00532A05">
            <w:pPr>
              <w:jc w:val="center"/>
              <w:rPr>
                <w:rFonts w:eastAsia="Calibri"/>
                <w:b/>
                <w:sz w:val="22"/>
                <w:szCs w:val="22"/>
              </w:rPr>
            </w:pPr>
            <w:r w:rsidRPr="00532A05">
              <w:rPr>
                <w:rFonts w:eastAsia="Calibri"/>
                <w:b/>
                <w:sz w:val="22"/>
                <w:szCs w:val="22"/>
              </w:rPr>
              <w:t>Parameter</w:t>
            </w:r>
          </w:p>
        </w:tc>
        <w:tc>
          <w:tcPr>
            <w:tcW w:w="2535" w:type="dxa"/>
            <w:shd w:val="clear" w:color="auto" w:fill="auto"/>
          </w:tcPr>
          <w:p w:rsidR="00A5221C" w:rsidRPr="00532A05" w:rsidRDefault="00A5221C" w:rsidP="00532A05">
            <w:pPr>
              <w:jc w:val="center"/>
              <w:rPr>
                <w:rFonts w:eastAsia="Calibri"/>
                <w:b/>
                <w:sz w:val="22"/>
                <w:szCs w:val="22"/>
              </w:rPr>
            </w:pPr>
            <w:r w:rsidRPr="00532A05">
              <w:rPr>
                <w:rFonts w:eastAsia="Calibri"/>
                <w:b/>
                <w:sz w:val="22"/>
                <w:szCs w:val="22"/>
              </w:rPr>
              <w:t>Definition</w:t>
            </w:r>
          </w:p>
        </w:tc>
        <w:tc>
          <w:tcPr>
            <w:tcW w:w="1722" w:type="dxa"/>
            <w:shd w:val="clear" w:color="auto" w:fill="auto"/>
          </w:tcPr>
          <w:p w:rsidR="00A5221C" w:rsidRPr="00532A05" w:rsidRDefault="00A5221C" w:rsidP="00532A05">
            <w:pPr>
              <w:jc w:val="center"/>
              <w:rPr>
                <w:rFonts w:eastAsia="Calibri"/>
                <w:b/>
                <w:sz w:val="22"/>
                <w:szCs w:val="22"/>
              </w:rPr>
            </w:pPr>
            <w:r w:rsidRPr="00532A05">
              <w:rPr>
                <w:rFonts w:eastAsia="Calibri"/>
                <w:b/>
                <w:sz w:val="22"/>
                <w:szCs w:val="22"/>
              </w:rPr>
              <w:t>Value</w:t>
            </w:r>
          </w:p>
        </w:tc>
        <w:tc>
          <w:tcPr>
            <w:tcW w:w="3315" w:type="dxa"/>
            <w:shd w:val="clear" w:color="auto" w:fill="auto"/>
          </w:tcPr>
          <w:p w:rsidR="00A5221C" w:rsidRPr="00532A05" w:rsidRDefault="00A5221C" w:rsidP="00532A05">
            <w:pPr>
              <w:jc w:val="center"/>
              <w:rPr>
                <w:rFonts w:eastAsia="Calibri"/>
                <w:b/>
                <w:sz w:val="22"/>
                <w:szCs w:val="22"/>
              </w:rPr>
            </w:pPr>
            <w:r w:rsidRPr="00532A05">
              <w:rPr>
                <w:rFonts w:eastAsia="Calibri"/>
                <w:b/>
                <w:sz w:val="22"/>
                <w:szCs w:val="22"/>
              </w:rPr>
              <w:t>Comments</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r w:rsidRPr="00355F8B">
              <w:rPr>
                <w:rFonts w:eastAsia="Calibri"/>
                <w:i/>
                <w:sz w:val="22"/>
                <w:szCs w:val="22"/>
              </w:rPr>
              <w:t>F</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Liquid flow rate</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r w:rsidRPr="00355F8B">
              <w:rPr>
                <w:rFonts w:eastAsia="Calibri"/>
                <w:i/>
                <w:sz w:val="22"/>
                <w:szCs w:val="22"/>
              </w:rPr>
              <w:t>P</w:t>
            </w:r>
            <w:r w:rsidRPr="00355F8B">
              <w:rPr>
                <w:rFonts w:eastAsia="Calibri" w:cs="Calibri"/>
                <w:i/>
                <w:sz w:val="22"/>
                <w:szCs w:val="22"/>
                <w:vertAlign w:val="subscript"/>
              </w:rPr>
              <w:t>∞</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Partial vapor pressure of solvent in the surrounding gas</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Fitting parameter</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proofErr w:type="spellStart"/>
            <w:r w:rsidRPr="00355F8B">
              <w:rPr>
                <w:rFonts w:eastAsia="Calibri"/>
                <w:i/>
                <w:sz w:val="22"/>
                <w:szCs w:val="22"/>
              </w:rPr>
              <w:t>v</w:t>
            </w:r>
            <w:r w:rsidRPr="00355F8B">
              <w:rPr>
                <w:rFonts w:eastAsia="Calibri"/>
                <w:i/>
                <w:sz w:val="22"/>
                <w:szCs w:val="22"/>
                <w:vertAlign w:val="subscript"/>
              </w:rPr>
              <w:t>F</w:t>
            </w:r>
            <w:proofErr w:type="spellEnd"/>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Liquid flow velocity</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r w:rsidRPr="00355F8B">
              <w:rPr>
                <w:rFonts w:eastAsia="Calibri"/>
                <w:i/>
                <w:sz w:val="22"/>
                <w:szCs w:val="22"/>
              </w:rPr>
              <w:t>I</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Spray current</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 xml:space="preserve">Experimentally measured. </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proofErr w:type="spellStart"/>
            <w:r w:rsidRPr="00355F8B">
              <w:rPr>
                <w:rFonts w:eastAsia="Calibri"/>
                <w:i/>
                <w:sz w:val="22"/>
                <w:szCs w:val="22"/>
              </w:rPr>
              <w:t>r</w:t>
            </w:r>
            <w:r w:rsidRPr="00355F8B">
              <w:rPr>
                <w:rFonts w:eastAsia="Calibri"/>
                <w:i/>
                <w:sz w:val="22"/>
                <w:szCs w:val="22"/>
                <w:vertAlign w:val="subscript"/>
              </w:rPr>
              <w:t>c</w:t>
            </w:r>
            <w:proofErr w:type="spellEnd"/>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Critical radius</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Radius at which transition between diffusion- and surface-controlled models occurs.</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r w:rsidRPr="00355F8B">
              <w:rPr>
                <w:rFonts w:eastAsia="Calibri"/>
                <w:i/>
                <w:sz w:val="22"/>
                <w:szCs w:val="22"/>
              </w:rPr>
              <w:t>λ</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Gas mean free path</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r w:rsidRPr="00355F8B">
              <w:rPr>
                <w:rFonts w:eastAsia="Calibri"/>
                <w:i/>
                <w:sz w:val="22"/>
                <w:szCs w:val="22"/>
              </w:rPr>
              <w:t>α</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Condensation coefficient</w:t>
            </w:r>
          </w:p>
        </w:tc>
        <w:tc>
          <w:tcPr>
            <w:tcW w:w="1722" w:type="dxa"/>
            <w:shd w:val="clear" w:color="auto" w:fill="auto"/>
          </w:tcPr>
          <w:p w:rsidR="00A5221C" w:rsidRPr="00355F8B" w:rsidRDefault="00A5221C" w:rsidP="008109F5">
            <w:pPr>
              <w:jc w:val="center"/>
              <w:rPr>
                <w:rFonts w:eastAsia="Calibri"/>
                <w:sz w:val="22"/>
                <w:szCs w:val="22"/>
              </w:rPr>
            </w:pPr>
            <w:r w:rsidRPr="00355F8B">
              <w:rPr>
                <w:rFonts w:eastAsia="Calibri"/>
                <w:sz w:val="22"/>
                <w:szCs w:val="22"/>
              </w:rPr>
              <w:t>0.90</w:t>
            </w: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 xml:space="preserve">For methanol at 300 K (Ref. </w:t>
            </w:r>
            <w:r w:rsidRPr="005163D6">
              <w:rPr>
                <w:rFonts w:eastAsia="Calibri"/>
                <w:sz w:val="22"/>
                <w:szCs w:val="22"/>
              </w:rPr>
              <w:fldChar w:fldCharType="begin"/>
            </w:r>
            <w:r w:rsidR="002D1BFC" w:rsidRPr="005163D6">
              <w:rPr>
                <w:rFonts w:eastAsia="Calibri"/>
                <w:sz w:val="22"/>
                <w:szCs w:val="22"/>
              </w:rPr>
              <w:instrText xml:space="preserve"> ADDIN ZOTERO_ITEM CSL_CITATION {"citationID":"arw01Gnz","properties":{"formattedCitation":"{\\rtf \\super 166\\nosupersub{}}","plainCitation":"166"},"citationItems":[{"id":25,"uris":["http://zotero.org/users/178027/items/TQDD8STK"],"uri":["http://zotero.org/users/178027/items/TQDD8STK"],"itemData":{"id":25,"type":"article-journal","title":"Molecular gas dynamics approaches to interfacial phenomena accompanied with condensation","container-title":"Exp. Therm. Fluid Sci.","page":"795-800","volume":"30","issue":"8","source":"ScienceDirect","abstract":"This paper deals with the condensation coefficient of methanol, which is evaluated from a condensation rate at the vapor–liquid interface. Film condensation is induced on the endwall of a vapor-filled shock tube, when a shock wave is reflected at the endwall and the vapor becomes supersaturated there. The liquid film grows with the lapse of time. The evolution in time of the liquid film thickness is measured by an optical interferometer with a high accuracy, and thereby the net condensation mass flux at the interface is obtained. The mass flux is incorporated into the kinetic boundary condition (KBC) at the interface for the Gaussian–BGK Boltzmann equation. Such a treatment of the boundary condition makes it possible to formally eliminate the evaporation and condensation coefficients in KBC and to obtain the unique numerical solution of the vapor–liquid system. In this way, the instantaneous condensation coefficient is accurately evaluated from the conformity with experiment and numerical solution. It is found that the values of condensation coefficient are, near vapor–liquid equilibrium states, close to those evaluated by molecular dynamics simulations.","DOI":"10.1016/j.expthermflusci.2006.03.017","ISSN":"0894-1777","author":[{"family":"Mikami","given":"S."},{"family":"Kobayashi","given":"K."},{"family":"Ota","given":"T."},{"family":"Fujikawa","given":"S."},{"family":"Yano","given":"T."},{"family":"Ichijo","given":"M."}],"issued":{"date-parts":[["2006",8]]},"accessed":{"date-parts":[["2012",6,22]]}}}],"schema":"https://github.com/citation-style-language/schema/raw/master/csl-citation.json"} </w:instrText>
            </w:r>
            <w:r w:rsidRPr="005163D6">
              <w:rPr>
                <w:rFonts w:eastAsia="Calibri"/>
                <w:sz w:val="22"/>
                <w:szCs w:val="22"/>
              </w:rPr>
              <w:fldChar w:fldCharType="separate"/>
            </w:r>
            <w:r w:rsidR="002D1BFC" w:rsidRPr="005163D6">
              <w:rPr>
                <w:sz w:val="22"/>
              </w:rPr>
              <w:t>166</w:t>
            </w:r>
            <w:r w:rsidRPr="005163D6">
              <w:rPr>
                <w:rFonts w:eastAsia="Calibri"/>
                <w:sz w:val="22"/>
                <w:szCs w:val="22"/>
              </w:rPr>
              <w:fldChar w:fldCharType="end"/>
            </w:r>
            <w:r w:rsidRPr="00355F8B">
              <w:rPr>
                <w:rFonts w:eastAsia="Calibri"/>
                <w:sz w:val="22"/>
                <w:szCs w:val="22"/>
              </w:rPr>
              <w:t>).</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r w:rsidRPr="00355F8B">
              <w:rPr>
                <w:rFonts w:eastAsia="Calibri"/>
                <w:i/>
                <w:sz w:val="22"/>
                <w:szCs w:val="22"/>
              </w:rPr>
              <w:t>r</w:t>
            </w:r>
            <w:r w:rsidRPr="00355F8B">
              <w:rPr>
                <w:rFonts w:eastAsia="Calibri"/>
                <w:i/>
                <w:sz w:val="22"/>
                <w:szCs w:val="22"/>
                <w:vertAlign w:val="subscript"/>
              </w:rPr>
              <w:t>0</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 xml:space="preserve">Droplet radius at </w:t>
            </w:r>
            <w:r w:rsidRPr="00355F8B">
              <w:rPr>
                <w:rFonts w:eastAsia="Calibri"/>
                <w:i/>
                <w:sz w:val="22"/>
                <w:szCs w:val="22"/>
              </w:rPr>
              <w:t>Z</w:t>
            </w:r>
            <w:r w:rsidRPr="00355F8B">
              <w:rPr>
                <w:rFonts w:eastAsia="Calibri"/>
                <w:sz w:val="22"/>
                <w:szCs w:val="22"/>
              </w:rPr>
              <w:t xml:space="preserve"> = 0.25 mm</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5163D6">
            <w:pPr>
              <w:rPr>
                <w:rFonts w:eastAsia="Calibri"/>
                <w:sz w:val="22"/>
                <w:szCs w:val="22"/>
              </w:rPr>
            </w:pPr>
            <w:r w:rsidRPr="00355F8B">
              <w:rPr>
                <w:rFonts w:eastAsia="Calibri"/>
                <w:sz w:val="22"/>
                <w:szCs w:val="22"/>
              </w:rPr>
              <w:t xml:space="preserve">Fitting parameter; Expected values range from 4 - 40 µm (Refs. </w:t>
            </w:r>
            <w:r w:rsidRPr="005163D6">
              <w:rPr>
                <w:rFonts w:eastAsia="Calibri"/>
                <w:sz w:val="22"/>
                <w:szCs w:val="22"/>
              </w:rPr>
              <w:fldChar w:fldCharType="begin"/>
            </w:r>
            <w:r w:rsidR="002D1BFC" w:rsidRPr="005163D6">
              <w:rPr>
                <w:rFonts w:eastAsia="Calibri"/>
                <w:sz w:val="22"/>
                <w:szCs w:val="22"/>
              </w:rPr>
              <w:instrText xml:space="preserve"> ADDIN ZOTERO_ITEM CSL_CITATION {"citationID":"3gUBZclK","properties":{"formattedCitation":"{\\rtf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Pr="005163D6">
              <w:rPr>
                <w:rFonts w:eastAsia="Calibri"/>
                <w:sz w:val="22"/>
                <w:szCs w:val="22"/>
              </w:rPr>
              <w:fldChar w:fldCharType="separate"/>
            </w:r>
            <w:r w:rsidR="002D1BFC" w:rsidRPr="005163D6">
              <w:rPr>
                <w:sz w:val="22"/>
              </w:rPr>
              <w:t>51</w:t>
            </w:r>
            <w:r w:rsidRPr="005163D6">
              <w:rPr>
                <w:rFonts w:eastAsia="Calibri"/>
                <w:sz w:val="22"/>
                <w:szCs w:val="22"/>
              </w:rPr>
              <w:fldChar w:fldCharType="end"/>
            </w:r>
            <w:r w:rsidRPr="005163D6">
              <w:rPr>
                <w:rFonts w:eastAsia="Calibri"/>
                <w:sz w:val="22"/>
                <w:szCs w:val="22"/>
              </w:rPr>
              <w:t>,</w:t>
            </w:r>
            <w:r w:rsidR="005163D6" w:rsidRPr="00045AF5">
              <w:rPr>
                <w:rFonts w:eastAsia="Calibri"/>
                <w:sz w:val="22"/>
                <w:szCs w:val="22"/>
              </w:rPr>
              <w:fldChar w:fldCharType="begin"/>
            </w:r>
            <w:r w:rsidR="005163D6" w:rsidRPr="00045AF5">
              <w:rPr>
                <w:rFonts w:eastAsia="Calibri"/>
                <w:sz w:val="22"/>
                <w:szCs w:val="22"/>
              </w:rPr>
              <w:instrText xml:space="preserve"> ADDIN ZOTERO_ITEM CSL_CITATION {"citationID":"LnRjkzP9","properties":{"formattedCitation":"{\\rtf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5163D6" w:rsidRPr="00045AF5">
              <w:rPr>
                <w:rFonts w:eastAsia="Calibri"/>
                <w:sz w:val="22"/>
                <w:szCs w:val="22"/>
              </w:rPr>
              <w:fldChar w:fldCharType="separate"/>
            </w:r>
            <w:r w:rsidR="005163D6" w:rsidRPr="00045AF5">
              <w:rPr>
                <w:sz w:val="22"/>
              </w:rPr>
              <w:t>60</w:t>
            </w:r>
            <w:r w:rsidR="005163D6" w:rsidRPr="00045AF5">
              <w:rPr>
                <w:rFonts w:eastAsia="Calibri"/>
                <w:sz w:val="22"/>
                <w:szCs w:val="22"/>
              </w:rPr>
              <w:fldChar w:fldCharType="end"/>
            </w:r>
            <w:r w:rsidR="005163D6">
              <w:rPr>
                <w:rFonts w:eastAsia="Calibri"/>
                <w:sz w:val="22"/>
                <w:szCs w:val="22"/>
              </w:rPr>
              <w:t>,</w:t>
            </w:r>
            <w:r w:rsidRPr="005163D6">
              <w:rPr>
                <w:rFonts w:eastAsia="Calibri"/>
                <w:sz w:val="22"/>
                <w:szCs w:val="22"/>
              </w:rPr>
              <w:fldChar w:fldCharType="begin"/>
            </w:r>
            <w:r w:rsidR="002D1BFC" w:rsidRPr="005163D6">
              <w:rPr>
                <w:rFonts w:eastAsia="Calibri"/>
                <w:sz w:val="22"/>
                <w:szCs w:val="22"/>
              </w:rPr>
              <w:instrText xml:space="preserve"> ADDIN ZOTERO_ITEM CSL_CITATION {"citationID":"j2JJXfKx","properties":{"formattedCitation":"{\\rtf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Pr="005163D6">
              <w:rPr>
                <w:rFonts w:eastAsia="Calibri"/>
                <w:sz w:val="22"/>
                <w:szCs w:val="22"/>
              </w:rPr>
              <w:fldChar w:fldCharType="separate"/>
            </w:r>
            <w:r w:rsidR="002D1BFC" w:rsidRPr="005163D6">
              <w:rPr>
                <w:sz w:val="22"/>
              </w:rPr>
              <w:t>95</w:t>
            </w:r>
            <w:r w:rsidRPr="005163D6">
              <w:rPr>
                <w:rFonts w:eastAsia="Calibri"/>
                <w:sz w:val="22"/>
                <w:szCs w:val="22"/>
              </w:rPr>
              <w:fldChar w:fldCharType="end"/>
            </w:r>
            <w:r w:rsidRPr="005163D6">
              <w:rPr>
                <w:rFonts w:eastAsia="Calibri"/>
                <w:sz w:val="22"/>
                <w:szCs w:val="22"/>
              </w:rPr>
              <w:t>,</w:t>
            </w:r>
            <w:r w:rsidRPr="005163D6">
              <w:rPr>
                <w:rFonts w:eastAsia="Calibri"/>
                <w:sz w:val="22"/>
                <w:szCs w:val="22"/>
              </w:rPr>
              <w:fldChar w:fldCharType="begin"/>
            </w:r>
            <w:r w:rsidR="002D1BFC" w:rsidRPr="005163D6">
              <w:rPr>
                <w:rFonts w:eastAsia="Calibri"/>
                <w:sz w:val="22"/>
                <w:szCs w:val="22"/>
              </w:rPr>
              <w:instrText xml:space="preserve"> ADDIN ZOTERO_ITEM CSL_CITATION {"citationID":"C1MZ6434","properties":{"formattedCitation":"{\\rtf \\super 158\\nosupersub{}}","plainCitation":"158"},"citationItems":[{"id":288,"uris":["http://zotero.org/users/178027/items/W3IT8JPK"],"uri":["http://zotero.org/users/178027/items/W3IT8JPK"],"itemData":{"id":288,"type":"article-journal","title":"Velocity compression in cylindrical capacitor electrospray of methanol-water mixtures","container-title":"Anal. Chem.","page":"4111-4113","volume":"71","author":[{"family":"Olumee","given":"Z"},{"family":"Callahan","given":"J. H."},{"family":"Vertes","given":"A."}]}}],"schema":"https://github.com/citation-style-language/schema/raw/master/csl-citation.json"} </w:instrText>
            </w:r>
            <w:r w:rsidRPr="005163D6">
              <w:rPr>
                <w:rFonts w:eastAsia="Calibri"/>
                <w:sz w:val="22"/>
                <w:szCs w:val="22"/>
              </w:rPr>
              <w:fldChar w:fldCharType="separate"/>
            </w:r>
            <w:r w:rsidR="002D1BFC" w:rsidRPr="005163D6">
              <w:rPr>
                <w:sz w:val="22"/>
              </w:rPr>
              <w:t>158</w:t>
            </w:r>
            <w:r w:rsidRPr="005163D6">
              <w:rPr>
                <w:rFonts w:eastAsia="Calibri"/>
                <w:sz w:val="22"/>
                <w:szCs w:val="22"/>
              </w:rPr>
              <w:fldChar w:fldCharType="end"/>
            </w:r>
            <w:r w:rsidRPr="005163D6">
              <w:rPr>
                <w:rFonts w:eastAsia="Calibri"/>
                <w:sz w:val="22"/>
                <w:szCs w:val="22"/>
              </w:rPr>
              <w:t>,</w:t>
            </w:r>
            <w:r w:rsidRPr="005163D6">
              <w:rPr>
                <w:rFonts w:eastAsia="Calibri"/>
                <w:sz w:val="22"/>
                <w:szCs w:val="22"/>
              </w:rPr>
              <w:fldChar w:fldCharType="begin"/>
            </w:r>
            <w:r w:rsidR="002D1BFC" w:rsidRPr="005163D6">
              <w:rPr>
                <w:rFonts w:eastAsia="Calibri"/>
                <w:sz w:val="22"/>
                <w:szCs w:val="22"/>
              </w:rPr>
              <w:instrText xml:space="preserve"> ADDIN ZOTERO_ITEM CSL_CITATION {"citationID":"XR1nRaF3","properties":{"formattedCitation":"{\\rtf \\super 159\\nosupersub{}}","plainCitation":"159"},"citationItems":[{"id":300,"uris":["http://zotero.org/users/178027/items/24PS6A6I"],"uri":["http://zotero.org/users/178027/items/24PS6A6I"],"itemData":{"id":300,"type":"article-journal","title":"Charge and Size Distributions of Electrospray Drops","container-title":"Journal of Colloid and Interface Science","page":"280-293","volume":"186","issue":"2","source":"ScienceDirect","abstract":"The distributions of chargeqand diameterdof drops emitted from electrified liquid cones in the cone-jet mode are investigated with two aerosol instruments. A differential mobility analyzer (DMA, Vienna type) first samples the spray drops, selects those with electrical mobilities within a narrow band, and either measures the associated current or passes them to a second instrument. The drops may also be individually counted optically and sized by sampling them into an aerodynamic size spectrometer (API's Aerosizer). For a given cone-jet, the distribution of chargeqfor the main electrospray drops is some 2.5 times broader than their distribution of diametersd, withqmax/qmin</w:instrText>
            </w:r>
            <w:r w:rsidR="002D1BFC" w:rsidRPr="005163D6">
              <w:rPr>
                <w:rFonts w:ascii="Cambria Math" w:eastAsia="Calibri" w:hAnsi="Cambria Math" w:cs="Cambria Math"/>
                <w:sz w:val="22"/>
                <w:szCs w:val="22"/>
              </w:rPr>
              <w:instrText>∼</w:instrText>
            </w:r>
            <w:r w:rsidR="002D1BFC" w:rsidRPr="005163D6">
              <w:rPr>
                <w:rFonts w:eastAsia="Calibri"/>
                <w:sz w:val="22"/>
                <w:szCs w:val="22"/>
              </w:rPr>
              <w:instrText xml:space="preserve"> 4. But mobility-selected drops have relative standard deviations of only 5% for bothdandq, showing that the support of the (q,d) distribution is a narrow band centered around a curveq(d). The approximate one-dimensionality of this support region is explained through the mechanism of jet breakup, which is a random process with only one degree of freedom: the wavelength of axial modulation of the jet. The observed near constancy of the charge over volume ratio (q </w:instrText>
            </w:r>
            <w:r w:rsidR="002D1BFC" w:rsidRPr="005163D6">
              <w:rPr>
                <w:rFonts w:ascii="Cambria Math" w:eastAsia="Calibri" w:hAnsi="Cambria Math" w:cs="Cambria Math"/>
                <w:sz w:val="22"/>
                <w:szCs w:val="22"/>
              </w:rPr>
              <w:instrText>∼</w:instrText>
            </w:r>
            <w:r w:rsidR="002D1BFC" w:rsidRPr="005163D6">
              <w:rPr>
                <w:rFonts w:eastAsia="Calibri"/>
                <w:sz w:val="22"/>
                <w:szCs w:val="22"/>
              </w:rPr>
              <w:instrText xml:space="preserve"> d3) shows that the charge is frozen in the liquid surface at the time scale of the breakup process. The charge over volume ratio of the primary drops varies between 98 and 55% of the ratio of spray currentIover liquid flow rateQ, and decreases at increasingQ.I/Qis therefore an unreliable measure of the charge density of these drops.","DOI":"10.1006/jcis.1996.4654","ISSN":"0021-9797","journalAbbreviation":"J. Colloid. Interf Sci.","author":[{"family":"de Juan","given":"L."},{"family":"de la Mora","given":"J.Fernández"}],"issued":{"date-parts":[["1997",2,15]]},"accessed":{"date-parts":[["2012",11,29]]}}}],"schema":"https://github.com/citation-style-language/schema/raw/master/csl-citation.json"} </w:instrText>
            </w:r>
            <w:r w:rsidRPr="005163D6">
              <w:rPr>
                <w:rFonts w:eastAsia="Calibri"/>
                <w:sz w:val="22"/>
                <w:szCs w:val="22"/>
              </w:rPr>
              <w:fldChar w:fldCharType="separate"/>
            </w:r>
            <w:r w:rsidR="002D1BFC" w:rsidRPr="005163D6">
              <w:rPr>
                <w:sz w:val="22"/>
              </w:rPr>
              <w:t>159</w:t>
            </w:r>
            <w:r w:rsidRPr="005163D6">
              <w:rPr>
                <w:rFonts w:eastAsia="Calibri"/>
                <w:sz w:val="22"/>
                <w:szCs w:val="22"/>
              </w:rPr>
              <w:fldChar w:fldCharType="end"/>
            </w:r>
            <w:r w:rsidRPr="00355F8B">
              <w:rPr>
                <w:rFonts w:eastAsia="Calibri"/>
                <w:sz w:val="22"/>
                <w:szCs w:val="22"/>
              </w:rPr>
              <w:t>).</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proofErr w:type="spellStart"/>
            <w:r w:rsidRPr="00355F8B">
              <w:rPr>
                <w:rFonts w:eastAsia="Calibri"/>
                <w:i/>
                <w:sz w:val="22"/>
                <w:szCs w:val="22"/>
              </w:rPr>
              <w:t>δT</w:t>
            </w:r>
            <w:r w:rsidRPr="00355F8B">
              <w:rPr>
                <w:rFonts w:eastAsia="Calibri"/>
                <w:i/>
                <w:sz w:val="22"/>
                <w:szCs w:val="22"/>
                <w:vertAlign w:val="subscript"/>
              </w:rPr>
              <w:t>d</w:t>
            </w:r>
            <w:proofErr w:type="spellEnd"/>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 xml:space="preserve">Change in droplet temperature </w:t>
            </w:r>
            <w:r w:rsidRPr="00355F8B">
              <w:rPr>
                <w:rFonts w:eastAsia="Calibri"/>
                <w:i/>
                <w:sz w:val="22"/>
                <w:szCs w:val="22"/>
              </w:rPr>
              <w:t>T</w:t>
            </w:r>
            <w:r w:rsidRPr="00355F8B">
              <w:rPr>
                <w:rFonts w:eastAsia="Calibri"/>
                <w:i/>
                <w:sz w:val="22"/>
                <w:szCs w:val="22"/>
                <w:vertAlign w:val="subscript"/>
              </w:rPr>
              <w:t>d</w:t>
            </w:r>
            <w:r w:rsidRPr="00355F8B">
              <w:rPr>
                <w:rFonts w:eastAsia="Calibri"/>
                <w:i/>
                <w:sz w:val="22"/>
                <w:szCs w:val="22"/>
              </w:rPr>
              <w:t xml:space="preserve"> </w:t>
            </w:r>
            <w:r w:rsidRPr="00355F8B">
              <w:rPr>
                <w:rFonts w:eastAsia="Calibri"/>
                <w:sz w:val="22"/>
                <w:szCs w:val="22"/>
              </w:rPr>
              <w:t xml:space="preserve">in incremental distance </w:t>
            </w:r>
            <w:proofErr w:type="spellStart"/>
            <w:r w:rsidRPr="00355F8B">
              <w:rPr>
                <w:rFonts w:eastAsia="Calibri"/>
                <w:i/>
                <w:sz w:val="22"/>
                <w:szCs w:val="22"/>
              </w:rPr>
              <w:t>δZ</w:t>
            </w:r>
            <w:proofErr w:type="spellEnd"/>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Calculated using Eq</w:t>
            </w:r>
            <w:r>
              <w:rPr>
                <w:rFonts w:eastAsia="Calibri"/>
                <w:sz w:val="22"/>
                <w:szCs w:val="22"/>
              </w:rPr>
              <w:t>uation</w:t>
            </w:r>
            <w:r w:rsidRPr="00355F8B">
              <w:rPr>
                <w:rFonts w:eastAsia="Calibri"/>
                <w:sz w:val="22"/>
                <w:szCs w:val="22"/>
              </w:rPr>
              <w:t xml:space="preserve"> </w:t>
            </w:r>
            <w:r>
              <w:rPr>
                <w:rFonts w:eastAsia="Calibri"/>
                <w:sz w:val="22"/>
                <w:szCs w:val="22"/>
              </w:rPr>
              <w:t>3.</w:t>
            </w:r>
            <w:r w:rsidRPr="00355F8B">
              <w:rPr>
                <w:rFonts w:eastAsia="Calibri"/>
                <w:sz w:val="22"/>
                <w:szCs w:val="22"/>
              </w:rPr>
              <w:t xml:space="preserve">2 or </w:t>
            </w:r>
            <w:r>
              <w:rPr>
                <w:rFonts w:eastAsia="Calibri"/>
                <w:sz w:val="22"/>
                <w:szCs w:val="22"/>
              </w:rPr>
              <w:t>3.</w:t>
            </w:r>
            <w:r w:rsidRPr="00355F8B">
              <w:rPr>
                <w:rFonts w:eastAsia="Calibri"/>
                <w:sz w:val="22"/>
                <w:szCs w:val="22"/>
              </w:rPr>
              <w:t>3</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proofErr w:type="spellStart"/>
            <w:r w:rsidRPr="00355F8B">
              <w:rPr>
                <w:rFonts w:eastAsia="Calibri"/>
                <w:i/>
                <w:sz w:val="22"/>
                <w:szCs w:val="22"/>
              </w:rPr>
              <w:t>δZ</w:t>
            </w:r>
            <w:proofErr w:type="spellEnd"/>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Incremental distance</w:t>
            </w:r>
          </w:p>
        </w:tc>
        <w:tc>
          <w:tcPr>
            <w:tcW w:w="1722" w:type="dxa"/>
            <w:shd w:val="clear" w:color="auto" w:fill="auto"/>
          </w:tcPr>
          <w:p w:rsidR="00A5221C" w:rsidRPr="00355F8B" w:rsidRDefault="00A5221C" w:rsidP="008109F5">
            <w:pPr>
              <w:jc w:val="center"/>
              <w:rPr>
                <w:rFonts w:eastAsia="Calibri"/>
                <w:sz w:val="22"/>
                <w:szCs w:val="22"/>
              </w:rPr>
            </w:pPr>
            <w:r w:rsidRPr="00355F8B">
              <w:rPr>
                <w:rFonts w:eastAsia="Calibri"/>
                <w:sz w:val="22"/>
                <w:szCs w:val="22"/>
              </w:rPr>
              <w:t xml:space="preserve">0.25 </w:t>
            </w:r>
            <w:proofErr w:type="spellStart"/>
            <w:r w:rsidRPr="00355F8B">
              <w:rPr>
                <w:rFonts w:eastAsia="Calibri"/>
                <w:sz w:val="22"/>
                <w:szCs w:val="22"/>
              </w:rPr>
              <w:t>μm</w:t>
            </w:r>
            <w:proofErr w:type="spellEnd"/>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Optimized to prevent round-off error while preserving sensitivity of parameters.</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proofErr w:type="spellStart"/>
            <w:r w:rsidRPr="00355F8B">
              <w:rPr>
                <w:rFonts w:eastAsia="Calibri"/>
                <w:i/>
                <w:sz w:val="22"/>
                <w:szCs w:val="22"/>
              </w:rPr>
              <w:t>v</w:t>
            </w:r>
            <w:r w:rsidRPr="00355F8B">
              <w:rPr>
                <w:rFonts w:eastAsia="Calibri"/>
                <w:i/>
                <w:sz w:val="22"/>
                <w:szCs w:val="22"/>
                <w:vertAlign w:val="subscript"/>
              </w:rPr>
              <w:t>d</w:t>
            </w:r>
            <w:proofErr w:type="spellEnd"/>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Droplet velocity</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Fitting parameter</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i/>
                <w:sz w:val="22"/>
                <w:szCs w:val="22"/>
              </w:rPr>
            </w:pPr>
            <w:proofErr w:type="spellStart"/>
            <w:r w:rsidRPr="00355F8B">
              <w:rPr>
                <w:rFonts w:eastAsia="Calibri"/>
                <w:i/>
                <w:sz w:val="22"/>
                <w:szCs w:val="22"/>
              </w:rPr>
              <w:t>δt</w:t>
            </w:r>
            <w:proofErr w:type="spellEnd"/>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Evaporation time increment</w:t>
            </w:r>
          </w:p>
        </w:tc>
        <w:tc>
          <w:tcPr>
            <w:tcW w:w="1722" w:type="dxa"/>
            <w:shd w:val="clear" w:color="auto" w:fill="auto"/>
          </w:tcPr>
          <w:p w:rsidR="00A5221C" w:rsidRPr="00355F8B" w:rsidRDefault="00A5221C" w:rsidP="008109F5">
            <w:pPr>
              <w:jc w:val="center"/>
              <w:rPr>
                <w:rFonts w:eastAsia="Calibri"/>
                <w:sz w:val="22"/>
                <w:szCs w:val="22"/>
              </w:rPr>
            </w:pPr>
            <w:proofErr w:type="spellStart"/>
            <w:r w:rsidRPr="00355F8B">
              <w:rPr>
                <w:rFonts w:eastAsia="Calibri"/>
                <w:i/>
                <w:sz w:val="22"/>
                <w:szCs w:val="22"/>
              </w:rPr>
              <w:t>δZ</w:t>
            </w:r>
            <w:proofErr w:type="spellEnd"/>
            <w:r w:rsidRPr="00355F8B">
              <w:rPr>
                <w:rFonts w:eastAsia="Calibri"/>
                <w:i/>
                <w:sz w:val="22"/>
                <w:szCs w:val="22"/>
              </w:rPr>
              <w:t>/</w:t>
            </w:r>
            <w:proofErr w:type="spellStart"/>
            <w:r w:rsidRPr="00355F8B">
              <w:rPr>
                <w:rFonts w:eastAsia="Calibri"/>
                <w:i/>
                <w:sz w:val="22"/>
                <w:szCs w:val="22"/>
              </w:rPr>
              <w:t>v</w:t>
            </w:r>
            <w:r w:rsidRPr="00355F8B">
              <w:rPr>
                <w:rFonts w:eastAsia="Calibri"/>
                <w:i/>
                <w:sz w:val="22"/>
                <w:szCs w:val="22"/>
                <w:vertAlign w:val="subscript"/>
              </w:rPr>
              <w:t>d</w:t>
            </w:r>
            <w:proofErr w:type="spellEnd"/>
          </w:p>
        </w:tc>
        <w:tc>
          <w:tcPr>
            <w:tcW w:w="3315" w:type="dxa"/>
            <w:shd w:val="clear" w:color="auto" w:fill="auto"/>
          </w:tcPr>
          <w:p w:rsidR="00A5221C" w:rsidRPr="00355F8B" w:rsidRDefault="00A5221C" w:rsidP="008109F5">
            <w:pPr>
              <w:rPr>
                <w:rFonts w:eastAsia="Calibri"/>
                <w:sz w:val="22"/>
                <w:szCs w:val="22"/>
              </w:rPr>
            </w:pP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proofErr w:type="spellStart"/>
            <w:r w:rsidRPr="00355F8B">
              <w:rPr>
                <w:rFonts w:eastAsia="Calibri"/>
                <w:i/>
                <w:sz w:val="22"/>
                <w:szCs w:val="22"/>
              </w:rPr>
              <w:t>r</w:t>
            </w:r>
            <w:r w:rsidRPr="00355F8B">
              <w:rPr>
                <w:rFonts w:eastAsia="Calibri"/>
                <w:i/>
                <w:sz w:val="22"/>
                <w:szCs w:val="22"/>
                <w:vertAlign w:val="subscript"/>
              </w:rPr>
              <w:t>d</w:t>
            </w:r>
            <w:proofErr w:type="spellEnd"/>
            <w:r w:rsidRPr="00355F8B">
              <w:rPr>
                <w:rFonts w:eastAsia="Calibri"/>
                <w:i/>
                <w:sz w:val="22"/>
                <w:szCs w:val="22"/>
              </w:rPr>
              <w:t>(Z)</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Droplet radius at axial position Z</w:t>
            </w:r>
          </w:p>
        </w:tc>
        <w:tc>
          <w:tcPr>
            <w:tcW w:w="1722" w:type="dxa"/>
            <w:shd w:val="clear" w:color="auto" w:fill="auto"/>
          </w:tcPr>
          <w:p w:rsidR="00A5221C" w:rsidRPr="00355F8B" w:rsidRDefault="00A5221C" w:rsidP="008109F5">
            <w:pPr>
              <w:jc w:val="center"/>
              <w:rPr>
                <w:rFonts w:eastAsia="Calibri"/>
                <w:sz w:val="22"/>
                <w:szCs w:val="22"/>
              </w:rPr>
            </w:pP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Calculated using Eq</w:t>
            </w:r>
            <w:r>
              <w:rPr>
                <w:rFonts w:eastAsia="Calibri"/>
                <w:sz w:val="22"/>
                <w:szCs w:val="22"/>
              </w:rPr>
              <w:t>uation</w:t>
            </w:r>
            <w:r w:rsidRPr="00355F8B">
              <w:rPr>
                <w:rFonts w:eastAsia="Calibri"/>
                <w:sz w:val="22"/>
                <w:szCs w:val="22"/>
              </w:rPr>
              <w:t xml:space="preserve">. </w:t>
            </w:r>
            <w:r>
              <w:rPr>
                <w:rFonts w:eastAsia="Calibri"/>
                <w:sz w:val="22"/>
                <w:szCs w:val="22"/>
              </w:rPr>
              <w:t>3.</w:t>
            </w:r>
            <w:r w:rsidRPr="00355F8B">
              <w:rPr>
                <w:rFonts w:eastAsia="Calibri"/>
                <w:sz w:val="22"/>
                <w:szCs w:val="22"/>
              </w:rPr>
              <w:t xml:space="preserve">4 </w:t>
            </w:r>
            <w:proofErr w:type="gramStart"/>
            <w:r w:rsidRPr="00355F8B">
              <w:rPr>
                <w:rFonts w:eastAsia="Calibri"/>
                <w:sz w:val="22"/>
                <w:szCs w:val="22"/>
              </w:rPr>
              <w:t>or</w:t>
            </w:r>
            <w:proofErr w:type="gramEnd"/>
            <w:r w:rsidRPr="00355F8B">
              <w:rPr>
                <w:rFonts w:eastAsia="Calibri"/>
                <w:sz w:val="22"/>
                <w:szCs w:val="22"/>
              </w:rPr>
              <w:t xml:space="preserve"> </w:t>
            </w:r>
            <w:r>
              <w:rPr>
                <w:rFonts w:eastAsia="Calibri"/>
                <w:sz w:val="22"/>
                <w:szCs w:val="22"/>
              </w:rPr>
              <w:t>3.</w:t>
            </w:r>
            <w:r w:rsidRPr="00355F8B">
              <w:rPr>
                <w:rFonts w:eastAsia="Calibri"/>
                <w:sz w:val="22"/>
                <w:szCs w:val="22"/>
              </w:rPr>
              <w:t>5.</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r w:rsidRPr="00355F8B">
              <w:rPr>
                <w:rFonts w:eastAsia="Calibri"/>
                <w:i/>
                <w:sz w:val="22"/>
                <w:szCs w:val="22"/>
              </w:rPr>
              <w:t>ρ’</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Solvent density</w:t>
            </w:r>
          </w:p>
        </w:tc>
        <w:tc>
          <w:tcPr>
            <w:tcW w:w="1722" w:type="dxa"/>
            <w:shd w:val="clear" w:color="auto" w:fill="auto"/>
          </w:tcPr>
          <w:p w:rsidR="00A5221C" w:rsidRPr="00355F8B" w:rsidRDefault="00A5221C" w:rsidP="008109F5">
            <w:pPr>
              <w:jc w:val="center"/>
              <w:rPr>
                <w:rFonts w:eastAsia="Calibri"/>
                <w:sz w:val="22"/>
                <w:szCs w:val="22"/>
              </w:rPr>
            </w:pPr>
            <w:r w:rsidRPr="00355F8B">
              <w:rPr>
                <w:rFonts w:eastAsia="Calibri"/>
                <w:sz w:val="22"/>
                <w:szCs w:val="22"/>
              </w:rPr>
              <w:t>0.7914 g/mL</w:t>
            </w: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 xml:space="preserve">(Ref. </w:t>
            </w:r>
            <w:r w:rsidRPr="005163D6">
              <w:rPr>
                <w:rFonts w:eastAsia="Calibri"/>
                <w:sz w:val="22"/>
                <w:szCs w:val="22"/>
              </w:rPr>
              <w:fldChar w:fldCharType="begin"/>
            </w:r>
            <w:r w:rsidR="002D1BFC" w:rsidRPr="005163D6">
              <w:rPr>
                <w:rFonts w:eastAsia="Calibri"/>
                <w:sz w:val="22"/>
                <w:szCs w:val="22"/>
              </w:rPr>
              <w:instrText xml:space="preserve"> ADDIN ZOTERO_ITEM CSL_CITATION {"citationID":"2e5ep997qd","properties":{"formattedCitation":"{\\rtf \\super 167\\nosupersub{}}","plainCitation":"167"},"citationItems":[{"id":303,"uris":["http://zotero.org/users/178027/items/I3WV27HS"],"uri":["http://zotero.org/users/178027/items/I3WV27HS"],"itemData":{"id":303,"type":"book","title":"CRC Handbook of Chemistry and Physics","publisher":"CRC Press","publisher-place":"Boca Raton, FL","edition":"86th","event-place":"Boca Raton, FL","editor":[{"family":"Lide","given":"David R."}],"issued":{"date-parts":[["2005"]]}}}],"schema":"https://github.com/citation-style-language/schema/raw/master/csl-citation.json"} </w:instrText>
            </w:r>
            <w:r w:rsidRPr="005163D6">
              <w:rPr>
                <w:rFonts w:eastAsia="Calibri"/>
                <w:sz w:val="22"/>
                <w:szCs w:val="22"/>
              </w:rPr>
              <w:fldChar w:fldCharType="separate"/>
            </w:r>
            <w:r w:rsidR="002D1BFC" w:rsidRPr="005163D6">
              <w:rPr>
                <w:sz w:val="22"/>
              </w:rPr>
              <w:t>167</w:t>
            </w:r>
            <w:r w:rsidRPr="005163D6">
              <w:rPr>
                <w:rFonts w:eastAsia="Calibri"/>
                <w:sz w:val="22"/>
                <w:szCs w:val="22"/>
              </w:rPr>
              <w:fldChar w:fldCharType="end"/>
            </w:r>
            <w:r w:rsidRPr="00355F8B">
              <w:rPr>
                <w:rFonts w:eastAsia="Calibri"/>
                <w:sz w:val="22"/>
                <w:szCs w:val="22"/>
              </w:rPr>
              <w:t>)</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r w:rsidRPr="00355F8B">
              <w:rPr>
                <w:rFonts w:eastAsia="Calibri"/>
                <w:i/>
                <w:sz w:val="22"/>
                <w:szCs w:val="22"/>
              </w:rPr>
              <w:t>s’</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Solvent specific heat</w:t>
            </w:r>
          </w:p>
        </w:tc>
        <w:tc>
          <w:tcPr>
            <w:tcW w:w="1722" w:type="dxa"/>
            <w:shd w:val="clear" w:color="auto" w:fill="auto"/>
          </w:tcPr>
          <w:p w:rsidR="00A5221C" w:rsidRPr="00355F8B" w:rsidRDefault="00A5221C" w:rsidP="008109F5">
            <w:pPr>
              <w:jc w:val="center"/>
              <w:rPr>
                <w:rFonts w:eastAsia="Calibri"/>
                <w:sz w:val="22"/>
                <w:szCs w:val="22"/>
              </w:rPr>
            </w:pPr>
            <w:r w:rsidRPr="00355F8B">
              <w:rPr>
                <w:rFonts w:eastAsia="Calibri"/>
                <w:sz w:val="22"/>
                <w:szCs w:val="22"/>
              </w:rPr>
              <w:t>2.531 J/</w:t>
            </w:r>
            <w:proofErr w:type="spellStart"/>
            <w:r w:rsidRPr="00355F8B">
              <w:rPr>
                <w:rFonts w:eastAsia="Calibri"/>
                <w:sz w:val="22"/>
                <w:szCs w:val="22"/>
              </w:rPr>
              <w:t>g·K</w:t>
            </w:r>
            <w:proofErr w:type="spellEnd"/>
            <w:r w:rsidRPr="00355F8B">
              <w:rPr>
                <w:rFonts w:eastAsia="Calibri"/>
                <w:sz w:val="22"/>
                <w:szCs w:val="22"/>
              </w:rPr>
              <w:t xml:space="preserve"> </w:t>
            </w: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 xml:space="preserve">(Ref. </w:t>
            </w:r>
            <w:r w:rsidRPr="005163D6">
              <w:rPr>
                <w:rFonts w:eastAsia="Calibri"/>
                <w:sz w:val="22"/>
                <w:szCs w:val="22"/>
              </w:rPr>
              <w:fldChar w:fldCharType="begin"/>
            </w:r>
            <w:r w:rsidR="002D1BFC" w:rsidRPr="005163D6">
              <w:rPr>
                <w:rFonts w:eastAsia="Calibri"/>
                <w:sz w:val="22"/>
                <w:szCs w:val="22"/>
              </w:rPr>
              <w:instrText xml:space="preserve"> ADDIN ZOTERO_ITEM CSL_CITATION {"citationID":"UTvNMg21","properties":{"formattedCitation":"{\\rtf \\super 167\\nosupersub{}}","plainCitation":"167"},"citationItems":[{"id":303,"uris":["http://zotero.org/users/178027/items/I3WV27HS"],"uri":["http://zotero.org/users/178027/items/I3WV27HS"],"itemData":{"id":303,"type":"book","title":"CRC Handbook of Chemistry and Physics","publisher":"CRC Press","publisher-place":"Boca Raton, FL","edition":"86th","event-place":"Boca Raton, FL","editor":[{"family":"Lide","given":"David R."}],"issued":{"date-parts":[["2005"]]}}}],"schema":"https://github.com/citation-style-language/schema/raw/master/csl-citation.json"} </w:instrText>
            </w:r>
            <w:r w:rsidRPr="005163D6">
              <w:rPr>
                <w:rFonts w:eastAsia="Calibri"/>
                <w:sz w:val="22"/>
                <w:szCs w:val="22"/>
              </w:rPr>
              <w:fldChar w:fldCharType="separate"/>
            </w:r>
            <w:r w:rsidR="002D1BFC" w:rsidRPr="005163D6">
              <w:rPr>
                <w:sz w:val="22"/>
              </w:rPr>
              <w:t>167</w:t>
            </w:r>
            <w:r w:rsidRPr="005163D6">
              <w:rPr>
                <w:rFonts w:eastAsia="Calibri"/>
                <w:sz w:val="22"/>
                <w:szCs w:val="22"/>
              </w:rPr>
              <w:fldChar w:fldCharType="end"/>
            </w:r>
            <w:r w:rsidRPr="00355F8B">
              <w:rPr>
                <w:rFonts w:eastAsia="Calibri"/>
                <w:sz w:val="22"/>
                <w:szCs w:val="22"/>
              </w:rPr>
              <w:t>)</w:t>
            </w:r>
          </w:p>
        </w:tc>
      </w:tr>
      <w:tr w:rsidR="00A5221C" w:rsidTr="00532A05">
        <w:trPr>
          <w:cantSplit/>
          <w:jc w:val="center"/>
        </w:trPr>
        <w:tc>
          <w:tcPr>
            <w:tcW w:w="1284" w:type="dxa"/>
            <w:shd w:val="clear" w:color="auto" w:fill="auto"/>
          </w:tcPr>
          <w:p w:rsidR="00A5221C" w:rsidRPr="00F64470" w:rsidRDefault="00C7575B" w:rsidP="008109F5">
            <w:pPr>
              <w:jc w:val="center"/>
              <w:rPr>
                <w:rFonts w:eastAsia="Calibri"/>
                <w:i/>
                <w:sz w:val="22"/>
                <w:szCs w:val="22"/>
              </w:rPr>
            </w:pPr>
            <m:oMathPara>
              <m:oMath>
                <m:acc>
                  <m:accPr>
                    <m:chr m:val="̅"/>
                    <m:ctrlPr>
                      <w:rPr>
                        <w:rFonts w:ascii="Cambria Math" w:hAnsi="Cambria Math"/>
                        <w:i/>
                      </w:rPr>
                    </m:ctrlPr>
                  </m:accPr>
                  <m:e>
                    <m:r>
                      <m:rPr>
                        <m:sty m:val="p"/>
                      </m:rPr>
                      <w:rPr>
                        <w:rFonts w:ascii="Cambria Math" w:hAnsi="Cambria Math"/>
                      </w:rPr>
                      <m:t>∇</m:t>
                    </m:r>
                  </m:e>
                </m:acc>
              </m:oMath>
            </m:oMathPara>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Diffusion coefficient of solvent vapor in air</w:t>
            </w:r>
          </w:p>
        </w:tc>
        <w:tc>
          <w:tcPr>
            <w:tcW w:w="1722" w:type="dxa"/>
            <w:shd w:val="clear" w:color="auto" w:fill="auto"/>
          </w:tcPr>
          <w:p w:rsidR="00A5221C" w:rsidRPr="00F64470" w:rsidRDefault="00C7575B" w:rsidP="008109F5">
            <w:pPr>
              <w:jc w:val="center"/>
              <w:rPr>
                <w:rFonts w:eastAsia="Calibri"/>
                <w:sz w:val="22"/>
                <w:szCs w:val="22"/>
              </w:rPr>
            </w:pPr>
            <m:oMathPara>
              <m:oMath>
                <m:rad>
                  <m:radPr>
                    <m:degHide m:val="1"/>
                    <m:ctrlPr>
                      <w:rPr>
                        <w:rFonts w:ascii="Cambria Math" w:hAnsi="Cambria Math"/>
                      </w:rPr>
                    </m:ctrlPr>
                  </m:radPr>
                  <m:deg/>
                  <m:e>
                    <m:sSub>
                      <m:sSubPr>
                        <m:ctrlPr>
                          <w:rPr>
                            <w:rFonts w:ascii="Cambria Math" w:hAnsi="Cambria Math"/>
                          </w:rPr>
                        </m:ctrlPr>
                      </m:sSubPr>
                      <m:e>
                        <m:r>
                          <m:rPr>
                            <m:sty m:val="p"/>
                          </m:rPr>
                          <w:rPr>
                            <w:rFonts w:ascii="Cambria Math" w:hAnsi="Cambria Math"/>
                          </w:rPr>
                          <w:sym w:font="Symbol" w:char="F0D1"/>
                        </m:r>
                      </m:e>
                      <m:sub>
                        <m:sSub>
                          <m:sSubPr>
                            <m:ctrlPr>
                              <w:rPr>
                                <w:rFonts w:ascii="Cambria Math" w:hAnsi="Cambria Math"/>
                                <w:i/>
                              </w:rPr>
                            </m:ctrlPr>
                          </m:sSubPr>
                          <m:e>
                            <m:r>
                              <w:rPr>
                                <w:rFonts w:ascii="Cambria Math" w:hAnsi="Cambria Math"/>
                              </w:rPr>
                              <m:t>T</m:t>
                            </m:r>
                          </m:e>
                          <m:sub>
                            <m:r>
                              <w:rPr>
                                <w:rFonts w:ascii="Cambria Math" w:hAnsi="Cambria Math"/>
                              </w:rPr>
                              <m:t>∞</m:t>
                            </m:r>
                          </m:sub>
                        </m:sSub>
                      </m:sub>
                    </m:sSub>
                    <m:r>
                      <w:rPr>
                        <w:rFonts w:ascii="Cambria Math" w:hAnsi="Cambria Math"/>
                      </w:rPr>
                      <m:t>∙</m:t>
                    </m:r>
                    <m:sSub>
                      <m:sSubPr>
                        <m:ctrlPr>
                          <w:rPr>
                            <w:rFonts w:ascii="Cambria Math" w:hAnsi="Cambria Math"/>
                          </w:rPr>
                        </m:ctrlPr>
                      </m:sSubPr>
                      <m:e>
                        <m:r>
                          <m:rPr>
                            <m:sty m:val="p"/>
                          </m:rPr>
                          <w:rPr>
                            <w:rFonts w:ascii="Cambria Math" w:hAnsi="Cambria Math"/>
                          </w:rPr>
                          <w:sym w:font="Symbol" w:char="F0D1"/>
                        </m:r>
                      </m:e>
                      <m:sub>
                        <m:sSub>
                          <m:sSubPr>
                            <m:ctrlPr>
                              <w:rPr>
                                <w:rFonts w:ascii="Cambria Math" w:hAnsi="Cambria Math"/>
                                <w:i/>
                              </w:rPr>
                            </m:ctrlPr>
                          </m:sSubPr>
                          <m:e>
                            <m:r>
                              <w:rPr>
                                <w:rFonts w:ascii="Cambria Math" w:hAnsi="Cambria Math"/>
                              </w:rPr>
                              <m:t>T</m:t>
                            </m:r>
                          </m:e>
                          <m:sub>
                            <m:r>
                              <w:rPr>
                                <w:rFonts w:ascii="Cambria Math" w:hAnsi="Cambria Math"/>
                              </w:rPr>
                              <m:t>d</m:t>
                            </m:r>
                          </m:sub>
                        </m:sSub>
                      </m:sub>
                    </m:sSub>
                  </m:e>
                </m:rad>
              </m:oMath>
            </m:oMathPara>
          </w:p>
        </w:tc>
        <w:tc>
          <w:tcPr>
            <w:tcW w:w="3315" w:type="dxa"/>
            <w:shd w:val="clear" w:color="auto" w:fill="auto"/>
          </w:tcPr>
          <w:p w:rsidR="00A5221C" w:rsidRPr="00355F8B" w:rsidRDefault="00C7575B" w:rsidP="008109F5">
            <w:pPr>
              <w:rPr>
                <w:rFonts w:eastAsia="Calibri"/>
                <w:sz w:val="22"/>
                <w:szCs w:val="22"/>
              </w:rPr>
            </w:pPr>
            <m:oMath>
              <m:sSub>
                <m:sSubPr>
                  <m:ctrlPr>
                    <w:rPr>
                      <w:rFonts w:ascii="Cambria Math" w:hAnsi="Cambria Math"/>
                    </w:rPr>
                  </m:ctrlPr>
                </m:sSubPr>
                <m:e>
                  <m:r>
                    <m:rPr>
                      <m:sty m:val="p"/>
                    </m:rPr>
                    <w:rPr>
                      <w:rFonts w:ascii="Cambria Math" w:hAnsi="Cambria Math"/>
                    </w:rPr>
                    <w:sym w:font="Symbol" w:char="F0D1"/>
                  </m:r>
                </m:e>
                <m:sub>
                  <m:sSub>
                    <m:sSubPr>
                      <m:ctrlPr>
                        <w:rPr>
                          <w:rFonts w:ascii="Cambria Math" w:hAnsi="Cambria Math"/>
                          <w:i/>
                        </w:rPr>
                      </m:ctrlPr>
                    </m:sSubPr>
                    <m:e>
                      <m:r>
                        <w:rPr>
                          <w:rFonts w:ascii="Cambria Math" w:hAnsi="Cambria Math"/>
                        </w:rPr>
                        <m:t>T</m:t>
                      </m:r>
                    </m:e>
                    <m:sub>
                      <m:r>
                        <w:rPr>
                          <w:rFonts w:ascii="Cambria Math" w:hAnsi="Cambria Math"/>
                        </w:rPr>
                        <m:t>∞</m:t>
                      </m:r>
                    </m:sub>
                  </m:sSub>
                </m:sub>
              </m:sSub>
            </m:oMath>
            <w:r w:rsidR="00A5221C" w:rsidRPr="00355F8B">
              <w:rPr>
                <w:rFonts w:eastAsia="Calibri"/>
                <w:sz w:val="22"/>
                <w:szCs w:val="22"/>
              </w:rPr>
              <w:t xml:space="preserve">and </w:t>
            </w:r>
            <m:oMath>
              <m:sSub>
                <m:sSubPr>
                  <m:ctrlPr>
                    <w:rPr>
                      <w:rFonts w:ascii="Cambria Math" w:hAnsi="Cambria Math"/>
                    </w:rPr>
                  </m:ctrlPr>
                </m:sSubPr>
                <m:e>
                  <m:r>
                    <m:rPr>
                      <m:sty m:val="p"/>
                    </m:rPr>
                    <w:rPr>
                      <w:rFonts w:ascii="Cambria Math" w:hAnsi="Cambria Math"/>
                    </w:rPr>
                    <w:sym w:font="Symbol" w:char="F0D1"/>
                  </m:r>
                </m:e>
                <m:sub>
                  <m:sSub>
                    <m:sSubPr>
                      <m:ctrlPr>
                        <w:rPr>
                          <w:rFonts w:ascii="Cambria Math" w:hAnsi="Cambria Math"/>
                          <w:i/>
                        </w:rPr>
                      </m:ctrlPr>
                    </m:sSubPr>
                    <m:e>
                      <m:r>
                        <w:rPr>
                          <w:rFonts w:ascii="Cambria Math" w:hAnsi="Cambria Math"/>
                        </w:rPr>
                        <m:t>T</m:t>
                      </m:r>
                    </m:e>
                    <m:sub>
                      <m:r>
                        <w:rPr>
                          <w:rFonts w:ascii="Cambria Math" w:hAnsi="Cambria Math"/>
                        </w:rPr>
                        <m:t>d</m:t>
                      </m:r>
                    </m:sub>
                  </m:sSub>
                </m:sub>
              </m:sSub>
            </m:oMath>
            <w:r w:rsidR="00A5221C" w:rsidRPr="00355F8B">
              <w:rPr>
                <w:rFonts w:eastAsia="Calibri"/>
                <w:sz w:val="22"/>
                <w:szCs w:val="22"/>
              </w:rPr>
              <w:t xml:space="preserve"> are calculated using Eq</w:t>
            </w:r>
            <w:proofErr w:type="spellStart"/>
            <w:r w:rsidR="00A5221C">
              <w:rPr>
                <w:rFonts w:eastAsia="Calibri"/>
                <w:sz w:val="22"/>
                <w:szCs w:val="22"/>
              </w:rPr>
              <w:t>uatio</w:t>
            </w:r>
            <w:r w:rsidR="00A5221C" w:rsidRPr="00355F8B">
              <w:rPr>
                <w:rFonts w:eastAsia="Calibri"/>
                <w:sz w:val="22"/>
                <w:szCs w:val="22"/>
              </w:rPr>
              <w:t>n</w:t>
            </w:r>
            <w:proofErr w:type="spellEnd"/>
            <w:r w:rsidR="00A5221C" w:rsidRPr="00355F8B">
              <w:rPr>
                <w:rFonts w:eastAsia="Calibri"/>
                <w:sz w:val="22"/>
                <w:szCs w:val="22"/>
              </w:rPr>
              <w:t xml:space="preserve"> </w:t>
            </w:r>
            <w:r w:rsidR="00A5221C">
              <w:rPr>
                <w:rFonts w:eastAsia="Calibri"/>
                <w:sz w:val="22"/>
                <w:szCs w:val="22"/>
              </w:rPr>
              <w:t>3.</w:t>
            </w:r>
            <w:r w:rsidR="00A5221C" w:rsidRPr="00355F8B">
              <w:rPr>
                <w:rFonts w:eastAsia="Calibri"/>
                <w:sz w:val="22"/>
                <w:szCs w:val="22"/>
              </w:rPr>
              <w:t xml:space="preserve">6 (Ref. </w:t>
            </w:r>
            <w:r w:rsidR="00A5221C" w:rsidRPr="005163D6">
              <w:rPr>
                <w:rFonts w:eastAsia="Calibri"/>
                <w:sz w:val="22"/>
                <w:szCs w:val="22"/>
              </w:rPr>
              <w:fldChar w:fldCharType="begin"/>
            </w:r>
            <w:r w:rsidR="002D1BFC" w:rsidRPr="005163D6">
              <w:rPr>
                <w:rFonts w:eastAsia="Calibri"/>
                <w:sz w:val="22"/>
                <w:szCs w:val="22"/>
              </w:rPr>
              <w:instrText xml:space="preserve"> ADDIN ZOTERO_ITEM CSL_CITATION {"citationID":"MT1vCxZq","properties":{"formattedCitation":"{\\rtf \\super 168\\nosupersub{}}","plainCitation":"168"},"citationItems":[{"id":120,"uris":["http://zotero.org/users/178027/items/VEIFRI56"],"uri":["http://zotero.org/users/178027/items/VEIFRI56"],"itemData":{"id":120,"type":"book","title":"The Properties of Gases and Liquids","publisher":"McGraw-Hill","publisher-place":"New York","number-of-pages":"803","edition":"5th","source":"Google Books","event-place":"New York","ISBN":"9780070116825","language":"en","author":[{"family":"Poling","given":"B. E."},{"family":"Prausnitz","given":"J. M."},{"family":"O'Connell","given":"J. P."}],"issued":{"date-parts":[["2001"]]}}}],"schema":"https://github.com/citation-style-language/schema/raw/master/csl-citation.json"} </w:instrText>
            </w:r>
            <w:r w:rsidR="00A5221C" w:rsidRPr="005163D6">
              <w:rPr>
                <w:rFonts w:eastAsia="Calibri"/>
                <w:sz w:val="22"/>
                <w:szCs w:val="22"/>
              </w:rPr>
              <w:fldChar w:fldCharType="separate"/>
            </w:r>
            <w:r w:rsidR="002D1BFC" w:rsidRPr="005163D6">
              <w:rPr>
                <w:sz w:val="22"/>
              </w:rPr>
              <w:t>168</w:t>
            </w:r>
            <w:r w:rsidR="00A5221C" w:rsidRPr="005163D6">
              <w:rPr>
                <w:rFonts w:eastAsia="Calibri"/>
                <w:sz w:val="22"/>
                <w:szCs w:val="22"/>
              </w:rPr>
              <w:fldChar w:fldCharType="end"/>
            </w:r>
            <w:r w:rsidR="00A5221C" w:rsidRPr="00355F8B">
              <w:rPr>
                <w:rFonts w:eastAsia="Calibri"/>
                <w:sz w:val="22"/>
                <w:szCs w:val="22"/>
              </w:rPr>
              <w:t>).</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r w:rsidRPr="00355F8B">
              <w:rPr>
                <w:rFonts w:eastAsia="Calibri"/>
                <w:i/>
                <w:sz w:val="22"/>
                <w:szCs w:val="22"/>
              </w:rPr>
              <w:t>M</w:t>
            </w:r>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Solvent molar mass</w:t>
            </w:r>
          </w:p>
        </w:tc>
        <w:tc>
          <w:tcPr>
            <w:tcW w:w="1722" w:type="dxa"/>
            <w:shd w:val="clear" w:color="auto" w:fill="auto"/>
          </w:tcPr>
          <w:p w:rsidR="00A5221C" w:rsidRPr="00355F8B" w:rsidRDefault="00A5221C" w:rsidP="008109F5">
            <w:pPr>
              <w:jc w:val="center"/>
              <w:rPr>
                <w:rFonts w:eastAsia="Calibri"/>
                <w:sz w:val="22"/>
                <w:szCs w:val="22"/>
              </w:rPr>
            </w:pPr>
            <w:r w:rsidRPr="00355F8B">
              <w:rPr>
                <w:rFonts w:eastAsia="Calibri"/>
                <w:sz w:val="22"/>
                <w:szCs w:val="22"/>
              </w:rPr>
              <w:t>32.04 g/</w:t>
            </w:r>
            <w:proofErr w:type="spellStart"/>
            <w:r w:rsidRPr="00355F8B">
              <w:rPr>
                <w:rFonts w:eastAsia="Calibri"/>
                <w:sz w:val="22"/>
                <w:szCs w:val="22"/>
              </w:rPr>
              <w:t>mol</w:t>
            </w:r>
            <w:proofErr w:type="spellEnd"/>
          </w:p>
        </w:tc>
        <w:tc>
          <w:tcPr>
            <w:tcW w:w="3315" w:type="dxa"/>
            <w:shd w:val="clear" w:color="auto" w:fill="auto"/>
          </w:tcPr>
          <w:p w:rsidR="00A5221C" w:rsidRPr="00355F8B" w:rsidRDefault="00A5221C" w:rsidP="008109F5">
            <w:pPr>
              <w:rPr>
                <w:rFonts w:eastAsia="Calibri"/>
                <w:sz w:val="22"/>
                <w:szCs w:val="22"/>
              </w:rPr>
            </w:pPr>
          </w:p>
        </w:tc>
      </w:tr>
      <w:tr w:rsidR="00A5221C" w:rsidTr="00532A05">
        <w:trPr>
          <w:cantSplit/>
          <w:jc w:val="center"/>
        </w:trPr>
        <w:tc>
          <w:tcPr>
            <w:tcW w:w="1284" w:type="dxa"/>
            <w:shd w:val="clear" w:color="auto" w:fill="auto"/>
          </w:tcPr>
          <w:p w:rsidR="00A5221C" w:rsidRPr="00F64470" w:rsidRDefault="00C7575B" w:rsidP="008109F5">
            <w:pPr>
              <w:jc w:val="center"/>
              <w:rPr>
                <w:rFonts w:eastAsia="Calibri"/>
                <w:i/>
                <w:sz w:val="22"/>
                <w:szCs w:val="22"/>
              </w:rPr>
            </w:pPr>
            <m:oMathPara>
              <m:oMath>
                <m:acc>
                  <m:accPr>
                    <m:chr m:val="̅"/>
                    <m:ctrlPr>
                      <w:rPr>
                        <w:rFonts w:ascii="Cambria Math" w:hAnsi="Cambria Math"/>
                        <w:i/>
                      </w:rPr>
                    </m:ctrlPr>
                  </m:accPr>
                  <m:e>
                    <m:r>
                      <w:rPr>
                        <w:rFonts w:ascii="Cambria Math" w:hAnsi="Cambria Math"/>
                      </w:rPr>
                      <m:t>l</m:t>
                    </m:r>
                  </m:e>
                </m:acc>
              </m:oMath>
            </m:oMathPara>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Latent heat of solvent vaporization</w:t>
            </w:r>
          </w:p>
        </w:tc>
        <w:tc>
          <w:tcPr>
            <w:tcW w:w="1722" w:type="dxa"/>
            <w:shd w:val="clear" w:color="auto" w:fill="auto"/>
          </w:tcPr>
          <w:p w:rsidR="00A5221C" w:rsidRPr="00F64470" w:rsidRDefault="00C7575B" w:rsidP="008109F5">
            <w:pPr>
              <w:jc w:val="center"/>
              <w:rPr>
                <w:rFonts w:eastAsia="Calibri"/>
                <w:sz w:val="22"/>
                <w:szCs w:val="22"/>
              </w:rPr>
            </w:pPr>
            <m:oMathPara>
              <m:oMath>
                <m:rad>
                  <m:radPr>
                    <m:degHide m:val="1"/>
                    <m:ctrlPr>
                      <w:rPr>
                        <w:rFonts w:ascii="Cambria Math" w:hAnsi="Cambria Math"/>
                      </w:rPr>
                    </m:ctrlPr>
                  </m:radPr>
                  <m:deg/>
                  <m:e>
                    <m:sSub>
                      <m:sSubPr>
                        <m:ctrlPr>
                          <w:rPr>
                            <w:rFonts w:ascii="Cambria Math" w:hAnsi="Cambria Math"/>
                          </w:rPr>
                        </m:ctrlPr>
                      </m:sSubPr>
                      <m:e>
                        <m:r>
                          <w:rPr>
                            <w:rFonts w:ascii="Cambria Math" w:hAnsi="Cambria Math"/>
                          </w:rPr>
                          <m:t>l</m:t>
                        </m:r>
                      </m:e>
                      <m:sub>
                        <m:sSub>
                          <m:sSubPr>
                            <m:ctrlPr>
                              <w:rPr>
                                <w:rFonts w:ascii="Cambria Math" w:hAnsi="Cambria Math"/>
                                <w:i/>
                              </w:rPr>
                            </m:ctrlPr>
                          </m:sSubPr>
                          <m:e>
                            <m:r>
                              <w:rPr>
                                <w:rFonts w:ascii="Cambria Math" w:hAnsi="Cambria Math"/>
                              </w:rPr>
                              <m:t>T</m:t>
                            </m:r>
                          </m:e>
                          <m:sub>
                            <m:r>
                              <w:rPr>
                                <w:rFonts w:ascii="Cambria Math" w:hAnsi="Cambria Math"/>
                              </w:rPr>
                              <m:t>∞</m:t>
                            </m:r>
                          </m:sub>
                        </m:sSub>
                      </m:sub>
                    </m:sSub>
                    <m:r>
                      <w:rPr>
                        <w:rFonts w:ascii="Cambria Math" w:hAnsi="Cambria Math"/>
                      </w:rPr>
                      <m:t>∙</m:t>
                    </m:r>
                    <m:sSub>
                      <m:sSubPr>
                        <m:ctrlPr>
                          <w:rPr>
                            <w:rFonts w:ascii="Cambria Math" w:hAnsi="Cambria Math"/>
                          </w:rPr>
                        </m:ctrlPr>
                      </m:sSubPr>
                      <m:e>
                        <m:r>
                          <w:rPr>
                            <w:rFonts w:ascii="Cambria Math" w:hAnsi="Cambria Math"/>
                          </w:rPr>
                          <m:t>l</m:t>
                        </m:r>
                      </m:e>
                      <m:sub>
                        <m:sSub>
                          <m:sSubPr>
                            <m:ctrlPr>
                              <w:rPr>
                                <w:rFonts w:ascii="Cambria Math" w:hAnsi="Cambria Math"/>
                                <w:i/>
                              </w:rPr>
                            </m:ctrlPr>
                          </m:sSubPr>
                          <m:e>
                            <m:r>
                              <w:rPr>
                                <w:rFonts w:ascii="Cambria Math" w:hAnsi="Cambria Math"/>
                              </w:rPr>
                              <m:t>T</m:t>
                            </m:r>
                          </m:e>
                          <m:sub>
                            <m:r>
                              <w:rPr>
                                <w:rFonts w:ascii="Cambria Math" w:hAnsi="Cambria Math"/>
                              </w:rPr>
                              <m:t>d</m:t>
                            </m:r>
                          </m:sub>
                        </m:sSub>
                      </m:sub>
                    </m:sSub>
                  </m:e>
                </m:rad>
              </m:oMath>
            </m:oMathPara>
          </w:p>
        </w:tc>
        <w:tc>
          <w:tcPr>
            <w:tcW w:w="3315" w:type="dxa"/>
            <w:shd w:val="clear" w:color="auto" w:fill="auto"/>
          </w:tcPr>
          <w:p w:rsidR="00A5221C" w:rsidRPr="00355F8B" w:rsidRDefault="00C7575B" w:rsidP="008109F5">
            <w:pPr>
              <w:rPr>
                <w:rFonts w:eastAsia="Calibri"/>
                <w:sz w:val="22"/>
                <w:szCs w:val="22"/>
              </w:rPr>
            </w:pPr>
            <m:oMath>
              <m:sSub>
                <m:sSubPr>
                  <m:ctrlPr>
                    <w:rPr>
                      <w:rFonts w:ascii="Cambria Math" w:hAnsi="Cambria Math"/>
                    </w:rPr>
                  </m:ctrlPr>
                </m:sSubPr>
                <m:e>
                  <m:r>
                    <w:rPr>
                      <w:rFonts w:ascii="Cambria Math" w:hAnsi="Cambria Math"/>
                    </w:rPr>
                    <m:t>l</m:t>
                  </m:r>
                </m:e>
                <m:sub>
                  <m:sSub>
                    <m:sSubPr>
                      <m:ctrlPr>
                        <w:rPr>
                          <w:rFonts w:ascii="Cambria Math" w:hAnsi="Cambria Math"/>
                          <w:i/>
                        </w:rPr>
                      </m:ctrlPr>
                    </m:sSubPr>
                    <m:e>
                      <m:r>
                        <w:rPr>
                          <w:rFonts w:ascii="Cambria Math" w:hAnsi="Cambria Math"/>
                        </w:rPr>
                        <m:t>T</m:t>
                      </m:r>
                    </m:e>
                    <m:sub>
                      <m:r>
                        <w:rPr>
                          <w:rFonts w:ascii="Cambria Math" w:hAnsi="Cambria Math"/>
                        </w:rPr>
                        <m:t>∞</m:t>
                      </m:r>
                    </m:sub>
                  </m:sSub>
                </m:sub>
              </m:sSub>
            </m:oMath>
            <w:proofErr w:type="gramStart"/>
            <w:r w:rsidR="00A5221C" w:rsidRPr="00355F8B">
              <w:rPr>
                <w:rFonts w:eastAsia="Calibri"/>
                <w:sz w:val="22"/>
                <w:szCs w:val="22"/>
              </w:rPr>
              <w:t>and</w:t>
            </w:r>
            <w:proofErr w:type="gramEnd"/>
            <w:r w:rsidR="00A5221C" w:rsidRPr="00355F8B">
              <w:rPr>
                <w:rFonts w:eastAsia="Calibri"/>
                <w:sz w:val="22"/>
                <w:szCs w:val="22"/>
              </w:rPr>
              <w:t xml:space="preserve"> </w:t>
            </w:r>
            <m:oMath>
              <m:sSub>
                <m:sSubPr>
                  <m:ctrlPr>
                    <w:rPr>
                      <w:rFonts w:ascii="Cambria Math" w:hAnsi="Cambria Math"/>
                    </w:rPr>
                  </m:ctrlPr>
                </m:sSubPr>
                <m:e>
                  <m:r>
                    <w:rPr>
                      <w:rFonts w:ascii="Cambria Math" w:hAnsi="Cambria Math"/>
                    </w:rPr>
                    <m:t>l</m:t>
                  </m:r>
                </m:e>
                <m:sub>
                  <m:sSub>
                    <m:sSubPr>
                      <m:ctrlPr>
                        <w:rPr>
                          <w:rFonts w:ascii="Cambria Math" w:hAnsi="Cambria Math"/>
                          <w:i/>
                        </w:rPr>
                      </m:ctrlPr>
                    </m:sSubPr>
                    <m:e>
                      <m:r>
                        <w:rPr>
                          <w:rFonts w:ascii="Cambria Math" w:hAnsi="Cambria Math"/>
                        </w:rPr>
                        <m:t>T</m:t>
                      </m:r>
                    </m:e>
                    <m:sub>
                      <m:r>
                        <w:rPr>
                          <w:rFonts w:ascii="Cambria Math" w:hAnsi="Cambria Math"/>
                        </w:rPr>
                        <m:t>d</m:t>
                      </m:r>
                    </m:sub>
                  </m:sSub>
                </m:sub>
              </m:sSub>
            </m:oMath>
            <w:r w:rsidR="00A5221C" w:rsidRPr="00355F8B">
              <w:rPr>
                <w:rFonts w:eastAsia="Calibri"/>
                <w:sz w:val="22"/>
                <w:szCs w:val="22"/>
              </w:rPr>
              <w:t xml:space="preserve"> are calculated via Eq</w:t>
            </w:r>
            <w:proofErr w:type="spellStart"/>
            <w:r w:rsidR="00A5221C">
              <w:rPr>
                <w:rFonts w:eastAsia="Calibri"/>
                <w:sz w:val="22"/>
                <w:szCs w:val="22"/>
              </w:rPr>
              <w:t>uation</w:t>
            </w:r>
            <w:proofErr w:type="spellEnd"/>
            <w:r w:rsidR="00A5221C" w:rsidRPr="00355F8B">
              <w:rPr>
                <w:rFonts w:eastAsia="Calibri"/>
                <w:sz w:val="22"/>
                <w:szCs w:val="22"/>
              </w:rPr>
              <w:t xml:space="preserve"> </w:t>
            </w:r>
            <w:r w:rsidR="00A5221C">
              <w:rPr>
                <w:rFonts w:eastAsia="Calibri"/>
                <w:sz w:val="22"/>
                <w:szCs w:val="22"/>
              </w:rPr>
              <w:t>3.</w:t>
            </w:r>
            <w:r w:rsidR="00A5221C" w:rsidRPr="00355F8B">
              <w:rPr>
                <w:rFonts w:eastAsia="Calibri"/>
                <w:sz w:val="22"/>
                <w:szCs w:val="22"/>
              </w:rPr>
              <w:t xml:space="preserve">7.  For methanol, A = 45.3, α = -0.3100 , </w:t>
            </w:r>
            <w:r w:rsidR="00A5221C" w:rsidRPr="00355F8B">
              <w:rPr>
                <w:rFonts w:eastAsia="Calibri" w:cs="Arial"/>
                <w:sz w:val="22"/>
                <w:szCs w:val="22"/>
              </w:rPr>
              <w:t xml:space="preserve">β = 0.4241 </w:t>
            </w:r>
            <w:r w:rsidR="00A5221C" w:rsidRPr="00355F8B">
              <w:rPr>
                <w:rFonts w:eastAsia="Calibri"/>
                <w:sz w:val="22"/>
                <w:szCs w:val="22"/>
              </w:rPr>
              <w:t xml:space="preserve">(Ref. </w:t>
            </w:r>
            <w:r w:rsidR="00A5221C" w:rsidRPr="005163D6">
              <w:rPr>
                <w:rFonts w:eastAsia="Calibri"/>
                <w:sz w:val="22"/>
                <w:szCs w:val="22"/>
              </w:rPr>
              <w:fldChar w:fldCharType="begin"/>
            </w:r>
            <w:r w:rsidR="002D1BFC" w:rsidRPr="005163D6">
              <w:rPr>
                <w:rFonts w:eastAsia="Calibri"/>
                <w:sz w:val="22"/>
                <w:szCs w:val="22"/>
              </w:rPr>
              <w:instrText xml:space="preserve"> ADDIN ZOTERO_ITEM CSL_CITATION {"citationID":"248e9b6is4","properties":{"formattedCitation":"{\\rtf \\super 169\\nosupersub{}}","plainCitation":"169"},"citationItems":[{"id":118,"uris":["http://zotero.org/users/178027/items/UUT3H6VP"],"uri":["http://zotero.org/users/178027/items/UUT3H6VP"],"itemData":{"id":118,"type":"book","title":"Enthalpies of Vaporization of Organic Compounds","publisher":"Blackwell Scientific Publications","publisher-place":"Oxford","number-of-pages":"300","edition":"1","event-place":"Oxford","ISBN":"0632015292","editor":[{"family":"Majer","given":"V."},{"family":"Svoboda","given":"V."}],"issued":{"date-parts":[["1985"]]}}}],"schema":"https://github.com/citation-style-language/schema/raw/master/csl-citation.json"} </w:instrText>
            </w:r>
            <w:r w:rsidR="00A5221C" w:rsidRPr="005163D6">
              <w:rPr>
                <w:rFonts w:eastAsia="Calibri"/>
                <w:sz w:val="22"/>
                <w:szCs w:val="22"/>
              </w:rPr>
              <w:fldChar w:fldCharType="separate"/>
            </w:r>
            <w:r w:rsidR="002D1BFC" w:rsidRPr="005163D6">
              <w:rPr>
                <w:sz w:val="22"/>
              </w:rPr>
              <w:t>169</w:t>
            </w:r>
            <w:r w:rsidR="00A5221C" w:rsidRPr="005163D6">
              <w:rPr>
                <w:rFonts w:eastAsia="Calibri"/>
                <w:sz w:val="22"/>
                <w:szCs w:val="22"/>
              </w:rPr>
              <w:fldChar w:fldCharType="end"/>
            </w:r>
            <w:r w:rsidR="00A5221C" w:rsidRPr="00355F8B">
              <w:rPr>
                <w:rFonts w:eastAsia="Calibri"/>
                <w:sz w:val="22"/>
                <w:szCs w:val="22"/>
              </w:rPr>
              <w:t xml:space="preserve">).  The reduced temperature </w:t>
            </w:r>
            <w:proofErr w:type="spellStart"/>
            <w:r w:rsidR="00A5221C" w:rsidRPr="00355F8B">
              <w:rPr>
                <w:rFonts w:eastAsia="Calibri"/>
                <w:i/>
                <w:sz w:val="22"/>
                <w:szCs w:val="22"/>
              </w:rPr>
              <w:t>T</w:t>
            </w:r>
            <w:r w:rsidR="00A5221C" w:rsidRPr="00355F8B">
              <w:rPr>
                <w:rFonts w:eastAsia="Calibri"/>
                <w:i/>
                <w:sz w:val="22"/>
                <w:szCs w:val="22"/>
                <w:vertAlign w:val="subscript"/>
              </w:rPr>
              <w:t>r</w:t>
            </w:r>
            <w:proofErr w:type="spellEnd"/>
            <w:r w:rsidR="00A5221C" w:rsidRPr="00355F8B">
              <w:rPr>
                <w:rFonts w:eastAsia="Calibri"/>
                <w:sz w:val="22"/>
                <w:szCs w:val="22"/>
              </w:rPr>
              <w:t xml:space="preserve"> = </w:t>
            </w:r>
            <w:r w:rsidR="00A5221C" w:rsidRPr="00355F8B">
              <w:rPr>
                <w:rFonts w:eastAsia="Calibri"/>
                <w:i/>
                <w:sz w:val="22"/>
                <w:szCs w:val="22"/>
              </w:rPr>
              <w:t>T</w:t>
            </w:r>
            <w:r w:rsidR="00A5221C" w:rsidRPr="00355F8B">
              <w:rPr>
                <w:rFonts w:eastAsia="Calibri"/>
                <w:sz w:val="22"/>
                <w:szCs w:val="22"/>
              </w:rPr>
              <w:t>/</w:t>
            </w:r>
            <w:r w:rsidR="00A5221C" w:rsidRPr="00355F8B">
              <w:rPr>
                <w:rFonts w:eastAsia="Calibri"/>
                <w:i/>
                <w:sz w:val="22"/>
                <w:szCs w:val="22"/>
              </w:rPr>
              <w:t>T</w:t>
            </w:r>
            <w:r w:rsidR="00A5221C" w:rsidRPr="00355F8B">
              <w:rPr>
                <w:rFonts w:eastAsia="Calibri"/>
                <w:i/>
                <w:sz w:val="22"/>
                <w:szCs w:val="22"/>
                <w:vertAlign w:val="subscript"/>
              </w:rPr>
              <w:t>c</w:t>
            </w:r>
            <w:r w:rsidR="00A5221C" w:rsidRPr="00355F8B">
              <w:rPr>
                <w:rFonts w:eastAsia="Calibri"/>
                <w:sz w:val="22"/>
                <w:szCs w:val="22"/>
              </w:rPr>
              <w:t xml:space="preserve">, where the critical temperature </w:t>
            </w:r>
            <w:r w:rsidR="00A5221C" w:rsidRPr="00355F8B">
              <w:rPr>
                <w:rFonts w:eastAsia="Calibri"/>
                <w:i/>
                <w:sz w:val="22"/>
                <w:szCs w:val="22"/>
              </w:rPr>
              <w:t>T</w:t>
            </w:r>
            <w:r w:rsidR="00A5221C" w:rsidRPr="00355F8B">
              <w:rPr>
                <w:rFonts w:eastAsia="Calibri"/>
                <w:i/>
                <w:sz w:val="22"/>
                <w:szCs w:val="22"/>
                <w:vertAlign w:val="subscript"/>
              </w:rPr>
              <w:t>c</w:t>
            </w:r>
            <w:r w:rsidR="00A5221C" w:rsidRPr="00355F8B">
              <w:rPr>
                <w:rFonts w:eastAsia="Calibri"/>
                <w:sz w:val="22"/>
                <w:szCs w:val="22"/>
              </w:rPr>
              <w:t xml:space="preserve"> of methanol = 512.6 K.</w:t>
            </w:r>
          </w:p>
        </w:tc>
      </w:tr>
      <w:tr w:rsidR="00A5221C" w:rsidTr="00532A05">
        <w:trPr>
          <w:cantSplit/>
          <w:jc w:val="center"/>
        </w:trPr>
        <w:tc>
          <w:tcPr>
            <w:tcW w:w="1284" w:type="dxa"/>
            <w:shd w:val="clear" w:color="auto" w:fill="auto"/>
          </w:tcPr>
          <w:p w:rsidR="00A5221C" w:rsidRPr="00355F8B" w:rsidRDefault="00A5221C" w:rsidP="008109F5">
            <w:pPr>
              <w:jc w:val="center"/>
              <w:rPr>
                <w:rFonts w:eastAsia="Calibri"/>
                <w:sz w:val="22"/>
                <w:szCs w:val="22"/>
              </w:rPr>
            </w:pPr>
            <w:proofErr w:type="spellStart"/>
            <w:r w:rsidRPr="00355F8B">
              <w:rPr>
                <w:rFonts w:eastAsia="Calibri"/>
                <w:i/>
                <w:sz w:val="22"/>
                <w:szCs w:val="22"/>
              </w:rPr>
              <w:t>R</w:t>
            </w:r>
            <w:r w:rsidRPr="00355F8B">
              <w:rPr>
                <w:rFonts w:eastAsia="Calibri"/>
                <w:i/>
                <w:sz w:val="22"/>
                <w:szCs w:val="22"/>
                <w:vertAlign w:val="subscript"/>
              </w:rPr>
              <w:t>g</w:t>
            </w:r>
            <w:proofErr w:type="spellEnd"/>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Gas constant</w:t>
            </w:r>
          </w:p>
        </w:tc>
        <w:tc>
          <w:tcPr>
            <w:tcW w:w="1722" w:type="dxa"/>
            <w:shd w:val="clear" w:color="auto" w:fill="auto"/>
          </w:tcPr>
          <w:p w:rsidR="00A5221C" w:rsidRPr="00355F8B" w:rsidRDefault="00A5221C" w:rsidP="008109F5">
            <w:pPr>
              <w:jc w:val="center"/>
              <w:rPr>
                <w:rFonts w:eastAsia="Calibri"/>
                <w:sz w:val="22"/>
                <w:szCs w:val="22"/>
              </w:rPr>
            </w:pPr>
            <w:r w:rsidRPr="00355F8B">
              <w:rPr>
                <w:rFonts w:eastAsia="Calibri"/>
                <w:sz w:val="22"/>
                <w:szCs w:val="22"/>
              </w:rPr>
              <w:t>8.314 J/</w:t>
            </w:r>
            <w:proofErr w:type="spellStart"/>
            <w:r w:rsidRPr="00355F8B">
              <w:rPr>
                <w:rFonts w:eastAsia="Calibri"/>
                <w:sz w:val="22"/>
                <w:szCs w:val="22"/>
              </w:rPr>
              <w:t>mol·K</w:t>
            </w:r>
            <w:proofErr w:type="spellEnd"/>
          </w:p>
        </w:tc>
        <w:tc>
          <w:tcPr>
            <w:tcW w:w="3315" w:type="dxa"/>
            <w:shd w:val="clear" w:color="auto" w:fill="auto"/>
          </w:tcPr>
          <w:p w:rsidR="00A5221C" w:rsidRPr="00355F8B" w:rsidRDefault="00A5221C" w:rsidP="008109F5">
            <w:pPr>
              <w:rPr>
                <w:rFonts w:eastAsia="Calibri"/>
                <w:sz w:val="22"/>
                <w:szCs w:val="22"/>
              </w:rPr>
            </w:pPr>
          </w:p>
        </w:tc>
      </w:tr>
      <w:tr w:rsidR="00A5221C" w:rsidTr="00532A05">
        <w:trPr>
          <w:cantSplit/>
          <w:jc w:val="center"/>
        </w:trPr>
        <w:tc>
          <w:tcPr>
            <w:tcW w:w="1284" w:type="dxa"/>
            <w:shd w:val="clear" w:color="auto" w:fill="auto"/>
          </w:tcPr>
          <w:p w:rsidR="00A5221C" w:rsidRPr="00F64470" w:rsidRDefault="00C7575B" w:rsidP="008109F5">
            <w:pPr>
              <w:jc w:val="center"/>
              <w:rPr>
                <w:rFonts w:eastAsia="Calibri"/>
                <w:sz w:val="22"/>
                <w:szCs w:val="22"/>
              </w:rPr>
            </w:pPr>
            <m:oMathPara>
              <m:oMath>
                <m:acc>
                  <m:accPr>
                    <m:chr m:val="̅"/>
                    <m:ctrlPr>
                      <w:rPr>
                        <w:rFonts w:ascii="Cambria Math" w:hAnsi="Cambria Math"/>
                        <w:i/>
                      </w:rPr>
                    </m:ctrlPr>
                  </m:accPr>
                  <m:e>
                    <m:r>
                      <w:rPr>
                        <w:rFonts w:ascii="Cambria Math" w:hAnsi="Cambria Math"/>
                      </w:rPr>
                      <m:t>v</m:t>
                    </m:r>
                  </m:e>
                </m:acc>
              </m:oMath>
            </m:oMathPara>
          </w:p>
        </w:tc>
        <w:tc>
          <w:tcPr>
            <w:tcW w:w="2535" w:type="dxa"/>
            <w:shd w:val="clear" w:color="auto" w:fill="auto"/>
          </w:tcPr>
          <w:p w:rsidR="00A5221C" w:rsidRPr="00355F8B" w:rsidRDefault="00A5221C" w:rsidP="008109F5">
            <w:pPr>
              <w:rPr>
                <w:rFonts w:eastAsia="Calibri"/>
                <w:sz w:val="22"/>
                <w:szCs w:val="22"/>
              </w:rPr>
            </w:pPr>
            <w:r w:rsidRPr="00355F8B">
              <w:rPr>
                <w:rFonts w:eastAsia="Calibri"/>
                <w:sz w:val="22"/>
                <w:szCs w:val="22"/>
              </w:rPr>
              <w:t>Mean speed of gaseous solvent</w:t>
            </w:r>
          </w:p>
        </w:tc>
        <w:tc>
          <w:tcPr>
            <w:tcW w:w="1722" w:type="dxa"/>
            <w:shd w:val="clear" w:color="auto" w:fill="auto"/>
          </w:tcPr>
          <w:p w:rsidR="00A5221C" w:rsidRPr="00355F8B" w:rsidRDefault="00A5221C" w:rsidP="008109F5">
            <w:pPr>
              <w:jc w:val="center"/>
              <w:rPr>
                <w:rFonts w:eastAsia="Calibri"/>
                <w:sz w:val="22"/>
                <w:szCs w:val="22"/>
              </w:rPr>
            </w:pPr>
            <w:r w:rsidRPr="00355F8B">
              <w:rPr>
                <w:rFonts w:eastAsia="Calibri"/>
                <w:sz w:val="22"/>
                <w:szCs w:val="22"/>
              </w:rPr>
              <w:t>445.2 m/s</w:t>
            </w:r>
          </w:p>
        </w:tc>
        <w:tc>
          <w:tcPr>
            <w:tcW w:w="3315" w:type="dxa"/>
            <w:shd w:val="clear" w:color="auto" w:fill="auto"/>
          </w:tcPr>
          <w:p w:rsidR="00A5221C" w:rsidRPr="00355F8B" w:rsidRDefault="00A5221C" w:rsidP="008109F5">
            <w:pPr>
              <w:rPr>
                <w:rFonts w:eastAsia="Calibri"/>
                <w:sz w:val="22"/>
                <w:szCs w:val="22"/>
              </w:rPr>
            </w:pPr>
            <w:r w:rsidRPr="00355F8B">
              <w:rPr>
                <w:rFonts w:eastAsia="Calibri"/>
                <w:sz w:val="22"/>
                <w:szCs w:val="22"/>
              </w:rPr>
              <w:t xml:space="preserve">For methanol at 300 K; calculated from Ref. </w:t>
            </w:r>
            <w:r w:rsidRPr="005163D6">
              <w:rPr>
                <w:rFonts w:eastAsia="Calibri"/>
                <w:sz w:val="22"/>
                <w:szCs w:val="22"/>
              </w:rPr>
              <w:fldChar w:fldCharType="begin"/>
            </w:r>
            <w:r w:rsidR="002D1BFC" w:rsidRPr="005163D6">
              <w:rPr>
                <w:rFonts w:eastAsia="Calibri"/>
                <w:sz w:val="22"/>
                <w:szCs w:val="22"/>
              </w:rPr>
              <w:instrText xml:space="preserve"> ADDIN ZOTERO_ITEM CSL_CITATION {"citationID":"23nmgsnf08","properties":{"formattedCitation":"{\\rtf \\super 167\\nosupersub{}}","plainCitation":"167"},"citationItems":[{"id":303,"uris":["http://zotero.org/users/178027/items/I3WV27HS"],"uri":["http://zotero.org/users/178027/items/I3WV27HS"],"itemData":{"id":303,"type":"book","title":"CRC Handbook of Chemistry and Physics","publisher":"CRC Press","publisher-place":"Boca Raton, FL","edition":"86th","event-place":"Boca Raton, FL","editor":[{"family":"Lide","given":"David R."}],"issued":{"date-parts":[["2005"]]}}}],"schema":"https://github.com/citation-style-language/schema/raw/master/csl-citation.json"} </w:instrText>
            </w:r>
            <w:r w:rsidRPr="005163D6">
              <w:rPr>
                <w:rFonts w:eastAsia="Calibri"/>
                <w:sz w:val="22"/>
                <w:szCs w:val="22"/>
              </w:rPr>
              <w:fldChar w:fldCharType="separate"/>
            </w:r>
            <w:r w:rsidR="002D1BFC" w:rsidRPr="005163D6">
              <w:rPr>
                <w:sz w:val="22"/>
              </w:rPr>
              <w:t>167</w:t>
            </w:r>
            <w:r w:rsidRPr="005163D6">
              <w:rPr>
                <w:rFonts w:eastAsia="Calibri"/>
                <w:sz w:val="22"/>
                <w:szCs w:val="22"/>
              </w:rPr>
              <w:fldChar w:fldCharType="end"/>
            </w:r>
            <w:r w:rsidRPr="00355F8B">
              <w:rPr>
                <w:rFonts w:eastAsia="Calibri"/>
                <w:sz w:val="22"/>
                <w:szCs w:val="22"/>
              </w:rPr>
              <w:t>.</w:t>
            </w:r>
          </w:p>
        </w:tc>
      </w:tr>
    </w:tbl>
    <w:p w:rsidR="00532A05" w:rsidRDefault="00532A05"/>
    <w:p w:rsidR="00532A05" w:rsidRDefault="00532A05"/>
    <w:p w:rsidR="001D4BF4" w:rsidRDefault="001D4BF4"/>
    <w:p w:rsidR="00532A05" w:rsidRDefault="00532A05" w:rsidP="00532A05">
      <w:r w:rsidRPr="007A0AA3">
        <w:rPr>
          <w:b/>
        </w:rPr>
        <w:lastRenderedPageBreak/>
        <w:t xml:space="preserve">Table </w:t>
      </w:r>
      <w:r w:rsidR="002451BF">
        <w:rPr>
          <w:b/>
        </w:rPr>
        <w:t>3.2</w:t>
      </w:r>
      <w:r>
        <w:rPr>
          <w:b/>
        </w:rPr>
        <w:t xml:space="preserve"> </w:t>
      </w:r>
      <w:proofErr w:type="gramStart"/>
      <w:r>
        <w:rPr>
          <w:b/>
        </w:rPr>
        <w:t xml:space="preserve">Continued </w:t>
      </w:r>
      <w:r>
        <w:t>:</w:t>
      </w:r>
      <w:proofErr w:type="gramEnd"/>
      <w:r>
        <w:t xml:space="preserve"> Parameters used in Chapter 3, in rough order of appearance.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2529"/>
        <w:gridCol w:w="1720"/>
        <w:gridCol w:w="3307"/>
      </w:tblGrid>
      <w:tr w:rsidR="00532A05" w:rsidTr="001D4BF4">
        <w:trPr>
          <w:cantSplit/>
          <w:jc w:val="center"/>
        </w:trPr>
        <w:tc>
          <w:tcPr>
            <w:tcW w:w="1300" w:type="dxa"/>
            <w:shd w:val="clear" w:color="auto" w:fill="auto"/>
          </w:tcPr>
          <w:p w:rsidR="00532A05" w:rsidRPr="00532A05" w:rsidRDefault="00532A05" w:rsidP="00532A05">
            <w:pPr>
              <w:jc w:val="center"/>
              <w:rPr>
                <w:rFonts w:eastAsia="Calibri"/>
                <w:b/>
                <w:sz w:val="22"/>
                <w:szCs w:val="22"/>
              </w:rPr>
            </w:pPr>
            <w:r w:rsidRPr="00532A05">
              <w:rPr>
                <w:rFonts w:eastAsia="Calibri"/>
                <w:b/>
                <w:sz w:val="22"/>
                <w:szCs w:val="22"/>
              </w:rPr>
              <w:t>Parameter</w:t>
            </w:r>
          </w:p>
        </w:tc>
        <w:tc>
          <w:tcPr>
            <w:tcW w:w="2529" w:type="dxa"/>
            <w:shd w:val="clear" w:color="auto" w:fill="auto"/>
          </w:tcPr>
          <w:p w:rsidR="00532A05" w:rsidRPr="00532A05" w:rsidRDefault="00532A05" w:rsidP="00532A05">
            <w:pPr>
              <w:jc w:val="center"/>
              <w:rPr>
                <w:rFonts w:eastAsia="Calibri"/>
                <w:b/>
                <w:sz w:val="22"/>
                <w:szCs w:val="22"/>
              </w:rPr>
            </w:pPr>
            <w:r w:rsidRPr="00532A05">
              <w:rPr>
                <w:rFonts w:eastAsia="Calibri"/>
                <w:b/>
                <w:sz w:val="22"/>
                <w:szCs w:val="22"/>
              </w:rPr>
              <w:t>Definition</w:t>
            </w:r>
          </w:p>
        </w:tc>
        <w:tc>
          <w:tcPr>
            <w:tcW w:w="1720" w:type="dxa"/>
            <w:shd w:val="clear" w:color="auto" w:fill="auto"/>
          </w:tcPr>
          <w:p w:rsidR="00532A05" w:rsidRPr="00532A05" w:rsidRDefault="00532A05" w:rsidP="00532A05">
            <w:pPr>
              <w:jc w:val="center"/>
              <w:rPr>
                <w:rFonts w:eastAsia="Calibri"/>
                <w:b/>
                <w:sz w:val="22"/>
                <w:szCs w:val="22"/>
              </w:rPr>
            </w:pPr>
            <w:r w:rsidRPr="00532A05">
              <w:rPr>
                <w:rFonts w:eastAsia="Calibri"/>
                <w:b/>
                <w:sz w:val="22"/>
                <w:szCs w:val="22"/>
              </w:rPr>
              <w:t>Value</w:t>
            </w:r>
          </w:p>
        </w:tc>
        <w:tc>
          <w:tcPr>
            <w:tcW w:w="3307" w:type="dxa"/>
            <w:shd w:val="clear" w:color="auto" w:fill="auto"/>
          </w:tcPr>
          <w:p w:rsidR="00532A05" w:rsidRPr="00532A05" w:rsidRDefault="00532A05" w:rsidP="00532A05">
            <w:pPr>
              <w:jc w:val="center"/>
              <w:rPr>
                <w:rFonts w:eastAsia="Calibri"/>
                <w:b/>
                <w:sz w:val="22"/>
                <w:szCs w:val="22"/>
              </w:rPr>
            </w:pPr>
            <w:r w:rsidRPr="00532A05">
              <w:rPr>
                <w:rFonts w:eastAsia="Calibri"/>
                <w:b/>
                <w:sz w:val="22"/>
                <w:szCs w:val="22"/>
              </w:rPr>
              <w:t>Comments</w:t>
            </w:r>
          </w:p>
        </w:tc>
      </w:tr>
      <w:tr w:rsidR="00532A05" w:rsidTr="001D4BF4">
        <w:trPr>
          <w:cantSplit/>
          <w:jc w:val="center"/>
        </w:trPr>
        <w:tc>
          <w:tcPr>
            <w:tcW w:w="1300" w:type="dxa"/>
            <w:shd w:val="clear" w:color="auto" w:fill="auto"/>
          </w:tcPr>
          <w:p w:rsidR="00532A05" w:rsidRPr="00355F8B" w:rsidRDefault="00532A05" w:rsidP="008109F5">
            <w:pPr>
              <w:jc w:val="center"/>
              <w:rPr>
                <w:rFonts w:eastAsia="Calibri"/>
                <w:sz w:val="22"/>
                <w:szCs w:val="22"/>
              </w:rPr>
            </w:pPr>
            <w:proofErr w:type="spellStart"/>
            <w:r w:rsidRPr="00355F8B">
              <w:rPr>
                <w:rFonts w:eastAsia="Calibri"/>
                <w:i/>
                <w:sz w:val="22"/>
                <w:szCs w:val="22"/>
              </w:rPr>
              <w:t>P</w:t>
            </w:r>
            <w:r w:rsidRPr="00355F8B">
              <w:rPr>
                <w:rFonts w:eastAsia="Calibri"/>
                <w:i/>
                <w:sz w:val="22"/>
                <w:szCs w:val="22"/>
                <w:vertAlign w:val="subscript"/>
              </w:rPr>
              <w:t>d</w:t>
            </w:r>
            <w:proofErr w:type="spellEnd"/>
            <w:r w:rsidRPr="00355F8B">
              <w:rPr>
                <w:rFonts w:eastAsia="Calibri"/>
                <w:i/>
                <w:sz w:val="22"/>
                <w:szCs w:val="22"/>
              </w:rPr>
              <w:t>(Z)</w:t>
            </w:r>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Solvent vapor pressure at the droplet surface</w:t>
            </w:r>
          </w:p>
        </w:tc>
        <w:tc>
          <w:tcPr>
            <w:tcW w:w="1720" w:type="dxa"/>
            <w:shd w:val="clear" w:color="auto" w:fill="auto"/>
          </w:tcPr>
          <w:p w:rsidR="00532A05" w:rsidRPr="00355F8B" w:rsidRDefault="00532A05" w:rsidP="008109F5">
            <w:pPr>
              <w:jc w:val="center"/>
              <w:rPr>
                <w:rFonts w:eastAsia="Calibri"/>
                <w:sz w:val="22"/>
                <w:szCs w:val="22"/>
              </w:rPr>
            </w:pPr>
            <w:r w:rsidRPr="00355F8B">
              <w:rPr>
                <w:rFonts w:eastAsia="Calibri"/>
                <w:sz w:val="22"/>
                <w:szCs w:val="22"/>
              </w:rPr>
              <w:t xml:space="preserve">log </w:t>
            </w:r>
            <w:proofErr w:type="spellStart"/>
            <w:r w:rsidRPr="00355F8B">
              <w:rPr>
                <w:rFonts w:eastAsia="Calibri"/>
                <w:i/>
                <w:sz w:val="22"/>
                <w:szCs w:val="22"/>
              </w:rPr>
              <w:t>P</w:t>
            </w:r>
            <w:r w:rsidRPr="00355F8B">
              <w:rPr>
                <w:rFonts w:eastAsia="Calibri"/>
                <w:i/>
                <w:sz w:val="22"/>
                <w:szCs w:val="22"/>
                <w:vertAlign w:val="subscript"/>
              </w:rPr>
              <w:t>d</w:t>
            </w:r>
            <w:proofErr w:type="spellEnd"/>
            <w:r w:rsidRPr="00355F8B">
              <w:rPr>
                <w:rFonts w:eastAsia="Calibri"/>
                <w:sz w:val="22"/>
                <w:szCs w:val="22"/>
              </w:rPr>
              <w:t xml:space="preserve"> = A - (B/(C + </w:t>
            </w:r>
            <w:r w:rsidRPr="00355F8B">
              <w:rPr>
                <w:rFonts w:eastAsia="Calibri"/>
                <w:i/>
                <w:sz w:val="22"/>
                <w:szCs w:val="22"/>
              </w:rPr>
              <w:t>T</w:t>
            </w:r>
            <w:r w:rsidRPr="00355F8B">
              <w:rPr>
                <w:rFonts w:eastAsia="Calibri"/>
                <w:i/>
                <w:sz w:val="22"/>
                <w:szCs w:val="22"/>
                <w:vertAlign w:val="subscript"/>
              </w:rPr>
              <w:t>d</w:t>
            </w:r>
            <w:r w:rsidRPr="00355F8B">
              <w:rPr>
                <w:rFonts w:eastAsia="Calibri"/>
                <w:sz w:val="22"/>
                <w:szCs w:val="22"/>
              </w:rPr>
              <w:t>))</w:t>
            </w:r>
          </w:p>
        </w:tc>
        <w:tc>
          <w:tcPr>
            <w:tcW w:w="3307" w:type="dxa"/>
            <w:shd w:val="clear" w:color="auto" w:fill="auto"/>
          </w:tcPr>
          <w:p w:rsidR="00532A05" w:rsidRPr="00355F8B" w:rsidRDefault="00532A05" w:rsidP="008109F5">
            <w:pPr>
              <w:rPr>
                <w:rFonts w:eastAsia="Calibri"/>
                <w:sz w:val="22"/>
                <w:szCs w:val="22"/>
                <w:vertAlign w:val="superscript"/>
              </w:rPr>
            </w:pPr>
            <w:r w:rsidRPr="00355F8B">
              <w:rPr>
                <w:rFonts w:eastAsia="Calibri"/>
                <w:sz w:val="22"/>
                <w:szCs w:val="22"/>
              </w:rPr>
              <w:t xml:space="preserve">Calculated via the Antoine equation. </w:t>
            </w:r>
            <w:r w:rsidR="00D41088">
              <w:rPr>
                <w:rFonts w:eastAsia="Calibri"/>
                <w:sz w:val="22"/>
                <w:szCs w:val="22"/>
              </w:rPr>
              <w:t xml:space="preserve"> For methanol in °C, A = 8.08097, B = 1582.27, and C = 239.7.</w:t>
            </w:r>
            <w:r w:rsidR="005A4DD3">
              <w:rPr>
                <w:rFonts w:eastAsia="Calibri"/>
                <w:sz w:val="22"/>
                <w:szCs w:val="22"/>
              </w:rPr>
              <w:fldChar w:fldCharType="begin"/>
            </w:r>
            <w:r w:rsidR="002D1BFC">
              <w:rPr>
                <w:rFonts w:eastAsia="Calibri"/>
                <w:sz w:val="22"/>
                <w:szCs w:val="22"/>
              </w:rPr>
              <w:instrText xml:space="preserve"> ADDIN ZOTERO_ITEM CSL_CITATION {"citationID":"2hq28p6ed7","properties":{"formattedCitation":"{\\rtf \\super 170\\nosupersub{}}","plainCitation":"170"},"citationItems":[{"id":46,"uris":["http://zotero.org/users/178027/items/CD4GD9V2"],"uri":["http://zotero.org/users/178027/items/CD4GD9V2"],"itemData":{"id":46,"type":"post-weblog","title":"NIST Webbook","URL":"http://webbook.nist.gov/cgi/cbook.cgi?ID=C67561&amp;Units=SI&amp;Mask=4#Thermo-Phase","accessed":{"date-parts":[["2012",4,30]]}}}],"schema":"https://github.com/citation-style-language/schema/raw/master/csl-citation.json"} </w:instrText>
            </w:r>
            <w:r w:rsidR="005A4DD3">
              <w:rPr>
                <w:rFonts w:eastAsia="Calibri"/>
                <w:sz w:val="22"/>
                <w:szCs w:val="22"/>
              </w:rPr>
              <w:fldChar w:fldCharType="separate"/>
            </w:r>
            <w:r w:rsidR="002D1BFC" w:rsidRPr="005163D6">
              <w:rPr>
                <w:sz w:val="22"/>
                <w:vertAlign w:val="superscript"/>
              </w:rPr>
              <w:t>170</w:t>
            </w:r>
            <w:r w:rsidR="005A4DD3">
              <w:rPr>
                <w:rFonts w:eastAsia="Calibri"/>
                <w:sz w:val="22"/>
                <w:szCs w:val="22"/>
              </w:rPr>
              <w:fldChar w:fldCharType="end"/>
            </w:r>
          </w:p>
        </w:tc>
      </w:tr>
      <w:tr w:rsidR="00532A05" w:rsidTr="001D4BF4">
        <w:trPr>
          <w:cantSplit/>
          <w:jc w:val="center"/>
        </w:trPr>
        <w:tc>
          <w:tcPr>
            <w:tcW w:w="1300" w:type="dxa"/>
            <w:shd w:val="clear" w:color="auto" w:fill="auto"/>
          </w:tcPr>
          <w:p w:rsidR="00532A05" w:rsidRPr="00F64470" w:rsidRDefault="00C7575B" w:rsidP="008109F5">
            <w:pPr>
              <w:jc w:val="center"/>
              <w:rPr>
                <w:rFonts w:eastAsia="Calibri"/>
                <w:sz w:val="22"/>
                <w:szCs w:val="22"/>
              </w:rPr>
            </w:pPr>
            <m:oMathPara>
              <m:oMath>
                <m:acc>
                  <m:accPr>
                    <m:chr m:val="̅"/>
                    <m:ctrlPr>
                      <w:rPr>
                        <w:rFonts w:ascii="Cambria Math" w:hAnsi="Cambria Math"/>
                        <w:i/>
                      </w:rPr>
                    </m:ctrlPr>
                  </m:accPr>
                  <m:e>
                    <m:r>
                      <w:rPr>
                        <w:rFonts w:ascii="Cambria Math" w:hAnsi="Cambria Math"/>
                      </w:rPr>
                      <m:t>k</m:t>
                    </m:r>
                  </m:e>
                </m:acc>
              </m:oMath>
            </m:oMathPara>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Thermal conductivity of air</w:t>
            </w:r>
          </w:p>
        </w:tc>
        <w:tc>
          <w:tcPr>
            <w:tcW w:w="1720" w:type="dxa"/>
            <w:shd w:val="clear" w:color="auto" w:fill="auto"/>
          </w:tcPr>
          <w:p w:rsidR="00532A05" w:rsidRPr="00F64470" w:rsidRDefault="00C7575B" w:rsidP="008109F5">
            <w:pPr>
              <w:jc w:val="center"/>
              <w:rPr>
                <w:rFonts w:eastAsia="Calibri"/>
                <w:sz w:val="22"/>
                <w:szCs w:val="22"/>
              </w:rPr>
            </w:pPr>
            <m:oMathPara>
              <m:oMath>
                <m:rad>
                  <m:radPr>
                    <m:degHide m:val="1"/>
                    <m:ctrlPr>
                      <w:rPr>
                        <w:rFonts w:ascii="Cambria Math" w:hAnsi="Cambria Math"/>
                      </w:rPr>
                    </m:ctrlPr>
                  </m:radPr>
                  <m:deg/>
                  <m:e>
                    <m:sSub>
                      <m:sSubPr>
                        <m:ctrlPr>
                          <w:rPr>
                            <w:rFonts w:ascii="Cambria Math" w:hAnsi="Cambria Math"/>
                          </w:rPr>
                        </m:ctrlPr>
                      </m:sSubPr>
                      <m:e>
                        <m:r>
                          <w:rPr>
                            <w:rFonts w:ascii="Cambria Math" w:hAnsi="Cambria Math"/>
                          </w:rPr>
                          <m:t>k</m:t>
                        </m:r>
                      </m:e>
                      <m:sub>
                        <m:sSub>
                          <m:sSubPr>
                            <m:ctrlPr>
                              <w:rPr>
                                <w:rFonts w:ascii="Cambria Math" w:hAnsi="Cambria Math"/>
                                <w:i/>
                              </w:rPr>
                            </m:ctrlPr>
                          </m:sSubPr>
                          <m:e>
                            <m:r>
                              <w:rPr>
                                <w:rFonts w:ascii="Cambria Math" w:hAnsi="Cambria Math"/>
                              </w:rPr>
                              <m:t>T</m:t>
                            </m:r>
                          </m:e>
                          <m:sub>
                            <m:r>
                              <w:rPr>
                                <w:rFonts w:ascii="Cambria Math" w:hAnsi="Cambria Math"/>
                              </w:rPr>
                              <m:t>∞</m:t>
                            </m:r>
                          </m:sub>
                        </m:sSub>
                      </m:sub>
                    </m:sSub>
                    <m:r>
                      <w:rPr>
                        <w:rFonts w:ascii="Cambria Math" w:hAnsi="Cambria Math"/>
                      </w:rPr>
                      <m:t>∙</m:t>
                    </m:r>
                    <m:sSub>
                      <m:sSubPr>
                        <m:ctrlPr>
                          <w:rPr>
                            <w:rFonts w:ascii="Cambria Math" w:hAnsi="Cambria Math"/>
                          </w:rPr>
                        </m:ctrlPr>
                      </m:sSubPr>
                      <m:e>
                        <m:r>
                          <w:rPr>
                            <w:rFonts w:ascii="Cambria Math" w:hAnsi="Cambria Math"/>
                          </w:rPr>
                          <m:t>k</m:t>
                        </m:r>
                      </m:e>
                      <m:sub>
                        <m:sSub>
                          <m:sSubPr>
                            <m:ctrlPr>
                              <w:rPr>
                                <w:rFonts w:ascii="Cambria Math" w:hAnsi="Cambria Math"/>
                                <w:i/>
                              </w:rPr>
                            </m:ctrlPr>
                          </m:sSubPr>
                          <m:e>
                            <m:r>
                              <w:rPr>
                                <w:rFonts w:ascii="Cambria Math" w:hAnsi="Cambria Math"/>
                              </w:rPr>
                              <m:t>T</m:t>
                            </m:r>
                          </m:e>
                          <m:sub>
                            <m:r>
                              <w:rPr>
                                <w:rFonts w:ascii="Cambria Math" w:hAnsi="Cambria Math"/>
                              </w:rPr>
                              <m:t>d</m:t>
                            </m:r>
                          </m:sub>
                        </m:sSub>
                      </m:sub>
                    </m:sSub>
                  </m:e>
                </m:rad>
              </m:oMath>
            </m:oMathPara>
          </w:p>
        </w:tc>
        <w:tc>
          <w:tcPr>
            <w:tcW w:w="3307" w:type="dxa"/>
            <w:shd w:val="clear" w:color="auto" w:fill="auto"/>
          </w:tcPr>
          <w:p w:rsidR="00532A05" w:rsidRPr="00355F8B" w:rsidRDefault="00C7575B" w:rsidP="008109F5">
            <w:pPr>
              <w:rPr>
                <w:rFonts w:eastAsia="Calibri"/>
                <w:sz w:val="22"/>
                <w:szCs w:val="22"/>
                <w:vertAlign w:val="superscript"/>
              </w:rPr>
            </w:pPr>
            <m:oMath>
              <m:sSub>
                <m:sSubPr>
                  <m:ctrlPr>
                    <w:rPr>
                      <w:rFonts w:ascii="Cambria Math" w:hAnsi="Cambria Math"/>
                    </w:rPr>
                  </m:ctrlPr>
                </m:sSubPr>
                <m:e>
                  <m:r>
                    <w:rPr>
                      <w:rFonts w:ascii="Cambria Math" w:hAnsi="Cambria Math"/>
                    </w:rPr>
                    <m:t>k</m:t>
                  </m:r>
                </m:e>
                <m:sub>
                  <m:sSub>
                    <m:sSubPr>
                      <m:ctrlPr>
                        <w:rPr>
                          <w:rFonts w:ascii="Cambria Math" w:hAnsi="Cambria Math"/>
                          <w:i/>
                        </w:rPr>
                      </m:ctrlPr>
                    </m:sSubPr>
                    <m:e>
                      <m:r>
                        <w:rPr>
                          <w:rFonts w:ascii="Cambria Math" w:hAnsi="Cambria Math"/>
                        </w:rPr>
                        <m:t>T</m:t>
                      </m:r>
                    </m:e>
                    <m:sub>
                      <m:r>
                        <w:rPr>
                          <w:rFonts w:ascii="Cambria Math" w:hAnsi="Cambria Math"/>
                        </w:rPr>
                        <m:t>∞</m:t>
                      </m:r>
                    </m:sub>
                  </m:sSub>
                </m:sub>
              </m:sSub>
            </m:oMath>
            <w:r w:rsidR="00532A05" w:rsidRPr="00355F8B">
              <w:rPr>
                <w:rFonts w:eastAsia="Calibri"/>
                <w:sz w:val="22"/>
                <w:szCs w:val="22"/>
              </w:rPr>
              <w:t xml:space="preserve">and </w:t>
            </w:r>
            <m:oMath>
              <m:sSub>
                <m:sSubPr>
                  <m:ctrlPr>
                    <w:rPr>
                      <w:rFonts w:ascii="Cambria Math" w:hAnsi="Cambria Math"/>
                    </w:rPr>
                  </m:ctrlPr>
                </m:sSubPr>
                <m:e>
                  <m:r>
                    <w:rPr>
                      <w:rFonts w:ascii="Cambria Math" w:hAnsi="Cambria Math"/>
                    </w:rPr>
                    <m:t>k</m:t>
                  </m:r>
                  <m:ctrlPr>
                    <w:rPr>
                      <w:rFonts w:ascii="Cambria Math" w:hAnsi="Cambria Math"/>
                      <w:i/>
                    </w:rPr>
                  </m:ctrlPr>
                </m:e>
                <m:sub>
                  <m:sSub>
                    <m:sSubPr>
                      <m:ctrlPr>
                        <w:rPr>
                          <w:rFonts w:ascii="Cambria Math" w:hAnsi="Cambria Math"/>
                          <w:i/>
                        </w:rPr>
                      </m:ctrlPr>
                    </m:sSubPr>
                    <m:e>
                      <m:r>
                        <w:rPr>
                          <w:rFonts w:ascii="Cambria Math" w:hAnsi="Cambria Math"/>
                        </w:rPr>
                        <m:t>T</m:t>
                      </m:r>
                      <m:ctrlPr>
                        <w:rPr>
                          <w:rFonts w:ascii="Cambria Math" w:hAnsi="Cambria Math"/>
                        </w:rPr>
                      </m:ctrlPr>
                    </m:e>
                    <m:sub>
                      <m:r>
                        <w:rPr>
                          <w:rFonts w:ascii="Cambria Math" w:hAnsi="Cambria Math"/>
                        </w:rPr>
                        <m:t>d</m:t>
                      </m:r>
                    </m:sub>
                  </m:sSub>
                </m:sub>
              </m:sSub>
            </m:oMath>
            <w:r w:rsidR="00532A05" w:rsidRPr="00355F8B">
              <w:rPr>
                <w:rFonts w:eastAsia="Calibri"/>
                <w:sz w:val="22"/>
                <w:szCs w:val="22"/>
              </w:rPr>
              <w:t xml:space="preserve"> are calculated using interpolation from Ref. </w:t>
            </w:r>
            <w:r w:rsidR="00532A05" w:rsidRPr="005163D6">
              <w:rPr>
                <w:rFonts w:eastAsia="Calibri"/>
                <w:sz w:val="22"/>
                <w:szCs w:val="22"/>
              </w:rPr>
              <w:fldChar w:fldCharType="begin"/>
            </w:r>
            <w:r w:rsidR="002D1BFC" w:rsidRPr="005163D6">
              <w:rPr>
                <w:rFonts w:eastAsia="Calibri"/>
                <w:sz w:val="22"/>
                <w:szCs w:val="22"/>
              </w:rPr>
              <w:instrText xml:space="preserve"> ADDIN ZOTERO_ITEM CSL_CITATION {"citationID":"o7k941pcr","properties":{"formattedCitation":"{\\rtf \\super 171\\nosupersub{}}","plainCitation":"171"},"citationItems":[{"id":28,"uris":["http://zotero.org/users/178027/items/8Z3M9BX4"],"uri":["http://zotero.org/users/178027/items/8Z3M9BX4"],"itemData":{"id":28,"type":"book","title":"Handbook of Thermal Conductivity of Liquids and Gases","publisher":"CRC Press","number-of-pages":"368","ISBN":"0849393450","author":[{"family":"Vargaftik","given":"Natan B."},{"family":"Filippov","given":"Lev P."},{"family":"Tarzimanov","given":"Amin A."},{"family":"Totskii","given":"Evgenii E."}],"issued":{"date-parts":[["1993",10,25]]}}}],"schema":"https://github.com/citation-style-language/schema/raw/master/csl-citation.json"} </w:instrText>
            </w:r>
            <w:r w:rsidR="00532A05" w:rsidRPr="005163D6">
              <w:rPr>
                <w:rFonts w:eastAsia="Calibri"/>
                <w:sz w:val="22"/>
                <w:szCs w:val="22"/>
              </w:rPr>
              <w:fldChar w:fldCharType="separate"/>
            </w:r>
            <w:r w:rsidR="002D1BFC" w:rsidRPr="005163D6">
              <w:rPr>
                <w:sz w:val="22"/>
              </w:rPr>
              <w:t>171</w:t>
            </w:r>
            <w:r w:rsidR="00532A05" w:rsidRPr="005163D6">
              <w:rPr>
                <w:rFonts w:eastAsia="Calibri"/>
                <w:sz w:val="22"/>
                <w:szCs w:val="22"/>
              </w:rPr>
              <w:fldChar w:fldCharType="end"/>
            </w:r>
            <w:r w:rsidR="00532A05" w:rsidRPr="00355F8B">
              <w:rPr>
                <w:rFonts w:eastAsia="Calibri"/>
                <w:sz w:val="22"/>
                <w:szCs w:val="22"/>
              </w:rPr>
              <w:t>.</w:t>
            </w:r>
          </w:p>
        </w:tc>
      </w:tr>
      <w:tr w:rsidR="00532A05" w:rsidTr="001D4BF4">
        <w:trPr>
          <w:cantSplit/>
          <w:jc w:val="center"/>
        </w:trPr>
        <w:tc>
          <w:tcPr>
            <w:tcW w:w="1300" w:type="dxa"/>
            <w:shd w:val="clear" w:color="auto" w:fill="auto"/>
          </w:tcPr>
          <w:p w:rsidR="00532A05" w:rsidRPr="00355F8B" w:rsidRDefault="00532A05" w:rsidP="008109F5">
            <w:pPr>
              <w:jc w:val="center"/>
              <w:rPr>
                <w:rFonts w:eastAsia="Calibri"/>
                <w:i/>
                <w:sz w:val="22"/>
                <w:szCs w:val="22"/>
              </w:rPr>
            </w:pPr>
            <w:r w:rsidRPr="00355F8B">
              <w:rPr>
                <w:rFonts w:eastAsia="Calibri"/>
                <w:i/>
                <w:sz w:val="22"/>
                <w:szCs w:val="22"/>
              </w:rPr>
              <w:t>k’</w:t>
            </w:r>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Thermal conductivity of liquid methanol</w:t>
            </w:r>
          </w:p>
        </w:tc>
        <w:tc>
          <w:tcPr>
            <w:tcW w:w="1720" w:type="dxa"/>
            <w:shd w:val="clear" w:color="auto" w:fill="auto"/>
          </w:tcPr>
          <w:p w:rsidR="00532A05" w:rsidRPr="00355F8B" w:rsidRDefault="00532A05" w:rsidP="008109F5">
            <w:pPr>
              <w:jc w:val="center"/>
              <w:rPr>
                <w:rFonts w:eastAsia="Calibri"/>
                <w:sz w:val="22"/>
                <w:szCs w:val="22"/>
              </w:rPr>
            </w:pPr>
            <w:r w:rsidRPr="00355F8B">
              <w:rPr>
                <w:rFonts w:eastAsia="Calibri"/>
                <w:sz w:val="22"/>
                <w:szCs w:val="22"/>
              </w:rPr>
              <w:t>0.203 W/</w:t>
            </w:r>
            <w:proofErr w:type="spellStart"/>
            <w:r w:rsidRPr="00355F8B">
              <w:rPr>
                <w:rFonts w:eastAsia="Calibri"/>
                <w:sz w:val="22"/>
                <w:szCs w:val="22"/>
              </w:rPr>
              <w:t>m·K</w:t>
            </w:r>
            <w:proofErr w:type="spellEnd"/>
          </w:p>
        </w:tc>
        <w:tc>
          <w:tcPr>
            <w:tcW w:w="3307" w:type="dxa"/>
            <w:shd w:val="clear" w:color="auto" w:fill="auto"/>
          </w:tcPr>
          <w:p w:rsidR="00532A05" w:rsidRPr="00355F8B" w:rsidRDefault="00532A05" w:rsidP="008109F5">
            <w:pPr>
              <w:rPr>
                <w:rFonts w:eastAsia="Calibri"/>
                <w:sz w:val="22"/>
                <w:szCs w:val="22"/>
              </w:rPr>
            </w:pPr>
            <w:r w:rsidRPr="00355F8B">
              <w:rPr>
                <w:rFonts w:eastAsia="Calibri"/>
                <w:sz w:val="22"/>
                <w:szCs w:val="22"/>
              </w:rPr>
              <w:t xml:space="preserve">For methanol at 300 K; Calculated by interpolation from Ref. </w:t>
            </w:r>
            <w:r w:rsidRPr="005163D6">
              <w:rPr>
                <w:rFonts w:eastAsia="Calibri"/>
                <w:sz w:val="22"/>
                <w:szCs w:val="22"/>
              </w:rPr>
              <w:fldChar w:fldCharType="begin"/>
            </w:r>
            <w:r w:rsidR="002D1BFC" w:rsidRPr="005163D6">
              <w:rPr>
                <w:rFonts w:eastAsia="Calibri"/>
                <w:sz w:val="22"/>
                <w:szCs w:val="22"/>
              </w:rPr>
              <w:instrText xml:space="preserve"> ADDIN ZOTERO_ITEM CSL_CITATION {"citationID":"2q6dg3vfjp","properties":{"formattedCitation":"{\\rtf \\super 171\\nosupersub{}}","plainCitation":"171"},"citationItems":[{"id":28,"uris":["http://zotero.org/users/178027/items/8Z3M9BX4"],"uri":["http://zotero.org/users/178027/items/8Z3M9BX4"],"itemData":{"id":28,"type":"book","title":"Handbook of Thermal Conductivity of Liquids and Gases","publisher":"CRC Press","number-of-pages":"368","ISBN":"0849393450","author":[{"family":"Vargaftik","given":"Natan B."},{"family":"Filippov","given":"Lev P."},{"family":"Tarzimanov","given":"Amin A."},{"family":"Totskii","given":"Evgenii E."}],"issued":{"date-parts":[["1993",10,25]]}}}],"schema":"https://github.com/citation-style-language/schema/raw/master/csl-citation.json"} </w:instrText>
            </w:r>
            <w:r w:rsidRPr="005163D6">
              <w:rPr>
                <w:rFonts w:eastAsia="Calibri"/>
                <w:sz w:val="22"/>
                <w:szCs w:val="22"/>
              </w:rPr>
              <w:fldChar w:fldCharType="separate"/>
            </w:r>
            <w:r w:rsidR="002D1BFC" w:rsidRPr="005163D6">
              <w:rPr>
                <w:sz w:val="22"/>
              </w:rPr>
              <w:t>171</w:t>
            </w:r>
            <w:r w:rsidRPr="005163D6">
              <w:rPr>
                <w:rFonts w:eastAsia="Calibri"/>
                <w:sz w:val="22"/>
                <w:szCs w:val="22"/>
              </w:rPr>
              <w:fldChar w:fldCharType="end"/>
            </w:r>
            <w:r w:rsidRPr="00355F8B">
              <w:rPr>
                <w:rFonts w:eastAsia="Calibri"/>
                <w:sz w:val="22"/>
                <w:szCs w:val="22"/>
              </w:rPr>
              <w:t>.</w:t>
            </w:r>
          </w:p>
        </w:tc>
      </w:tr>
      <w:tr w:rsidR="00532A05" w:rsidTr="001D4BF4">
        <w:trPr>
          <w:cantSplit/>
          <w:jc w:val="center"/>
        </w:trPr>
        <w:tc>
          <w:tcPr>
            <w:tcW w:w="1300" w:type="dxa"/>
            <w:shd w:val="clear" w:color="auto" w:fill="auto"/>
          </w:tcPr>
          <w:p w:rsidR="00532A05" w:rsidRPr="00355F8B" w:rsidRDefault="00532A05" w:rsidP="008109F5">
            <w:pPr>
              <w:jc w:val="center"/>
              <w:rPr>
                <w:rFonts w:eastAsia="Calibri"/>
                <w:sz w:val="22"/>
                <w:szCs w:val="22"/>
              </w:rPr>
            </w:pPr>
            <w:r w:rsidRPr="00355F8B">
              <w:rPr>
                <w:rFonts w:eastAsia="Calibri"/>
                <w:i/>
                <w:sz w:val="22"/>
                <w:szCs w:val="22"/>
              </w:rPr>
              <w:t>T</w:t>
            </w:r>
            <w:r w:rsidRPr="00355F8B">
              <w:rPr>
                <w:rFonts w:eastAsia="Calibri" w:cs="Calibri"/>
                <w:i/>
                <w:sz w:val="22"/>
                <w:szCs w:val="22"/>
                <w:vertAlign w:val="subscript"/>
              </w:rPr>
              <w:t>∞</w:t>
            </w:r>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Ambient temperature</w:t>
            </w:r>
          </w:p>
        </w:tc>
        <w:tc>
          <w:tcPr>
            <w:tcW w:w="1720" w:type="dxa"/>
            <w:shd w:val="clear" w:color="auto" w:fill="auto"/>
          </w:tcPr>
          <w:p w:rsidR="00532A05" w:rsidRPr="00355F8B" w:rsidRDefault="00532A05" w:rsidP="008109F5">
            <w:pPr>
              <w:jc w:val="center"/>
              <w:rPr>
                <w:rFonts w:eastAsia="Calibri"/>
                <w:sz w:val="22"/>
                <w:szCs w:val="22"/>
              </w:rPr>
            </w:pPr>
            <w:r w:rsidRPr="00355F8B">
              <w:rPr>
                <w:rFonts w:eastAsia="Calibri"/>
                <w:sz w:val="22"/>
                <w:szCs w:val="22"/>
              </w:rPr>
              <w:t xml:space="preserve">303 </w:t>
            </w:r>
            <w:r w:rsidRPr="00355F8B">
              <w:rPr>
                <w:color w:val="000000"/>
                <w:sz w:val="22"/>
                <w:szCs w:val="22"/>
              </w:rPr>
              <w:t>± 1</w:t>
            </w:r>
            <w:r w:rsidRPr="00355F8B">
              <w:rPr>
                <w:rFonts w:eastAsia="Calibri"/>
                <w:sz w:val="22"/>
                <w:szCs w:val="22"/>
              </w:rPr>
              <w:t xml:space="preserve"> K</w:t>
            </w:r>
          </w:p>
        </w:tc>
        <w:tc>
          <w:tcPr>
            <w:tcW w:w="3307" w:type="dxa"/>
            <w:shd w:val="clear" w:color="auto" w:fill="auto"/>
          </w:tcPr>
          <w:p w:rsidR="00532A05" w:rsidRPr="00355F8B" w:rsidRDefault="00532A05" w:rsidP="008109F5">
            <w:pPr>
              <w:rPr>
                <w:rFonts w:eastAsia="Calibri"/>
                <w:sz w:val="22"/>
                <w:szCs w:val="22"/>
              </w:rPr>
            </w:pPr>
            <w:r w:rsidRPr="00355F8B">
              <w:rPr>
                <w:rFonts w:eastAsia="Calibri"/>
                <w:sz w:val="22"/>
                <w:szCs w:val="22"/>
              </w:rPr>
              <w:t>Average temperature and standard deviation from measurements at six positions inside the purged enclosure.</w:t>
            </w:r>
          </w:p>
        </w:tc>
      </w:tr>
      <w:tr w:rsidR="00532A05" w:rsidTr="001D4BF4">
        <w:trPr>
          <w:cantSplit/>
          <w:jc w:val="center"/>
        </w:trPr>
        <w:tc>
          <w:tcPr>
            <w:tcW w:w="1300" w:type="dxa"/>
            <w:shd w:val="clear" w:color="auto" w:fill="auto"/>
          </w:tcPr>
          <w:p w:rsidR="00532A05" w:rsidRPr="00355F8B" w:rsidRDefault="00532A05" w:rsidP="008109F5">
            <w:pPr>
              <w:jc w:val="center"/>
              <w:rPr>
                <w:rFonts w:eastAsia="Calibri"/>
                <w:sz w:val="22"/>
                <w:szCs w:val="22"/>
              </w:rPr>
            </w:pPr>
            <w:r w:rsidRPr="00355F8B">
              <w:rPr>
                <w:rFonts w:eastAsia="Calibri"/>
                <w:i/>
                <w:sz w:val="22"/>
                <w:szCs w:val="22"/>
              </w:rPr>
              <w:t>T</w:t>
            </w:r>
            <w:r w:rsidRPr="00355F8B">
              <w:rPr>
                <w:rFonts w:eastAsia="Calibri"/>
                <w:i/>
                <w:sz w:val="22"/>
                <w:szCs w:val="22"/>
                <w:vertAlign w:val="subscript"/>
              </w:rPr>
              <w:t>d</w:t>
            </w:r>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Droplet surface temperature</w:t>
            </w:r>
          </w:p>
        </w:tc>
        <w:tc>
          <w:tcPr>
            <w:tcW w:w="1720" w:type="dxa"/>
            <w:shd w:val="clear" w:color="auto" w:fill="auto"/>
          </w:tcPr>
          <w:p w:rsidR="00532A05" w:rsidRPr="00355F8B" w:rsidRDefault="00532A05" w:rsidP="008109F5">
            <w:pPr>
              <w:jc w:val="center"/>
              <w:rPr>
                <w:rFonts w:eastAsia="Calibri"/>
                <w:sz w:val="22"/>
                <w:szCs w:val="22"/>
              </w:rPr>
            </w:pPr>
          </w:p>
        </w:tc>
        <w:tc>
          <w:tcPr>
            <w:tcW w:w="3307" w:type="dxa"/>
            <w:shd w:val="clear" w:color="auto" w:fill="auto"/>
          </w:tcPr>
          <w:p w:rsidR="00532A05" w:rsidRPr="00355F8B" w:rsidRDefault="00532A05" w:rsidP="00C87CA5">
            <w:pPr>
              <w:rPr>
                <w:rFonts w:eastAsia="Calibri"/>
                <w:sz w:val="22"/>
                <w:szCs w:val="22"/>
              </w:rPr>
            </w:pPr>
            <w:r w:rsidRPr="00355F8B">
              <w:rPr>
                <w:rFonts w:eastAsia="Calibri"/>
                <w:i/>
                <w:sz w:val="22"/>
                <w:szCs w:val="22"/>
              </w:rPr>
              <w:t>T</w:t>
            </w:r>
            <w:r w:rsidRPr="00355F8B">
              <w:rPr>
                <w:rFonts w:eastAsia="Calibri"/>
                <w:i/>
                <w:sz w:val="22"/>
                <w:szCs w:val="22"/>
                <w:vertAlign w:val="subscript"/>
              </w:rPr>
              <w:t>d</w:t>
            </w:r>
            <w:proofErr w:type="gramStart"/>
            <w:r w:rsidRPr="00355F8B">
              <w:rPr>
                <w:rFonts w:eastAsia="Calibri"/>
                <w:i/>
                <w:sz w:val="22"/>
                <w:szCs w:val="22"/>
                <w:vertAlign w:val="subscript"/>
              </w:rPr>
              <w:t>,0</w:t>
            </w:r>
            <w:proofErr w:type="gramEnd"/>
            <w:r w:rsidRPr="00355F8B">
              <w:rPr>
                <w:rFonts w:eastAsia="Calibri"/>
                <w:sz w:val="22"/>
                <w:szCs w:val="22"/>
              </w:rPr>
              <w:t xml:space="preserve"> = measured temperature at Z = 0.25, Y = 0 mm at each flow rate (See Table </w:t>
            </w:r>
            <w:r>
              <w:rPr>
                <w:rFonts w:eastAsia="Calibri"/>
                <w:sz w:val="22"/>
                <w:szCs w:val="22"/>
              </w:rPr>
              <w:t>3.3</w:t>
            </w:r>
            <w:r w:rsidRPr="00355F8B">
              <w:rPr>
                <w:rFonts w:eastAsia="Calibri"/>
                <w:sz w:val="22"/>
                <w:szCs w:val="22"/>
              </w:rPr>
              <w:t xml:space="preserve">); Subsequent values calculated by adding </w:t>
            </w:r>
            <w:proofErr w:type="spellStart"/>
            <w:r w:rsidRPr="00355F8B">
              <w:rPr>
                <w:rFonts w:eastAsia="Calibri"/>
                <w:i/>
                <w:sz w:val="22"/>
                <w:szCs w:val="22"/>
              </w:rPr>
              <w:t>δT</w:t>
            </w:r>
            <w:r w:rsidRPr="00355F8B">
              <w:rPr>
                <w:rFonts w:eastAsia="Calibri"/>
                <w:i/>
                <w:sz w:val="22"/>
                <w:szCs w:val="22"/>
                <w:vertAlign w:val="subscript"/>
              </w:rPr>
              <w:t>d</w:t>
            </w:r>
            <w:proofErr w:type="spellEnd"/>
            <w:r w:rsidRPr="00355F8B">
              <w:rPr>
                <w:rFonts w:eastAsia="Calibri"/>
                <w:i/>
                <w:sz w:val="22"/>
                <w:szCs w:val="22"/>
              </w:rPr>
              <w:t xml:space="preserve"> </w:t>
            </w:r>
            <w:r w:rsidRPr="00355F8B">
              <w:rPr>
                <w:rFonts w:eastAsia="Calibri"/>
                <w:sz w:val="22"/>
                <w:szCs w:val="22"/>
              </w:rPr>
              <w:t>from Eq</w:t>
            </w:r>
            <w:r>
              <w:rPr>
                <w:rFonts w:eastAsia="Calibri"/>
                <w:sz w:val="22"/>
                <w:szCs w:val="22"/>
              </w:rPr>
              <w:t>uation 3.</w:t>
            </w:r>
            <w:r w:rsidRPr="00355F8B">
              <w:rPr>
                <w:rFonts w:eastAsia="Calibri"/>
                <w:sz w:val="22"/>
                <w:szCs w:val="22"/>
              </w:rPr>
              <w:t xml:space="preserve">2 or </w:t>
            </w:r>
            <w:r>
              <w:rPr>
                <w:rFonts w:eastAsia="Calibri"/>
                <w:sz w:val="22"/>
                <w:szCs w:val="22"/>
              </w:rPr>
              <w:t>3.</w:t>
            </w:r>
            <w:r w:rsidRPr="00355F8B">
              <w:rPr>
                <w:rFonts w:eastAsia="Calibri"/>
                <w:sz w:val="22"/>
                <w:szCs w:val="22"/>
              </w:rPr>
              <w:t>3 to the preceding value.</w:t>
            </w:r>
          </w:p>
        </w:tc>
      </w:tr>
      <w:tr w:rsidR="00532A05" w:rsidTr="001D4BF4">
        <w:trPr>
          <w:cantSplit/>
          <w:jc w:val="center"/>
        </w:trPr>
        <w:tc>
          <w:tcPr>
            <w:tcW w:w="1300" w:type="dxa"/>
            <w:shd w:val="clear" w:color="auto" w:fill="auto"/>
          </w:tcPr>
          <w:p w:rsidR="00532A05" w:rsidRPr="00355F8B" w:rsidRDefault="00532A05" w:rsidP="008109F5">
            <w:pPr>
              <w:jc w:val="center"/>
              <w:rPr>
                <w:rFonts w:eastAsia="Calibri"/>
                <w:i/>
                <w:sz w:val="22"/>
                <w:szCs w:val="22"/>
              </w:rPr>
            </w:pPr>
            <w:proofErr w:type="spellStart"/>
            <w:r w:rsidRPr="00355F8B">
              <w:rPr>
                <w:rFonts w:eastAsia="Calibri"/>
                <w:i/>
                <w:sz w:val="22"/>
                <w:szCs w:val="22"/>
              </w:rPr>
              <w:t>T</w:t>
            </w:r>
            <w:r w:rsidRPr="00355F8B">
              <w:rPr>
                <w:rFonts w:eastAsia="Calibri"/>
                <w:i/>
                <w:sz w:val="22"/>
                <w:szCs w:val="22"/>
                <w:vertAlign w:val="subscript"/>
              </w:rPr>
              <w:t>f</w:t>
            </w:r>
            <w:proofErr w:type="spellEnd"/>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Final droplet temperature</w:t>
            </w:r>
          </w:p>
        </w:tc>
        <w:tc>
          <w:tcPr>
            <w:tcW w:w="1720" w:type="dxa"/>
            <w:shd w:val="clear" w:color="auto" w:fill="auto"/>
          </w:tcPr>
          <w:p w:rsidR="00532A05" w:rsidRPr="00355F8B" w:rsidRDefault="00532A05" w:rsidP="008109F5">
            <w:pPr>
              <w:jc w:val="center"/>
              <w:rPr>
                <w:rFonts w:eastAsia="Calibri"/>
                <w:sz w:val="22"/>
                <w:szCs w:val="22"/>
              </w:rPr>
            </w:pPr>
          </w:p>
        </w:tc>
        <w:tc>
          <w:tcPr>
            <w:tcW w:w="3307" w:type="dxa"/>
            <w:shd w:val="clear" w:color="auto" w:fill="auto"/>
          </w:tcPr>
          <w:p w:rsidR="00532A05" w:rsidRPr="00355F8B" w:rsidRDefault="00532A05" w:rsidP="008109F5">
            <w:pPr>
              <w:rPr>
                <w:rFonts w:eastAsia="Calibri"/>
                <w:sz w:val="22"/>
                <w:szCs w:val="22"/>
              </w:rPr>
            </w:pPr>
            <w:r w:rsidRPr="00355F8B">
              <w:rPr>
                <w:rFonts w:eastAsia="Calibri"/>
                <w:sz w:val="22"/>
                <w:szCs w:val="22"/>
              </w:rPr>
              <w:t>Model-derived temperature at Z = 12 mm.</w:t>
            </w:r>
          </w:p>
        </w:tc>
      </w:tr>
      <w:tr w:rsidR="00532A05" w:rsidTr="001D4BF4">
        <w:trPr>
          <w:cantSplit/>
          <w:jc w:val="center"/>
        </w:trPr>
        <w:tc>
          <w:tcPr>
            <w:tcW w:w="1300" w:type="dxa"/>
            <w:shd w:val="clear" w:color="auto" w:fill="auto"/>
          </w:tcPr>
          <w:p w:rsidR="00532A05" w:rsidRPr="00355F8B" w:rsidRDefault="00532A05" w:rsidP="008109F5">
            <w:pPr>
              <w:jc w:val="center"/>
              <w:rPr>
                <w:rFonts w:eastAsia="Calibri"/>
                <w:i/>
                <w:sz w:val="22"/>
                <w:szCs w:val="22"/>
              </w:rPr>
            </w:pPr>
            <w:proofErr w:type="spellStart"/>
            <w:r w:rsidRPr="00355F8B">
              <w:rPr>
                <w:rFonts w:eastAsia="Calibri"/>
                <w:i/>
                <w:sz w:val="22"/>
                <w:szCs w:val="22"/>
              </w:rPr>
              <w:t>t</w:t>
            </w:r>
            <w:r w:rsidRPr="00355F8B">
              <w:rPr>
                <w:rFonts w:eastAsia="Calibri"/>
                <w:i/>
                <w:sz w:val="22"/>
                <w:szCs w:val="22"/>
                <w:vertAlign w:val="subscript"/>
              </w:rPr>
              <w:t>eq</w:t>
            </w:r>
            <w:proofErr w:type="spellEnd"/>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 xml:space="preserve">Time for temperature equilibration in a droplet </w:t>
            </w:r>
          </w:p>
        </w:tc>
        <w:tc>
          <w:tcPr>
            <w:tcW w:w="1720" w:type="dxa"/>
            <w:shd w:val="clear" w:color="auto" w:fill="auto"/>
          </w:tcPr>
          <w:p w:rsidR="00532A05" w:rsidRPr="00355F8B" w:rsidRDefault="00532A05" w:rsidP="008109F5">
            <w:pPr>
              <w:jc w:val="center"/>
              <w:rPr>
                <w:rFonts w:eastAsia="Calibri"/>
                <w:sz w:val="22"/>
                <w:szCs w:val="22"/>
              </w:rPr>
            </w:pPr>
          </w:p>
        </w:tc>
        <w:tc>
          <w:tcPr>
            <w:tcW w:w="3307" w:type="dxa"/>
            <w:shd w:val="clear" w:color="auto" w:fill="auto"/>
          </w:tcPr>
          <w:p w:rsidR="00532A05" w:rsidRPr="00355F8B" w:rsidRDefault="00532A05" w:rsidP="005A4DD3">
            <w:pPr>
              <w:rPr>
                <w:rFonts w:eastAsia="Calibri"/>
                <w:sz w:val="22"/>
                <w:szCs w:val="22"/>
              </w:rPr>
            </w:pPr>
            <w:r w:rsidRPr="00355F8B">
              <w:rPr>
                <w:rFonts w:eastAsia="Calibri"/>
                <w:sz w:val="22"/>
                <w:szCs w:val="22"/>
              </w:rPr>
              <w:t>Calculated using Eq</w:t>
            </w:r>
            <w:r w:rsidR="005A4DD3">
              <w:rPr>
                <w:rFonts w:eastAsia="Calibri"/>
                <w:sz w:val="22"/>
                <w:szCs w:val="22"/>
              </w:rPr>
              <w:t>uation</w:t>
            </w:r>
            <w:r w:rsidRPr="00355F8B">
              <w:rPr>
                <w:rFonts w:eastAsia="Calibri"/>
                <w:sz w:val="22"/>
                <w:szCs w:val="22"/>
              </w:rPr>
              <w:t xml:space="preserve"> </w:t>
            </w:r>
            <w:r w:rsidR="005A4DD3">
              <w:rPr>
                <w:rFonts w:eastAsia="Calibri"/>
                <w:sz w:val="22"/>
                <w:szCs w:val="22"/>
              </w:rPr>
              <w:t>3.</w:t>
            </w:r>
            <w:r w:rsidRPr="00355F8B">
              <w:rPr>
                <w:rFonts w:eastAsia="Calibri"/>
                <w:sz w:val="22"/>
                <w:szCs w:val="22"/>
              </w:rPr>
              <w:t>8.</w:t>
            </w:r>
          </w:p>
        </w:tc>
      </w:tr>
      <w:tr w:rsidR="00532A05" w:rsidTr="001D4BF4">
        <w:trPr>
          <w:cantSplit/>
          <w:jc w:val="center"/>
        </w:trPr>
        <w:tc>
          <w:tcPr>
            <w:tcW w:w="1300" w:type="dxa"/>
            <w:shd w:val="clear" w:color="auto" w:fill="auto"/>
          </w:tcPr>
          <w:p w:rsidR="00532A05" w:rsidRPr="00355F8B" w:rsidRDefault="00532A05" w:rsidP="008109F5">
            <w:pPr>
              <w:jc w:val="center"/>
              <w:rPr>
                <w:rFonts w:eastAsia="Calibri"/>
                <w:i/>
                <w:sz w:val="22"/>
                <w:szCs w:val="22"/>
              </w:rPr>
            </w:pPr>
            <w:proofErr w:type="spellStart"/>
            <w:r w:rsidRPr="00355F8B">
              <w:rPr>
                <w:rFonts w:eastAsia="Calibri"/>
                <w:i/>
                <w:sz w:val="22"/>
                <w:szCs w:val="22"/>
              </w:rPr>
              <w:t>λ</w:t>
            </w:r>
            <w:r w:rsidRPr="00355F8B">
              <w:rPr>
                <w:rFonts w:eastAsia="Calibri"/>
                <w:i/>
                <w:sz w:val="22"/>
                <w:szCs w:val="22"/>
                <w:vertAlign w:val="subscript"/>
              </w:rPr>
              <w:t>max</w:t>
            </w:r>
            <w:proofErr w:type="spellEnd"/>
          </w:p>
        </w:tc>
        <w:tc>
          <w:tcPr>
            <w:tcW w:w="2529" w:type="dxa"/>
            <w:shd w:val="clear" w:color="auto" w:fill="auto"/>
          </w:tcPr>
          <w:p w:rsidR="00532A05" w:rsidRPr="00355F8B" w:rsidRDefault="00532A05" w:rsidP="008109F5">
            <w:pPr>
              <w:rPr>
                <w:rFonts w:eastAsia="Calibri"/>
                <w:sz w:val="22"/>
                <w:szCs w:val="22"/>
              </w:rPr>
            </w:pPr>
            <w:r w:rsidRPr="00355F8B">
              <w:rPr>
                <w:rFonts w:eastAsia="Calibri"/>
                <w:sz w:val="22"/>
                <w:szCs w:val="22"/>
              </w:rPr>
              <w:t>Wavelength of maximum intensity or absorbance</w:t>
            </w:r>
          </w:p>
        </w:tc>
        <w:tc>
          <w:tcPr>
            <w:tcW w:w="1720" w:type="dxa"/>
            <w:shd w:val="clear" w:color="auto" w:fill="auto"/>
          </w:tcPr>
          <w:p w:rsidR="00532A05" w:rsidRPr="00355F8B" w:rsidRDefault="00532A05" w:rsidP="008109F5">
            <w:pPr>
              <w:jc w:val="center"/>
              <w:rPr>
                <w:rFonts w:eastAsia="Calibri"/>
                <w:sz w:val="22"/>
                <w:szCs w:val="22"/>
              </w:rPr>
            </w:pPr>
          </w:p>
        </w:tc>
        <w:tc>
          <w:tcPr>
            <w:tcW w:w="3307" w:type="dxa"/>
            <w:shd w:val="clear" w:color="auto" w:fill="auto"/>
          </w:tcPr>
          <w:p w:rsidR="00532A05" w:rsidRPr="00355F8B" w:rsidRDefault="00532A05" w:rsidP="008109F5">
            <w:pPr>
              <w:rPr>
                <w:rFonts w:eastAsia="Calibri"/>
                <w:sz w:val="22"/>
                <w:szCs w:val="22"/>
              </w:rPr>
            </w:pPr>
          </w:p>
        </w:tc>
      </w:tr>
    </w:tbl>
    <w:p w:rsidR="00FE5096" w:rsidRDefault="00FE5096" w:rsidP="00A5221C">
      <w:pPr>
        <w:sectPr w:rsidR="00FE5096" w:rsidSect="001D4BF4">
          <w:type w:val="continuous"/>
          <w:pgSz w:w="12240" w:h="15840" w:code="1"/>
          <w:pgMar w:top="1440" w:right="1800" w:bottom="1872" w:left="1800" w:header="720" w:footer="1440" w:gutter="0"/>
          <w:cols w:space="720"/>
          <w:titlePg/>
          <w:docGrid w:linePitch="326"/>
        </w:sectPr>
      </w:pPr>
    </w:p>
    <w:p w:rsidR="00A5221C" w:rsidRDefault="00A5221C" w:rsidP="00A5221C">
      <w:r>
        <w:lastRenderedPageBreak/>
        <w:br w:type="page"/>
      </w:r>
    </w:p>
    <w:p w:rsidR="00606E32" w:rsidRPr="008F2BA0" w:rsidRDefault="00E87C66" w:rsidP="00355F8B">
      <w:pPr>
        <w:spacing w:line="480" w:lineRule="auto"/>
        <w:jc w:val="both"/>
      </w:pPr>
      <w:r>
        <w:lastRenderedPageBreak/>
        <w:t xml:space="preserve">This term is influenced </w:t>
      </w:r>
      <w:r w:rsidR="00C57CFC">
        <w:t xml:space="preserve">by droplet size to larger extent in the SCM when compared to the DCM due to the squared radius term (see Equation 3.3): the larger the droplet, the smaller the effect of collisional warming on the droplet.  </w:t>
      </w:r>
      <w:r w:rsidR="0054277A">
        <w:t xml:space="preserve">These </w:t>
      </w:r>
      <w:r w:rsidR="0096084A">
        <w:t>three contributors are displayed for clarity over the interrogated axial distance in Figure 3.8.</w:t>
      </w:r>
    </w:p>
    <w:p w:rsidR="002451BF" w:rsidRDefault="0054277A" w:rsidP="002451BF">
      <w:pPr>
        <w:spacing w:line="480" w:lineRule="auto"/>
        <w:jc w:val="both"/>
      </w:pPr>
      <w:r>
        <w:tab/>
        <w:t xml:space="preserve">When </w:t>
      </w:r>
      <w:r w:rsidR="00D5425B">
        <w:t xml:space="preserve">applying these equations, </w:t>
      </w:r>
      <w:proofErr w:type="spellStart"/>
      <w:r w:rsidR="00D5425B" w:rsidRPr="0050347C">
        <w:rPr>
          <w:i/>
        </w:rPr>
        <w:t>δ</w:t>
      </w:r>
      <w:r w:rsidR="00D5425B">
        <w:rPr>
          <w:i/>
        </w:rPr>
        <w:t>Z</w:t>
      </w:r>
      <w:proofErr w:type="spellEnd"/>
      <w:r w:rsidR="00D5425B" w:rsidRPr="007A4433">
        <w:rPr>
          <w:i/>
        </w:rPr>
        <w:t xml:space="preserve"> </w:t>
      </w:r>
      <w:r w:rsidR="00D5425B" w:rsidRPr="00E31EDB">
        <w:t xml:space="preserve">was </w:t>
      </w:r>
      <w:r w:rsidR="00D5425B">
        <w:t>selected to provide 1000 calculated points between the most closely spaced experimental data points (</w:t>
      </w:r>
      <w:proofErr w:type="spellStart"/>
      <w:r w:rsidR="00D5425B" w:rsidRPr="0050347C">
        <w:rPr>
          <w:i/>
        </w:rPr>
        <w:t>δ</w:t>
      </w:r>
      <w:r w:rsidR="00D5425B">
        <w:rPr>
          <w:i/>
        </w:rPr>
        <w:t>Z</w:t>
      </w:r>
      <w:proofErr w:type="spellEnd"/>
      <w:r w:rsidR="00D5425B">
        <w:t xml:space="preserve"> = 0.25 </w:t>
      </w:r>
      <w:proofErr w:type="spellStart"/>
      <w:r w:rsidR="00D5425B" w:rsidRPr="0071644A">
        <w:t>μ</w:t>
      </w:r>
      <w:r w:rsidR="00F633BD">
        <w:t>m</w:t>
      </w:r>
      <w:proofErr w:type="spellEnd"/>
      <w:r w:rsidR="00F633BD">
        <w:t xml:space="preserve">).  </w:t>
      </w:r>
      <w:r w:rsidR="002451BF">
        <w:t>Equations 3.2 and 3.3 apply to pure liquids, but since solute concentrations used were</w:t>
      </w:r>
      <w:r w:rsidR="002451BF" w:rsidRPr="003116F7">
        <w:t xml:space="preserve"> </w:t>
      </w:r>
      <w:r w:rsidR="002451BF">
        <w:t xml:space="preserve">on the order of </w:t>
      </w:r>
      <w:proofErr w:type="spellStart"/>
      <w:r w:rsidR="002451BF">
        <w:t>micromolar</w:t>
      </w:r>
      <w:proofErr w:type="spellEnd"/>
      <w:r w:rsidR="002451BF">
        <w:t>,</w:t>
      </w:r>
      <w:r w:rsidR="002451BF" w:rsidRPr="003116F7">
        <w:t xml:space="preserve"> colligative effects</w:t>
      </w:r>
      <w:r w:rsidR="002451BF">
        <w:t xml:space="preserve"> were assumed to be negligible.  If substantial colligative effects were present, the rate of evaporation, ergo the rate of cooling, would be impeded due to the inherent stabilization occurring when solute is added to solvent.  The first measured experimental temperature at Z = 0.25 mm, Y = 0 mm was presumed accurate and provided the initial value of droplet temperature </w:t>
      </w:r>
      <w:r w:rsidR="002451BF">
        <w:rPr>
          <w:i/>
        </w:rPr>
        <w:t>(</w:t>
      </w:r>
      <w:r w:rsidR="002451BF" w:rsidRPr="002075A0">
        <w:rPr>
          <w:i/>
        </w:rPr>
        <w:t>T</w:t>
      </w:r>
      <w:r w:rsidR="002451BF" w:rsidRPr="002075A0">
        <w:rPr>
          <w:i/>
          <w:vertAlign w:val="subscript"/>
        </w:rPr>
        <w:t>d</w:t>
      </w:r>
      <w:proofErr w:type="gramStart"/>
      <w:r w:rsidR="002451BF">
        <w:rPr>
          <w:i/>
          <w:vertAlign w:val="subscript"/>
        </w:rPr>
        <w:t>,0</w:t>
      </w:r>
      <w:proofErr w:type="gramEnd"/>
      <w:r w:rsidR="002451BF">
        <w:t xml:space="preserve">), one boundary condition.  If the droplet   radius at this position is designated </w:t>
      </w:r>
      <w:r w:rsidR="002451BF" w:rsidRPr="00861E34">
        <w:rPr>
          <w:i/>
        </w:rPr>
        <w:t>r</w:t>
      </w:r>
      <w:r w:rsidR="002451BF" w:rsidRPr="00861E34">
        <w:rPr>
          <w:i/>
          <w:vertAlign w:val="subscript"/>
        </w:rPr>
        <w:t>0</w:t>
      </w:r>
      <w:r w:rsidR="002451BF">
        <w:t xml:space="preserve">, then </w:t>
      </w:r>
      <w:proofErr w:type="spellStart"/>
      <w:r w:rsidR="002451BF" w:rsidRPr="00CE3946">
        <w:rPr>
          <w:i/>
        </w:rPr>
        <w:t>r</w:t>
      </w:r>
      <w:r w:rsidR="002451BF" w:rsidRPr="004E40B0">
        <w:rPr>
          <w:i/>
          <w:vertAlign w:val="subscript"/>
        </w:rPr>
        <w:t>d</w:t>
      </w:r>
      <w:proofErr w:type="spellEnd"/>
      <w:r w:rsidR="002451BF">
        <w:t xml:space="preserve"> at a given position (Z) (</w:t>
      </w:r>
      <w:r w:rsidR="002451BF" w:rsidRPr="001630F1">
        <w:rPr>
          <w:i/>
        </w:rPr>
        <w:t>i.e.</w:t>
      </w:r>
      <w:r w:rsidR="002451BF">
        <w:t xml:space="preserve"> </w:t>
      </w:r>
      <w:proofErr w:type="spellStart"/>
      <w:r w:rsidR="002451BF" w:rsidRPr="001630F1">
        <w:rPr>
          <w:i/>
        </w:rPr>
        <w:t>r</w:t>
      </w:r>
      <w:r w:rsidR="002451BF" w:rsidRPr="001630F1">
        <w:rPr>
          <w:i/>
          <w:vertAlign w:val="subscript"/>
        </w:rPr>
        <w:t>d</w:t>
      </w:r>
      <w:proofErr w:type="spellEnd"/>
      <w:r w:rsidR="002451BF" w:rsidRPr="001630F1">
        <w:rPr>
          <w:i/>
        </w:rPr>
        <w:t>(Z)</w:t>
      </w:r>
      <w:r w:rsidR="002451BF">
        <w:t>) maybe calculated from Equation 3.4 for DCM evaporation</w:t>
      </w:r>
      <w:r w:rsidR="002451BF">
        <w:fldChar w:fldCharType="begin"/>
      </w:r>
      <w:r w:rsidR="002D1BFC">
        <w:instrText xml:space="preserve"> ADDIN ZOTERO_ITEM CSL_CITATION {"citationID":"fneef49me","properties":{"formattedCitation":"{\\rtf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002451BF">
        <w:fldChar w:fldCharType="separate"/>
      </w:r>
      <w:r w:rsidR="002D1BFC" w:rsidRPr="005163D6">
        <w:rPr>
          <w:vertAlign w:val="superscript"/>
        </w:rPr>
        <w:t>81</w:t>
      </w:r>
      <w:r w:rsidR="002451BF">
        <w:fldChar w:fldCharType="end"/>
      </w:r>
      <w:r w:rsidR="002451BF">
        <w:t xml:space="preserve"> or Equation 3.5 for SCM evaporation:</w:t>
      </w:r>
      <w:r w:rsidR="002451BF">
        <w:fldChar w:fldCharType="begin"/>
      </w:r>
      <w:r w:rsidR="002D1BFC">
        <w:instrText xml:space="preserve"> ADDIN ZOTERO_ITEM CSL_CITATION {"citationID":"5aq7kk0d6","properties":{"formattedCitation":"{\\rtf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2451BF">
        <w:fldChar w:fldCharType="separate"/>
      </w:r>
      <w:r w:rsidR="002D1BFC" w:rsidRPr="005163D6">
        <w:rPr>
          <w:vertAlign w:val="superscript"/>
        </w:rPr>
        <w:t>50</w:t>
      </w:r>
      <w:r w:rsidR="002451BF">
        <w:fldChar w:fldCharType="end"/>
      </w:r>
      <w:r w:rsidR="002451BF" w:rsidRPr="00917C81">
        <w:t xml:space="preserve"> </w:t>
      </w:r>
    </w:p>
    <w:p w:rsidR="002451BF" w:rsidRDefault="00C7575B" w:rsidP="002451BF">
      <w:pPr>
        <w:spacing w:line="480" w:lineRule="auto"/>
        <w:jc w:val="center"/>
      </w:pP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(Z)</m:t>
            </m:r>
          </m:e>
          <m:sub>
            <m:r>
              <w:rPr>
                <w:rFonts w:ascii="Cambria Math" w:hAnsi="Cambria Math"/>
              </w:rPr>
              <m:t>diffusion</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r</m:t>
                </m:r>
              </m:e>
              <m:sub>
                <m:r>
                  <w:rPr>
                    <w:rFonts w:ascii="Cambria Math" w:hAnsi="Cambria Math"/>
                  </w:rPr>
                  <m:t>0</m:t>
                </m:r>
              </m:sub>
              <m:sup>
                <m:r>
                  <w:rPr>
                    <w:rFonts w:ascii="Cambria Math" w:hAnsi="Cambria Math"/>
                  </w:rPr>
                  <m:t>2</m:t>
                </m:r>
              </m:sup>
            </m:sSubSup>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2∙</m:t>
                    </m:r>
                    <m:acc>
                      <m:accPr>
                        <m:chr m:val="̅"/>
                        <m:ctrlPr>
                          <w:rPr>
                            <w:rFonts w:ascii="Cambria Math" w:hAnsi="Cambria Math"/>
                          </w:rPr>
                        </m:ctrlPr>
                      </m:accPr>
                      <m:e>
                        <m:r>
                          <m:rPr>
                            <m:sty m:val="p"/>
                          </m:rPr>
                          <w:rPr>
                            <w:rFonts w:ascii="Cambria Math" w:hAnsi="Cambria Math"/>
                          </w:rPr>
                          <m:t>∇</m:t>
                        </m:r>
                      </m:e>
                    </m:acc>
                    <m:r>
                      <w:rPr>
                        <w:rFonts w:ascii="Cambria Math" w:hAnsi="Cambria Math"/>
                      </w:rPr>
                      <m:t>∙M</m:t>
                    </m:r>
                  </m:num>
                  <m:den>
                    <m:sSup>
                      <m:sSupPr>
                        <m:ctrlPr>
                          <w:rPr>
                            <w:rFonts w:ascii="Cambria Math" w:hAnsi="Cambria Math"/>
                            <w:i/>
                          </w:rPr>
                        </m:ctrlPr>
                      </m:sSupPr>
                      <m:e>
                        <m:r>
                          <w:rPr>
                            <w:rFonts w:ascii="Cambria Math" w:hAnsi="Cambria Math"/>
                          </w:rPr>
                          <m:t>ρ</m:t>
                        </m:r>
                      </m:e>
                      <m:sup>
                        <m:r>
                          <w:rPr>
                            <w:rFonts w:ascii="Cambria Math" w:hAnsi="Cambria Math"/>
                          </w:rPr>
                          <m:t>'</m:t>
                        </m:r>
                      </m:sup>
                    </m:sSup>
                    <m:r>
                      <w:rPr>
                        <w:rFonts w:ascii="Cambria Math" w:hAnsi="Cambria Math"/>
                      </w:rPr>
                      <m:t>∙R</m:t>
                    </m:r>
                  </m:den>
                </m:f>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d</m:t>
                            </m:r>
                          </m:sub>
                        </m:sSub>
                        <m:r>
                          <w:rPr>
                            <w:rFonts w:ascii="Cambria Math" w:hAnsi="Cambria Math"/>
                          </w:rPr>
                          <m:t>(Z)</m:t>
                        </m:r>
                      </m:num>
                      <m:den>
                        <m:sSub>
                          <m:sSubPr>
                            <m:ctrlPr>
                              <w:rPr>
                                <w:rFonts w:ascii="Cambria Math" w:hAnsi="Cambria Math"/>
                                <w:i/>
                              </w:rPr>
                            </m:ctrlPr>
                          </m:sSubPr>
                          <m:e>
                            <m:r>
                              <w:rPr>
                                <w:rFonts w:ascii="Cambria Math" w:hAnsi="Cambria Math"/>
                              </w:rPr>
                              <m:t>T</m:t>
                            </m:r>
                          </m:e>
                          <m:sub>
                            <m:r>
                              <w:rPr>
                                <w:rFonts w:ascii="Cambria Math" w:hAnsi="Cambria Math"/>
                              </w:rPr>
                              <m:t>d</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t>
                            </m:r>
                          </m:sub>
                        </m:sSub>
                      </m:num>
                      <m:den>
                        <m:sSub>
                          <m:sSubPr>
                            <m:ctrlPr>
                              <w:rPr>
                                <w:rFonts w:ascii="Cambria Math" w:hAnsi="Cambria Math"/>
                                <w:i/>
                              </w:rPr>
                            </m:ctrlPr>
                          </m:sSubPr>
                          <m:e>
                            <m:r>
                              <w:rPr>
                                <w:rFonts w:ascii="Cambria Math" w:hAnsi="Cambria Math"/>
                              </w:rPr>
                              <m:t>T</m:t>
                            </m:r>
                          </m:e>
                          <m:sub>
                            <m:r>
                              <w:rPr>
                                <w:rFonts w:ascii="Cambria Math" w:hAnsi="Cambria Math"/>
                              </w:rPr>
                              <m:t>∞</m:t>
                            </m:r>
                          </m:sub>
                        </m:sSub>
                      </m:den>
                    </m:f>
                  </m:e>
                </m:d>
                <m:r>
                  <w:rPr>
                    <w:rFonts w:ascii="Cambria Math" w:hAnsi="Cambria Math"/>
                  </w:rPr>
                  <m:t>∙</m:t>
                </m:r>
                <m:f>
                  <m:fPr>
                    <m:ctrlPr>
                      <w:rPr>
                        <w:rFonts w:ascii="Cambria Math" w:hAnsi="Cambria Math"/>
                        <w:i/>
                      </w:rPr>
                    </m:ctrlPr>
                  </m:fPr>
                  <m:num>
                    <m:r>
                      <w:rPr>
                        <w:rFonts w:ascii="Cambria Math" w:hAnsi="Cambria Math"/>
                      </w:rPr>
                      <m:t>δZ</m:t>
                    </m:r>
                  </m:num>
                  <m:den>
                    <m:sSub>
                      <m:sSubPr>
                        <m:ctrlPr>
                          <w:rPr>
                            <w:rFonts w:ascii="Cambria Math" w:hAnsi="Cambria Math"/>
                            <w:i/>
                          </w:rPr>
                        </m:ctrlPr>
                      </m:sSubPr>
                      <m:e>
                        <m:r>
                          <w:rPr>
                            <w:rFonts w:ascii="Cambria Math" w:hAnsi="Cambria Math"/>
                          </w:rPr>
                          <m:t>v</m:t>
                        </m:r>
                      </m:e>
                      <m:sub>
                        <m:r>
                          <w:rPr>
                            <w:rFonts w:ascii="Cambria Math" w:hAnsi="Cambria Math"/>
                          </w:rPr>
                          <m:t>d</m:t>
                        </m:r>
                      </m:sub>
                    </m:sSub>
                  </m:den>
                </m:f>
              </m:e>
            </m:d>
          </m:e>
        </m:rad>
      </m:oMath>
      <w:r w:rsidR="002451BF">
        <w:tab/>
      </w:r>
      <w:r w:rsidR="002451BF">
        <w:tab/>
        <w:t>(Equation 3.4)</w:t>
      </w:r>
    </w:p>
    <w:p w:rsidR="002451BF" w:rsidRDefault="00C7575B" w:rsidP="002451BF">
      <w:pPr>
        <w:spacing w:line="480" w:lineRule="auto"/>
        <w:jc w:val="center"/>
        <w:rPr>
          <w:rFonts w:ascii="Cambria Math" w:hAnsi="Cambria Math"/>
        </w:rPr>
      </w:pPr>
      <m:oMath>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(Z)</m:t>
            </m:r>
          </m:e>
          <m:sub>
            <m:r>
              <w:rPr>
                <w:rFonts w:ascii="Cambria Math" w:hAnsi="Cambria Math"/>
              </w:rPr>
              <m:t>surfa</m:t>
            </m:r>
            <m:r>
              <w:rPr>
                <w:rFonts w:ascii="Cambria Math" w:hAnsi="Cambria Math"/>
              </w:rPr>
              <m:t>ce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α∙</m:t>
            </m:r>
            <m:acc>
              <m:accPr>
                <m:chr m:val="̅"/>
                <m:ctrlPr>
                  <w:rPr>
                    <w:rFonts w:ascii="Cambria Math" w:hAnsi="Cambria Math"/>
                    <w:i/>
                  </w:rPr>
                </m:ctrlPr>
              </m:accPr>
              <m:e>
                <m:r>
                  <w:rPr>
                    <w:rFonts w:ascii="Cambria Math" w:hAnsi="Cambria Math"/>
                  </w:rPr>
                  <m:t>v</m:t>
                </m:r>
              </m:e>
            </m:acc>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d</m:t>
                </m:r>
              </m:sub>
            </m:sSub>
            <m:r>
              <w:rPr>
                <w:rFonts w:ascii="Cambria Math" w:hAnsi="Cambria Math"/>
              </w:rPr>
              <m:t>(Z)∙M</m:t>
            </m:r>
          </m:num>
          <m:den>
            <m:r>
              <w:rPr>
                <w:rFonts w:ascii="Cambria Math" w:hAnsi="Cambria Math"/>
              </w:rPr>
              <m:t>4∙</m:t>
            </m:r>
            <m:sSup>
              <m:sSupPr>
                <m:ctrlPr>
                  <w:rPr>
                    <w:rFonts w:ascii="Cambria Math" w:hAnsi="Cambria Math"/>
                    <w:i/>
                  </w:rPr>
                </m:ctrlPr>
              </m:sSupPr>
              <m:e>
                <m:r>
                  <w:rPr>
                    <w:rFonts w:ascii="Cambria Math" w:hAnsi="Cambria Math"/>
                  </w:rPr>
                  <m:t>ρ</m:t>
                </m:r>
              </m:e>
              <m:sup>
                <m:r>
                  <w:rPr>
                    <w:rFonts w:ascii="Cambria Math" w:hAnsi="Cambria Math"/>
                  </w:rPr>
                  <m:t>'</m:t>
                </m:r>
              </m:sup>
            </m:sSup>
            <m:r>
              <w:rPr>
                <w:rFonts w:ascii="Cambria Math" w:hAnsi="Cambria Math"/>
              </w:rPr>
              <m:t>∙R∙T</m:t>
            </m:r>
          </m:den>
        </m:f>
        <m:r>
          <w:rPr>
            <w:rFonts w:ascii="Cambria Math" w:hAnsi="Cambria Math"/>
          </w:rPr>
          <m:t>∙</m:t>
        </m:r>
        <m:f>
          <m:fPr>
            <m:ctrlPr>
              <w:rPr>
                <w:rFonts w:ascii="Cambria Math" w:hAnsi="Cambria Math"/>
                <w:i/>
              </w:rPr>
            </m:ctrlPr>
          </m:fPr>
          <m:num>
            <m:r>
              <w:rPr>
                <w:rFonts w:ascii="Cambria Math" w:hAnsi="Cambria Math"/>
              </w:rPr>
              <m:t>δZ</m:t>
            </m:r>
          </m:num>
          <m:den>
            <m:sSub>
              <m:sSubPr>
                <m:ctrlPr>
                  <w:rPr>
                    <w:rFonts w:ascii="Cambria Math" w:hAnsi="Cambria Math"/>
                    <w:i/>
                  </w:rPr>
                </m:ctrlPr>
              </m:sSubPr>
              <m:e>
                <m:r>
                  <w:rPr>
                    <w:rFonts w:ascii="Cambria Math" w:hAnsi="Cambria Math"/>
                  </w:rPr>
                  <m:t>v</m:t>
                </m:r>
              </m:e>
              <m:sub>
                <m:r>
                  <w:rPr>
                    <w:rFonts w:ascii="Cambria Math" w:hAnsi="Cambria Math"/>
                  </w:rPr>
                  <m:t>d</m:t>
                </m:r>
              </m:sub>
            </m:sSub>
          </m:den>
        </m:f>
      </m:oMath>
      <w:r w:rsidR="002451BF">
        <w:rPr>
          <w:rFonts w:ascii="Cambria Math" w:hAnsi="Cambria Math"/>
        </w:rPr>
        <w:tab/>
      </w:r>
      <w:r w:rsidR="002451BF">
        <w:rPr>
          <w:rFonts w:ascii="Cambria Math" w:hAnsi="Cambria Math"/>
        </w:rPr>
        <w:tab/>
      </w:r>
      <w:r w:rsidR="002451BF">
        <w:rPr>
          <w:rFonts w:ascii="Cambria Math" w:hAnsi="Cambria Math"/>
        </w:rPr>
        <w:tab/>
      </w:r>
      <w:r w:rsidR="002451BF">
        <w:rPr>
          <w:rFonts w:ascii="Cambria Math" w:hAnsi="Cambria Math"/>
        </w:rPr>
        <w:tab/>
        <w:t>(</w:t>
      </w:r>
      <w:r w:rsidR="002451BF">
        <w:t>Equation 3.</w:t>
      </w:r>
      <w:r w:rsidR="002451BF">
        <w:rPr>
          <w:rFonts w:ascii="Cambria Math" w:hAnsi="Cambria Math"/>
        </w:rPr>
        <w:t>5)</w:t>
      </w:r>
    </w:p>
    <w:p w:rsidR="00FE5096" w:rsidRDefault="002451BF" w:rsidP="002451BF">
      <w:pPr>
        <w:spacing w:line="480" w:lineRule="auto"/>
        <w:jc w:val="both"/>
        <w:sectPr w:rsidR="00FE5096" w:rsidSect="00FE5096">
          <w:type w:val="continuous"/>
          <w:pgSz w:w="12240" w:h="15840" w:code="1"/>
          <w:pgMar w:top="1440" w:right="1800" w:bottom="1872" w:left="1800" w:header="720" w:footer="1440" w:gutter="0"/>
          <w:cols w:space="720"/>
          <w:vAlign w:val="center"/>
          <w:titlePg/>
          <w:docGrid w:linePitch="326"/>
        </w:sectPr>
      </w:pPr>
      <w:proofErr w:type="gramStart"/>
      <w:r>
        <w:t>where</w:t>
      </w:r>
      <w:proofErr w:type="gramEnd"/>
      <w:r>
        <w:t xml:space="preserve"> </w:t>
      </w:r>
      <w:r w:rsidRPr="006D0093">
        <w:rPr>
          <w:i/>
        </w:rPr>
        <w:t>r</w:t>
      </w:r>
      <w:r w:rsidRPr="006D0093">
        <w:rPr>
          <w:i/>
          <w:vertAlign w:val="subscript"/>
        </w:rPr>
        <w:t>0</w:t>
      </w:r>
      <w:r>
        <w:t xml:space="preserve"> = radius at Z = 0.25 mm, and other terms are defined in Table 3.2. </w:t>
      </w:r>
      <w:r w:rsidRPr="002451BF">
        <w:t xml:space="preserve"> </w:t>
      </w:r>
      <w:r>
        <w:t xml:space="preserve">For the temperature-dependent parameters </w:t>
      </w:r>
      <w:r w:rsidRPr="003116F7">
        <w:sym w:font="Symbol" w:char="F0D1"/>
      </w:r>
      <w:r w:rsidRPr="003116F7">
        <w:t xml:space="preserve">, </w:t>
      </w:r>
      <w:r w:rsidRPr="003116F7">
        <w:rPr>
          <w:i/>
        </w:rPr>
        <w:t>l</w:t>
      </w:r>
      <w:r w:rsidRPr="003116F7">
        <w:t xml:space="preserve">, and </w:t>
      </w:r>
      <w:r w:rsidRPr="003116F7">
        <w:rPr>
          <w:i/>
        </w:rPr>
        <w:t>k</w:t>
      </w:r>
      <w:r>
        <w:t>, Davies</w:t>
      </w:r>
      <w:r>
        <w:fldChar w:fldCharType="begin"/>
      </w:r>
      <w:r w:rsidR="002D1BFC">
        <w:instrText xml:space="preserve"> ADDIN ZOTERO_ITEM CSL_CITATION {"citationID":"ZVSdFo5V","properties":{"formattedCitation":"{\\rtf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fldChar w:fldCharType="separate"/>
      </w:r>
      <w:r w:rsidR="002D1BFC" w:rsidRPr="005163D6">
        <w:rPr>
          <w:vertAlign w:val="superscript"/>
        </w:rPr>
        <w:t>81</w:t>
      </w:r>
      <w:r>
        <w:fldChar w:fldCharType="end"/>
      </w:r>
      <w:r>
        <w:t xml:space="preserve"> recommends using t</w:t>
      </w:r>
      <w:r w:rsidRPr="003116F7">
        <w:t>he geometric mean</w:t>
      </w:r>
      <w:r>
        <w:t xml:space="preserve"> of values at the surface and at ambient temperature</w:t>
      </w:r>
      <w:r w:rsidRPr="003116F7">
        <w:t>.</w:t>
      </w:r>
      <w:r>
        <w:t xml:space="preserve"> </w:t>
      </w:r>
      <w:r w:rsidRPr="003116F7">
        <w:t xml:space="preserve"> </w:t>
      </w:r>
    </w:p>
    <w:p w:rsidR="00FE5096" w:rsidRDefault="0096084A" w:rsidP="00355F8B">
      <w:pPr>
        <w:spacing w:line="480" w:lineRule="auto"/>
        <w:jc w:val="both"/>
      </w:pPr>
      <w:r>
        <w:object w:dxaOrig="6336" w:dyaOrig="4896">
          <v:shape id="_x0000_i1038" type="#_x0000_t75" style="width:437.5pt;height:337.6pt" o:ole="">
            <v:imagedata r:id="rId46" o:title=""/>
          </v:shape>
          <o:OLEObject Type="Embed" ProgID="Origin50.Graph" ShapeID="_x0000_i1038" DrawAspect="Content" ObjectID="_1469288318" r:id="rId47"/>
        </w:object>
      </w:r>
    </w:p>
    <w:p w:rsidR="0096084A" w:rsidRDefault="0096084A" w:rsidP="00355F8B">
      <w:pPr>
        <w:spacing w:line="480" w:lineRule="auto"/>
        <w:jc w:val="both"/>
      </w:pPr>
    </w:p>
    <w:p w:rsidR="001D4BF4" w:rsidRDefault="001D4BF4" w:rsidP="00355F8B">
      <w:pPr>
        <w:spacing w:line="480" w:lineRule="auto"/>
        <w:jc w:val="both"/>
        <w:sectPr w:rsidR="001D4BF4" w:rsidSect="00FE5096">
          <w:type w:val="continuous"/>
          <w:pgSz w:w="12240" w:h="15840" w:code="1"/>
          <w:pgMar w:top="1440" w:right="1800" w:bottom="1872" w:left="1800" w:header="720" w:footer="1440" w:gutter="0"/>
          <w:cols w:space="720"/>
          <w:vAlign w:val="center"/>
          <w:titlePg/>
          <w:docGrid w:linePitch="326"/>
        </w:sectPr>
      </w:pPr>
    </w:p>
    <w:p w:rsidR="0096084A" w:rsidRPr="0096084A" w:rsidRDefault="0096084A" w:rsidP="0096084A">
      <w:pPr>
        <w:pStyle w:val="Caption"/>
        <w:rPr>
          <w:sz w:val="24"/>
          <w:szCs w:val="24"/>
        </w:rPr>
      </w:pPr>
      <w:bookmarkStart w:id="62" w:name="_Toc395086346"/>
      <w:proofErr w:type="gramStart"/>
      <w:r w:rsidRPr="0096084A">
        <w:rPr>
          <w:sz w:val="24"/>
          <w:szCs w:val="24"/>
        </w:rPr>
        <w:lastRenderedPageBreak/>
        <w:t xml:space="preserve">Figure </w:t>
      </w:r>
      <w:r w:rsidR="007E187F">
        <w:rPr>
          <w:sz w:val="24"/>
          <w:szCs w:val="24"/>
        </w:rPr>
        <w:fldChar w:fldCharType="begin"/>
      </w:r>
      <w:r w:rsidR="007E187F">
        <w:rPr>
          <w:sz w:val="24"/>
          <w:szCs w:val="24"/>
        </w:rPr>
        <w:instrText xml:space="preserve"> STYLEREF 1 \s </w:instrText>
      </w:r>
      <w:r w:rsidR="007E187F">
        <w:rPr>
          <w:sz w:val="24"/>
          <w:szCs w:val="24"/>
        </w:rPr>
        <w:fldChar w:fldCharType="separate"/>
      </w:r>
      <w:r w:rsidR="007261EC">
        <w:rPr>
          <w:noProof/>
          <w:sz w:val="24"/>
          <w:szCs w:val="24"/>
        </w:rPr>
        <w:t>3</w:t>
      </w:r>
      <w:r w:rsidR="007E187F">
        <w:rPr>
          <w:sz w:val="24"/>
          <w:szCs w:val="24"/>
        </w:rPr>
        <w:fldChar w:fldCharType="end"/>
      </w:r>
      <w:r w:rsidR="007E187F">
        <w:rPr>
          <w:sz w:val="24"/>
          <w:szCs w:val="24"/>
        </w:rPr>
        <w:t>.</w:t>
      </w:r>
      <w:proofErr w:type="gramEnd"/>
      <w:r w:rsidR="007E187F">
        <w:rPr>
          <w:sz w:val="24"/>
          <w:szCs w:val="24"/>
        </w:rPr>
        <w:fldChar w:fldCharType="begin"/>
      </w:r>
      <w:r w:rsidR="007E187F">
        <w:rPr>
          <w:sz w:val="24"/>
          <w:szCs w:val="24"/>
        </w:rPr>
        <w:instrText xml:space="preserve"> SEQ Figure \* ARABIC \s 1 </w:instrText>
      </w:r>
      <w:r w:rsidR="007E187F">
        <w:rPr>
          <w:sz w:val="24"/>
          <w:szCs w:val="24"/>
        </w:rPr>
        <w:fldChar w:fldCharType="separate"/>
      </w:r>
      <w:r w:rsidR="007261EC">
        <w:rPr>
          <w:noProof/>
          <w:sz w:val="24"/>
          <w:szCs w:val="24"/>
        </w:rPr>
        <w:t>8</w:t>
      </w:r>
      <w:r w:rsidR="007E187F">
        <w:rPr>
          <w:sz w:val="24"/>
          <w:szCs w:val="24"/>
        </w:rPr>
        <w:fldChar w:fldCharType="end"/>
      </w:r>
      <w:r w:rsidRPr="0096084A">
        <w:rPr>
          <w:b w:val="0"/>
          <w:sz w:val="24"/>
          <w:szCs w:val="24"/>
        </w:rPr>
        <w:t xml:space="preserve">:  Comparison of the contributions of evaporative cooling, solvent </w:t>
      </w:r>
      <w:proofErr w:type="spellStart"/>
      <w:r w:rsidRPr="0096084A">
        <w:rPr>
          <w:b w:val="0"/>
          <w:sz w:val="24"/>
          <w:szCs w:val="24"/>
        </w:rPr>
        <w:t>recondensation</w:t>
      </w:r>
      <w:proofErr w:type="spellEnd"/>
      <w:r w:rsidRPr="0096084A">
        <w:rPr>
          <w:b w:val="0"/>
          <w:sz w:val="24"/>
          <w:szCs w:val="24"/>
        </w:rPr>
        <w:t>, and collisional rewarming for the DCM and SCM</w:t>
      </w:r>
      <w:r w:rsidRPr="0096084A">
        <w:rPr>
          <w:sz w:val="24"/>
          <w:szCs w:val="24"/>
        </w:rPr>
        <w:t>.</w:t>
      </w:r>
      <w:bookmarkEnd w:id="62"/>
    </w:p>
    <w:p w:rsidR="0096084A" w:rsidRDefault="0096084A" w:rsidP="00355F8B">
      <w:pPr>
        <w:spacing w:line="480" w:lineRule="auto"/>
        <w:jc w:val="both"/>
      </w:pPr>
    </w:p>
    <w:p w:rsidR="00355F8B" w:rsidRPr="003116F7" w:rsidRDefault="0096084A" w:rsidP="002451BF">
      <w:pPr>
        <w:spacing w:line="480" w:lineRule="auto"/>
        <w:jc w:val="both"/>
      </w:pPr>
      <w:r>
        <w:br w:type="page"/>
      </w:r>
      <w:r w:rsidR="00355F8B">
        <w:lastRenderedPageBreak/>
        <w:t>For the diffusion coefficient,</w:t>
      </w:r>
      <w:r w:rsidR="00355F8B" w:rsidRPr="003116F7">
        <w:sym w:font="Symbol" w:char="F0D1"/>
      </w:r>
      <w:r w:rsidR="00355F8B">
        <w:t>(</w:t>
      </w:r>
      <w:r w:rsidR="00355F8B">
        <w:rPr>
          <w:i/>
        </w:rPr>
        <w:t>T</w:t>
      </w:r>
      <w:r w:rsidR="00355F8B">
        <w:t xml:space="preserve">), the needed values can be estimated from </w:t>
      </w:r>
      <w:r w:rsidR="00F633BD">
        <w:t>Equation 3.</w:t>
      </w:r>
      <w:r w:rsidR="00355F8B">
        <w:t>6</w:t>
      </w:r>
      <w:r w:rsidR="00355F8B" w:rsidRPr="003116F7">
        <w:t>:</w:t>
      </w:r>
      <w:r w:rsidR="00355F8B" w:rsidRPr="003116F7">
        <w:fldChar w:fldCharType="begin"/>
      </w:r>
      <w:r w:rsidR="002D1BFC">
        <w:instrText xml:space="preserve"> ADDIN ZOTERO_ITEM CSL_CITATION {"citationID":"r8ld8ti1k","properties":{"formattedCitation":"{\\rtf \\super 168\\nosupersub{}}","plainCitation":"168"},"citationItems":[{"id":120,"uris":["http://zotero.org/users/178027/items/VEIFRI56"],"uri":["http://zotero.org/users/178027/items/VEIFRI56"],"itemData":{"id":120,"type":"book","title":"The Properties of Gases and Liquids","publisher":"McGraw-Hill","publisher-place":"New York","number-of-pages":"803","edition":"5th","source":"Google Books","event-place":"New York","ISBN":"9780070116825","language":"en","author":[{"family":"Poling","given":"B. E."},{"family":"Prausnitz","given":"J. M."},{"family":"O'Connell","given":"J. P."}],"issued":{"date-parts":[["2001"]]}}}],"schema":"https://github.com/citation-style-language/schema/raw/master/csl-citation.json"} </w:instrText>
      </w:r>
      <w:r w:rsidR="00355F8B" w:rsidRPr="003116F7">
        <w:fldChar w:fldCharType="separate"/>
      </w:r>
      <w:r w:rsidR="002D1BFC" w:rsidRPr="005163D6">
        <w:rPr>
          <w:vertAlign w:val="superscript"/>
        </w:rPr>
        <w:t>168</w:t>
      </w:r>
      <w:r w:rsidR="00355F8B" w:rsidRPr="003116F7">
        <w:fldChar w:fldCharType="end"/>
      </w:r>
      <w:r w:rsidR="00355F8B" w:rsidRPr="003116F7">
        <w:t xml:space="preserve"> </w:t>
      </w:r>
    </w:p>
    <w:p w:rsidR="00355F8B" w:rsidRPr="003116F7" w:rsidRDefault="00F64470" w:rsidP="00355F8B">
      <w:pPr>
        <w:spacing w:line="480" w:lineRule="auto"/>
        <w:ind w:firstLine="720"/>
        <w:jc w:val="center"/>
      </w:pPr>
      <m:oMath>
        <m:r>
          <m:rPr>
            <m:sty m:val="p"/>
          </m:rPr>
          <w:rPr>
            <w:rFonts w:ascii="Cambria Math" w:hAnsi="Cambria Math"/>
          </w:rPr>
          <m:t>∇</m:t>
        </m:r>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k</m:t>
                </m:r>
              </m:sub>
            </m:sSub>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T</m:t>
                        </m:r>
                      </m:e>
                      <m:sub>
                        <m:r>
                          <w:rPr>
                            <w:rFonts w:ascii="Cambria Math" w:hAnsi="Cambria Math"/>
                          </w:rPr>
                          <m:t>k</m:t>
                        </m:r>
                      </m:sub>
                    </m:sSub>
                  </m:den>
                </m:f>
              </m:e>
            </m:d>
          </m:e>
          <m:sup>
            <m:r>
              <w:rPr>
                <w:rFonts w:ascii="Cambria Math" w:hAnsi="Cambria Math"/>
              </w:rPr>
              <m:t>1.81</m:t>
            </m:r>
          </m:sup>
        </m:sSup>
      </m:oMath>
      <w:r w:rsidR="00355F8B" w:rsidRPr="003116F7">
        <w:tab/>
      </w:r>
      <w:r w:rsidR="00355F8B" w:rsidRPr="003116F7">
        <w:tab/>
      </w:r>
      <w:r w:rsidR="00355F8B">
        <w:t>(</w:t>
      </w:r>
      <w:r w:rsidR="00F633BD">
        <w:t>Equation 3.</w:t>
      </w:r>
      <w:r w:rsidR="00355F8B">
        <w:t>6)</w:t>
      </w:r>
    </w:p>
    <w:p w:rsidR="00355F8B" w:rsidRDefault="00355F8B" w:rsidP="00355F8B">
      <w:pPr>
        <w:spacing w:line="480" w:lineRule="auto"/>
        <w:jc w:val="both"/>
      </w:pPr>
      <w:r>
        <w:t>w</w:t>
      </w:r>
      <w:r w:rsidRPr="003116F7">
        <w:t>here</w:t>
      </w:r>
      <w:r>
        <w:t xml:space="preserve"> </w:t>
      </w:r>
      <w:r w:rsidRPr="003116F7">
        <w:sym w:font="Symbol" w:char="F0D1"/>
      </w:r>
      <w:r>
        <w:t>(</w:t>
      </w:r>
      <w:r>
        <w:rPr>
          <w:i/>
        </w:rPr>
        <w:t>T</w:t>
      </w:r>
      <w:r>
        <w:t>)</w:t>
      </w:r>
      <w:r w:rsidRPr="003116F7">
        <w:t xml:space="preserve"> is the diffusion </w:t>
      </w:r>
      <w:r>
        <w:t>coefficient</w:t>
      </w:r>
      <w:r w:rsidRPr="003116F7">
        <w:t xml:space="preserve"> at temperature </w:t>
      </w:r>
      <w:r w:rsidRPr="003116F7">
        <w:rPr>
          <w:i/>
        </w:rPr>
        <w:t>T</w:t>
      </w:r>
      <w:r w:rsidRPr="003116F7">
        <w:t>,</w:t>
      </w:r>
      <w:r w:rsidRPr="00870A46">
        <w:t xml:space="preserve"> </w:t>
      </w:r>
      <w:r w:rsidRPr="003116F7">
        <w:sym w:font="Symbol" w:char="F0D1"/>
      </w:r>
      <w:r>
        <w:t>(</w:t>
      </w:r>
      <w:proofErr w:type="spellStart"/>
      <w:r>
        <w:rPr>
          <w:i/>
        </w:rPr>
        <w:t>T</w:t>
      </w:r>
      <w:r w:rsidRPr="00870A46">
        <w:rPr>
          <w:i/>
          <w:vertAlign w:val="subscript"/>
        </w:rPr>
        <w:t>k</w:t>
      </w:r>
      <w:proofErr w:type="spellEnd"/>
      <w:r>
        <w:t xml:space="preserve">) </w:t>
      </w:r>
      <w:r w:rsidRPr="003116F7">
        <w:t>is a known value for</w:t>
      </w:r>
      <w:r>
        <w:t xml:space="preserve"> </w:t>
      </w:r>
      <w:r w:rsidRPr="003116F7">
        <w:sym w:font="Symbol" w:char="F0D1"/>
      </w:r>
      <w:r w:rsidRPr="003116F7">
        <w:t xml:space="preserve"> at a specific temperature </w:t>
      </w:r>
      <m:oMath>
        <m:sSub>
          <m:sSubPr>
            <m:ctrlPr>
              <w:rPr>
                <w:rFonts w:ascii="Cambria Math" w:hAnsi="Cambria Math"/>
                <w:i/>
              </w:rPr>
            </m:ctrlPr>
          </m:sSubPr>
          <m:e>
            <m:r>
              <w:rPr>
                <w:rFonts w:ascii="Cambria Math" w:hAnsi="Cambria Math"/>
              </w:rPr>
              <m:t>T</m:t>
            </m:r>
          </m:e>
          <m:sub>
            <m:r>
              <w:rPr>
                <w:rFonts w:ascii="Cambria Math" w:hAnsi="Cambria Math"/>
              </w:rPr>
              <m:t>k</m:t>
            </m:r>
          </m:sub>
        </m:sSub>
      </m:oMath>
      <w:r w:rsidRPr="003116F7">
        <w:t xml:space="preserve"> </w:t>
      </w:r>
      <w:r>
        <w:t>(0.155 ± 0.012 cm</w:t>
      </w:r>
      <w:r w:rsidRPr="002E352D">
        <w:rPr>
          <w:vertAlign w:val="superscript"/>
        </w:rPr>
        <w:t>2</w:t>
      </w:r>
      <w:r>
        <w:t>/s at 298.15 K for methanol</w:t>
      </w:r>
      <w:r>
        <w:fldChar w:fldCharType="begin"/>
      </w:r>
      <w:r w:rsidR="002D1BFC">
        <w:instrText xml:space="preserve"> ADDIN ZOTERO_ITEM CSL_CITATION {"citationID":"2vja0aqvr","properties":{"formattedCitation":"{\\rtf \\super 172\\nosupersub{}}","plainCitation":"172"},"citationItems":[{"id":318,"uris":["http://zotero.org/users/178027/items/RHUHQIZH"],"uri":["http://zotero.org/users/178027/items/RHUHQIZH"],"itemData":{"id":318,"type":"article-journal","title":"Application of Diffusion Cells to the Production of Known Concentrations","container-title":"Analytical Chemistry","page":"802-810","volume":"32","issue":"7","source":"ISI Web of Knowledge","DOI":"10.1021/ac60163a021","ISSN":"0003-2700","note":"WOS:A1960WC87100022","journalAbbreviation":"Anal. Chem.","language":"English","author":[{"family":"Altshuller","given":"Ap"},{"family":"Cohen","given":"Ir"}],"issued":{"date-parts":[["1960"]]}}}],"schema":"https://github.com/citation-style-language/schema/raw/master/csl-citation.json"} </w:instrText>
      </w:r>
      <w:r>
        <w:fldChar w:fldCharType="separate"/>
      </w:r>
      <w:r w:rsidR="002D1BFC" w:rsidRPr="005163D6">
        <w:rPr>
          <w:vertAlign w:val="superscript"/>
        </w:rPr>
        <w:t>172</w:t>
      </w:r>
      <w:r>
        <w:fldChar w:fldCharType="end"/>
      </w:r>
      <w:r>
        <w:t xml:space="preserve">) </w:t>
      </w:r>
      <w:r w:rsidRPr="003116F7">
        <w:t xml:space="preserve">and </w:t>
      </w:r>
      <w:r>
        <w:t>1.81</w:t>
      </w:r>
      <w:r w:rsidRPr="003116F7">
        <w:t xml:space="preserve"> is an empirical coefficient.</w:t>
      </w:r>
      <w:r w:rsidRPr="003116F7">
        <w:fldChar w:fldCharType="begin"/>
      </w:r>
      <w:r w:rsidR="002D1BFC">
        <w:instrText xml:space="preserve"> ADDIN ZOTERO_ITEM CSL_CITATION {"citationID":"104edccq5m","properties":{"formattedCitation":"{\\rtf \\super 173\\nosupersub{}}","plainCitation":"173"},"citationItems":[{"id":48,"uris":["http://zotero.org/users/178027/items/CR54AP8M"],"uri":["http://zotero.org/users/178027/items/CR54AP8M"],"itemData":{"id":48,"type":"article-journal","title":"New Generalized Equation for Gas Diffusion Coefficient.","container-title":"J. Chem. Eng. Data","page":"37-41","volume":"7","issue":"1","DOI":"10.1021/je60012a011","author":[{"family":"Chen","given":"Ning Hsing"},{"family":"Othmer","given":"D F"}],"issued":{"date-parts":[["1962"]]}}}],"schema":"https://github.com/citation-style-language/schema/raw/master/csl-citation.json"} </w:instrText>
      </w:r>
      <w:r w:rsidRPr="003116F7">
        <w:fldChar w:fldCharType="separate"/>
      </w:r>
      <w:r w:rsidR="002D1BFC" w:rsidRPr="005163D6">
        <w:rPr>
          <w:vertAlign w:val="superscript"/>
        </w:rPr>
        <w:t>173</w:t>
      </w:r>
      <w:r w:rsidRPr="003116F7">
        <w:fldChar w:fldCharType="end"/>
      </w:r>
      <w:r>
        <w:t xml:space="preserve">  Latent heat values can be estimated from </w:t>
      </w:r>
      <w:r w:rsidR="00F633BD">
        <w:t>Equation 3.</w:t>
      </w:r>
      <w:r>
        <w:t>7:</w:t>
      </w:r>
      <w:r w:rsidRPr="003116F7">
        <w:fldChar w:fldCharType="begin"/>
      </w:r>
      <w:r w:rsidR="002D1BFC">
        <w:instrText xml:space="preserve"> ADDIN ZOTERO_ITEM CSL_CITATION {"citationID":"cud0u4nkk","properties":{"formattedCitation":"{\\rtf \\super 169\\nosupersub{}}","plainCitation":"169"},"citationItems":[{"id":118,"uris":["http://zotero.org/users/178027/items/UUT3H6VP"],"uri":["http://zotero.org/users/178027/items/UUT3H6VP"],"itemData":{"id":118,"type":"book","title":"Enthalpies of Vaporization of Organic Compounds","publisher":"Blackwell Scientific Publications","publisher-place":"Oxford","number-of-pages":"300","edition":"1","event-place":"Oxford","ISBN":"0632015292","editor":[{"family":"Majer","given":"V."},{"family":"Svoboda","given":"V."}],"issued":{"date-parts":[["1985"]]}}}],"schema":"https://github.com/citation-style-language/schema/raw/master/csl-citation.json"} </w:instrText>
      </w:r>
      <w:r w:rsidRPr="003116F7">
        <w:fldChar w:fldCharType="separate"/>
      </w:r>
      <w:r w:rsidR="002D1BFC" w:rsidRPr="005163D6">
        <w:rPr>
          <w:vertAlign w:val="superscript"/>
        </w:rPr>
        <w:t>169</w:t>
      </w:r>
      <w:r w:rsidRPr="003116F7">
        <w:fldChar w:fldCharType="end"/>
      </w:r>
    </w:p>
    <w:p w:rsidR="00355F8B" w:rsidRDefault="00F64470" w:rsidP="00355F8B">
      <w:pPr>
        <w:spacing w:line="480" w:lineRule="auto"/>
        <w:jc w:val="center"/>
      </w:pPr>
      <m:oMath>
        <m:r>
          <w:rPr>
            <w:rFonts w:ascii="Cambria Math" w:hAnsi="Cambria Math"/>
          </w:rPr>
          <m:t>l(T)=A∙</m:t>
        </m:r>
        <m:r>
          <m:rPr>
            <m:sty m:val="p"/>
          </m:rPr>
          <w:rPr>
            <w:rFonts w:ascii="Cambria Math" w:hAnsi="Cambria Math"/>
          </w:rPr>
          <m:t>exp⁡</m:t>
        </m:r>
        <m:d>
          <m:dPr>
            <m:ctrlPr>
              <w:rPr>
                <w:rFonts w:ascii="Cambria Math" w:hAnsi="Cambria Math"/>
                <w:i/>
              </w:rPr>
            </m:ctrlPr>
          </m:dPr>
          <m:e>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r</m:t>
                </m:r>
              </m:sub>
            </m:sSub>
          </m:e>
        </m:d>
        <m:r>
          <w:rPr>
            <w:rFonts w:ascii="Cambria Math" w:hAnsi="Cambria Math"/>
          </w:rPr>
          <m:t>∙</m:t>
        </m:r>
        <m:sSup>
          <m:sSupPr>
            <m:ctrlPr>
              <w:rPr>
                <w:rFonts w:ascii="Cambria Math" w:hAnsi="Cambria Math"/>
                <w:i/>
              </w:rPr>
            </m:ctrlPr>
          </m:sSupPr>
          <m:e>
            <m:r>
              <w:rPr>
                <w:rFonts w:ascii="Cambria Math" w:hAnsi="Cambria Math"/>
              </w:rPr>
              <m:t>(1-</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m:t>
            </m:r>
          </m:e>
          <m:sup>
            <m:r>
              <w:rPr>
                <w:rFonts w:ascii="Cambria Math" w:hAnsi="Cambria Math"/>
              </w:rPr>
              <m:t>β</m:t>
            </m:r>
          </m:sup>
        </m:sSup>
      </m:oMath>
      <w:r w:rsidR="00355F8B">
        <w:tab/>
      </w:r>
      <w:r w:rsidR="00355F8B">
        <w:tab/>
        <w:t>(</w:t>
      </w:r>
      <w:r w:rsidR="00F633BD">
        <w:t>Equation 3.</w:t>
      </w:r>
      <w:r w:rsidR="00355F8B">
        <w:t>7)</w:t>
      </w:r>
    </w:p>
    <w:p w:rsidR="00355F8B" w:rsidRDefault="00355F8B" w:rsidP="00355F8B">
      <w:pPr>
        <w:spacing w:line="480" w:lineRule="auto"/>
        <w:jc w:val="both"/>
      </w:pPr>
      <w:proofErr w:type="gramStart"/>
      <w:r>
        <w:t>where</w:t>
      </w:r>
      <w:proofErr w:type="gramEnd"/>
      <w:r>
        <w:t xml:space="preserve"> </w:t>
      </w:r>
      <w:r w:rsidRPr="00D7773D">
        <w:rPr>
          <w:i/>
        </w:rPr>
        <w:t>l</w:t>
      </w:r>
      <w:r>
        <w:t>(</w:t>
      </w:r>
      <w:r w:rsidRPr="00D7773D">
        <w:rPr>
          <w:i/>
        </w:rPr>
        <w:t>T</w:t>
      </w:r>
      <w:r>
        <w:t xml:space="preserve">) is the latent heat at temperature </w:t>
      </w:r>
      <w:r w:rsidRPr="00D7773D">
        <w:rPr>
          <w:i/>
        </w:rPr>
        <w:t>T</w:t>
      </w:r>
      <w:r>
        <w:t xml:space="preserve">; </w:t>
      </w:r>
      <w:r w:rsidRPr="00D531E2">
        <w:rPr>
          <w:i/>
        </w:rPr>
        <w:t>A</w:t>
      </w:r>
      <w:r>
        <w:t xml:space="preserve">, </w:t>
      </w:r>
      <m:oMath>
        <m:r>
          <w:rPr>
            <w:rFonts w:ascii="Cambria Math" w:hAnsi="Cambria Math"/>
          </w:rPr>
          <m:t>α</m:t>
        </m:r>
      </m:oMath>
      <w:r>
        <w:t xml:space="preserve">, and </w:t>
      </w:r>
      <m:oMath>
        <m:r>
          <w:rPr>
            <w:rFonts w:ascii="Cambria Math" w:hAnsi="Cambria Math"/>
          </w:rPr>
          <m:t>β</m:t>
        </m:r>
      </m:oMath>
      <w:r>
        <w:t xml:space="preserve"> are unitless solvent-specific empirical coefficients; and </w:t>
      </w:r>
      <w:proofErr w:type="spellStart"/>
      <w:r w:rsidRPr="00D531E2">
        <w:rPr>
          <w:i/>
        </w:rPr>
        <w:t>T</w:t>
      </w:r>
      <w:r w:rsidRPr="00D531E2">
        <w:rPr>
          <w:i/>
          <w:vertAlign w:val="subscript"/>
        </w:rPr>
        <w:t>r</w:t>
      </w:r>
      <w:proofErr w:type="spellEnd"/>
      <w:r>
        <w:t xml:space="preserve"> is the reduced temperature relative to the critical temperature </w:t>
      </w:r>
      <w:r w:rsidRPr="009712AB">
        <w:rPr>
          <w:i/>
        </w:rPr>
        <w:t>T</w:t>
      </w:r>
      <w:r w:rsidRPr="009712AB">
        <w:rPr>
          <w:i/>
          <w:vertAlign w:val="subscript"/>
        </w:rPr>
        <w:t>c</w:t>
      </w:r>
      <w:r>
        <w:t xml:space="preserve"> (</w:t>
      </w:r>
      <w:proofErr w:type="spellStart"/>
      <w:r w:rsidRPr="00D531E2">
        <w:rPr>
          <w:i/>
        </w:rPr>
        <w:t>T</w:t>
      </w:r>
      <w:r w:rsidRPr="00D531E2">
        <w:rPr>
          <w:i/>
          <w:vertAlign w:val="subscript"/>
        </w:rPr>
        <w:t>r</w:t>
      </w:r>
      <w:proofErr w:type="spellEnd"/>
      <w:r w:rsidRPr="006E6280">
        <w:rPr>
          <w:i/>
        </w:rPr>
        <w:t xml:space="preserve"> </w:t>
      </w:r>
      <w:r>
        <w:rPr>
          <w:i/>
        </w:rPr>
        <w:t xml:space="preserve">= </w:t>
      </w:r>
      <w:r w:rsidRPr="006E6280">
        <w:rPr>
          <w:i/>
        </w:rPr>
        <w:t>T</w:t>
      </w:r>
      <w:r>
        <w:t>/</w:t>
      </w:r>
      <w:r w:rsidRPr="006E6280">
        <w:rPr>
          <w:i/>
        </w:rPr>
        <w:t>T</w:t>
      </w:r>
      <w:r w:rsidRPr="006E6280">
        <w:rPr>
          <w:i/>
          <w:vertAlign w:val="subscript"/>
        </w:rPr>
        <w:t>c</w:t>
      </w:r>
      <w:r>
        <w:t xml:space="preserve">).  For methanol, </w:t>
      </w:r>
      <w:r w:rsidRPr="004B2FE2">
        <w:rPr>
          <w:i/>
        </w:rPr>
        <w:t>T</w:t>
      </w:r>
      <w:r w:rsidRPr="004B2FE2">
        <w:rPr>
          <w:i/>
          <w:vertAlign w:val="subscript"/>
        </w:rPr>
        <w:t>c</w:t>
      </w:r>
      <w:r w:rsidRPr="004B2FE2">
        <w:rPr>
          <w:i/>
        </w:rPr>
        <w:t>, A</w:t>
      </w:r>
      <w:r>
        <w:t xml:space="preserve">, </w:t>
      </w:r>
      <m:oMath>
        <m:r>
          <w:rPr>
            <w:rFonts w:ascii="Cambria Math" w:hAnsi="Cambria Math"/>
          </w:rPr>
          <m:t>α</m:t>
        </m:r>
      </m:oMath>
      <w:r>
        <w:t xml:space="preserve">, and  </w:t>
      </w:r>
      <m:oMath>
        <m:r>
          <w:rPr>
            <w:rFonts w:ascii="Cambria Math" w:hAnsi="Cambria Math"/>
          </w:rPr>
          <m:t>β</m:t>
        </m:r>
      </m:oMath>
      <w:r>
        <w:t xml:space="preserve"> are 512.6 K, 45.3, -0.3100, and 0.4241, respectively.</w:t>
      </w:r>
      <w:r w:rsidRPr="003116F7">
        <w:fldChar w:fldCharType="begin"/>
      </w:r>
      <w:r w:rsidR="002D1BFC">
        <w:instrText xml:space="preserve"> ADDIN ZOTERO_ITEM CSL_CITATION {"citationID":"wMfTGVLP","properties":{"formattedCitation":"{\\rtf \\super 169\\nosupersub{}}","plainCitation":"169"},"citationItems":[{"id":118,"uris":["http://zotero.org/users/178027/items/UUT3H6VP"],"uri":["http://zotero.org/users/178027/items/UUT3H6VP"],"itemData":{"id":118,"type":"book","title":"Enthalpies of Vaporization of Organic Compounds","publisher":"Blackwell Scientific Publications","publisher-place":"Oxford","number-of-pages":"300","edition":"1","event-place":"Oxford","ISBN":"0632015292","editor":[{"family":"Majer","given":"V."},{"family":"Svoboda","given":"V."}],"issued":{"date-parts":[["1985"]]}}}],"schema":"https://github.com/citation-style-language/schema/raw/master/csl-citation.json"} </w:instrText>
      </w:r>
      <w:r w:rsidRPr="003116F7">
        <w:fldChar w:fldCharType="separate"/>
      </w:r>
      <w:r w:rsidR="002D1BFC" w:rsidRPr="005163D6">
        <w:rPr>
          <w:vertAlign w:val="superscript"/>
        </w:rPr>
        <w:t>169</w:t>
      </w:r>
      <w:r w:rsidRPr="003116F7">
        <w:fldChar w:fldCharType="end"/>
      </w:r>
      <w:r>
        <w:t xml:space="preserve">  In the absence of an explicit temperature dependence for the thermal conductivity (</w:t>
      </w:r>
      <w:r w:rsidRPr="009712AB">
        <w:rPr>
          <w:i/>
        </w:rPr>
        <w:t>k</w:t>
      </w:r>
      <w:r>
        <w:t>), interpolation from tabulations of experimental values</w:t>
      </w:r>
      <w:r w:rsidRPr="00B163B3">
        <w:fldChar w:fldCharType="begin"/>
      </w:r>
      <w:r w:rsidR="002D1BFC">
        <w:rPr>
          <w:b/>
        </w:rPr>
        <w:instrText xml:space="preserve"> ADDIN ZOTERO_ITEM CSL_CITATION {"citationID":"18jerdp3i8","properties":{"formattedCitation":"{\\rtf \\super 171\\nosupersub{}}","plainCitation":"171"},"citationItems":[{"id":28,"uris":["http://zotero.org/users/178027/items/8Z3M9BX4"],"uri":["http://zotero.org/users/178027/items/8Z3M9BX4"],"itemData":{"id":28,"type":"book","title":"Handbook of Thermal Conductivity of Liquids and Gases","publisher":"CRC Press","number-of-pages":"368","ISBN":"0849393450","author":[{"family":"Vargaftik","given":"Natan B."},{"family":"Filippov","given":"Lev P."},{"family":"Tarzimanov","given":"Amin A."},{"family":"Totskii","given":"Evgenii E."}],"issued":{"date-parts":[["1993",10,25]]}}}],"schema":"https://github.com/citation-style-language/schema/raw/master/csl-citation.json"} </w:instrText>
      </w:r>
      <w:r w:rsidRPr="00B163B3">
        <w:fldChar w:fldCharType="separate"/>
      </w:r>
      <w:r w:rsidR="002D1BFC" w:rsidRPr="005163D6">
        <w:rPr>
          <w:vertAlign w:val="superscript"/>
        </w:rPr>
        <w:t>171</w:t>
      </w:r>
      <w:r w:rsidRPr="00B163B3">
        <w:fldChar w:fldCharType="end"/>
      </w:r>
      <w:r w:rsidRPr="003116F7">
        <w:t xml:space="preserve"> </w:t>
      </w:r>
      <w:r>
        <w:t xml:space="preserve">was used to estimate the value </w:t>
      </w:r>
      <w:r w:rsidRPr="003116F7">
        <w:t xml:space="preserve">at </w:t>
      </w:r>
      <w:r>
        <w:t xml:space="preserve">a given </w:t>
      </w:r>
      <w:r w:rsidRPr="003116F7">
        <w:t xml:space="preserve">temperature. </w:t>
      </w:r>
    </w:p>
    <w:p w:rsidR="00355F8B" w:rsidRDefault="00355F8B" w:rsidP="00355F8B">
      <w:pPr>
        <w:spacing w:line="480" w:lineRule="auto"/>
        <w:ind w:firstLine="720"/>
        <w:jc w:val="both"/>
      </w:pPr>
      <w:r>
        <w:t xml:space="preserve">The use of </w:t>
      </w:r>
      <w:r w:rsidR="00426F2B">
        <w:t>Equation 3.</w:t>
      </w:r>
      <w:r>
        <w:t xml:space="preserve">2 and </w:t>
      </w:r>
      <w:r w:rsidR="00426F2B">
        <w:t>3.</w:t>
      </w:r>
      <w:r>
        <w:t xml:space="preserve">3 requires uniform droplet temperature at any given time.  The time required for the surface and interior temperatures of an evaporating droplet to </w:t>
      </w:r>
      <w:r w:rsidR="00474AEA">
        <w:t xml:space="preserve">approximately </w:t>
      </w:r>
      <w:r>
        <w:t xml:space="preserve">equilibrate </w:t>
      </w:r>
      <w:r w:rsidR="00474AEA">
        <w:t xml:space="preserve">(less than a 4% temperature difference between the surface and core of a droplet) </w:t>
      </w:r>
      <w:r>
        <w:t>can be estimated</w:t>
      </w:r>
      <w:r w:rsidRPr="005619A3">
        <w:rPr>
          <w:vertAlign w:val="superscript"/>
        </w:rPr>
        <w:fldChar w:fldCharType="begin"/>
      </w:r>
      <w:r w:rsidR="002D1BFC">
        <w:rPr>
          <w:vertAlign w:val="superscript"/>
        </w:rPr>
        <w:instrText xml:space="preserve"> ADDIN ZOTERO_ITEM CSL_CITATION {"citationID":"oWweWgfz","properties":{"formattedCitation":"{\\rtf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Pr="005619A3">
        <w:rPr>
          <w:vertAlign w:val="superscript"/>
        </w:rPr>
        <w:fldChar w:fldCharType="separate"/>
      </w:r>
      <w:r w:rsidR="002D1BFC" w:rsidRPr="005163D6">
        <w:rPr>
          <w:vertAlign w:val="superscript"/>
        </w:rPr>
        <w:t>81</w:t>
      </w:r>
      <w:r w:rsidRPr="005619A3">
        <w:rPr>
          <w:vertAlign w:val="superscript"/>
        </w:rPr>
        <w:fldChar w:fldCharType="end"/>
      </w:r>
      <w:r>
        <w:t xml:space="preserve"> using </w:t>
      </w:r>
      <w:r w:rsidR="00F633BD">
        <w:t>Equation 3.</w:t>
      </w:r>
      <w:r>
        <w:t>8:</w:t>
      </w:r>
    </w:p>
    <w:p w:rsidR="00355F8B" w:rsidRDefault="00C7575B" w:rsidP="00355F8B">
      <w:pPr>
        <w:spacing w:line="480" w:lineRule="auto"/>
        <w:jc w:val="center"/>
      </w:pPr>
      <m:oMath>
        <m:sSub>
          <m:sSubPr>
            <m:ctrlPr>
              <w:rPr>
                <w:rFonts w:ascii="Cambria Math" w:hAnsi="Cambria Math"/>
                <w:i/>
              </w:rPr>
            </m:ctrlPr>
          </m:sSubPr>
          <m:e>
            <m:r>
              <w:rPr>
                <w:rFonts w:ascii="Cambria Math" w:hAnsi="Cambria Math"/>
              </w:rPr>
              <m:t>t</m:t>
            </m:r>
          </m:e>
          <m:sub>
            <m:r>
              <w:rPr>
                <w:rFonts w:ascii="Cambria Math" w:hAnsi="Cambria Math"/>
              </w:rPr>
              <m:t>eq</m:t>
            </m:r>
          </m:sub>
        </m:sSub>
        <m:r>
          <w:rPr>
            <w:rFonts w:ascii="Cambria Math" w:hAnsi="Cambria Math"/>
          </w:rPr>
          <m:t>=</m:t>
        </m:r>
        <m:f>
          <m:fPr>
            <m:ctrlPr>
              <w:rPr>
                <w:rFonts w:ascii="Cambria Math" w:hAnsi="Cambria Math"/>
                <w:i/>
              </w:rPr>
            </m:ctrlPr>
          </m:fPr>
          <m:num>
            <m:r>
              <w:rPr>
                <w:rFonts w:ascii="Cambria Math" w:hAnsi="Cambria Math"/>
              </w:rPr>
              <m:t>3.9∙</m:t>
            </m:r>
            <m:sSubSup>
              <m:sSubSupPr>
                <m:ctrlPr>
                  <w:rPr>
                    <w:rFonts w:ascii="Cambria Math" w:hAnsi="Cambria Math"/>
                    <w:i/>
                  </w:rPr>
                </m:ctrlPr>
              </m:sSubSupPr>
              <m:e>
                <m:r>
                  <w:rPr>
                    <w:rFonts w:ascii="Cambria Math" w:hAnsi="Cambria Math"/>
                  </w:rPr>
                  <m:t>r</m:t>
                </m:r>
              </m:e>
              <m:sub>
                <m:r>
                  <w:rPr>
                    <w:rFonts w:ascii="Cambria Math" w:hAnsi="Cambria Math"/>
                  </w:rPr>
                  <m:t>d</m:t>
                </m:r>
              </m:sub>
              <m:sup>
                <m:r>
                  <w:rPr>
                    <w:rFonts w:ascii="Cambria Math" w:hAnsi="Cambria Math"/>
                  </w:rPr>
                  <m:t>2</m:t>
                </m:r>
              </m:sup>
            </m:sSubSup>
            <m:r>
              <w:rPr>
                <w:rFonts w:ascii="Cambria Math" w:hAnsi="Cambria Math"/>
              </w:rPr>
              <m:t>(Z)∙</m:t>
            </m:r>
            <m:sSup>
              <m:sSupPr>
                <m:ctrlPr>
                  <w:rPr>
                    <w:rFonts w:ascii="Cambria Math" w:hAnsi="Cambria Math"/>
                    <w:i/>
                  </w:rPr>
                </m:ctrlPr>
              </m:sSupPr>
              <m:e>
                <m:r>
                  <w:rPr>
                    <w:rFonts w:ascii="Cambria Math" w:hAnsi="Cambria Math"/>
                  </w:rPr>
                  <m:t>ρ</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num>
          <m:den>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m:t>
                </m:r>
              </m:sup>
            </m:sSup>
          </m:den>
        </m:f>
      </m:oMath>
      <w:r w:rsidR="00355F8B">
        <w:tab/>
        <w:t>(</w:t>
      </w:r>
      <w:r w:rsidR="00F633BD">
        <w:t>Equation 3.</w:t>
      </w:r>
      <w:r w:rsidR="00355F8B">
        <w:t>8)</w:t>
      </w:r>
    </w:p>
    <w:p w:rsidR="00D5425B" w:rsidRPr="00245C90" w:rsidRDefault="00355F8B" w:rsidP="00355F8B">
      <w:pPr>
        <w:spacing w:line="480" w:lineRule="auto"/>
        <w:jc w:val="both"/>
        <w:rPr>
          <w:rFonts w:ascii="Cambria Math" w:hAnsi="Cambria Math"/>
        </w:rPr>
      </w:pPr>
      <w:proofErr w:type="gramStart"/>
      <w:r>
        <w:lastRenderedPageBreak/>
        <w:t>where</w:t>
      </w:r>
      <w:proofErr w:type="gramEnd"/>
      <w:r>
        <w:t xml:space="preserve"> </w:t>
      </w:r>
      <w:r w:rsidRPr="005D6515">
        <w:rPr>
          <w:i/>
        </w:rPr>
        <w:t>k’</w:t>
      </w:r>
      <w:r>
        <w:t xml:space="preserve"> is the (temperature dependent) thermal conductivity of the liquid, and</w:t>
      </w:r>
      <w:r w:rsidR="00A07F09">
        <w:t xml:space="preserve"> </w:t>
      </w:r>
      <w:r w:rsidR="00D5425B">
        <w:t xml:space="preserve">other terms are as defined for </w:t>
      </w:r>
      <w:r w:rsidR="00F633BD">
        <w:t xml:space="preserve">Equations 3.2 </w:t>
      </w:r>
      <w:r w:rsidR="00D5425B">
        <w:t>-</w:t>
      </w:r>
      <w:r w:rsidR="00F633BD">
        <w:t xml:space="preserve"> 3.</w:t>
      </w:r>
      <w:r w:rsidR="00D5425B">
        <w:t>5.  For methanol at 300 K, k’ ~</w:t>
      </w:r>
      <w:r w:rsidR="00D5425B" w:rsidRPr="00CA7F8D">
        <w:t xml:space="preserve"> 0.203 W/</w:t>
      </w:r>
      <w:proofErr w:type="spellStart"/>
      <w:r w:rsidR="00D5425B" w:rsidRPr="00CA7F8D">
        <w:t>m·K</w:t>
      </w:r>
      <w:proofErr w:type="spellEnd"/>
      <w:r w:rsidR="00D5425B">
        <w:t xml:space="preserve"> and is only weakly temperature dependent.</w:t>
      </w:r>
      <w:r w:rsidR="00D5425B">
        <w:fldChar w:fldCharType="begin"/>
      </w:r>
      <w:r w:rsidR="002D1BFC">
        <w:instrText xml:space="preserve"> ADDIN ZOTERO_ITEM CSL_CITATION {"citationID":"22k0bod72a","properties":{"formattedCitation":"{\\rtf \\super 171\\nosupersub{}}","plainCitation":"171"},"citationItems":[{"id":28,"uris":["http://zotero.org/users/178027/items/8Z3M9BX4"],"uri":["http://zotero.org/users/178027/items/8Z3M9BX4"],"itemData":{"id":28,"type":"book","title":"Handbook of Thermal Conductivity of Liquids and Gases","publisher":"CRC Press","number-of-pages":"368","ISBN":"0849393450","author":[{"family":"Vargaftik","given":"Natan B."},{"family":"Filippov","given":"Lev P."},{"family":"Tarzimanov","given":"Amin A."},{"family":"Totskii","given":"Evgenii E."}],"issued":{"date-parts":[["1993",10,25]]}}}],"schema":"https://github.com/citation-style-language/schema/raw/master/csl-citation.json"} </w:instrText>
      </w:r>
      <w:r w:rsidR="00D5425B">
        <w:fldChar w:fldCharType="separate"/>
      </w:r>
      <w:r w:rsidR="002D1BFC" w:rsidRPr="005163D6">
        <w:rPr>
          <w:vertAlign w:val="superscript"/>
        </w:rPr>
        <w:t>171</w:t>
      </w:r>
      <w:r w:rsidR="00D5425B">
        <w:fldChar w:fldCharType="end"/>
      </w:r>
      <w:r w:rsidR="00D5425B">
        <w:t xml:space="preserve">  </w:t>
      </w:r>
      <w:r w:rsidR="009E0ABF">
        <w:t xml:space="preserve">The empirical coefficient 3.9 is calculated from </w:t>
      </w:r>
      <w:r w:rsidR="007F44B2">
        <w:t xml:space="preserve">a </w:t>
      </w:r>
      <w:r w:rsidR="00097878">
        <w:t xml:space="preserve">plot of </w:t>
      </w:r>
      <w:r w:rsidR="007F44B2">
        <w:t>theory of heat conduction.</w:t>
      </w:r>
      <w:r w:rsidR="00097878">
        <w:fldChar w:fldCharType="begin"/>
      </w:r>
      <w:r w:rsidR="002D1BFC">
        <w:instrText xml:space="preserve"> ADDIN ZOTERO_ITEM CSL_CITATION {"citationID":"3pkl1ol7f","properties":{"formattedCitation":"{\\rtf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00097878">
        <w:fldChar w:fldCharType="separate"/>
      </w:r>
      <w:r w:rsidR="002D1BFC" w:rsidRPr="005163D6">
        <w:rPr>
          <w:vertAlign w:val="superscript"/>
        </w:rPr>
        <w:t>81</w:t>
      </w:r>
      <w:r w:rsidR="00097878">
        <w:fldChar w:fldCharType="end"/>
      </w:r>
      <w:r w:rsidR="00C06CCC" w:rsidRPr="00C06CCC">
        <w:rPr>
          <w:vertAlign w:val="superscript"/>
        </w:rPr>
        <w:t>,</w:t>
      </w:r>
      <w:r w:rsidR="00C06CCC">
        <w:rPr>
          <w:rStyle w:val="FootnoteReference"/>
        </w:rPr>
        <w:footnoteReference w:id="1"/>
      </w:r>
      <w:r w:rsidR="007F44B2">
        <w:t xml:space="preserve">  </w:t>
      </w:r>
      <w:r w:rsidR="00D5425B">
        <w:t xml:space="preserve">Thus, for methanol droplets of radius between 4 and 40 </w:t>
      </w:r>
      <w:proofErr w:type="spellStart"/>
      <w:r w:rsidR="00D5425B">
        <w:t>μm</w:t>
      </w:r>
      <w:proofErr w:type="spellEnd"/>
      <w:r w:rsidR="00D5425B">
        <w:t xml:space="preserve"> near 300 K, </w:t>
      </w:r>
      <w:proofErr w:type="spellStart"/>
      <w:r w:rsidR="00D5425B" w:rsidRPr="00C5042E">
        <w:rPr>
          <w:i/>
        </w:rPr>
        <w:t>t</w:t>
      </w:r>
      <w:r w:rsidR="00D5425B" w:rsidRPr="00C5042E">
        <w:rPr>
          <w:i/>
          <w:vertAlign w:val="subscript"/>
        </w:rPr>
        <w:t>eq</w:t>
      </w:r>
      <w:proofErr w:type="spellEnd"/>
      <w:r w:rsidR="00D5425B">
        <w:t xml:space="preserve"> would range from 0.06 to 6 </w:t>
      </w:r>
      <w:proofErr w:type="spellStart"/>
      <w:r w:rsidR="00D5425B">
        <w:t>ms</w:t>
      </w:r>
      <w:proofErr w:type="spellEnd"/>
      <w:r w:rsidR="00D5425B">
        <w:t xml:space="preserve">, corresponding to flight distances of 0.12 to 12 mm (assuming </w:t>
      </w:r>
      <w:proofErr w:type="spellStart"/>
      <w:r w:rsidR="00D5425B" w:rsidRPr="00F748DB">
        <w:rPr>
          <w:i/>
        </w:rPr>
        <w:t>v</w:t>
      </w:r>
      <w:r w:rsidR="00D5425B" w:rsidRPr="00F748DB">
        <w:rPr>
          <w:i/>
          <w:vertAlign w:val="subscript"/>
        </w:rPr>
        <w:t>d</w:t>
      </w:r>
      <w:proofErr w:type="spellEnd"/>
      <w:r w:rsidR="00D5425B">
        <w:t xml:space="preserve"> = 2.0 m/s), similar to the distances in Fig</w:t>
      </w:r>
      <w:r w:rsidR="008A2204">
        <w:t>ure 3.4</w:t>
      </w:r>
      <w:r w:rsidR="00D5425B">
        <w:t xml:space="preserve">.  </w:t>
      </w:r>
      <w:r w:rsidR="001479BB">
        <w:t>This model is limited i</w:t>
      </w:r>
      <w:r w:rsidR="00DD3085">
        <w:t xml:space="preserve">f droplets do not </w:t>
      </w:r>
      <w:r w:rsidR="001479BB">
        <w:t xml:space="preserve">fully equilibrate since it only takes into account droplet surface temperature. </w:t>
      </w:r>
      <w:r w:rsidR="00DD3085">
        <w:t xml:space="preserve"> </w:t>
      </w:r>
      <w:r w:rsidR="001479BB">
        <w:t xml:space="preserve">If </w:t>
      </w:r>
      <w:proofErr w:type="spellStart"/>
      <w:r w:rsidR="001479BB" w:rsidRPr="001479BB">
        <w:rPr>
          <w:i/>
        </w:rPr>
        <w:t>t</w:t>
      </w:r>
      <w:r w:rsidR="001479BB" w:rsidRPr="001479BB">
        <w:rPr>
          <w:i/>
          <w:vertAlign w:val="subscript"/>
        </w:rPr>
        <w:t>eq</w:t>
      </w:r>
      <w:proofErr w:type="spellEnd"/>
      <w:r w:rsidR="001479BB">
        <w:t xml:space="preserve"> is not reached, t</w:t>
      </w:r>
      <w:r w:rsidR="00DD3085">
        <w:t xml:space="preserve">hese models will </w:t>
      </w:r>
      <w:proofErr w:type="spellStart"/>
      <w:r w:rsidR="001479BB">
        <w:t>overpredict</w:t>
      </w:r>
      <w:proofErr w:type="spellEnd"/>
      <w:r w:rsidR="001479BB">
        <w:t xml:space="preserve"> the overall droplet cooling as the temperature of the droplet core would be warmer.</w:t>
      </w:r>
    </w:p>
    <w:p w:rsidR="00D5425B" w:rsidRDefault="00D5425B" w:rsidP="00D5425B">
      <w:pPr>
        <w:spacing w:line="480" w:lineRule="auto"/>
        <w:ind w:firstLine="720"/>
        <w:jc w:val="both"/>
      </w:pPr>
      <w:r>
        <w:t xml:space="preserve">An iterative solution rather than analytical integration of </w:t>
      </w:r>
      <w:r w:rsidR="00F633BD">
        <w:t>Equation 3.</w:t>
      </w:r>
      <w:r>
        <w:t xml:space="preserve">2 and </w:t>
      </w:r>
      <w:r w:rsidR="00F633BD">
        <w:t>3.</w:t>
      </w:r>
      <w:r>
        <w:t>3 is necessary</w:t>
      </w:r>
      <w:r>
        <w:fldChar w:fldCharType="begin"/>
      </w:r>
      <w:r w:rsidR="002D1BFC">
        <w:instrText xml:space="preserve"> ADDIN ZOTERO_ITEM CSL_CITATION {"citationID":"1h3vraUb","properties":{"formattedCitation":"{\\rtf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fldChar w:fldCharType="separate"/>
      </w:r>
      <w:r w:rsidR="002D1BFC" w:rsidRPr="005163D6">
        <w:rPr>
          <w:vertAlign w:val="superscript"/>
        </w:rPr>
        <w:t>81</w:t>
      </w:r>
      <w:r>
        <w:fldChar w:fldCharType="end"/>
      </w:r>
      <w:r>
        <w:t xml:space="preserve"> because of the need to interpolate </w:t>
      </w:r>
      <w:r w:rsidRPr="009712AB">
        <w:rPr>
          <w:i/>
        </w:rPr>
        <w:t>k</w:t>
      </w:r>
      <w:r>
        <w:t>.  For</w:t>
      </w:r>
      <w:r w:rsidRPr="003116F7">
        <w:t xml:space="preserve"> a given </w:t>
      </w:r>
      <w:r>
        <w:t xml:space="preserve">set of initial conditions, </w:t>
      </w:r>
      <w:r w:rsidR="00F633BD">
        <w:t>Equation 3.4 or 3.</w:t>
      </w:r>
      <w:r>
        <w:t xml:space="preserve">5 was used to calculate a new </w:t>
      </w:r>
      <w:proofErr w:type="spellStart"/>
      <w:proofErr w:type="gramStart"/>
      <w:r w:rsidRPr="00733848">
        <w:rPr>
          <w:i/>
        </w:rPr>
        <w:t>r</w:t>
      </w:r>
      <w:r w:rsidRPr="00733848">
        <w:rPr>
          <w:i/>
          <w:vertAlign w:val="subscript"/>
        </w:rPr>
        <w:t>d</w:t>
      </w:r>
      <w:proofErr w:type="spellEnd"/>
      <w:r w:rsidRPr="002B5DD7">
        <w:rPr>
          <w:i/>
        </w:rPr>
        <w:t>(</w:t>
      </w:r>
      <w:proofErr w:type="gramEnd"/>
      <w:r w:rsidRPr="002B5DD7">
        <w:rPr>
          <w:i/>
        </w:rPr>
        <w:t>Z)</w:t>
      </w:r>
      <w:r>
        <w:t xml:space="preserve"> after evaporation over distance </w:t>
      </w:r>
      <w:proofErr w:type="spellStart"/>
      <w:r w:rsidRPr="00CD79CE">
        <w:rPr>
          <w:i/>
        </w:rPr>
        <w:t>δ</w:t>
      </w:r>
      <w:r>
        <w:rPr>
          <w:i/>
        </w:rPr>
        <w:t>Z</w:t>
      </w:r>
      <w:proofErr w:type="spellEnd"/>
      <w:r>
        <w:t xml:space="preserve">.  The new </w:t>
      </w:r>
      <w:proofErr w:type="spellStart"/>
      <w:proofErr w:type="gramStart"/>
      <w:r w:rsidRPr="00F427F6">
        <w:rPr>
          <w:i/>
        </w:rPr>
        <w:t>r</w:t>
      </w:r>
      <w:r w:rsidRPr="00F427F6">
        <w:rPr>
          <w:i/>
          <w:vertAlign w:val="subscript"/>
        </w:rPr>
        <w:t>d</w:t>
      </w:r>
      <w:proofErr w:type="spellEnd"/>
      <w:r w:rsidRPr="002B5DD7">
        <w:rPr>
          <w:i/>
        </w:rPr>
        <w:t>(</w:t>
      </w:r>
      <w:proofErr w:type="gramEnd"/>
      <w:r w:rsidRPr="002B5DD7">
        <w:rPr>
          <w:i/>
        </w:rPr>
        <w:t>Z)</w:t>
      </w:r>
      <w:r>
        <w:t xml:space="preserve"> was used in </w:t>
      </w:r>
      <w:r w:rsidR="00F633BD">
        <w:t>Equation 3.</w:t>
      </w:r>
      <w:r>
        <w:t xml:space="preserve">2 or </w:t>
      </w:r>
      <w:r w:rsidR="00F633BD">
        <w:t>Equation 3.</w:t>
      </w:r>
      <w:r>
        <w:t xml:space="preserve">3 to calculate an incremental change in droplet temperature </w:t>
      </w:r>
      <w:proofErr w:type="spellStart"/>
      <w:r w:rsidRPr="00CD79CE">
        <w:rPr>
          <w:i/>
        </w:rPr>
        <w:t>δT</w:t>
      </w:r>
      <w:r w:rsidRPr="00CD79CE">
        <w:rPr>
          <w:i/>
          <w:vertAlign w:val="subscript"/>
        </w:rPr>
        <w:t>d</w:t>
      </w:r>
      <w:proofErr w:type="spellEnd"/>
      <w:r>
        <w:t xml:space="preserve"> occurring over the same distance.  </w:t>
      </w:r>
      <w:proofErr w:type="spellStart"/>
      <w:proofErr w:type="gramStart"/>
      <w:r w:rsidRPr="00CD79CE">
        <w:rPr>
          <w:i/>
        </w:rPr>
        <w:t>δT</w:t>
      </w:r>
      <w:r w:rsidRPr="00CD79CE">
        <w:rPr>
          <w:i/>
          <w:vertAlign w:val="subscript"/>
        </w:rPr>
        <w:t>d</w:t>
      </w:r>
      <w:proofErr w:type="spellEnd"/>
      <w:proofErr w:type="gramEnd"/>
      <w:r>
        <w:t xml:space="preserve"> was then added to </w:t>
      </w:r>
      <w:r w:rsidRPr="002075A0">
        <w:rPr>
          <w:i/>
        </w:rPr>
        <w:t>T</w:t>
      </w:r>
      <w:r w:rsidRPr="002075A0">
        <w:rPr>
          <w:i/>
          <w:vertAlign w:val="subscript"/>
        </w:rPr>
        <w:t>d</w:t>
      </w:r>
      <w:r>
        <w:rPr>
          <w:i/>
          <w:vertAlign w:val="subscript"/>
        </w:rPr>
        <w:t>,0</w:t>
      </w:r>
      <w:r>
        <w:t xml:space="preserve"> to calculate a new droplet temperature </w:t>
      </w:r>
      <w:r w:rsidRPr="00250D26">
        <w:rPr>
          <w:i/>
        </w:rPr>
        <w:t>T</w:t>
      </w:r>
      <w:r w:rsidRPr="00250D26">
        <w:rPr>
          <w:i/>
          <w:vertAlign w:val="subscript"/>
        </w:rPr>
        <w:t>d</w:t>
      </w:r>
      <w:r w:rsidRPr="00002DFA">
        <w:t>.</w:t>
      </w:r>
      <w:r>
        <w:t xml:space="preserve">  Values for </w:t>
      </w:r>
      <w:r w:rsidRPr="00733848">
        <w:rPr>
          <w:i/>
        </w:rPr>
        <w:t>l</w:t>
      </w:r>
      <w:r w:rsidRPr="00733848">
        <w:t xml:space="preserve">, </w:t>
      </w:r>
      <w:r w:rsidRPr="00733848">
        <w:rPr>
          <w:i/>
        </w:rPr>
        <w:t xml:space="preserve">k, </w:t>
      </w:r>
      <w:proofErr w:type="spellStart"/>
      <w:r w:rsidRPr="00733848">
        <w:rPr>
          <w:i/>
        </w:rPr>
        <w:t>P</w:t>
      </w:r>
      <w:r w:rsidRPr="00733848">
        <w:rPr>
          <w:i/>
          <w:vertAlign w:val="subscript"/>
        </w:rPr>
        <w:t>d</w:t>
      </w:r>
      <w:proofErr w:type="spellEnd"/>
      <w:r w:rsidRPr="00733848">
        <w:rPr>
          <w:i/>
        </w:rPr>
        <w:t xml:space="preserve">, </w:t>
      </w:r>
      <w:r w:rsidRPr="00733848">
        <w:t xml:space="preserve">and </w:t>
      </w:r>
      <w:r w:rsidRPr="00733848">
        <w:sym w:font="Symbol" w:char="F0D1"/>
      </w:r>
      <w:r w:rsidRPr="00733848">
        <w:t xml:space="preserve"> </w:t>
      </w:r>
      <w:r>
        <w:t xml:space="preserve">were updated with respect to the new droplet temperature and the calculation was repeated.  Well-defined values (experimentally measured or approximations) exist for all terms in </w:t>
      </w:r>
      <w:r w:rsidR="00F633BD">
        <w:t>Equation 3.</w:t>
      </w:r>
      <w:r>
        <w:t xml:space="preserve">2 </w:t>
      </w:r>
      <w:r w:rsidR="00F633BD">
        <w:t>-</w:t>
      </w:r>
      <w:r>
        <w:t xml:space="preserve"> </w:t>
      </w:r>
      <w:r w:rsidR="00F633BD">
        <w:t>3.</w:t>
      </w:r>
      <w:r>
        <w:t>5 except droplet velocity (</w:t>
      </w:r>
      <w:proofErr w:type="spellStart"/>
      <w:proofErr w:type="gramStart"/>
      <w:r w:rsidRPr="00C62F29">
        <w:rPr>
          <w:i/>
        </w:rPr>
        <w:t>v</w:t>
      </w:r>
      <w:r w:rsidRPr="00C62F29">
        <w:rPr>
          <w:i/>
          <w:vertAlign w:val="subscript"/>
        </w:rPr>
        <w:t>d</w:t>
      </w:r>
      <w:proofErr w:type="spellEnd"/>
      <w:proofErr w:type="gramEnd"/>
      <w:r>
        <w:t xml:space="preserve">), </w:t>
      </w:r>
      <w:r>
        <w:lastRenderedPageBreak/>
        <w:t>initial droplet radius (</w:t>
      </w:r>
      <w:r w:rsidRPr="00A67DCE">
        <w:rPr>
          <w:i/>
        </w:rPr>
        <w:t>r</w:t>
      </w:r>
      <w:r w:rsidRPr="006571A4">
        <w:rPr>
          <w:i/>
          <w:vertAlign w:val="subscript"/>
        </w:rPr>
        <w:t>0</w:t>
      </w:r>
      <w:r>
        <w:t xml:space="preserve">), and </w:t>
      </w:r>
      <w:r w:rsidRPr="002510B0">
        <w:rPr>
          <w:i/>
        </w:rPr>
        <w:t>P</w:t>
      </w:r>
      <w:r w:rsidRPr="00D5425B">
        <w:rPr>
          <w:rFonts w:cs="Calibri"/>
          <w:i/>
          <w:vertAlign w:val="subscript"/>
        </w:rPr>
        <w:t>∞</w:t>
      </w:r>
      <w:r>
        <w:t xml:space="preserve">.  In the DCM, </w:t>
      </w:r>
      <w:proofErr w:type="spellStart"/>
      <w:r w:rsidRPr="00C62F29">
        <w:rPr>
          <w:i/>
        </w:rPr>
        <w:t>v</w:t>
      </w:r>
      <w:r w:rsidRPr="00C62F29">
        <w:rPr>
          <w:i/>
          <w:vertAlign w:val="subscript"/>
        </w:rPr>
        <w:t>d</w:t>
      </w:r>
      <w:proofErr w:type="spellEnd"/>
      <w:r>
        <w:t xml:space="preserve"> and </w:t>
      </w:r>
      <w:proofErr w:type="spellStart"/>
      <w:proofErr w:type="gramStart"/>
      <w:r w:rsidRPr="00A67DCE">
        <w:rPr>
          <w:i/>
        </w:rPr>
        <w:t>r</w:t>
      </w:r>
      <w:r w:rsidRPr="009E4007">
        <w:rPr>
          <w:i/>
          <w:vertAlign w:val="subscript"/>
        </w:rPr>
        <w:t>d</w:t>
      </w:r>
      <w:proofErr w:type="spellEnd"/>
      <w:r>
        <w:rPr>
          <w:i/>
        </w:rPr>
        <w:t>(</w:t>
      </w:r>
      <w:proofErr w:type="gramEnd"/>
      <w:r>
        <w:rPr>
          <w:i/>
        </w:rPr>
        <w:t>Z)</w:t>
      </w:r>
      <w:r w:rsidRPr="001479BB">
        <w:t xml:space="preserve"> </w:t>
      </w:r>
      <w:r w:rsidR="001479BB">
        <w:t xml:space="preserve">appear only as a product, and thus </w:t>
      </w:r>
      <w:r w:rsidRPr="00F875ED">
        <w:t>are</w:t>
      </w:r>
      <w:r w:rsidR="001479BB">
        <w:t xml:space="preserve"> considered</w:t>
      </w:r>
      <w:r w:rsidRPr="00F875ED">
        <w:t xml:space="preserve"> inseparable</w:t>
      </w:r>
      <w:r>
        <w:t>, reducing the number of potential fitting parameters from three (</w:t>
      </w:r>
      <w:r w:rsidRPr="00A67DCE">
        <w:rPr>
          <w:i/>
        </w:rPr>
        <w:t>r</w:t>
      </w:r>
      <w:r w:rsidRPr="006571A4">
        <w:rPr>
          <w:i/>
          <w:vertAlign w:val="subscript"/>
        </w:rPr>
        <w:t>0</w:t>
      </w:r>
      <w:r>
        <w:t xml:space="preserve">, </w:t>
      </w:r>
      <w:proofErr w:type="spellStart"/>
      <w:r w:rsidRPr="00C62F29">
        <w:rPr>
          <w:i/>
        </w:rPr>
        <w:t>v</w:t>
      </w:r>
      <w:r w:rsidRPr="00C62F29">
        <w:rPr>
          <w:i/>
          <w:vertAlign w:val="subscript"/>
        </w:rPr>
        <w:t>d</w:t>
      </w:r>
      <w:proofErr w:type="spellEnd"/>
      <w:r>
        <w:t xml:space="preserve">, and </w:t>
      </w:r>
      <w:r w:rsidRPr="002510B0">
        <w:rPr>
          <w:i/>
        </w:rPr>
        <w:t>P</w:t>
      </w:r>
      <w:r w:rsidRPr="00D5425B">
        <w:rPr>
          <w:rFonts w:cs="Calibri"/>
          <w:i/>
          <w:vertAlign w:val="subscript"/>
        </w:rPr>
        <w:t>∞</w:t>
      </w:r>
      <w:r>
        <w:t>) for the SCM to two (</w:t>
      </w:r>
      <w:r w:rsidRPr="00A67DCE">
        <w:rPr>
          <w:i/>
        </w:rPr>
        <w:t>r</w:t>
      </w:r>
      <w:r w:rsidRPr="006571A4">
        <w:rPr>
          <w:i/>
          <w:vertAlign w:val="subscript"/>
        </w:rPr>
        <w:t>0</w:t>
      </w:r>
      <w:r w:rsidRPr="005F195F">
        <w:rPr>
          <w:i/>
          <w:vertAlign w:val="superscript"/>
        </w:rPr>
        <w:t>2</w:t>
      </w:r>
      <w:r w:rsidRPr="005F195F">
        <w:rPr>
          <w:i/>
          <w:vertAlign w:val="superscript"/>
        </w:rPr>
        <w:softHyphen/>
      </w:r>
      <w:r>
        <w:rPr>
          <w:i/>
        </w:rPr>
        <w:t>∙</w:t>
      </w:r>
      <w:r w:rsidRPr="00C62F29">
        <w:rPr>
          <w:i/>
        </w:rPr>
        <w:t>v</w:t>
      </w:r>
      <w:r w:rsidRPr="00C62F29">
        <w:rPr>
          <w:i/>
          <w:vertAlign w:val="subscript"/>
        </w:rPr>
        <w:t>d</w:t>
      </w:r>
      <w:r>
        <w:t xml:space="preserve"> and </w:t>
      </w:r>
      <w:r w:rsidRPr="002510B0">
        <w:rPr>
          <w:i/>
        </w:rPr>
        <w:t>P</w:t>
      </w:r>
      <w:r w:rsidRPr="00D5425B">
        <w:rPr>
          <w:rFonts w:cs="Calibri"/>
          <w:i/>
          <w:vertAlign w:val="subscript"/>
        </w:rPr>
        <w:t>∞</w:t>
      </w:r>
      <w:r>
        <w:t>) for the DCM.</w:t>
      </w:r>
    </w:p>
    <w:p w:rsidR="002451BF" w:rsidRDefault="00D5425B" w:rsidP="005163D6">
      <w:pPr>
        <w:spacing w:line="480" w:lineRule="auto"/>
        <w:ind w:firstLine="567"/>
        <w:jc w:val="both"/>
      </w:pPr>
      <w:r>
        <w:t>To test the models with no fitting parameters, the following initial values were used</w:t>
      </w:r>
      <w:r w:rsidR="008109F5">
        <w:t xml:space="preserve"> to model the temperature evolution at </w:t>
      </w:r>
      <w:r w:rsidR="008109F5" w:rsidRPr="001479BB">
        <w:rPr>
          <w:i/>
        </w:rPr>
        <w:t>F</w:t>
      </w:r>
      <w:r w:rsidR="008109F5">
        <w:t xml:space="preserve"> = 25 </w:t>
      </w:r>
      <w:proofErr w:type="spellStart"/>
      <w:r w:rsidR="008109F5">
        <w:rPr>
          <w:rFonts w:ascii="Calibri" w:hAnsi="Calibri"/>
        </w:rPr>
        <w:t>μ</w:t>
      </w:r>
      <w:r w:rsidR="008109F5">
        <w:t>L</w:t>
      </w:r>
      <w:proofErr w:type="spellEnd"/>
      <w:r w:rsidR="008109F5">
        <w:t>/min</w:t>
      </w:r>
      <w:r>
        <w:t>:</w:t>
      </w:r>
      <w:r w:rsidRPr="002510B0">
        <w:t xml:space="preserve"> </w:t>
      </w:r>
      <w:r w:rsidRPr="002510B0">
        <w:rPr>
          <w:i/>
        </w:rPr>
        <w:t>r</w:t>
      </w:r>
      <w:r w:rsidRPr="002510B0">
        <w:rPr>
          <w:i/>
          <w:vertAlign w:val="subscript"/>
        </w:rPr>
        <w:t>0</w:t>
      </w:r>
      <w:r w:rsidRPr="002510B0">
        <w:rPr>
          <w:i/>
        </w:rPr>
        <w:t xml:space="preserve"> </w:t>
      </w:r>
      <w:r>
        <w:t xml:space="preserve">= </w:t>
      </w:r>
      <w:proofErr w:type="spellStart"/>
      <w:r w:rsidRPr="002510B0">
        <w:rPr>
          <w:i/>
        </w:rPr>
        <w:t>r</w:t>
      </w:r>
      <w:r w:rsidRPr="002510B0">
        <w:rPr>
          <w:i/>
          <w:vertAlign w:val="subscript"/>
        </w:rPr>
        <w:t>c</w:t>
      </w:r>
      <w:proofErr w:type="spellEnd"/>
      <w:r w:rsidRPr="002510B0">
        <w:t xml:space="preserve"> </w:t>
      </w:r>
      <w:r>
        <w:t xml:space="preserve">= </w:t>
      </w:r>
      <w:r w:rsidRPr="002510B0">
        <w:t xml:space="preserve">0.10 </w:t>
      </w:r>
      <w:proofErr w:type="spellStart"/>
      <w:r w:rsidRPr="002510B0">
        <w:t>μm</w:t>
      </w:r>
      <w:proofErr w:type="spellEnd"/>
      <w:r>
        <w:t xml:space="preserve">; </w:t>
      </w:r>
      <w:proofErr w:type="spellStart"/>
      <w:r w:rsidRPr="002510B0">
        <w:rPr>
          <w:i/>
        </w:rPr>
        <w:t>v</w:t>
      </w:r>
      <w:r w:rsidRPr="002510B0">
        <w:rPr>
          <w:i/>
          <w:vertAlign w:val="subscript"/>
        </w:rPr>
        <w:t>d</w:t>
      </w:r>
      <w:proofErr w:type="spellEnd"/>
      <w:r w:rsidRPr="002510B0">
        <w:t xml:space="preserve"> </w:t>
      </w:r>
      <w:r>
        <w:t>=</w:t>
      </w:r>
      <w:r w:rsidRPr="002510B0">
        <w:t xml:space="preserve"> 2.0 m/s</w:t>
      </w:r>
      <w:r>
        <w:t xml:space="preserve">; </w:t>
      </w:r>
      <w:r w:rsidRPr="00D5425B">
        <w:rPr>
          <w:i/>
          <w:color w:val="000000"/>
        </w:rPr>
        <w:t>T</w:t>
      </w:r>
      <w:r w:rsidRPr="00D5425B">
        <w:rPr>
          <w:i/>
          <w:color w:val="000000"/>
          <w:vertAlign w:val="subscript"/>
        </w:rPr>
        <w:t>d</w:t>
      </w:r>
      <w:proofErr w:type="gramStart"/>
      <w:r w:rsidRPr="00D5425B">
        <w:rPr>
          <w:i/>
          <w:color w:val="000000"/>
          <w:vertAlign w:val="subscript"/>
        </w:rPr>
        <w:t>,0</w:t>
      </w:r>
      <w:proofErr w:type="gramEnd"/>
      <w:r w:rsidRPr="00D5425B">
        <w:rPr>
          <w:i/>
          <w:color w:val="000000"/>
          <w:vertAlign w:val="subscript"/>
        </w:rPr>
        <w:t xml:space="preserve"> </w:t>
      </w:r>
      <w:r>
        <w:t>= 294.7 K</w:t>
      </w:r>
      <w:r w:rsidR="001479BB">
        <w:t xml:space="preserve"> (i.e. the initial experimental temperature measured at 0.25 mm</w:t>
      </w:r>
      <w:r w:rsidR="008109F5">
        <w:t>)</w:t>
      </w:r>
      <w:r>
        <w:t>; and</w:t>
      </w:r>
      <w:r w:rsidRPr="00B43D22">
        <w:rPr>
          <w:i/>
        </w:rPr>
        <w:t xml:space="preserve"> </w:t>
      </w:r>
      <w:r w:rsidRPr="002510B0">
        <w:rPr>
          <w:i/>
        </w:rPr>
        <w:t>P</w:t>
      </w:r>
      <w:r w:rsidRPr="00D5425B">
        <w:rPr>
          <w:rFonts w:cs="Calibri"/>
          <w:i/>
          <w:vertAlign w:val="subscript"/>
        </w:rPr>
        <w:t>∞</w:t>
      </w:r>
      <w:r>
        <w:t xml:space="preserve"> </w:t>
      </w:r>
      <w:r w:rsidRPr="002510B0">
        <w:t xml:space="preserve">fixed at </w:t>
      </w:r>
      <w:r>
        <w:t>the value calculated from</w:t>
      </w:r>
      <w:r w:rsidRPr="002510B0">
        <w:t xml:space="preserve"> the mole ratio of gas and liquid flow rates</w:t>
      </w:r>
      <w:r>
        <w:t xml:space="preserve"> (</w:t>
      </w:r>
      <w:r w:rsidRPr="00FB134B">
        <w:rPr>
          <w:i/>
        </w:rPr>
        <w:t>e.g.</w:t>
      </w:r>
      <w:r>
        <w:t xml:space="preserve">, 8 </w:t>
      </w:r>
      <w:proofErr w:type="spellStart"/>
      <w:r>
        <w:t>Torr</w:t>
      </w:r>
      <w:proofErr w:type="spellEnd"/>
      <w:r>
        <w:t xml:space="preserve"> at </w:t>
      </w:r>
      <w:r>
        <w:rPr>
          <w:i/>
        </w:rPr>
        <w:t>F</w:t>
      </w:r>
      <w:r>
        <w:t xml:space="preserve"> = 25.0 </w:t>
      </w:r>
      <w:proofErr w:type="spellStart"/>
      <w:r w:rsidRPr="002510B0">
        <w:t>μL</w:t>
      </w:r>
      <w:proofErr w:type="spellEnd"/>
      <w:r w:rsidRPr="002510B0">
        <w:t xml:space="preserve">/min; see </w:t>
      </w:r>
      <w:r w:rsidR="001479BB">
        <w:t>Section 3.2.2</w:t>
      </w:r>
      <w:r w:rsidRPr="002510B0">
        <w:t>)</w:t>
      </w:r>
      <w:r>
        <w:t xml:space="preserve">.  These parameters </w:t>
      </w:r>
      <w:r w:rsidRPr="002510B0">
        <w:t>resulted in a prediction</w:t>
      </w:r>
      <w:r w:rsidR="008A2204">
        <w:t xml:space="preserve"> (Figure 3.</w:t>
      </w:r>
      <w:r w:rsidR="0096084A">
        <w:t>9</w:t>
      </w:r>
      <w:r w:rsidR="008A2204">
        <w:t>)</w:t>
      </w:r>
      <w:r w:rsidRPr="002510B0">
        <w:t xml:space="preserve"> of cooling</w:t>
      </w:r>
      <w:r>
        <w:t xml:space="preserve"> by ~20 K</w:t>
      </w:r>
      <w:r w:rsidRPr="002510B0">
        <w:t xml:space="preserve"> </w:t>
      </w:r>
      <w:r>
        <w:t xml:space="preserve">in ~0.6 </w:t>
      </w:r>
      <w:proofErr w:type="spellStart"/>
      <w:r w:rsidRPr="002510B0">
        <w:t>μ</w:t>
      </w:r>
      <w:r>
        <w:t>m</w:t>
      </w:r>
      <w:proofErr w:type="spellEnd"/>
      <w:r>
        <w:t xml:space="preserve"> in the DCM and heating by ~8 K in ~2 </w:t>
      </w:r>
      <w:proofErr w:type="spellStart"/>
      <w:r w:rsidRPr="002510B0">
        <w:t>μ</w:t>
      </w:r>
      <w:r>
        <w:t>m</w:t>
      </w:r>
      <w:proofErr w:type="spellEnd"/>
      <w:r>
        <w:t xml:space="preserve"> in the SCM, regardless of flow rate.  For either model, there was no further change in temperature after 2 </w:t>
      </w:r>
      <w:proofErr w:type="spellStart"/>
      <w:r w:rsidRPr="002510B0">
        <w:t>μ</w:t>
      </w:r>
      <w:r>
        <w:t>m</w:t>
      </w:r>
      <w:proofErr w:type="spellEnd"/>
      <w:r>
        <w:t xml:space="preserve"> (~1 </w:t>
      </w:r>
      <w:proofErr w:type="spellStart"/>
      <w:r w:rsidRPr="002510B0">
        <w:t>μ</w:t>
      </w:r>
      <w:r>
        <w:t>s</w:t>
      </w:r>
      <w:proofErr w:type="spellEnd"/>
      <w:r>
        <w:t xml:space="preserve"> assuming </w:t>
      </w:r>
      <w:proofErr w:type="spellStart"/>
      <w:proofErr w:type="gramStart"/>
      <w:r w:rsidRPr="00C62F29">
        <w:rPr>
          <w:i/>
        </w:rPr>
        <w:t>v</w:t>
      </w:r>
      <w:r w:rsidRPr="00C62F29">
        <w:rPr>
          <w:i/>
          <w:vertAlign w:val="subscript"/>
        </w:rPr>
        <w:t>d</w:t>
      </w:r>
      <w:proofErr w:type="spellEnd"/>
      <w:proofErr w:type="gramEnd"/>
      <w:r>
        <w:t xml:space="preserve"> = 2 m/s).  Pearson correlation coefficients (</w:t>
      </w:r>
      <w:r w:rsidRPr="00CE3946">
        <w:rPr>
          <w:i/>
        </w:rPr>
        <w:t>R</w:t>
      </w:r>
      <w:r>
        <w:t xml:space="preserve">) </w:t>
      </w:r>
      <w:r w:rsidRPr="00CE3946">
        <w:t>were</w:t>
      </w:r>
      <w:r>
        <w:t xml:space="preserve"> -0.7 and 0.7 for the SCM and DCM, respectively (</w:t>
      </w:r>
      <w:r>
        <w:rPr>
          <w:i/>
        </w:rPr>
        <w:t>R</w:t>
      </w:r>
      <w:r>
        <w:t xml:space="preserve"> =1 is a </w:t>
      </w:r>
      <w:r w:rsidR="00225832">
        <w:t>total positive correlation; -1 is a total negative correlation</w:t>
      </w:r>
      <w:r>
        <w:t>)</w:t>
      </w:r>
      <w:r w:rsidR="008028CF">
        <w:t>.</w:t>
      </w:r>
      <w:r w:rsidR="002451BF" w:rsidRPr="002451BF">
        <w:t xml:space="preserve"> </w:t>
      </w:r>
      <w:r w:rsidR="002451BF">
        <w:t xml:space="preserve"> The models using these initial parameter values clearly do not resemble any data displayed in Figure 3.3</w:t>
      </w:r>
      <w:r w:rsidR="002451BF" w:rsidRPr="002510B0">
        <w:t xml:space="preserve">. </w:t>
      </w:r>
    </w:p>
    <w:p w:rsidR="002451BF" w:rsidRDefault="002451BF" w:rsidP="005163D6">
      <w:pPr>
        <w:spacing w:line="480" w:lineRule="auto"/>
        <w:ind w:firstLine="567"/>
        <w:jc w:val="both"/>
      </w:pPr>
      <w:r>
        <w:t xml:space="preserve">In contrast, Figure 3.10 shows the fits obtained at each flow rate when the </w:t>
      </w:r>
      <w:r w:rsidRPr="002510B0">
        <w:t xml:space="preserve">parameters </w:t>
      </w:r>
      <w:r>
        <w:t>are</w:t>
      </w:r>
      <w:r w:rsidRPr="002510B0">
        <w:t xml:space="preserve"> allowed to vary</w:t>
      </w:r>
      <w:r>
        <w:t>.  Both models fit the data well (</w:t>
      </w:r>
      <w:r w:rsidRPr="00A63CC2">
        <w:rPr>
          <w:i/>
        </w:rPr>
        <w:t>R</w:t>
      </w:r>
      <w:r>
        <w:t xml:space="preserve"> </w:t>
      </w:r>
      <w:r w:rsidRPr="002510B0">
        <w:t>= 0.</w:t>
      </w:r>
      <w:r>
        <w:t>998</w:t>
      </w:r>
      <w:r w:rsidRPr="002510B0">
        <w:t xml:space="preserve">; Table </w:t>
      </w:r>
      <w:r>
        <w:t>3.3</w:t>
      </w:r>
      <w:r w:rsidRPr="002510B0">
        <w:t>)</w:t>
      </w:r>
      <w:r>
        <w:t>, and the two model curves are in fact indistinguishable</w:t>
      </w:r>
      <w:r w:rsidRPr="002510B0">
        <w:t xml:space="preserve">.  </w:t>
      </w:r>
      <w:r>
        <w:t xml:space="preserve">For DCM fits, </w:t>
      </w:r>
      <w:r w:rsidRPr="002510B0">
        <w:rPr>
          <w:i/>
        </w:rPr>
        <w:t>P</w:t>
      </w:r>
      <w:r w:rsidRPr="00D5425B">
        <w:rPr>
          <w:rFonts w:cs="Calibri"/>
          <w:i/>
          <w:vertAlign w:val="subscript"/>
        </w:rPr>
        <w:t>∞</w:t>
      </w:r>
      <w:r>
        <w:t xml:space="preserve"> was observed to be the sole fitting parameter affecting final</w:t>
      </w:r>
      <w:r w:rsidRPr="002510B0">
        <w:t xml:space="preserve"> </w:t>
      </w:r>
      <w:r w:rsidRPr="002510B0">
        <w:rPr>
          <w:i/>
        </w:rPr>
        <w:t>T</w:t>
      </w:r>
      <w:r w:rsidRPr="002510B0">
        <w:rPr>
          <w:i/>
          <w:vertAlign w:val="subscript"/>
        </w:rPr>
        <w:t>d</w:t>
      </w:r>
      <w:r w:rsidRPr="00983780">
        <w:t xml:space="preserve"> </w:t>
      </w:r>
      <w:r>
        <w:t>(</w:t>
      </w:r>
      <w:r w:rsidRPr="00FB134B">
        <w:rPr>
          <w:i/>
        </w:rPr>
        <w:t>i.e.</w:t>
      </w:r>
      <w:r>
        <w:t xml:space="preserve"> </w:t>
      </w:r>
      <w:proofErr w:type="spellStart"/>
      <w:r w:rsidRPr="002510B0">
        <w:rPr>
          <w:i/>
        </w:rPr>
        <w:t>T</w:t>
      </w:r>
      <w:r>
        <w:rPr>
          <w:i/>
          <w:vertAlign w:val="subscript"/>
        </w:rPr>
        <w:t>f</w:t>
      </w:r>
      <w:proofErr w:type="spellEnd"/>
      <w:r>
        <w:t xml:space="preserve"> in Table 3.2), whereas the product </w:t>
      </w:r>
      <w:r w:rsidRPr="004674FB">
        <w:rPr>
          <w:i/>
        </w:rPr>
        <w:t>r</w:t>
      </w:r>
      <w:r w:rsidRPr="00667EF7">
        <w:rPr>
          <w:i/>
          <w:vertAlign w:val="subscript"/>
        </w:rPr>
        <w:t>0</w:t>
      </w:r>
      <w:r w:rsidRPr="004674FB">
        <w:rPr>
          <w:i/>
          <w:vertAlign w:val="superscript"/>
        </w:rPr>
        <w:t>2</w:t>
      </w:r>
      <w:r>
        <w:t>·</w:t>
      </w:r>
      <w:proofErr w:type="gramStart"/>
      <w:r w:rsidRPr="00B40BF0">
        <w:rPr>
          <w:i/>
        </w:rPr>
        <w:t>v</w:t>
      </w:r>
      <w:r w:rsidRPr="00B40BF0">
        <w:rPr>
          <w:i/>
          <w:vertAlign w:val="subscript"/>
        </w:rPr>
        <w:t>d</w:t>
      </w:r>
      <w:proofErr w:type="gramEnd"/>
      <w:r w:rsidRPr="00FB134B">
        <w:rPr>
          <w:i/>
        </w:rPr>
        <w:t xml:space="preserve"> </w:t>
      </w:r>
      <w:r w:rsidRPr="0005261D">
        <w:t>determined</w:t>
      </w:r>
      <w:r>
        <w:t xml:space="preserve"> the initial cooling rate</w:t>
      </w:r>
      <w:r w:rsidRPr="00983780">
        <w:t>.</w:t>
      </w:r>
      <w:r>
        <w:t xml:space="preserve">  </w:t>
      </w:r>
    </w:p>
    <w:p w:rsidR="001D4BF4" w:rsidRDefault="0064423D" w:rsidP="00FE5096">
      <w:pPr>
        <w:spacing w:line="480" w:lineRule="auto"/>
        <w:jc w:val="center"/>
        <w:sectPr w:rsidR="001D4BF4" w:rsidSect="00FE5096">
          <w:footnotePr>
            <w:numFmt w:val="lowerRoman"/>
          </w:footnotePr>
          <w:type w:val="continuous"/>
          <w:pgSz w:w="12240" w:h="15840" w:code="1"/>
          <w:pgMar w:top="1440" w:right="1800" w:bottom="1872" w:left="1800" w:header="720" w:footer="1440" w:gutter="0"/>
          <w:cols w:space="720"/>
          <w:vAlign w:val="center"/>
          <w:titlePg/>
          <w:docGrid w:linePitch="326"/>
        </w:sectPr>
      </w:pPr>
      <w:r>
        <w:object w:dxaOrig="5856" w:dyaOrig="4560">
          <v:shape id="_x0000_i1039" type="#_x0000_t75" style="width:333.5pt;height:258.8pt" o:ole="">
            <v:imagedata r:id="rId48" o:title=""/>
          </v:shape>
          <o:OLEObject Type="Embed" ProgID="Origin50.Graph" ShapeID="_x0000_i1039" DrawAspect="Content" ObjectID="_1469288319" r:id="rId49"/>
        </w:object>
      </w:r>
      <w:r>
        <w:object w:dxaOrig="5856" w:dyaOrig="4560">
          <v:shape id="_x0000_i1040" type="#_x0000_t75" style="width:322.65pt;height:250.55pt" o:ole="">
            <v:imagedata r:id="rId50" o:title=""/>
          </v:shape>
          <o:OLEObject Type="Embed" ProgID="Origin50.Graph" ShapeID="_x0000_i1040" DrawAspect="Content" ObjectID="_1469288320" r:id="rId51"/>
        </w:object>
      </w:r>
    </w:p>
    <w:p w:rsidR="0064423D" w:rsidRPr="008A2204" w:rsidRDefault="0064423D" w:rsidP="0064423D">
      <w:pPr>
        <w:pStyle w:val="Caption"/>
        <w:rPr>
          <w:b w:val="0"/>
          <w:sz w:val="24"/>
          <w:szCs w:val="24"/>
        </w:rPr>
      </w:pPr>
      <w:bookmarkStart w:id="63" w:name="_Toc395086347"/>
      <w:proofErr w:type="gramStart"/>
      <w:r w:rsidRPr="00E2180F">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9</w:t>
      </w:r>
      <w:r w:rsidR="007E187F">
        <w:rPr>
          <w:sz w:val="24"/>
        </w:rPr>
        <w:fldChar w:fldCharType="end"/>
      </w:r>
      <w:r w:rsidRPr="00E2180F">
        <w:rPr>
          <w:b w:val="0"/>
          <w:sz w:val="32"/>
          <w:szCs w:val="24"/>
        </w:rPr>
        <w:t xml:space="preserve">: </w:t>
      </w:r>
      <w:r w:rsidRPr="008A2204">
        <w:rPr>
          <w:b w:val="0"/>
          <w:sz w:val="24"/>
          <w:szCs w:val="24"/>
        </w:rPr>
        <w:t xml:space="preserve">Comparison of </w:t>
      </w:r>
      <w:r w:rsidRPr="008A2204">
        <w:rPr>
          <w:b w:val="0"/>
          <w:i/>
          <w:sz w:val="24"/>
          <w:szCs w:val="24"/>
        </w:rPr>
        <w:t>F</w:t>
      </w:r>
      <w:r w:rsidRPr="008A2204">
        <w:rPr>
          <w:b w:val="0"/>
          <w:sz w:val="24"/>
          <w:szCs w:val="24"/>
        </w:rPr>
        <w:t xml:space="preserve"> = 25 µL/min experimental data</w:t>
      </w:r>
      <w:r>
        <w:rPr>
          <w:b w:val="0"/>
          <w:sz w:val="24"/>
          <w:szCs w:val="24"/>
        </w:rPr>
        <w:t xml:space="preserve"> </w:t>
      </w:r>
      <w:r w:rsidRPr="008A2204">
        <w:rPr>
          <w:b w:val="0"/>
          <w:sz w:val="24"/>
          <w:szCs w:val="24"/>
        </w:rPr>
        <w:t>to model with fixed parameters.</w:t>
      </w:r>
      <w:r>
        <w:rPr>
          <w:b w:val="0"/>
          <w:sz w:val="24"/>
          <w:szCs w:val="24"/>
        </w:rPr>
        <w:t xml:space="preserve">  Figure 3.</w:t>
      </w:r>
      <w:r w:rsidR="0066041F">
        <w:rPr>
          <w:b w:val="0"/>
          <w:sz w:val="24"/>
          <w:szCs w:val="24"/>
        </w:rPr>
        <w:t>11</w:t>
      </w:r>
      <w:r>
        <w:rPr>
          <w:b w:val="0"/>
          <w:sz w:val="24"/>
          <w:szCs w:val="24"/>
        </w:rPr>
        <w:t>b is zoomed in to display initial temperature detail.</w:t>
      </w:r>
      <w:bookmarkEnd w:id="63"/>
    </w:p>
    <w:p w:rsidR="0064423D" w:rsidRDefault="0064423D" w:rsidP="0064423D">
      <w:pPr>
        <w:spacing w:line="480" w:lineRule="auto"/>
        <w:ind w:firstLine="720"/>
        <w:jc w:val="both"/>
      </w:pPr>
      <w:r>
        <w:br w:type="page"/>
      </w:r>
    </w:p>
    <w:p w:rsidR="00FE5096" w:rsidRDefault="007F73C6" w:rsidP="00D315A8">
      <w:pPr>
        <w:spacing w:line="480" w:lineRule="auto"/>
        <w:jc w:val="center"/>
      </w:pPr>
      <w:r>
        <w:object w:dxaOrig="5858" w:dyaOrig="4560">
          <v:shape id="_x0000_i1041" type="#_x0000_t75" style="width:222pt;height:173.95pt" o:ole="">
            <v:imagedata r:id="rId52" o:title=""/>
          </v:shape>
          <o:OLEObject Type="Embed" ProgID="Origin50.Graph" ShapeID="_x0000_i1041" DrawAspect="Content" ObjectID="_1469288321" r:id="rId53"/>
        </w:object>
      </w:r>
    </w:p>
    <w:p w:rsidR="00BA1D01" w:rsidRDefault="00C7575B" w:rsidP="00D315A8">
      <w:pPr>
        <w:spacing w:line="480" w:lineRule="auto"/>
        <w:jc w:val="center"/>
      </w:pPr>
      <w:r>
        <w:rPr>
          <w:noProof/>
        </w:rPr>
        <w:pict>
          <v:shape id="_x0000_s1287" type="#_x0000_t75" style="position:absolute;left:0;text-align:left;margin-left:104.25pt;margin-top:6.75pt;width:223.4pt;height:173.95pt;z-index:251657728">
            <v:imagedata r:id="rId54" o:title=""/>
            <w10:wrap type="square" side="right"/>
          </v:shape>
          <o:OLEObject Type="Embed" ProgID="Origin50.Graph" ShapeID="_x0000_s1287" DrawAspect="Content" ObjectID="_1469288325" r:id="rId55"/>
        </w:pict>
      </w:r>
    </w:p>
    <w:p w:rsidR="00BA1D01" w:rsidRDefault="00BA1D01" w:rsidP="00D315A8">
      <w:pPr>
        <w:spacing w:line="480" w:lineRule="auto"/>
        <w:jc w:val="center"/>
      </w:pPr>
    </w:p>
    <w:p w:rsidR="00BA1D01" w:rsidRDefault="00BA1D01" w:rsidP="00D315A8">
      <w:pPr>
        <w:pStyle w:val="Caption"/>
        <w:jc w:val="center"/>
        <w:rPr>
          <w:sz w:val="24"/>
        </w:rPr>
      </w:pPr>
    </w:p>
    <w:p w:rsidR="00BA1D01" w:rsidRDefault="00BA1D01" w:rsidP="00D315A8">
      <w:pPr>
        <w:pStyle w:val="Caption"/>
        <w:jc w:val="center"/>
        <w:rPr>
          <w:sz w:val="24"/>
        </w:rPr>
      </w:pPr>
    </w:p>
    <w:p w:rsidR="00BA1D01" w:rsidRDefault="00BA1D01" w:rsidP="00D315A8">
      <w:pPr>
        <w:pStyle w:val="Caption"/>
        <w:jc w:val="center"/>
        <w:rPr>
          <w:sz w:val="24"/>
        </w:rPr>
      </w:pPr>
    </w:p>
    <w:p w:rsidR="00BA1D01" w:rsidRDefault="00BA1D01" w:rsidP="00D315A8">
      <w:pPr>
        <w:pStyle w:val="Caption"/>
        <w:jc w:val="center"/>
        <w:rPr>
          <w:sz w:val="24"/>
        </w:rPr>
      </w:pPr>
    </w:p>
    <w:p w:rsidR="00BA1D01" w:rsidRDefault="00BA1D01" w:rsidP="00D315A8">
      <w:pPr>
        <w:pStyle w:val="Caption"/>
        <w:jc w:val="center"/>
        <w:rPr>
          <w:sz w:val="24"/>
        </w:rPr>
      </w:pPr>
    </w:p>
    <w:p w:rsidR="00BA1D01" w:rsidRDefault="00BA1D01" w:rsidP="00D315A8">
      <w:pPr>
        <w:pStyle w:val="Caption"/>
        <w:jc w:val="center"/>
        <w:rPr>
          <w:sz w:val="24"/>
        </w:rPr>
      </w:pPr>
    </w:p>
    <w:p w:rsidR="00331FEA" w:rsidRDefault="007F73C6" w:rsidP="00D315A8">
      <w:pPr>
        <w:pStyle w:val="Caption"/>
        <w:jc w:val="center"/>
        <w:sectPr w:rsidR="00331FEA" w:rsidSect="001D4BF4">
          <w:type w:val="continuous"/>
          <w:pgSz w:w="12240" w:h="15840" w:code="1"/>
          <w:pgMar w:top="1440" w:right="1800" w:bottom="1872" w:left="1800" w:header="720" w:footer="1440" w:gutter="0"/>
          <w:cols w:space="720"/>
          <w:titlePg/>
          <w:docGrid w:linePitch="326"/>
        </w:sectPr>
      </w:pPr>
      <w:r>
        <w:object w:dxaOrig="6336" w:dyaOrig="4896">
          <v:shape id="_x0000_i1042" type="#_x0000_t75" style="width:222.1pt;height:171.85pt" o:ole="">
            <v:imagedata r:id="rId56" o:title=""/>
          </v:shape>
          <o:OLEObject Type="Embed" ProgID="Origin50.Graph" ShapeID="_x0000_i1042" DrawAspect="Content" ObjectID="_1469288322" r:id="rId57"/>
        </w:object>
      </w:r>
    </w:p>
    <w:p w:rsidR="00687EA1" w:rsidRDefault="00E2180F" w:rsidP="00E2180F">
      <w:pPr>
        <w:pStyle w:val="Caption"/>
        <w:rPr>
          <w:b w:val="0"/>
          <w:sz w:val="24"/>
          <w:szCs w:val="24"/>
        </w:rPr>
      </w:pPr>
      <w:bookmarkStart w:id="64" w:name="_Toc395086348"/>
      <w:proofErr w:type="gramStart"/>
      <w:r w:rsidRPr="00E2180F">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10</w:t>
      </w:r>
      <w:r w:rsidR="007E187F">
        <w:rPr>
          <w:sz w:val="24"/>
        </w:rPr>
        <w:fldChar w:fldCharType="end"/>
      </w:r>
      <w:r w:rsidR="00D5425B" w:rsidRPr="00E2180F">
        <w:rPr>
          <w:b w:val="0"/>
          <w:sz w:val="32"/>
          <w:szCs w:val="24"/>
        </w:rPr>
        <w:t>:</w:t>
      </w:r>
      <w:r w:rsidR="00D5425B" w:rsidRPr="00E2180F">
        <w:rPr>
          <w:sz w:val="32"/>
          <w:szCs w:val="24"/>
        </w:rPr>
        <w:t xml:space="preserve"> </w:t>
      </w:r>
      <w:r w:rsidR="00D5425B" w:rsidRPr="008A2204">
        <w:rPr>
          <w:b w:val="0"/>
          <w:sz w:val="24"/>
          <w:szCs w:val="24"/>
        </w:rPr>
        <w:t>Comparison of experimental data and optimized model at</w:t>
      </w:r>
      <w:r w:rsidR="00BA1D01">
        <w:rPr>
          <w:b w:val="0"/>
          <w:sz w:val="24"/>
          <w:szCs w:val="24"/>
        </w:rPr>
        <w:t xml:space="preserve"> a)</w:t>
      </w:r>
      <w:r w:rsidR="00D5425B" w:rsidRPr="008A2204">
        <w:rPr>
          <w:b w:val="0"/>
          <w:sz w:val="24"/>
          <w:szCs w:val="24"/>
        </w:rPr>
        <w:t xml:space="preserve"> </w:t>
      </w:r>
      <w:r w:rsidR="00BA1D01" w:rsidRPr="007158AC">
        <w:rPr>
          <w:b w:val="0"/>
          <w:i/>
          <w:sz w:val="24"/>
          <w:szCs w:val="24"/>
        </w:rPr>
        <w:t>F</w:t>
      </w:r>
      <w:r w:rsidR="00BA1D01">
        <w:rPr>
          <w:b w:val="0"/>
          <w:sz w:val="24"/>
          <w:szCs w:val="24"/>
        </w:rPr>
        <w:t xml:space="preserve"> = 12.5</w:t>
      </w:r>
      <w:r w:rsidR="00FE0C04">
        <w:rPr>
          <w:b w:val="0"/>
          <w:sz w:val="24"/>
          <w:szCs w:val="24"/>
        </w:rPr>
        <w:t xml:space="preserve"> </w:t>
      </w:r>
      <w:r w:rsidR="00FE0C04" w:rsidRPr="008A2204">
        <w:rPr>
          <w:b w:val="0"/>
          <w:sz w:val="24"/>
          <w:szCs w:val="24"/>
        </w:rPr>
        <w:t>µL/min</w:t>
      </w:r>
      <w:r w:rsidR="00BA1D01">
        <w:rPr>
          <w:b w:val="0"/>
          <w:sz w:val="24"/>
          <w:szCs w:val="24"/>
        </w:rPr>
        <w:t xml:space="preserve">, b) </w:t>
      </w:r>
      <w:r w:rsidR="00D5425B" w:rsidRPr="00BA1D01">
        <w:rPr>
          <w:b w:val="0"/>
          <w:i/>
          <w:sz w:val="24"/>
          <w:szCs w:val="24"/>
        </w:rPr>
        <w:t>F</w:t>
      </w:r>
      <w:r w:rsidR="00D5425B" w:rsidRPr="008A2204">
        <w:rPr>
          <w:b w:val="0"/>
          <w:sz w:val="24"/>
          <w:szCs w:val="24"/>
        </w:rPr>
        <w:t xml:space="preserve"> = 25 µL/min</w:t>
      </w:r>
      <w:r w:rsidR="00BA1D01">
        <w:rPr>
          <w:b w:val="0"/>
          <w:sz w:val="24"/>
          <w:szCs w:val="24"/>
        </w:rPr>
        <w:t>, and c)</w:t>
      </w:r>
      <w:r w:rsidR="002B7D1B" w:rsidDel="002B7D1B">
        <w:rPr>
          <w:b w:val="0"/>
          <w:sz w:val="24"/>
          <w:szCs w:val="24"/>
        </w:rPr>
        <w:t xml:space="preserve"> </w:t>
      </w:r>
      <w:r w:rsidR="007158AC" w:rsidRPr="002B7D1B">
        <w:rPr>
          <w:b w:val="0"/>
          <w:i/>
          <w:sz w:val="24"/>
          <w:szCs w:val="24"/>
        </w:rPr>
        <w:t>F</w:t>
      </w:r>
      <w:r w:rsidR="007158AC" w:rsidRPr="007158AC">
        <w:rPr>
          <w:b w:val="0"/>
          <w:sz w:val="24"/>
          <w:szCs w:val="24"/>
        </w:rPr>
        <w:t xml:space="preserve"> = </w:t>
      </w:r>
      <w:r w:rsidR="00FE0C04">
        <w:rPr>
          <w:b w:val="0"/>
          <w:sz w:val="24"/>
          <w:szCs w:val="24"/>
        </w:rPr>
        <w:t>50</w:t>
      </w:r>
      <w:r w:rsidR="00FE0C04" w:rsidRPr="007158AC">
        <w:rPr>
          <w:b w:val="0"/>
          <w:sz w:val="24"/>
          <w:szCs w:val="24"/>
        </w:rPr>
        <w:t xml:space="preserve"> </w:t>
      </w:r>
      <w:r w:rsidR="007158AC" w:rsidRPr="007158AC">
        <w:rPr>
          <w:b w:val="0"/>
          <w:sz w:val="24"/>
          <w:szCs w:val="24"/>
        </w:rPr>
        <w:t>µL/min</w:t>
      </w:r>
      <w:r w:rsidR="00D5425B" w:rsidRPr="008A2204">
        <w:rPr>
          <w:b w:val="0"/>
          <w:sz w:val="24"/>
          <w:szCs w:val="24"/>
        </w:rPr>
        <w:t>.  Curves for the diffusion-controlled and surface-controlled models are indistinguishable</w:t>
      </w:r>
      <w:r w:rsidR="007158AC">
        <w:rPr>
          <w:b w:val="0"/>
          <w:sz w:val="24"/>
          <w:szCs w:val="24"/>
        </w:rPr>
        <w:t xml:space="preserve"> for all flow rates</w:t>
      </w:r>
      <w:r w:rsidR="00D5425B" w:rsidRPr="008A2204">
        <w:rPr>
          <w:b w:val="0"/>
          <w:sz w:val="24"/>
          <w:szCs w:val="24"/>
        </w:rPr>
        <w:t>.</w:t>
      </w:r>
      <w:bookmarkEnd w:id="64"/>
    </w:p>
    <w:p w:rsidR="00687EA1" w:rsidRPr="00687EA1" w:rsidRDefault="00687EA1" w:rsidP="00507B7E">
      <w:pPr>
        <w:rPr>
          <w:b/>
          <w:bCs/>
        </w:rPr>
        <w:sectPr w:rsidR="00687EA1" w:rsidRPr="00687EA1" w:rsidSect="001D4BF4">
          <w:type w:val="continuous"/>
          <w:pgSz w:w="12240" w:h="15840" w:code="1"/>
          <w:pgMar w:top="1440" w:right="1800" w:bottom="1872" w:left="1800" w:header="720" w:footer="1440" w:gutter="0"/>
          <w:cols w:space="720"/>
          <w:titlePg/>
          <w:docGrid w:linePitch="326"/>
        </w:sectPr>
      </w:pPr>
    </w:p>
    <w:p w:rsidR="00687EA1" w:rsidRDefault="00687EA1" w:rsidP="00687EA1">
      <w:bookmarkStart w:id="65" w:name="_Toc395086325"/>
      <w:proofErr w:type="gramStart"/>
      <w:r w:rsidRPr="007A0AA3">
        <w:rPr>
          <w:b/>
        </w:rPr>
        <w:lastRenderedPageBreak/>
        <w:t xml:space="preserve">Table </w:t>
      </w:r>
      <w:r w:rsidR="00855BAA">
        <w:rPr>
          <w:b/>
        </w:rPr>
        <w:fldChar w:fldCharType="begin"/>
      </w:r>
      <w:r w:rsidR="00855BAA">
        <w:rPr>
          <w:b/>
        </w:rPr>
        <w:instrText xml:space="preserve"> STYLEREF 1 \s </w:instrText>
      </w:r>
      <w:r w:rsidR="00855BAA">
        <w:rPr>
          <w:b/>
        </w:rPr>
        <w:fldChar w:fldCharType="separate"/>
      </w:r>
      <w:r w:rsidR="007261EC">
        <w:rPr>
          <w:b/>
          <w:noProof/>
        </w:rPr>
        <w:t>3</w:t>
      </w:r>
      <w:r w:rsidR="00855BAA">
        <w:rPr>
          <w:b/>
        </w:rPr>
        <w:fldChar w:fldCharType="end"/>
      </w:r>
      <w:r w:rsidR="00855BAA">
        <w:rPr>
          <w:b/>
        </w:rPr>
        <w:t>.</w:t>
      </w:r>
      <w:proofErr w:type="gramEnd"/>
      <w:r w:rsidR="00855BAA">
        <w:rPr>
          <w:b/>
        </w:rPr>
        <w:fldChar w:fldCharType="begin"/>
      </w:r>
      <w:r w:rsidR="00855BAA">
        <w:rPr>
          <w:b/>
        </w:rPr>
        <w:instrText xml:space="preserve"> SEQ Table \* ARABIC \s 1 </w:instrText>
      </w:r>
      <w:r w:rsidR="00855BAA">
        <w:rPr>
          <w:b/>
        </w:rPr>
        <w:fldChar w:fldCharType="separate"/>
      </w:r>
      <w:r w:rsidR="007261EC">
        <w:rPr>
          <w:b/>
          <w:noProof/>
        </w:rPr>
        <w:t>3</w:t>
      </w:r>
      <w:r w:rsidR="00855BAA">
        <w:rPr>
          <w:b/>
        </w:rPr>
        <w:fldChar w:fldCharType="end"/>
      </w:r>
      <w:r>
        <w:t>: Experimental and calculated parameter values for surface-controlled and diffusion-controlled models of droplet cooling.</w:t>
      </w:r>
      <w:bookmarkEnd w:id="65"/>
    </w:p>
    <w:tbl>
      <w:tblPr>
        <w:tblW w:w="12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559"/>
        <w:gridCol w:w="1418"/>
        <w:gridCol w:w="1417"/>
        <w:gridCol w:w="1276"/>
        <w:gridCol w:w="1276"/>
        <w:gridCol w:w="1276"/>
      </w:tblGrid>
      <w:tr w:rsidR="00687EA1" w:rsidRPr="004D5502" w:rsidTr="00532A05">
        <w:trPr>
          <w:trHeight w:val="330"/>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Parameter</w:t>
            </w:r>
          </w:p>
        </w:tc>
        <w:tc>
          <w:tcPr>
            <w:tcW w:w="4394" w:type="dxa"/>
            <w:gridSpan w:val="3"/>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Surface-Controlled Model (SCM)</w:t>
            </w:r>
          </w:p>
        </w:tc>
        <w:tc>
          <w:tcPr>
            <w:tcW w:w="3828" w:type="dxa"/>
            <w:gridSpan w:val="3"/>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Diffusion-Controlled Model (DCM)</w:t>
            </w:r>
          </w:p>
        </w:tc>
      </w:tr>
      <w:tr w:rsidR="00687EA1" w:rsidRPr="004D5502" w:rsidTr="00532A05">
        <w:trPr>
          <w:trHeight w:val="315"/>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Solvent Flow Rate (</w:t>
            </w:r>
            <w:r w:rsidRPr="00355F8B">
              <w:rPr>
                <w:i/>
                <w:color w:val="000000"/>
                <w:sz w:val="22"/>
                <w:szCs w:val="22"/>
              </w:rPr>
              <w:t>F</w:t>
            </w:r>
            <w:r w:rsidRPr="00355F8B">
              <w:rPr>
                <w:color w:val="000000"/>
                <w:sz w:val="22"/>
                <w:szCs w:val="22"/>
              </w:rPr>
              <w:t xml:space="preserve">; </w:t>
            </w:r>
            <w:proofErr w:type="spellStart"/>
            <w:r w:rsidRPr="00355F8B">
              <w:rPr>
                <w:color w:val="000000"/>
                <w:sz w:val="22"/>
                <w:szCs w:val="22"/>
              </w:rPr>
              <w:t>μL</w:t>
            </w:r>
            <w:proofErr w:type="spellEnd"/>
            <w:r w:rsidRPr="00355F8B">
              <w:rPr>
                <w:color w:val="000000"/>
                <w:sz w:val="22"/>
                <w:szCs w:val="22"/>
              </w:rPr>
              <w:t>/min)</w:t>
            </w:r>
            <w:r w:rsidRPr="00355F8B">
              <w:rPr>
                <w:color w:val="000000"/>
                <w:sz w:val="22"/>
                <w:szCs w:val="22"/>
                <w:vertAlign w:val="superscript"/>
              </w:rPr>
              <w:t>1</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12.5</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25.0</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50.0</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12.5</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25.0</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50.0</w:t>
            </w:r>
          </w:p>
        </w:tc>
      </w:tr>
      <w:tr w:rsidR="00687EA1" w:rsidRPr="004D5502" w:rsidTr="00532A05">
        <w:trPr>
          <w:trHeight w:val="345"/>
        </w:trPr>
        <w:tc>
          <w:tcPr>
            <w:tcW w:w="421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Emission Current (</w:t>
            </w:r>
            <w:r w:rsidRPr="00355F8B">
              <w:rPr>
                <w:i/>
                <w:color w:val="000000"/>
                <w:sz w:val="22"/>
                <w:szCs w:val="22"/>
              </w:rPr>
              <w:t>I</w:t>
            </w:r>
            <w:r w:rsidRPr="00355F8B">
              <w:rPr>
                <w:color w:val="000000"/>
                <w:sz w:val="22"/>
                <w:szCs w:val="22"/>
              </w:rPr>
              <w:t xml:space="preserve">; </w:t>
            </w:r>
            <w:proofErr w:type="spellStart"/>
            <w:r w:rsidRPr="00355F8B">
              <w:rPr>
                <w:color w:val="000000"/>
                <w:sz w:val="22"/>
                <w:szCs w:val="22"/>
              </w:rPr>
              <w:t>μA</w:t>
            </w:r>
            <w:proofErr w:type="spellEnd"/>
            <w:r w:rsidRPr="00355F8B">
              <w:rPr>
                <w:color w:val="000000"/>
                <w:sz w:val="22"/>
                <w:szCs w:val="22"/>
              </w:rPr>
              <w:t>)</w:t>
            </w:r>
            <w:r w:rsidRPr="00355F8B">
              <w:rPr>
                <w:color w:val="000000"/>
                <w:sz w:val="22"/>
                <w:szCs w:val="22"/>
                <w:vertAlign w:val="superscript"/>
              </w:rPr>
              <w:t>1</w:t>
            </w:r>
          </w:p>
        </w:tc>
        <w:tc>
          <w:tcPr>
            <w:tcW w:w="155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0.055</w:t>
            </w:r>
          </w:p>
        </w:tc>
        <w:tc>
          <w:tcPr>
            <w:tcW w:w="1418"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0.12</w:t>
            </w:r>
          </w:p>
        </w:tc>
        <w:tc>
          <w:tcPr>
            <w:tcW w:w="1417"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0.19</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0.055</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0.12</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0.19</w:t>
            </w:r>
          </w:p>
        </w:tc>
      </w:tr>
      <w:tr w:rsidR="00687EA1" w:rsidRPr="004D5502" w:rsidTr="00532A05">
        <w:trPr>
          <w:trHeight w:val="345"/>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Methanol Partial Pressure (</w:t>
            </w:r>
            <w:r w:rsidRPr="00355F8B">
              <w:rPr>
                <w:i/>
                <w:iCs/>
                <w:color w:val="000000"/>
                <w:sz w:val="22"/>
                <w:szCs w:val="22"/>
              </w:rPr>
              <w:t>P</w:t>
            </w:r>
            <w:r w:rsidRPr="00355F8B">
              <w:rPr>
                <w:i/>
                <w:iCs/>
                <w:color w:val="000000"/>
                <w:sz w:val="22"/>
                <w:szCs w:val="22"/>
                <w:vertAlign w:val="subscript"/>
              </w:rPr>
              <w:t>∞</w:t>
            </w:r>
            <w:r w:rsidRPr="00355F8B">
              <w:rPr>
                <w:color w:val="000000"/>
                <w:sz w:val="22"/>
                <w:szCs w:val="22"/>
              </w:rPr>
              <w:t xml:space="preserve">; </w:t>
            </w:r>
            <w:proofErr w:type="spellStart"/>
            <w:r w:rsidRPr="00355F8B">
              <w:rPr>
                <w:color w:val="000000"/>
                <w:sz w:val="22"/>
                <w:szCs w:val="22"/>
              </w:rPr>
              <w:t>Torr</w:t>
            </w:r>
            <w:proofErr w:type="spellEnd"/>
            <w:r w:rsidRPr="00355F8B">
              <w:rPr>
                <w:color w:val="000000"/>
                <w:sz w:val="22"/>
                <w:szCs w:val="22"/>
              </w:rPr>
              <w:t>)</w:t>
            </w:r>
            <w:r w:rsidRPr="00355F8B">
              <w:rPr>
                <w:color w:val="000000"/>
                <w:sz w:val="22"/>
                <w:szCs w:val="22"/>
                <w:vertAlign w:val="superscript"/>
              </w:rPr>
              <w:t>2</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12.9 ± 1.3</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12.6 ± 0.9</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20.0 ± 0.6</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19.5 ± 1.2</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15.7 ± 1.3</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19.5 ± 0.6</w:t>
            </w:r>
          </w:p>
        </w:tc>
      </w:tr>
      <w:tr w:rsidR="00687EA1" w:rsidRPr="00866EE5" w:rsidTr="00532A05">
        <w:trPr>
          <w:trHeight w:val="315"/>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Droplet Velocity (</w:t>
            </w:r>
            <w:proofErr w:type="spellStart"/>
            <w:r w:rsidRPr="00355F8B">
              <w:rPr>
                <w:i/>
                <w:iCs/>
                <w:color w:val="000000"/>
                <w:sz w:val="22"/>
                <w:szCs w:val="22"/>
              </w:rPr>
              <w:t>v</w:t>
            </w:r>
            <w:r w:rsidRPr="00355F8B">
              <w:rPr>
                <w:i/>
                <w:iCs/>
                <w:color w:val="000000"/>
                <w:sz w:val="22"/>
                <w:szCs w:val="22"/>
                <w:vertAlign w:val="subscript"/>
              </w:rPr>
              <w:t>d</w:t>
            </w:r>
            <w:proofErr w:type="spellEnd"/>
            <w:r w:rsidRPr="00355F8B">
              <w:rPr>
                <w:color w:val="000000"/>
                <w:sz w:val="22"/>
                <w:szCs w:val="22"/>
              </w:rPr>
              <w:t>; m/s)</w:t>
            </w:r>
            <w:r w:rsidRPr="00355F8B">
              <w:rPr>
                <w:color w:val="000000"/>
                <w:sz w:val="22"/>
                <w:szCs w:val="22"/>
                <w:vertAlign w:val="superscript"/>
              </w:rPr>
              <w:t>3</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0.52 ± 0.05</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0.60 ± 0.05</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0.63 ± 0.03</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2.0</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2.0</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2.0</w:t>
            </w:r>
          </w:p>
        </w:tc>
      </w:tr>
      <w:tr w:rsidR="00687EA1" w:rsidRPr="00866EE5" w:rsidTr="00532A05">
        <w:trPr>
          <w:trHeight w:val="375"/>
        </w:trPr>
        <w:tc>
          <w:tcPr>
            <w:tcW w:w="421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Droplet Radius (</w:t>
            </w:r>
            <w:proofErr w:type="spellStart"/>
            <w:r w:rsidRPr="00355F8B">
              <w:rPr>
                <w:rFonts w:eastAsia="Calibri"/>
                <w:i/>
                <w:sz w:val="22"/>
                <w:szCs w:val="22"/>
              </w:rPr>
              <w:t>r</w:t>
            </w:r>
            <w:r w:rsidRPr="00355F8B">
              <w:rPr>
                <w:rFonts w:eastAsia="Calibri"/>
                <w:i/>
                <w:sz w:val="22"/>
                <w:szCs w:val="22"/>
                <w:vertAlign w:val="subscript"/>
              </w:rPr>
              <w:t>d</w:t>
            </w:r>
            <w:proofErr w:type="spellEnd"/>
            <w:r w:rsidRPr="00355F8B">
              <w:rPr>
                <w:rFonts w:eastAsia="Calibri"/>
                <w:i/>
                <w:sz w:val="22"/>
                <w:szCs w:val="22"/>
              </w:rPr>
              <w:t>(Z)</w:t>
            </w:r>
            <w:r w:rsidRPr="00355F8B">
              <w:rPr>
                <w:color w:val="000000"/>
                <w:sz w:val="22"/>
                <w:szCs w:val="22"/>
              </w:rPr>
              <w:t xml:space="preserve">; </w:t>
            </w:r>
            <w:proofErr w:type="spellStart"/>
            <w:r w:rsidRPr="00355F8B">
              <w:rPr>
                <w:color w:val="000000"/>
                <w:sz w:val="22"/>
                <w:szCs w:val="22"/>
              </w:rPr>
              <w:t>μm</w:t>
            </w:r>
            <w:proofErr w:type="spellEnd"/>
            <w:r w:rsidRPr="00355F8B">
              <w:rPr>
                <w:color w:val="000000"/>
                <w:sz w:val="22"/>
                <w:szCs w:val="22"/>
              </w:rPr>
              <w:t>) at Z = 0</w:t>
            </w:r>
            <w:r w:rsidRPr="00355F8B">
              <w:rPr>
                <w:color w:val="000000"/>
                <w:sz w:val="22"/>
                <w:szCs w:val="22"/>
                <w:vertAlign w:val="superscript"/>
              </w:rPr>
              <w:t>4</w:t>
            </w:r>
            <w:r w:rsidRPr="00355F8B">
              <w:rPr>
                <w:color w:val="000000"/>
                <w:sz w:val="22"/>
                <w:szCs w:val="22"/>
              </w:rPr>
              <w:t xml:space="preserve"> </w:t>
            </w:r>
          </w:p>
        </w:tc>
        <w:tc>
          <w:tcPr>
            <w:tcW w:w="155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11.9 ± 0.6</w:t>
            </w:r>
          </w:p>
        </w:tc>
        <w:tc>
          <w:tcPr>
            <w:tcW w:w="1418"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13.5 ± 0.8</w:t>
            </w:r>
          </w:p>
        </w:tc>
        <w:tc>
          <w:tcPr>
            <w:tcW w:w="1417"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15.5 ± 0.4</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6.7 ± 0.3</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7.9 ± 0.3</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8.8 ± 0.1</w:t>
            </w:r>
          </w:p>
        </w:tc>
      </w:tr>
      <w:tr w:rsidR="00687EA1" w:rsidRPr="004D5502" w:rsidTr="00532A05">
        <w:trPr>
          <w:trHeight w:val="375"/>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Droplet Radius (</w:t>
            </w:r>
            <w:r w:rsidRPr="00355F8B">
              <w:rPr>
                <w:i/>
                <w:color w:val="000000"/>
                <w:sz w:val="22"/>
                <w:szCs w:val="22"/>
              </w:rPr>
              <w:t>r</w:t>
            </w:r>
            <w:r w:rsidRPr="00355F8B">
              <w:rPr>
                <w:i/>
                <w:color w:val="000000"/>
                <w:sz w:val="22"/>
                <w:szCs w:val="22"/>
                <w:vertAlign w:val="subscript"/>
              </w:rPr>
              <w:t>0</w:t>
            </w:r>
            <w:r w:rsidRPr="00355F8B">
              <w:rPr>
                <w:color w:val="000000"/>
                <w:sz w:val="22"/>
                <w:szCs w:val="22"/>
              </w:rPr>
              <w:t xml:space="preserve">; </w:t>
            </w:r>
            <w:proofErr w:type="spellStart"/>
            <w:r w:rsidRPr="00355F8B">
              <w:rPr>
                <w:color w:val="000000"/>
                <w:sz w:val="22"/>
                <w:szCs w:val="22"/>
              </w:rPr>
              <w:t>μm</w:t>
            </w:r>
            <w:proofErr w:type="spellEnd"/>
            <w:r w:rsidRPr="00355F8B">
              <w:rPr>
                <w:color w:val="000000"/>
                <w:sz w:val="22"/>
                <w:szCs w:val="22"/>
              </w:rPr>
              <w:t>) at Z = 0.25</w:t>
            </w:r>
            <w:r w:rsidRPr="00355F8B">
              <w:rPr>
                <w:color w:val="000000"/>
                <w:sz w:val="22"/>
                <w:szCs w:val="22"/>
                <w:vertAlign w:val="superscript"/>
              </w:rPr>
              <w:t>2</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11.7 ± 0.6</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13.4 ± 0.8</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15.4 ± 0.5</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6.7 ± 0.3</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7.8 ± 0.3</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8.7 ± 0.1</w:t>
            </w:r>
          </w:p>
        </w:tc>
      </w:tr>
      <w:tr w:rsidR="00687EA1" w:rsidRPr="004D5502" w:rsidTr="00532A05">
        <w:trPr>
          <w:trHeight w:val="375"/>
        </w:trPr>
        <w:tc>
          <w:tcPr>
            <w:tcW w:w="421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Droplet Radius (</w:t>
            </w:r>
            <w:proofErr w:type="spellStart"/>
            <w:r w:rsidRPr="00355F8B">
              <w:rPr>
                <w:rFonts w:eastAsia="Calibri"/>
                <w:i/>
                <w:sz w:val="22"/>
                <w:szCs w:val="22"/>
              </w:rPr>
              <w:t>r</w:t>
            </w:r>
            <w:r w:rsidRPr="00355F8B">
              <w:rPr>
                <w:rFonts w:eastAsia="Calibri"/>
                <w:i/>
                <w:sz w:val="22"/>
                <w:szCs w:val="22"/>
                <w:vertAlign w:val="subscript"/>
              </w:rPr>
              <w:t>d</w:t>
            </w:r>
            <w:proofErr w:type="spellEnd"/>
            <w:r w:rsidRPr="00355F8B">
              <w:rPr>
                <w:rFonts w:eastAsia="Calibri"/>
                <w:i/>
                <w:sz w:val="22"/>
                <w:szCs w:val="22"/>
              </w:rPr>
              <w:t>(Z)</w:t>
            </w:r>
            <w:r w:rsidRPr="00355F8B">
              <w:rPr>
                <w:color w:val="000000"/>
                <w:sz w:val="22"/>
                <w:szCs w:val="22"/>
              </w:rPr>
              <w:t xml:space="preserve">; </w:t>
            </w:r>
            <w:proofErr w:type="spellStart"/>
            <w:r w:rsidRPr="00355F8B">
              <w:rPr>
                <w:color w:val="000000"/>
                <w:sz w:val="22"/>
                <w:szCs w:val="22"/>
              </w:rPr>
              <w:t>μm</w:t>
            </w:r>
            <w:proofErr w:type="spellEnd"/>
            <w:r w:rsidRPr="00355F8B">
              <w:rPr>
                <w:color w:val="000000"/>
                <w:sz w:val="22"/>
                <w:szCs w:val="22"/>
              </w:rPr>
              <w:t>) at Z = 5</w:t>
            </w:r>
            <w:r w:rsidRPr="00355F8B">
              <w:rPr>
                <w:color w:val="000000"/>
                <w:sz w:val="22"/>
                <w:szCs w:val="22"/>
                <w:vertAlign w:val="superscript"/>
              </w:rPr>
              <w:t>4</w:t>
            </w:r>
          </w:p>
        </w:tc>
        <w:tc>
          <w:tcPr>
            <w:tcW w:w="155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10.9 ± 0.6</w:t>
            </w:r>
          </w:p>
        </w:tc>
        <w:tc>
          <w:tcPr>
            <w:tcW w:w="1418"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12.6 ± 0.8</w:t>
            </w:r>
          </w:p>
        </w:tc>
        <w:tc>
          <w:tcPr>
            <w:tcW w:w="1417"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14.5 ± 0.4</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6.4 ± 0.3</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7.5 ± 0.3</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8.</w:t>
            </w:r>
            <w:r w:rsidRPr="00355F8B" w:rsidDel="00BA243F">
              <w:rPr>
                <w:color w:val="000000"/>
                <w:sz w:val="22"/>
                <w:szCs w:val="22"/>
              </w:rPr>
              <w:t xml:space="preserve"> </w:t>
            </w:r>
            <w:r w:rsidRPr="00355F8B">
              <w:rPr>
                <w:color w:val="000000"/>
                <w:sz w:val="22"/>
                <w:szCs w:val="22"/>
              </w:rPr>
              <w:t>5 ± 0.1</w:t>
            </w:r>
          </w:p>
        </w:tc>
      </w:tr>
      <w:tr w:rsidR="00687EA1" w:rsidRPr="004D5502" w:rsidTr="00532A05">
        <w:trPr>
          <w:trHeight w:val="375"/>
        </w:trPr>
        <w:tc>
          <w:tcPr>
            <w:tcW w:w="4219" w:type="dxa"/>
            <w:shd w:val="clear" w:color="auto" w:fill="auto"/>
            <w:noWrap/>
            <w:vAlign w:val="center"/>
            <w:hideMark/>
          </w:tcPr>
          <w:p w:rsidR="00687EA1" w:rsidRPr="00355F8B" w:rsidRDefault="00687EA1" w:rsidP="00687EA1">
            <w:pPr>
              <w:jc w:val="center"/>
              <w:rPr>
                <w:color w:val="000000"/>
                <w:sz w:val="22"/>
                <w:szCs w:val="22"/>
                <w:vertAlign w:val="subscript"/>
              </w:rPr>
            </w:pPr>
            <w:r w:rsidRPr="00355F8B">
              <w:rPr>
                <w:color w:val="000000"/>
                <w:sz w:val="22"/>
                <w:szCs w:val="22"/>
              </w:rPr>
              <w:t>Droplet Radius (</w:t>
            </w:r>
            <w:proofErr w:type="spellStart"/>
            <w:r w:rsidRPr="00355F8B">
              <w:rPr>
                <w:rFonts w:eastAsia="Calibri"/>
                <w:i/>
                <w:sz w:val="22"/>
                <w:szCs w:val="22"/>
              </w:rPr>
              <w:t>r</w:t>
            </w:r>
            <w:r w:rsidRPr="00355F8B">
              <w:rPr>
                <w:rFonts w:eastAsia="Calibri"/>
                <w:i/>
                <w:sz w:val="22"/>
                <w:szCs w:val="22"/>
                <w:vertAlign w:val="subscript"/>
              </w:rPr>
              <w:t>d</w:t>
            </w:r>
            <w:proofErr w:type="spellEnd"/>
            <w:r w:rsidRPr="00355F8B">
              <w:rPr>
                <w:rFonts w:eastAsia="Calibri"/>
                <w:i/>
                <w:sz w:val="22"/>
                <w:szCs w:val="22"/>
              </w:rPr>
              <w:t>(Z)</w:t>
            </w:r>
            <w:r w:rsidRPr="00355F8B">
              <w:rPr>
                <w:color w:val="000000"/>
                <w:sz w:val="22"/>
                <w:szCs w:val="22"/>
              </w:rPr>
              <w:t xml:space="preserve">; </w:t>
            </w:r>
            <w:proofErr w:type="spellStart"/>
            <w:r w:rsidRPr="00355F8B">
              <w:rPr>
                <w:color w:val="000000"/>
                <w:sz w:val="22"/>
                <w:szCs w:val="22"/>
              </w:rPr>
              <w:t>μm</w:t>
            </w:r>
            <w:proofErr w:type="spellEnd"/>
            <w:r w:rsidRPr="00355F8B">
              <w:rPr>
                <w:color w:val="000000"/>
                <w:sz w:val="22"/>
                <w:szCs w:val="22"/>
              </w:rPr>
              <w:t>) at Z = 12</w:t>
            </w:r>
            <w:r w:rsidRPr="00355F8B">
              <w:rPr>
                <w:color w:val="000000"/>
                <w:sz w:val="22"/>
                <w:szCs w:val="22"/>
                <w:vertAlign w:val="superscript"/>
              </w:rPr>
              <w:t>4</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9.7 ± 0.6</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11.6 ± 0.8</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13.5 ± 0.4</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6.0 ± 0.3</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7.1 ± 0.3</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8.2 ± 0.1</w:t>
            </w:r>
          </w:p>
        </w:tc>
      </w:tr>
      <w:tr w:rsidR="00687EA1" w:rsidRPr="004D5502" w:rsidTr="00532A05">
        <w:trPr>
          <w:trHeight w:val="315"/>
        </w:trPr>
        <w:tc>
          <w:tcPr>
            <w:tcW w:w="421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Droplet Temperature (</w:t>
            </w:r>
            <w:r w:rsidRPr="00355F8B">
              <w:rPr>
                <w:i/>
                <w:color w:val="000000"/>
                <w:sz w:val="22"/>
                <w:szCs w:val="22"/>
              </w:rPr>
              <w:t>T</w:t>
            </w:r>
            <w:r w:rsidRPr="00355F8B">
              <w:rPr>
                <w:i/>
                <w:color w:val="000000"/>
                <w:sz w:val="22"/>
                <w:szCs w:val="22"/>
                <w:vertAlign w:val="subscript"/>
              </w:rPr>
              <w:t>d</w:t>
            </w:r>
            <w:r w:rsidRPr="00355F8B">
              <w:rPr>
                <w:color w:val="000000"/>
                <w:sz w:val="22"/>
                <w:szCs w:val="22"/>
              </w:rPr>
              <w:t>; K) at Z = 0</w:t>
            </w:r>
            <w:r w:rsidRPr="00355F8B">
              <w:rPr>
                <w:color w:val="000000"/>
                <w:sz w:val="22"/>
                <w:szCs w:val="22"/>
                <w:vertAlign w:val="superscript"/>
              </w:rPr>
              <w:t>4</w:t>
            </w:r>
          </w:p>
        </w:tc>
        <w:tc>
          <w:tcPr>
            <w:tcW w:w="155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302.0 ± 0.8</w:t>
            </w:r>
          </w:p>
        </w:tc>
        <w:tc>
          <w:tcPr>
            <w:tcW w:w="1418"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306.7 ± 0.8</w:t>
            </w:r>
          </w:p>
        </w:tc>
        <w:tc>
          <w:tcPr>
            <w:tcW w:w="1417"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305.3 ± 0.8</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302.7 ± 0.8</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306.7 ± 0.8</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305.1 ± 0.8</w:t>
            </w:r>
          </w:p>
        </w:tc>
      </w:tr>
      <w:tr w:rsidR="00687EA1" w:rsidRPr="00866EE5" w:rsidTr="00532A05">
        <w:trPr>
          <w:trHeight w:val="375"/>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Droplet Temperature (</w:t>
            </w:r>
            <w:r w:rsidRPr="00355F8B">
              <w:rPr>
                <w:i/>
                <w:color w:val="000000"/>
                <w:sz w:val="22"/>
                <w:szCs w:val="22"/>
              </w:rPr>
              <w:t>T</w:t>
            </w:r>
            <w:r w:rsidRPr="00355F8B">
              <w:rPr>
                <w:i/>
                <w:color w:val="000000"/>
                <w:sz w:val="22"/>
                <w:szCs w:val="22"/>
                <w:vertAlign w:val="subscript"/>
              </w:rPr>
              <w:t>d,0</w:t>
            </w:r>
            <w:r w:rsidRPr="00355F8B">
              <w:rPr>
                <w:color w:val="000000"/>
                <w:sz w:val="22"/>
                <w:szCs w:val="22"/>
              </w:rPr>
              <w:t>; K) at Z = 0.25</w:t>
            </w:r>
            <w:r w:rsidRPr="00355F8B">
              <w:rPr>
                <w:color w:val="000000"/>
                <w:sz w:val="22"/>
                <w:szCs w:val="22"/>
                <w:vertAlign w:val="superscript"/>
              </w:rPr>
              <w:t>1</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290.8 ± 0.8</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294.7 ± 0.8</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295.9 ± 0.8</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290.8 ± 0.8</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294.7 ± 0.8</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295.9 ± 0.8</w:t>
            </w:r>
          </w:p>
        </w:tc>
      </w:tr>
      <w:tr w:rsidR="00687EA1" w:rsidRPr="004D5502" w:rsidTr="00532A05">
        <w:trPr>
          <w:trHeight w:val="315"/>
        </w:trPr>
        <w:tc>
          <w:tcPr>
            <w:tcW w:w="421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Droplet Temperature (</w:t>
            </w:r>
            <w:proofErr w:type="spellStart"/>
            <w:r w:rsidRPr="00355F8B">
              <w:rPr>
                <w:i/>
                <w:color w:val="000000"/>
                <w:sz w:val="22"/>
                <w:szCs w:val="22"/>
              </w:rPr>
              <w:t>T</w:t>
            </w:r>
            <w:r w:rsidRPr="00355F8B">
              <w:rPr>
                <w:i/>
                <w:color w:val="000000"/>
                <w:sz w:val="22"/>
                <w:szCs w:val="22"/>
                <w:vertAlign w:val="subscript"/>
              </w:rPr>
              <w:t>f</w:t>
            </w:r>
            <w:proofErr w:type="spellEnd"/>
            <w:r w:rsidRPr="00355F8B">
              <w:rPr>
                <w:color w:val="000000"/>
                <w:sz w:val="22"/>
                <w:szCs w:val="22"/>
              </w:rPr>
              <w:t>; K) at Z = 12</w:t>
            </w:r>
            <w:r w:rsidRPr="00355F8B">
              <w:rPr>
                <w:color w:val="000000"/>
                <w:sz w:val="22"/>
                <w:szCs w:val="22"/>
                <w:vertAlign w:val="superscript"/>
              </w:rPr>
              <w:t>4</w:t>
            </w:r>
          </w:p>
        </w:tc>
        <w:tc>
          <w:tcPr>
            <w:tcW w:w="155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276.9 ± 0.8</w:t>
            </w:r>
          </w:p>
        </w:tc>
        <w:tc>
          <w:tcPr>
            <w:tcW w:w="1418"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275.7 ± 0.8</w:t>
            </w:r>
          </w:p>
        </w:tc>
        <w:tc>
          <w:tcPr>
            <w:tcW w:w="1417"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277.0 ± 0.8</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276.9 ± 0.8</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275.7 ± 0.8</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277.0 ± 0.8</w:t>
            </w:r>
          </w:p>
        </w:tc>
      </w:tr>
      <w:tr w:rsidR="00687EA1" w:rsidRPr="004D5502" w:rsidTr="00532A05">
        <w:trPr>
          <w:trHeight w:val="315"/>
        </w:trPr>
        <w:tc>
          <w:tcPr>
            <w:tcW w:w="4219" w:type="dxa"/>
            <w:shd w:val="clear" w:color="auto" w:fill="auto"/>
            <w:noWrap/>
            <w:vAlign w:val="center"/>
          </w:tcPr>
          <w:p w:rsidR="00687EA1" w:rsidRPr="00355F8B" w:rsidRDefault="00687EA1" w:rsidP="00687EA1">
            <w:pPr>
              <w:jc w:val="center"/>
              <w:rPr>
                <w:color w:val="000000"/>
                <w:sz w:val="22"/>
                <w:szCs w:val="22"/>
                <w:vertAlign w:val="superscript"/>
              </w:rPr>
            </w:pPr>
            <w:r w:rsidRPr="00355F8B">
              <w:rPr>
                <w:color w:val="000000"/>
                <w:sz w:val="22"/>
                <w:szCs w:val="22"/>
              </w:rPr>
              <w:t>ΔT (K) (Z = 0.25 to 12 mm)</w:t>
            </w:r>
            <w:r w:rsidRPr="00355F8B">
              <w:rPr>
                <w:color w:val="000000"/>
                <w:sz w:val="22"/>
                <w:szCs w:val="22"/>
                <w:vertAlign w:val="superscript"/>
              </w:rPr>
              <w:t>4</w:t>
            </w:r>
          </w:p>
        </w:tc>
        <w:tc>
          <w:tcPr>
            <w:tcW w:w="155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13.9</w:t>
            </w:r>
          </w:p>
        </w:tc>
        <w:tc>
          <w:tcPr>
            <w:tcW w:w="1418"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19.0</w:t>
            </w:r>
          </w:p>
        </w:tc>
        <w:tc>
          <w:tcPr>
            <w:tcW w:w="1417"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18.9</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13.9</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19.0</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18.9</w:t>
            </w:r>
          </w:p>
        </w:tc>
      </w:tr>
      <w:tr w:rsidR="00687EA1" w:rsidRPr="004D5502" w:rsidTr="00532A05">
        <w:trPr>
          <w:trHeight w:val="315"/>
        </w:trPr>
        <w:tc>
          <w:tcPr>
            <w:tcW w:w="4219" w:type="dxa"/>
            <w:shd w:val="clear" w:color="auto" w:fill="auto"/>
            <w:noWrap/>
            <w:vAlign w:val="center"/>
          </w:tcPr>
          <w:p w:rsidR="00687EA1" w:rsidRPr="00355F8B" w:rsidRDefault="00687EA1" w:rsidP="00687EA1">
            <w:pPr>
              <w:jc w:val="center"/>
              <w:rPr>
                <w:color w:val="000000"/>
                <w:sz w:val="22"/>
                <w:szCs w:val="22"/>
                <w:vertAlign w:val="superscript"/>
              </w:rPr>
            </w:pPr>
            <w:r w:rsidRPr="00355F8B">
              <w:rPr>
                <w:color w:val="000000"/>
                <w:sz w:val="22"/>
                <w:szCs w:val="22"/>
              </w:rPr>
              <w:t>ΔT (K) (Z = 0 to 12 mm)</w:t>
            </w:r>
            <w:r w:rsidRPr="00355F8B">
              <w:rPr>
                <w:color w:val="000000"/>
                <w:sz w:val="22"/>
                <w:szCs w:val="22"/>
                <w:vertAlign w:val="superscript"/>
              </w:rPr>
              <w:t>4</w:t>
            </w:r>
          </w:p>
        </w:tc>
        <w:tc>
          <w:tcPr>
            <w:tcW w:w="1559"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25</w:t>
            </w:r>
          </w:p>
        </w:tc>
        <w:tc>
          <w:tcPr>
            <w:tcW w:w="1418"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31</w:t>
            </w:r>
          </w:p>
        </w:tc>
        <w:tc>
          <w:tcPr>
            <w:tcW w:w="1417"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28</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26</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31</w:t>
            </w:r>
          </w:p>
        </w:tc>
        <w:tc>
          <w:tcPr>
            <w:tcW w:w="1276" w:type="dxa"/>
            <w:shd w:val="clear" w:color="auto" w:fill="auto"/>
            <w:noWrap/>
            <w:vAlign w:val="center"/>
          </w:tcPr>
          <w:p w:rsidR="00687EA1" w:rsidRPr="00355F8B" w:rsidRDefault="00687EA1" w:rsidP="00687EA1">
            <w:pPr>
              <w:jc w:val="center"/>
              <w:rPr>
                <w:color w:val="000000"/>
                <w:sz w:val="22"/>
                <w:szCs w:val="22"/>
              </w:rPr>
            </w:pPr>
            <w:r w:rsidRPr="00355F8B">
              <w:rPr>
                <w:color w:val="000000"/>
                <w:sz w:val="22"/>
                <w:szCs w:val="22"/>
              </w:rPr>
              <w:t>28</w:t>
            </w:r>
          </w:p>
        </w:tc>
      </w:tr>
      <w:tr w:rsidR="00687EA1" w:rsidRPr="004D5502" w:rsidTr="00532A05">
        <w:trPr>
          <w:trHeight w:val="315"/>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Pearson Correlation Coefficient (</w:t>
            </w:r>
            <w:r w:rsidRPr="00355F8B">
              <w:rPr>
                <w:i/>
                <w:color w:val="000000"/>
                <w:sz w:val="22"/>
                <w:szCs w:val="22"/>
              </w:rPr>
              <w:t>R</w:t>
            </w:r>
            <w:r w:rsidRPr="00355F8B">
              <w:rPr>
                <w:color w:val="000000"/>
                <w:sz w:val="22"/>
                <w:szCs w:val="22"/>
              </w:rPr>
              <w:t>)</w:t>
            </w:r>
            <w:r w:rsidRPr="00355F8B">
              <w:rPr>
                <w:color w:val="000000"/>
                <w:sz w:val="22"/>
                <w:szCs w:val="22"/>
                <w:vertAlign w:val="superscript"/>
              </w:rPr>
              <w:t>5</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0.994</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0.998</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0.998</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0.994</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0.998</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0.998</w:t>
            </w:r>
          </w:p>
        </w:tc>
      </w:tr>
      <w:tr w:rsidR="00687EA1" w:rsidRPr="004D5502" w:rsidTr="00532A05">
        <w:trPr>
          <w:trHeight w:val="315"/>
        </w:trPr>
        <w:tc>
          <w:tcPr>
            <w:tcW w:w="421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Pooled Standard Deviation</w:t>
            </w:r>
            <w:r w:rsidRPr="00355F8B">
              <w:rPr>
                <w:color w:val="000000"/>
                <w:sz w:val="22"/>
                <w:szCs w:val="22"/>
                <w:vertAlign w:val="superscript"/>
              </w:rPr>
              <w:t>5</w:t>
            </w:r>
          </w:p>
        </w:tc>
        <w:tc>
          <w:tcPr>
            <w:tcW w:w="1559"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0.76</w:t>
            </w:r>
          </w:p>
        </w:tc>
        <w:tc>
          <w:tcPr>
            <w:tcW w:w="1418"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0.83</w:t>
            </w:r>
          </w:p>
        </w:tc>
        <w:tc>
          <w:tcPr>
            <w:tcW w:w="1417"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0.35</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0.76</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0.83</w:t>
            </w:r>
          </w:p>
        </w:tc>
        <w:tc>
          <w:tcPr>
            <w:tcW w:w="1276" w:type="dxa"/>
            <w:shd w:val="clear" w:color="auto" w:fill="auto"/>
            <w:noWrap/>
            <w:vAlign w:val="center"/>
            <w:hideMark/>
          </w:tcPr>
          <w:p w:rsidR="00687EA1" w:rsidRPr="00355F8B" w:rsidRDefault="00687EA1" w:rsidP="00687EA1">
            <w:pPr>
              <w:jc w:val="center"/>
              <w:rPr>
                <w:color w:val="000000"/>
                <w:sz w:val="22"/>
                <w:szCs w:val="22"/>
              </w:rPr>
            </w:pPr>
            <w:r w:rsidRPr="00355F8B">
              <w:rPr>
                <w:color w:val="000000"/>
                <w:sz w:val="22"/>
                <w:szCs w:val="22"/>
              </w:rPr>
              <w:t>0.35</w:t>
            </w:r>
          </w:p>
        </w:tc>
      </w:tr>
    </w:tbl>
    <w:p w:rsidR="00687EA1" w:rsidRDefault="00687EA1" w:rsidP="00687EA1">
      <w:pPr>
        <w:spacing w:line="276" w:lineRule="auto"/>
        <w:sectPr w:rsidR="00687EA1" w:rsidSect="001C7A0A">
          <w:pgSz w:w="15840" w:h="12240" w:orient="landscape"/>
          <w:pgMar w:top="1440" w:right="1800" w:bottom="1872" w:left="1800" w:header="720" w:footer="1440" w:gutter="0"/>
          <w:cols w:space="720"/>
          <w:docGrid w:linePitch="326"/>
        </w:sectPr>
      </w:pPr>
      <w:r w:rsidRPr="009D1A8F">
        <w:rPr>
          <w:vertAlign w:val="superscript"/>
        </w:rPr>
        <w:t>1</w:t>
      </w:r>
      <w:r>
        <w:t>Experimental measurement</w:t>
      </w:r>
      <w:r>
        <w:br/>
      </w:r>
      <w:r>
        <w:rPr>
          <w:vertAlign w:val="superscript"/>
        </w:rPr>
        <w:t>2</w:t>
      </w:r>
      <w:r>
        <w:t>Fitting parameter</w:t>
      </w:r>
      <w:r>
        <w:rPr>
          <w:vertAlign w:val="superscript"/>
        </w:rPr>
        <w:br/>
        <w:t>3</w:t>
      </w:r>
      <w:r>
        <w:t>Fitting parameter for SCM; fixed value for DCM (see text</w:t>
      </w:r>
      <w:proofErr w:type="gramStart"/>
      <w:r>
        <w:t>)</w:t>
      </w:r>
      <w:proofErr w:type="gramEnd"/>
      <w:r>
        <w:br/>
      </w:r>
      <w:r>
        <w:rPr>
          <w:vertAlign w:val="superscript"/>
        </w:rPr>
        <w:t>4</w:t>
      </w:r>
      <w:r>
        <w:t>Calculated from model</w:t>
      </w:r>
      <w:r>
        <w:br/>
      </w:r>
      <w:r>
        <w:rPr>
          <w:vertAlign w:val="superscript"/>
        </w:rPr>
        <w:t>5</w:t>
      </w:r>
      <w:r>
        <w:t>For fit of model to the experimental data between Z = 0.25 and 5.0</w:t>
      </w:r>
    </w:p>
    <w:p w:rsidR="008971D4" w:rsidRDefault="007261EC" w:rsidP="008971D4">
      <w:pPr>
        <w:spacing w:line="480" w:lineRule="auto"/>
        <w:jc w:val="both"/>
      </w:pPr>
      <w:r>
        <w:lastRenderedPageBreak/>
        <w:t xml:space="preserve">In the SCM fits, effects of </w:t>
      </w:r>
      <w:r w:rsidRPr="002510B0">
        <w:rPr>
          <w:i/>
        </w:rPr>
        <w:t>P</w:t>
      </w:r>
      <w:r w:rsidRPr="00D5425B">
        <w:rPr>
          <w:rFonts w:cs="Calibri"/>
          <w:i/>
          <w:vertAlign w:val="subscript"/>
        </w:rPr>
        <w:t>∞</w:t>
      </w:r>
      <w:r w:rsidRPr="00D5425B">
        <w:rPr>
          <w:rFonts w:cs="Calibri"/>
        </w:rPr>
        <w:t xml:space="preserve">, </w:t>
      </w:r>
      <w:r w:rsidRPr="0068451C">
        <w:rPr>
          <w:i/>
        </w:rPr>
        <w:t>r</w:t>
      </w:r>
      <w:r w:rsidRPr="00667EF7">
        <w:rPr>
          <w:i/>
          <w:vertAlign w:val="subscript"/>
        </w:rPr>
        <w:t>0</w:t>
      </w:r>
      <w:r w:rsidRPr="0068451C">
        <w:rPr>
          <w:i/>
          <w:vertAlign w:val="superscript"/>
        </w:rPr>
        <w:t>2</w:t>
      </w:r>
      <w:r>
        <w:t xml:space="preserve">, and </w:t>
      </w:r>
      <w:proofErr w:type="spellStart"/>
      <w:proofErr w:type="gramStart"/>
      <w:r w:rsidRPr="004674FB">
        <w:rPr>
          <w:i/>
        </w:rPr>
        <w:t>v</w:t>
      </w:r>
      <w:r w:rsidRPr="004674FB">
        <w:rPr>
          <w:i/>
          <w:vertAlign w:val="subscript"/>
        </w:rPr>
        <w:t>d</w:t>
      </w:r>
      <w:proofErr w:type="spellEnd"/>
      <w:proofErr w:type="gramEnd"/>
      <w:r>
        <w:t xml:space="preserve"> are convoluted, each affecting </w:t>
      </w:r>
      <w:proofErr w:type="spellStart"/>
      <w:r w:rsidRPr="002510B0">
        <w:rPr>
          <w:i/>
        </w:rPr>
        <w:t>T</w:t>
      </w:r>
      <w:r>
        <w:rPr>
          <w:i/>
          <w:vertAlign w:val="subscript"/>
        </w:rPr>
        <w:t>f</w:t>
      </w:r>
      <w:proofErr w:type="spellEnd"/>
      <w:r>
        <w:t xml:space="preserve"> and the initial rate of cooling.</w:t>
      </w:r>
      <w:r w:rsidRPr="0068451C" w:rsidDel="004674FB">
        <w:rPr>
          <w:i/>
        </w:rPr>
        <w:t xml:space="preserve"> </w:t>
      </w:r>
      <w:r>
        <w:rPr>
          <w:i/>
        </w:rPr>
        <w:t xml:space="preserve"> </w:t>
      </w:r>
      <w:r w:rsidR="008971D4">
        <w:t>It is instructive to consider in detail the resulting values of the two (DCM) or three (SCM) fitting parameters and their dependence on flow rate.</w:t>
      </w:r>
    </w:p>
    <w:p w:rsidR="002451BF" w:rsidRDefault="00474AEA" w:rsidP="00474AEA">
      <w:pPr>
        <w:spacing w:line="480" w:lineRule="auto"/>
        <w:ind w:firstLine="567"/>
        <w:jc w:val="both"/>
      </w:pPr>
      <w:r>
        <w:t xml:space="preserve">The results </w:t>
      </w:r>
      <w:proofErr w:type="gramStart"/>
      <w:r>
        <w:t xml:space="preserve">at 25 </w:t>
      </w:r>
      <w:proofErr w:type="spellStart"/>
      <w:r w:rsidRPr="002510B0">
        <w:t>μ</w:t>
      </w:r>
      <w:r>
        <w:t>L</w:t>
      </w:r>
      <w:proofErr w:type="spellEnd"/>
      <w:r>
        <w:t>/min</w:t>
      </w:r>
      <w:proofErr w:type="gramEnd"/>
      <w:r>
        <w:t xml:space="preserve"> were considered first.  Fitted </w:t>
      </w:r>
      <w:r>
        <w:rPr>
          <w:i/>
        </w:rPr>
        <w:t>P</w:t>
      </w:r>
      <w:r w:rsidRPr="008A2022">
        <w:rPr>
          <w:i/>
          <w:vertAlign w:val="subscript"/>
        </w:rPr>
        <w:t>∞</w:t>
      </w:r>
      <w:r>
        <w:t xml:space="preserve"> values (12.6 and 15.7 </w:t>
      </w:r>
      <w:proofErr w:type="spellStart"/>
      <w:r>
        <w:t>Torr</w:t>
      </w:r>
      <w:proofErr w:type="spellEnd"/>
      <w:r>
        <w:t xml:space="preserve"> for SCM and DCM, respectively) are reasonable, but are higher than the 8   </w:t>
      </w:r>
      <w:proofErr w:type="spellStart"/>
      <w:r>
        <w:t>Torr</w:t>
      </w:r>
      <w:proofErr w:type="spellEnd"/>
      <w:r>
        <w:t xml:space="preserve"> value predicted from the flow rate ratio and an assumed total </w:t>
      </w:r>
      <w:r w:rsidRPr="00AD66C6">
        <w:t>ambient pressure</w:t>
      </w:r>
      <w:r>
        <w:t xml:space="preserve"> of 760 </w:t>
      </w:r>
      <w:proofErr w:type="spellStart"/>
      <w:r>
        <w:t>Torr</w:t>
      </w:r>
      <w:proofErr w:type="spellEnd"/>
      <w:r>
        <w:t xml:space="preserve">. </w:t>
      </w:r>
      <w:r w:rsidR="002451BF">
        <w:t>The differences are more than can be ascribed to uncertainty in the ambient temperature, (</w:t>
      </w:r>
      <w:r w:rsidR="002451BF" w:rsidRPr="008A2022">
        <w:rPr>
          <w:i/>
        </w:rPr>
        <w:t>T</w:t>
      </w:r>
      <w:r w:rsidR="002451BF" w:rsidRPr="008A2022">
        <w:rPr>
          <w:i/>
          <w:vertAlign w:val="subscript"/>
        </w:rPr>
        <w:t>∞</w:t>
      </w:r>
      <w:r w:rsidR="002451BF">
        <w:t xml:space="preserve"> = 303 </w:t>
      </w:r>
      <w:r w:rsidR="002451BF" w:rsidRPr="004D5502">
        <w:rPr>
          <w:rFonts w:ascii="Calibri" w:hAnsi="Calibri"/>
          <w:color w:val="000000"/>
        </w:rPr>
        <w:t>±</w:t>
      </w:r>
      <w:r w:rsidR="002451BF">
        <w:t xml:space="preserve"> 1 K; see Table 3.3).  They may be partly ascribable to the fact that the pressure is higher in the purged enclosure due to the constant nebulizing gas flow; other possibilities may include methanol adsorbed or pooled in the purged enclosure.  </w:t>
      </w:r>
    </w:p>
    <w:p w:rsidR="00D5425B" w:rsidRDefault="002E2A8D" w:rsidP="006808DF">
      <w:pPr>
        <w:spacing w:line="480" w:lineRule="auto"/>
        <w:ind w:firstLine="720"/>
        <w:jc w:val="both"/>
      </w:pPr>
      <w:r>
        <w:t xml:space="preserve">The SCM fitted </w:t>
      </w:r>
      <w:r w:rsidR="00E939FA">
        <w:t xml:space="preserve">value of </w:t>
      </w:r>
      <w:proofErr w:type="spellStart"/>
      <w:r w:rsidR="00E939FA" w:rsidRPr="00E6494D">
        <w:rPr>
          <w:i/>
        </w:rPr>
        <w:t>v</w:t>
      </w:r>
      <w:r w:rsidR="00E939FA" w:rsidRPr="00E6494D">
        <w:rPr>
          <w:i/>
          <w:vertAlign w:val="subscript"/>
        </w:rPr>
        <w:t>d</w:t>
      </w:r>
      <w:proofErr w:type="spellEnd"/>
      <w:r w:rsidR="00E939FA">
        <w:t xml:space="preserve"> was 0.60 m/s, somewhat lower than reported values</w:t>
      </w:r>
      <w:r w:rsidR="00E939FA">
        <w:fldChar w:fldCharType="begin"/>
      </w:r>
      <w:r w:rsidR="002D1BFC">
        <w:instrText xml:space="preserve"> ADDIN ZOTERO_ITEM CSL_CITATION {"citationID":"nZ8hcQka","properties":{"formattedCitation":"{\\rtf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E939FA">
        <w:fldChar w:fldCharType="separate"/>
      </w:r>
      <w:r w:rsidR="002D1BFC" w:rsidRPr="005163D6">
        <w:rPr>
          <w:vertAlign w:val="superscript"/>
        </w:rPr>
        <w:t>51</w:t>
      </w:r>
      <w:r w:rsidR="00E939FA">
        <w:fldChar w:fldCharType="end"/>
      </w:r>
      <w:r w:rsidR="00E939FA">
        <w:t xml:space="preserve"> (~2.0 m/s)</w:t>
      </w:r>
      <w:r w:rsidR="00E939FA" w:rsidRPr="003C02EA">
        <w:t xml:space="preserve"> </w:t>
      </w:r>
      <w:r w:rsidR="00E939FA">
        <w:t>under similar</w:t>
      </w:r>
      <w:r w:rsidR="00C91273">
        <w:t xml:space="preserve"> </w:t>
      </w:r>
      <w:r w:rsidR="00355F8B">
        <w:t>–</w:t>
      </w:r>
      <w:r w:rsidR="00355F8B" w:rsidRPr="00A325D1">
        <w:t xml:space="preserve"> </w:t>
      </w:r>
      <w:r w:rsidR="00355F8B">
        <w:t>though not identical – conditions, but reasonable</w:t>
      </w:r>
      <w:r>
        <w:t xml:space="preserve">.  </w:t>
      </w:r>
      <w:r w:rsidR="006808DF">
        <w:t>However, t</w:t>
      </w:r>
      <w:r w:rsidR="00355F8B">
        <w:t xml:space="preserve">he SCM fitted value for </w:t>
      </w:r>
      <w:r w:rsidR="00355F8B" w:rsidRPr="00C767F0">
        <w:rPr>
          <w:i/>
        </w:rPr>
        <w:t>r</w:t>
      </w:r>
      <w:r w:rsidR="00355F8B" w:rsidRPr="00C767F0">
        <w:rPr>
          <w:i/>
          <w:vertAlign w:val="subscript"/>
        </w:rPr>
        <w:t>0</w:t>
      </w:r>
      <w:r w:rsidR="00355F8B">
        <w:t xml:space="preserve"> (13.4 </w:t>
      </w:r>
      <w:proofErr w:type="spellStart"/>
      <w:r w:rsidR="00355F8B" w:rsidRPr="00D5425B">
        <w:rPr>
          <w:szCs w:val="20"/>
        </w:rPr>
        <w:t>μ</w:t>
      </w:r>
      <w:r w:rsidR="00355F8B">
        <w:t>m</w:t>
      </w:r>
      <w:proofErr w:type="spellEnd"/>
      <w:r w:rsidR="00355F8B">
        <w:t>)</w:t>
      </w:r>
      <w:r w:rsidR="006808DF">
        <w:t xml:space="preserve">, while reasonable for droplets undergoing diffusion-controlled evaporation,  is not a reasonable droplet size for surface-controlled evaporation due to the value being two orders of magnitude above </w:t>
      </w:r>
      <w:proofErr w:type="spellStart"/>
      <w:r w:rsidR="006808DF" w:rsidRPr="0064423D">
        <w:rPr>
          <w:i/>
        </w:rPr>
        <w:t>r</w:t>
      </w:r>
      <w:r w:rsidR="006808DF" w:rsidRPr="0064423D">
        <w:rPr>
          <w:i/>
          <w:vertAlign w:val="subscript"/>
        </w:rPr>
        <w:t>c</w:t>
      </w:r>
      <w:proofErr w:type="spellEnd"/>
      <w:r w:rsidR="00355F8B">
        <w:t xml:space="preserve">.  In the DCM, </w:t>
      </w:r>
      <w:proofErr w:type="spellStart"/>
      <w:proofErr w:type="gramStart"/>
      <w:r w:rsidR="00355F8B" w:rsidRPr="00791607">
        <w:rPr>
          <w:i/>
        </w:rPr>
        <w:t>r</w:t>
      </w:r>
      <w:r w:rsidR="00355F8B" w:rsidRPr="00791607">
        <w:rPr>
          <w:i/>
          <w:vertAlign w:val="subscript"/>
        </w:rPr>
        <w:t>d</w:t>
      </w:r>
      <w:proofErr w:type="spellEnd"/>
      <w:r w:rsidR="00355F8B" w:rsidRPr="00755A3A">
        <w:rPr>
          <w:i/>
        </w:rPr>
        <w:t>(</w:t>
      </w:r>
      <w:proofErr w:type="gramEnd"/>
      <w:r w:rsidR="00355F8B" w:rsidRPr="00755A3A">
        <w:rPr>
          <w:i/>
        </w:rPr>
        <w:t>Z)</w:t>
      </w:r>
      <w:r w:rsidR="00355F8B" w:rsidRPr="002510B0">
        <w:t xml:space="preserve"> </w:t>
      </w:r>
      <w:r w:rsidR="00355F8B">
        <w:t xml:space="preserve">and </w:t>
      </w:r>
      <w:proofErr w:type="spellStart"/>
      <w:r w:rsidR="00355F8B" w:rsidRPr="00791607">
        <w:rPr>
          <w:i/>
        </w:rPr>
        <w:t>v</w:t>
      </w:r>
      <w:r w:rsidR="00355F8B" w:rsidRPr="00791607">
        <w:rPr>
          <w:i/>
          <w:vertAlign w:val="subscript"/>
        </w:rPr>
        <w:t>d</w:t>
      </w:r>
      <w:proofErr w:type="spellEnd"/>
      <w:r w:rsidR="00355F8B">
        <w:t xml:space="preserve"> are inseparable, as noted above; t</w:t>
      </w:r>
      <w:r w:rsidR="00355F8B" w:rsidRPr="002510B0">
        <w:t xml:space="preserve">he product </w:t>
      </w:r>
      <w:r w:rsidR="00355F8B" w:rsidRPr="000F12D1">
        <w:rPr>
          <w:i/>
        </w:rPr>
        <w:t>r</w:t>
      </w:r>
      <w:r w:rsidR="00355F8B">
        <w:rPr>
          <w:i/>
          <w:vertAlign w:val="subscript"/>
        </w:rPr>
        <w:t>0</w:t>
      </w:r>
      <w:r w:rsidR="00355F8B" w:rsidRPr="000F12D1">
        <w:rPr>
          <w:i/>
          <w:vertAlign w:val="superscript"/>
        </w:rPr>
        <w:t>2</w:t>
      </w:r>
      <w:r w:rsidR="00355F8B">
        <w:rPr>
          <w:i/>
        </w:rPr>
        <w:t>·</w:t>
      </w:r>
      <w:r w:rsidR="00355F8B" w:rsidRPr="000F12D1">
        <w:rPr>
          <w:i/>
        </w:rPr>
        <w:t>v</w:t>
      </w:r>
      <w:r w:rsidR="00355F8B" w:rsidRPr="000F12D1">
        <w:rPr>
          <w:i/>
          <w:vertAlign w:val="subscript"/>
        </w:rPr>
        <w:t>d</w:t>
      </w:r>
      <w:r w:rsidR="00355F8B" w:rsidRPr="002510B0">
        <w:t xml:space="preserve"> was optimized</w:t>
      </w:r>
      <w:r w:rsidR="00355F8B">
        <w:t xml:space="preserve"> to </w:t>
      </w:r>
      <w:r w:rsidR="00355F8B" w:rsidRPr="002510B0">
        <w:t>1.2x10</w:t>
      </w:r>
      <w:r w:rsidR="00355F8B" w:rsidRPr="002510B0">
        <w:rPr>
          <w:vertAlign w:val="superscript"/>
        </w:rPr>
        <w:t>-10</w:t>
      </w:r>
      <w:r w:rsidR="00355F8B" w:rsidRPr="002510B0">
        <w:t xml:space="preserve"> m</w:t>
      </w:r>
      <w:r w:rsidR="00355F8B" w:rsidRPr="002510B0">
        <w:rPr>
          <w:vertAlign w:val="superscript"/>
        </w:rPr>
        <w:t>3</w:t>
      </w:r>
      <w:r w:rsidR="00355F8B" w:rsidRPr="002510B0">
        <w:t>/s.</w:t>
      </w:r>
      <w:r w:rsidR="00355F8B" w:rsidRPr="00A325D1">
        <w:t xml:space="preserve"> </w:t>
      </w:r>
      <w:r w:rsidR="00355F8B" w:rsidRPr="002510B0">
        <w:t xml:space="preserve">If </w:t>
      </w:r>
      <w:r w:rsidR="00355F8B" w:rsidRPr="00791607">
        <w:rPr>
          <w:i/>
        </w:rPr>
        <w:t>r</w:t>
      </w:r>
      <w:r w:rsidR="00355F8B">
        <w:rPr>
          <w:i/>
          <w:vertAlign w:val="subscript"/>
        </w:rPr>
        <w:t>0</w:t>
      </w:r>
      <w:r w:rsidR="00355F8B" w:rsidRPr="002510B0">
        <w:t xml:space="preserve"> </w:t>
      </w:r>
      <w:r w:rsidR="00355F8B">
        <w:t xml:space="preserve"> is set to</w:t>
      </w:r>
      <w:r w:rsidR="00355F8B" w:rsidRPr="002510B0">
        <w:rPr>
          <w:i/>
        </w:rPr>
        <w:t xml:space="preserve"> </w:t>
      </w:r>
      <w:proofErr w:type="spellStart"/>
      <w:r w:rsidR="00355F8B" w:rsidRPr="002510B0">
        <w:rPr>
          <w:i/>
        </w:rPr>
        <w:t>r</w:t>
      </w:r>
      <w:r w:rsidR="00355F8B" w:rsidRPr="002510B0">
        <w:rPr>
          <w:i/>
          <w:vertAlign w:val="subscript"/>
        </w:rPr>
        <w:t>c</w:t>
      </w:r>
      <w:proofErr w:type="spellEnd"/>
      <w:r w:rsidR="00355F8B">
        <w:t xml:space="preserve"> (0.10 </w:t>
      </w:r>
      <w:proofErr w:type="spellStart"/>
      <w:r w:rsidR="00355F8B" w:rsidRPr="00D5425B">
        <w:rPr>
          <w:szCs w:val="20"/>
        </w:rPr>
        <w:t>μ</w:t>
      </w:r>
      <w:r w:rsidR="00355F8B">
        <w:t>m</w:t>
      </w:r>
      <w:proofErr w:type="spellEnd"/>
      <w:r w:rsidR="00355F8B">
        <w:t>),</w:t>
      </w:r>
      <w:r w:rsidR="00355F8B" w:rsidRPr="002510B0">
        <w:t xml:space="preserve"> </w:t>
      </w:r>
      <w:proofErr w:type="spellStart"/>
      <w:r w:rsidR="00355F8B">
        <w:rPr>
          <w:i/>
        </w:rPr>
        <w:t>v</w:t>
      </w:r>
      <w:r w:rsidR="00355F8B" w:rsidRPr="003C02EA">
        <w:rPr>
          <w:i/>
          <w:vertAlign w:val="subscript"/>
        </w:rPr>
        <w:t>d</w:t>
      </w:r>
      <w:proofErr w:type="spellEnd"/>
      <w:r w:rsidR="00355F8B" w:rsidRPr="002510B0">
        <w:t xml:space="preserve"> = 12 km/s, a </w:t>
      </w:r>
      <w:r w:rsidR="00A325D1" w:rsidRPr="002510B0">
        <w:t xml:space="preserve">value 3-4 orders of magnitude </w:t>
      </w:r>
      <w:r w:rsidR="00A325D1">
        <w:t>higher</w:t>
      </w:r>
      <w:r w:rsidR="00A325D1" w:rsidRPr="002510B0">
        <w:t xml:space="preserve"> than reported droplet velocities.</w:t>
      </w:r>
      <w:r w:rsidR="00A325D1">
        <w:fldChar w:fldCharType="begin"/>
      </w:r>
      <w:r w:rsidR="002D1BFC">
        <w:instrText xml:space="preserve"> ADDIN ZOTERO_ITEM CSL_CITATION {"citationID":"n2r93q0i","properties":{"formattedCitation":"{\\rtf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A325D1">
        <w:fldChar w:fldCharType="separate"/>
      </w:r>
      <w:r w:rsidR="002D1BFC" w:rsidRPr="005163D6">
        <w:rPr>
          <w:vertAlign w:val="superscript"/>
        </w:rPr>
        <w:t>51</w:t>
      </w:r>
      <w:r w:rsidR="00A325D1">
        <w:fldChar w:fldCharType="end"/>
      </w:r>
      <w:r w:rsidR="00A325D1" w:rsidRPr="002510B0">
        <w:t xml:space="preserve">  </w:t>
      </w:r>
      <w:r w:rsidR="00A325D1">
        <w:t>If</w:t>
      </w:r>
      <w:r w:rsidR="00C91273">
        <w:t xml:space="preserve"> </w:t>
      </w:r>
      <w:r w:rsidR="00A325D1">
        <w:t xml:space="preserve">instead, </w:t>
      </w:r>
      <w:proofErr w:type="spellStart"/>
      <w:proofErr w:type="gramStart"/>
      <w:r w:rsidR="00A325D1">
        <w:rPr>
          <w:i/>
        </w:rPr>
        <w:t>v</w:t>
      </w:r>
      <w:r w:rsidR="00A325D1" w:rsidRPr="003C02EA">
        <w:rPr>
          <w:i/>
          <w:vertAlign w:val="subscript"/>
        </w:rPr>
        <w:t>d</w:t>
      </w:r>
      <w:proofErr w:type="spellEnd"/>
      <w:proofErr w:type="gramEnd"/>
      <w:r w:rsidR="00A325D1" w:rsidRPr="00DF42AD">
        <w:t xml:space="preserve"> </w:t>
      </w:r>
      <w:r w:rsidR="00A325D1">
        <w:t xml:space="preserve">is set equal to 0.6 m/s (value obtained </w:t>
      </w:r>
      <w:r w:rsidR="00D5425B">
        <w:t xml:space="preserve">from the SCM fit), the DCM optimum </w:t>
      </w:r>
      <w:r w:rsidR="00D5425B" w:rsidRPr="00791607">
        <w:rPr>
          <w:i/>
        </w:rPr>
        <w:t>r</w:t>
      </w:r>
      <w:r w:rsidR="00D5425B">
        <w:rPr>
          <w:i/>
          <w:vertAlign w:val="subscript"/>
        </w:rPr>
        <w:t>0</w:t>
      </w:r>
      <w:r w:rsidR="00D5425B">
        <w:t xml:space="preserve"> = 14 </w:t>
      </w:r>
      <w:proofErr w:type="spellStart"/>
      <w:r w:rsidR="00D5425B" w:rsidRPr="00D5425B">
        <w:rPr>
          <w:szCs w:val="20"/>
        </w:rPr>
        <w:t>μ</w:t>
      </w:r>
      <w:r w:rsidR="00D5425B">
        <w:t>m</w:t>
      </w:r>
      <w:proofErr w:type="spellEnd"/>
      <w:r w:rsidR="00D5425B">
        <w:t>, which is within the expected range of radii.  Using a literature value</w:t>
      </w:r>
      <w:r w:rsidR="00D5425B">
        <w:fldChar w:fldCharType="begin"/>
      </w:r>
      <w:r w:rsidR="002D1BFC">
        <w:instrText xml:space="preserve"> ADDIN ZOTERO_ITEM CSL_CITATION {"citationID":"5ha1aOIC","properties":{"formattedCitation":"{\\rtf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D5425B">
        <w:fldChar w:fldCharType="separate"/>
      </w:r>
      <w:r w:rsidR="002D1BFC" w:rsidRPr="005163D6">
        <w:rPr>
          <w:vertAlign w:val="superscript"/>
        </w:rPr>
        <w:t>51</w:t>
      </w:r>
      <w:r w:rsidR="00D5425B">
        <w:fldChar w:fldCharType="end"/>
      </w:r>
      <w:r w:rsidR="00D5425B">
        <w:t xml:space="preserve"> for </w:t>
      </w:r>
      <w:proofErr w:type="spellStart"/>
      <w:r w:rsidR="00D5425B" w:rsidRPr="00791607">
        <w:rPr>
          <w:i/>
        </w:rPr>
        <w:t>v</w:t>
      </w:r>
      <w:r w:rsidR="00D5425B" w:rsidRPr="00791607">
        <w:rPr>
          <w:i/>
          <w:vertAlign w:val="subscript"/>
        </w:rPr>
        <w:t>d</w:t>
      </w:r>
      <w:proofErr w:type="spellEnd"/>
      <w:r w:rsidR="00D5425B" w:rsidRPr="002510B0">
        <w:t xml:space="preserve"> </w:t>
      </w:r>
      <w:r w:rsidR="00D5425B">
        <w:t>(</w:t>
      </w:r>
      <w:r w:rsidR="00D5425B" w:rsidRPr="002510B0">
        <w:t>2.0 m/s</w:t>
      </w:r>
      <w:r w:rsidR="00D5425B">
        <w:t xml:space="preserve">) gives </w:t>
      </w:r>
      <w:r w:rsidR="00D5425B" w:rsidRPr="00791607">
        <w:rPr>
          <w:i/>
        </w:rPr>
        <w:t>r</w:t>
      </w:r>
      <w:r w:rsidR="00D5425B">
        <w:rPr>
          <w:i/>
          <w:vertAlign w:val="subscript"/>
        </w:rPr>
        <w:t>0</w:t>
      </w:r>
      <w:r w:rsidR="00D5425B" w:rsidRPr="002510B0">
        <w:t xml:space="preserve"> = 7.8 </w:t>
      </w:r>
      <w:proofErr w:type="spellStart"/>
      <w:r w:rsidR="00D5425B" w:rsidRPr="00D5425B">
        <w:rPr>
          <w:szCs w:val="20"/>
        </w:rPr>
        <w:t>μ</w:t>
      </w:r>
      <w:r w:rsidR="00D5425B" w:rsidRPr="002510B0">
        <w:t>m</w:t>
      </w:r>
      <w:proofErr w:type="spellEnd"/>
      <w:r w:rsidR="00D5425B" w:rsidRPr="002510B0">
        <w:t xml:space="preserve">, </w:t>
      </w:r>
      <w:r w:rsidR="00D5425B">
        <w:t xml:space="preserve">also </w:t>
      </w:r>
      <w:r w:rsidR="00D5425B" w:rsidRPr="002510B0">
        <w:t xml:space="preserve">a reasonable </w:t>
      </w:r>
      <w:r w:rsidR="00D5425B">
        <w:t>value.</w:t>
      </w:r>
      <w:r w:rsidR="00D5425B">
        <w:fldChar w:fldCharType="begin"/>
      </w:r>
      <w:r w:rsidR="002D1BFC">
        <w:instrText xml:space="preserve"> ADDIN ZOTERO_ITEM CSL_CITATION {"citationID":"273elkrii8","properties":{"formattedCitation":"{\\rtf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D5425B">
        <w:fldChar w:fldCharType="separate"/>
      </w:r>
      <w:r w:rsidR="002D1BFC" w:rsidRPr="005163D6">
        <w:rPr>
          <w:vertAlign w:val="superscript"/>
        </w:rPr>
        <w:t>51</w:t>
      </w:r>
      <w:r w:rsidR="00D5425B">
        <w:fldChar w:fldCharType="end"/>
      </w:r>
      <w:r w:rsidR="00D5425B" w:rsidRPr="009C3A8B">
        <w:rPr>
          <w:vertAlign w:val="superscript"/>
        </w:rPr>
        <w:t>,</w:t>
      </w:r>
      <w:r w:rsidR="00D5425B">
        <w:fldChar w:fldCharType="begin"/>
      </w:r>
      <w:r w:rsidR="002D1BFC">
        <w:instrText xml:space="preserve"> ADDIN ZOTERO_ITEM CSL_CITATION {"citationID":"2m0vqvpgo4","properties":{"formattedCitation":"{\\rtf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D5425B">
        <w:fldChar w:fldCharType="separate"/>
      </w:r>
      <w:r w:rsidR="002D1BFC" w:rsidRPr="005163D6">
        <w:rPr>
          <w:vertAlign w:val="superscript"/>
        </w:rPr>
        <w:t>60</w:t>
      </w:r>
      <w:r w:rsidR="00D5425B">
        <w:fldChar w:fldCharType="end"/>
      </w:r>
      <w:r w:rsidR="00D5425B">
        <w:t xml:space="preserve">  In the  </w:t>
      </w:r>
      <w:r w:rsidR="00D5425B">
        <w:lastRenderedPageBreak/>
        <w:t xml:space="preserve">absence of a direct measurement of </w:t>
      </w:r>
      <w:proofErr w:type="spellStart"/>
      <w:r w:rsidR="00D5425B" w:rsidRPr="000279C8">
        <w:rPr>
          <w:i/>
        </w:rPr>
        <w:t>v</w:t>
      </w:r>
      <w:r w:rsidR="00D5425B" w:rsidRPr="000279C8">
        <w:rPr>
          <w:i/>
          <w:vertAlign w:val="subscript"/>
        </w:rPr>
        <w:t>d</w:t>
      </w:r>
      <w:proofErr w:type="spellEnd"/>
      <w:r w:rsidR="00D5425B">
        <w:t>, a value of 2.0 m/s was used to derive radius estimates for the DCM fits in</w:t>
      </w:r>
      <w:r w:rsidR="00D5425B" w:rsidRPr="009A6B56">
        <w:t xml:space="preserve"> </w:t>
      </w:r>
      <w:r w:rsidR="00D5425B">
        <w:t xml:space="preserve">Table </w:t>
      </w:r>
      <w:r w:rsidR="008A2204">
        <w:t>3.</w:t>
      </w:r>
      <w:r w:rsidR="00687EA1">
        <w:t>3</w:t>
      </w:r>
      <w:r w:rsidR="00D5425B" w:rsidRPr="002510B0">
        <w:t xml:space="preserve">. </w:t>
      </w:r>
    </w:p>
    <w:p w:rsidR="00D5425B" w:rsidRDefault="00D5425B" w:rsidP="00D5425B">
      <w:pPr>
        <w:spacing w:line="480" w:lineRule="auto"/>
        <w:ind w:firstLine="720"/>
        <w:jc w:val="both"/>
      </w:pPr>
      <w:r>
        <w:t>Radii determined for the o</w:t>
      </w:r>
      <w:r w:rsidRPr="002510B0">
        <w:t>ptimized</w:t>
      </w:r>
      <w:r>
        <w:t xml:space="preserve"> fit for both models</w:t>
      </w:r>
      <w:r w:rsidRPr="002510B0">
        <w:t xml:space="preserve"> </w:t>
      </w:r>
      <w:r>
        <w:t xml:space="preserve">(see Table </w:t>
      </w:r>
      <w:r w:rsidR="006A6675">
        <w:t>3.</w:t>
      </w:r>
      <w:r w:rsidR="00687EA1">
        <w:t>3</w:t>
      </w:r>
      <w:r>
        <w:t>) are reasonable based on literature values,</w:t>
      </w:r>
      <w:r>
        <w:fldChar w:fldCharType="begin"/>
      </w:r>
      <w:r w:rsidR="002D1BFC">
        <w:instrText xml:space="preserve"> ADDIN ZOTERO_ITEM CSL_CITATION {"citationID":"0EZinxHp","properties":{"formattedCitation":"{\\rtf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fldChar w:fldCharType="separate"/>
      </w:r>
      <w:r w:rsidR="002D1BFC" w:rsidRPr="005163D6">
        <w:rPr>
          <w:vertAlign w:val="superscript"/>
        </w:rPr>
        <w:t>51</w:t>
      </w:r>
      <w:r>
        <w:fldChar w:fldCharType="end"/>
      </w:r>
      <w:r w:rsidRPr="009C3A8B">
        <w:rPr>
          <w:vertAlign w:val="superscript"/>
        </w:rPr>
        <w:t>,</w:t>
      </w:r>
      <w:r>
        <w:fldChar w:fldCharType="begin"/>
      </w:r>
      <w:r w:rsidR="002D1BFC">
        <w:instrText xml:space="preserve"> ADDIN ZOTERO_ITEM CSL_CITATION {"citationID":"UtDDhLZh","properties":{"formattedCitation":"{\\rtf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fldChar w:fldCharType="separate"/>
      </w:r>
      <w:r w:rsidR="002D1BFC" w:rsidRPr="005163D6">
        <w:rPr>
          <w:vertAlign w:val="superscript"/>
        </w:rPr>
        <w:t>60</w:t>
      </w:r>
      <w:r>
        <w:fldChar w:fldCharType="end"/>
      </w:r>
      <w:r>
        <w:t xml:space="preserve"> but they are each more than </w:t>
      </w:r>
      <w:r w:rsidRPr="002510B0">
        <w:t>two orders of magnitude greater than</w:t>
      </w:r>
      <w:r>
        <w:t xml:space="preserve"> the</w:t>
      </w:r>
      <w:r w:rsidRPr="002510B0">
        <w:t xml:space="preserve"> critical radius.</w:t>
      </w:r>
      <w:r>
        <w:t xml:space="preserve">  Radius calculations (</w:t>
      </w:r>
      <w:r w:rsidR="00426F2B">
        <w:t>Equation 3.</w:t>
      </w:r>
      <w:r>
        <w:t xml:space="preserve">4 and </w:t>
      </w:r>
      <w:r w:rsidR="00426F2B">
        <w:t>3.</w:t>
      </w:r>
      <w:r>
        <w:t xml:space="preserve">5) over the modeling period Z = 0.25 – 12 mm predict that droplets shrink </w:t>
      </w:r>
      <w:r w:rsidRPr="001B6836">
        <w:sym w:font="Symbol" w:char="F0A3"/>
      </w:r>
      <w:r w:rsidRPr="001B6836">
        <w:t xml:space="preserve"> </w:t>
      </w:r>
      <w:r>
        <w:t>18</w:t>
      </w:r>
      <w:r w:rsidRPr="001B6836">
        <w:t>%</w:t>
      </w:r>
      <w:r>
        <w:t xml:space="preserve"> for the SCM and </w:t>
      </w:r>
      <w:r w:rsidRPr="001B6836">
        <w:sym w:font="Symbol" w:char="F0A3"/>
      </w:r>
      <w:r>
        <w:t xml:space="preserve"> 10% (assuming </w:t>
      </w:r>
      <w:proofErr w:type="spellStart"/>
      <w:proofErr w:type="gramStart"/>
      <w:r w:rsidRPr="005769C4">
        <w:rPr>
          <w:i/>
        </w:rPr>
        <w:t>v</w:t>
      </w:r>
      <w:r w:rsidRPr="005769C4">
        <w:rPr>
          <w:i/>
          <w:vertAlign w:val="subscript"/>
        </w:rPr>
        <w:t>d</w:t>
      </w:r>
      <w:proofErr w:type="spellEnd"/>
      <w:proofErr w:type="gramEnd"/>
      <w:r>
        <w:t xml:space="preserve"> = 2.0 m/s) for the DCM, indicating that droplet sizes do not approach </w:t>
      </w:r>
      <w:proofErr w:type="spellStart"/>
      <w:r w:rsidRPr="00390420">
        <w:rPr>
          <w:i/>
        </w:rPr>
        <w:t>r</w:t>
      </w:r>
      <w:r w:rsidRPr="00390420">
        <w:rPr>
          <w:i/>
          <w:vertAlign w:val="subscript"/>
        </w:rPr>
        <w:t>c</w:t>
      </w:r>
      <w:proofErr w:type="spellEnd"/>
      <w:r>
        <w:t xml:space="preserve">.  Because the SCM should apply only when </w:t>
      </w:r>
      <w:proofErr w:type="spellStart"/>
      <w:proofErr w:type="gramStart"/>
      <w:r w:rsidRPr="00E6494D">
        <w:rPr>
          <w:i/>
        </w:rPr>
        <w:t>r</w:t>
      </w:r>
      <w:r w:rsidRPr="00E6494D">
        <w:rPr>
          <w:i/>
          <w:vertAlign w:val="subscript"/>
        </w:rPr>
        <w:t>d</w:t>
      </w:r>
      <w:proofErr w:type="spellEnd"/>
      <w:r w:rsidRPr="003B50F1">
        <w:rPr>
          <w:i/>
        </w:rPr>
        <w:t>(</w:t>
      </w:r>
      <w:proofErr w:type="gramEnd"/>
      <w:r w:rsidRPr="003B50F1">
        <w:rPr>
          <w:i/>
        </w:rPr>
        <w:t>Z)</w:t>
      </w:r>
      <w:r>
        <w:t xml:space="preserve"> &lt; </w:t>
      </w:r>
      <w:proofErr w:type="spellStart"/>
      <w:r w:rsidRPr="00E6494D">
        <w:rPr>
          <w:i/>
        </w:rPr>
        <w:t>r</w:t>
      </w:r>
      <w:r w:rsidRPr="00E6494D">
        <w:rPr>
          <w:i/>
          <w:vertAlign w:val="subscript"/>
        </w:rPr>
        <w:t>c</w:t>
      </w:r>
      <w:proofErr w:type="spellEnd"/>
      <w:r>
        <w:t xml:space="preserve">, </w:t>
      </w:r>
      <w:r w:rsidRPr="002510B0">
        <w:t xml:space="preserve">the </w:t>
      </w:r>
      <w:r>
        <w:t>DCM</w:t>
      </w:r>
      <w:r w:rsidRPr="002510B0">
        <w:t xml:space="preserve"> better describes these data</w:t>
      </w:r>
      <w:r>
        <w:t xml:space="preserve"> based on the derived values of </w:t>
      </w:r>
      <w:proofErr w:type="spellStart"/>
      <w:r w:rsidRPr="00E6494D">
        <w:rPr>
          <w:i/>
        </w:rPr>
        <w:t>r</w:t>
      </w:r>
      <w:r w:rsidRPr="003B252A">
        <w:rPr>
          <w:i/>
          <w:vertAlign w:val="subscript"/>
        </w:rPr>
        <w:t>d</w:t>
      </w:r>
      <w:proofErr w:type="spellEnd"/>
      <w:r w:rsidRPr="003B50F1">
        <w:rPr>
          <w:i/>
        </w:rPr>
        <w:t>(Z)</w:t>
      </w:r>
      <w:r w:rsidRPr="002510B0">
        <w:t>.</w:t>
      </w:r>
      <w:r>
        <w:t xml:space="preserve">  Note that </w:t>
      </w:r>
      <w:r w:rsidRPr="00FE2833">
        <w:t>the small</w:t>
      </w:r>
      <w:r>
        <w:t xml:space="preserve"> offspring droplets</w:t>
      </w:r>
      <w:r w:rsidR="006808DF">
        <w:fldChar w:fldCharType="begin"/>
      </w:r>
      <w:r w:rsidR="002D1BFC">
        <w:instrText xml:space="preserve"> ADDIN ZOTERO_ITEM CSL_CITATION {"citationID":"1e7f09rh07","properties":{"formattedCitation":"{\\rtf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6808DF">
        <w:fldChar w:fldCharType="separate"/>
      </w:r>
      <w:r w:rsidR="002D1BFC" w:rsidRPr="005163D6">
        <w:rPr>
          <w:vertAlign w:val="superscript"/>
        </w:rPr>
        <w:t>60</w:t>
      </w:r>
      <w:r w:rsidR="006808DF">
        <w:fldChar w:fldCharType="end"/>
      </w:r>
      <w:r>
        <w:t xml:space="preserve"> formed during this period are not considered.  They are expected to comprise a small fraction of the total spray mass</w:t>
      </w:r>
      <w:r w:rsidR="000E71A4">
        <w:t>, regardless of solvent.</w:t>
      </w:r>
      <w:r w:rsidR="000E71A4">
        <w:fldChar w:fldCharType="begin"/>
      </w:r>
      <w:r w:rsidR="002D1BFC">
        <w:instrText xml:space="preserve"> ADDIN ZOTERO_ITEM CSL_CITATION {"citationID":"1bm20fjeo2","properties":{"formattedCitation":"{\\rtf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0E71A4">
        <w:fldChar w:fldCharType="separate"/>
      </w:r>
      <w:r w:rsidR="002D1BFC" w:rsidRPr="005163D6">
        <w:rPr>
          <w:vertAlign w:val="superscript"/>
        </w:rPr>
        <w:t>60</w:t>
      </w:r>
      <w:r w:rsidR="000E71A4">
        <w:fldChar w:fldCharType="end"/>
      </w:r>
      <w:r w:rsidR="000E71A4">
        <w:t xml:space="preserve"> Estimates of the parent mass loss due to progeny droplets vary- </w:t>
      </w:r>
      <w:r w:rsidR="007171FD">
        <w:t xml:space="preserve">between </w:t>
      </w:r>
      <w:r w:rsidR="001B36E5">
        <w:t>0.3% of a parent droplet’s mass lost per 100 progeny droplets</w:t>
      </w:r>
      <w:r w:rsidR="000E71A4">
        <w:fldChar w:fldCharType="begin"/>
      </w:r>
      <w:r w:rsidR="002D1BFC">
        <w:instrText xml:space="preserve"> ADDIN ZOTERO_ITEM CSL_CITATION {"citationID":"kmelRhRk","properties":{"formattedCitation":"{\\rtf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0E71A4">
        <w:fldChar w:fldCharType="separate"/>
      </w:r>
      <w:r w:rsidR="002D1BFC" w:rsidRPr="005163D6">
        <w:rPr>
          <w:vertAlign w:val="superscript"/>
        </w:rPr>
        <w:t>51</w:t>
      </w:r>
      <w:r w:rsidR="000E71A4">
        <w:fldChar w:fldCharType="end"/>
      </w:r>
      <w:r w:rsidR="000E71A4" w:rsidRPr="001B36E5">
        <w:rPr>
          <w:vertAlign w:val="superscript"/>
        </w:rPr>
        <w:t>,</w:t>
      </w:r>
      <w:r w:rsidR="000E71A4">
        <w:fldChar w:fldCharType="begin"/>
      </w:r>
      <w:r w:rsidR="002D1BFC">
        <w:instrText xml:space="preserve"> ADDIN ZOTERO_ITEM CSL_CITATION {"citationID":"22m5cv5v2s","properties":{"formattedCitation":"{\\rtf \\super 94\\nosupersub{}}","plainCitation":"94"},"citationItems":[{"id":326,"uris":["http://zotero.org/users/178027/items/24EQN5SN"],"uri":["http://zotero.org/users/178027/items/24EQN5SN"],"itemData":{"id":326,"type":"article-journal","title":"Coulomb fission: Rayleigh jets from levitated microdroplets","container-title":"Nature","page":"128-128","volume":"421","issue":"6919","source":"www.nature.com","abstract":"Electrified droplets are generated in thunderstorm clouds, as well as in technological applications such as ink-jet printing and electrospray ionization, but they become unstable when charged beyond the Rayleigh limit. Here we record the dynamics of the disintegration process by examining levitated droplets under high-speed microscopy. These images may help to explain one of the oldest unsolved problems in experimental and theoretical physics.","DOI":"10.1038/421128a","ISSN":"0028-0836","shortTitle":"Coulomb fission","journalAbbreviation":"Nature","language":"en","author":[{"family":"Duft","given":"Denis"},{"family":"Achtzehn","given":"Tobias"},{"family":"Müller","given":"Rene"},{"family":"Huber","given":"Bernd A."},{"family":"Leisner","given":"Thomas"}],"issued":{"date-parts":[["2003",1,9]]},"accessed":{"date-parts":[["2014",7,4]]}}}],"schema":"https://github.com/citation-style-language/schema/raw/master/csl-citation.json"} </w:instrText>
      </w:r>
      <w:r w:rsidR="000E71A4">
        <w:fldChar w:fldCharType="separate"/>
      </w:r>
      <w:r w:rsidR="002D1BFC" w:rsidRPr="005163D6">
        <w:rPr>
          <w:vertAlign w:val="superscript"/>
        </w:rPr>
        <w:t>94</w:t>
      </w:r>
      <w:r w:rsidR="000E71A4">
        <w:fldChar w:fldCharType="end"/>
      </w:r>
      <w:r w:rsidR="000E71A4">
        <w:t>, 2% for 20 progeny droplets</w:t>
      </w:r>
      <w:r w:rsidR="000E71A4">
        <w:fldChar w:fldCharType="begin"/>
      </w:r>
      <w:r w:rsidR="002D1BFC">
        <w:instrText xml:space="preserve"> ADDIN ZOTERO_ITEM CSL_CITATION {"citationID":"2l7n8heqha","properties":{"formattedCitation":"{\\rtf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schema":"https://github.com/citation-style-language/schema/raw/master/csl-citation.json"} </w:instrText>
      </w:r>
      <w:r w:rsidR="000E71A4">
        <w:fldChar w:fldCharType="separate"/>
      </w:r>
      <w:r w:rsidR="002D1BFC" w:rsidRPr="005163D6">
        <w:rPr>
          <w:vertAlign w:val="superscript"/>
        </w:rPr>
        <w:t>76</w:t>
      </w:r>
      <w:r w:rsidR="000E71A4">
        <w:fldChar w:fldCharType="end"/>
      </w:r>
      <w:r w:rsidR="000E71A4">
        <w:t>, and up to 5% in other studies</w:t>
      </w:r>
      <w:r w:rsidR="000E71A4">
        <w:fldChar w:fldCharType="begin"/>
      </w:r>
      <w:r w:rsidR="002D1BFC">
        <w:instrText xml:space="preserve"> ADDIN ZOTERO_ITEM CSL_CITATION {"citationID":"2dd1u7on7p","properties":{"formattedCitation":"{\\rtf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0E71A4">
        <w:fldChar w:fldCharType="separate"/>
      </w:r>
      <w:r w:rsidR="002D1BFC" w:rsidRPr="005163D6">
        <w:rPr>
          <w:vertAlign w:val="superscript"/>
        </w:rPr>
        <w:t>60</w:t>
      </w:r>
      <w:r w:rsidR="000E71A4">
        <w:fldChar w:fldCharType="end"/>
      </w:r>
      <w:r w:rsidR="000E71A4" w:rsidRPr="000E71A4">
        <w:rPr>
          <w:vertAlign w:val="superscript"/>
        </w:rPr>
        <w:t>,</w:t>
      </w:r>
      <w:r w:rsidR="000E71A4">
        <w:fldChar w:fldCharType="begin"/>
      </w:r>
      <w:r w:rsidR="002D1BFC">
        <w:instrText xml:space="preserve"> ADDIN ZOTERO_ITEM CSL_CITATION {"citationID":"14prjp57th","properties":{"formattedCitation":"{\\rtf \\super 97\\nosupersub{}}","plainCitation":"97"},"citationItems":[{"id":331,"uris":["http://zotero.org/users/178027/items/KZ7RZA6H"],"uri":["http://zotero.org/users/178027/items/KZ7RZA6H"],"itemData":{"id":331,"type":"article-journal","title":"Stability limit of charged drops","container-title":"Journal of Colloid and Interface Science","page":"417-423","volume":"35","issue":"3","source":"ScienceDirect","abstract":"An apparatus was built for measuring the charge and mass of individual liquid drops at the Rayleigh stability limit. The drops used were made of n-octanol and had a size range from about 15 μ to about 40 μ. The measured charge to mass ratios of the drops at breakup were the same as the Rayleigh stability limit within a standard deviation of 4%. Experiments showed that a drop loses about 23% of its charge and approximately 5% of its mass at breakup leaving a mother drop which is not highly charged relative to the Rayleigh stability limit.","DOI":"10.1016/0021-9797(71)90141-X","ISSN":"0021-9797","journalAbbreviation":"Journal of Colloid and Interface Science","author":[{"family":"Schweizer","given":"John W"},{"family":"Hanson","given":"D. N"}],"issued":{"date-parts":[["1971",3]]},"accessed":{"date-parts":[["2014",7,4]]}}}],"schema":"https://github.com/citation-style-language/schema/raw/master/csl-citation.json"} </w:instrText>
      </w:r>
      <w:r w:rsidR="000E71A4">
        <w:fldChar w:fldCharType="separate"/>
      </w:r>
      <w:r w:rsidR="002D1BFC" w:rsidRPr="005163D6">
        <w:rPr>
          <w:vertAlign w:val="superscript"/>
        </w:rPr>
        <w:t>97</w:t>
      </w:r>
      <w:r w:rsidR="000E71A4">
        <w:fldChar w:fldCharType="end"/>
      </w:r>
      <w:r w:rsidR="001B36E5">
        <w:t>)</w:t>
      </w:r>
      <w:r>
        <w:t>, so their contribution to the signal should be small.</w:t>
      </w:r>
    </w:p>
    <w:p w:rsidR="001B36E5" w:rsidRDefault="00D5425B" w:rsidP="00D5425B">
      <w:pPr>
        <w:spacing w:line="480" w:lineRule="auto"/>
        <w:ind w:firstLine="720"/>
        <w:jc w:val="both"/>
      </w:pPr>
      <w:r>
        <w:t xml:space="preserve">Using the optimized </w:t>
      </w:r>
      <w:r w:rsidRPr="0001791E">
        <w:rPr>
          <w:i/>
        </w:rPr>
        <w:t>r</w:t>
      </w:r>
      <w:r>
        <w:rPr>
          <w:i/>
          <w:vertAlign w:val="subscript"/>
        </w:rPr>
        <w:t>0</w:t>
      </w:r>
      <w:r>
        <w:t xml:space="preserve"> values, the hypothesis of uniform droplet temperature (</w:t>
      </w:r>
      <w:r w:rsidR="00426F2B">
        <w:t>Equation 3.</w:t>
      </w:r>
      <w:r>
        <w:t xml:space="preserve">8) can be revisited.  For the DCM, </w:t>
      </w:r>
      <w:proofErr w:type="spellStart"/>
      <w:proofErr w:type="gramStart"/>
      <w:r w:rsidRPr="0001791E">
        <w:rPr>
          <w:i/>
        </w:rPr>
        <w:t>r</w:t>
      </w:r>
      <w:r w:rsidRPr="0001791E">
        <w:rPr>
          <w:i/>
          <w:vertAlign w:val="subscript"/>
        </w:rPr>
        <w:t>d</w:t>
      </w:r>
      <w:proofErr w:type="spellEnd"/>
      <w:r w:rsidRPr="00C767F0">
        <w:rPr>
          <w:i/>
        </w:rPr>
        <w:t>(</w:t>
      </w:r>
      <w:proofErr w:type="gramEnd"/>
      <w:r w:rsidRPr="00C767F0">
        <w:rPr>
          <w:i/>
        </w:rPr>
        <w:t>Z)</w:t>
      </w:r>
      <w:r>
        <w:rPr>
          <w:i/>
        </w:rPr>
        <w:t xml:space="preserve"> </w:t>
      </w:r>
      <w:r>
        <w:t xml:space="preserve">≤ 8.8 </w:t>
      </w:r>
      <w:proofErr w:type="spellStart"/>
      <w:r w:rsidRPr="00D5425B">
        <w:rPr>
          <w:rFonts w:cs="Calibri"/>
        </w:rPr>
        <w:t>μ</w:t>
      </w:r>
      <w:r>
        <w:t>m</w:t>
      </w:r>
      <w:proofErr w:type="spellEnd"/>
      <w:r>
        <w:t xml:space="preserve"> (assuming </w:t>
      </w:r>
      <w:proofErr w:type="spellStart"/>
      <w:r w:rsidRPr="007244A6">
        <w:rPr>
          <w:i/>
        </w:rPr>
        <w:t>v</w:t>
      </w:r>
      <w:r w:rsidRPr="007244A6">
        <w:rPr>
          <w:i/>
          <w:vertAlign w:val="subscript"/>
        </w:rPr>
        <w:t>d</w:t>
      </w:r>
      <w:proofErr w:type="spellEnd"/>
      <w:r>
        <w:t xml:space="preserve"> = 2.0 m/s) so that </w:t>
      </w:r>
      <w:proofErr w:type="spellStart"/>
      <w:r w:rsidRPr="003B252A">
        <w:rPr>
          <w:i/>
        </w:rPr>
        <w:t>t</w:t>
      </w:r>
      <w:r w:rsidRPr="003B252A">
        <w:rPr>
          <w:i/>
          <w:vertAlign w:val="subscript"/>
        </w:rPr>
        <w:t>eq</w:t>
      </w:r>
      <w:proofErr w:type="spellEnd"/>
      <w:r>
        <w:t xml:space="preserve"> ≤ 0.30 </w:t>
      </w:r>
      <w:proofErr w:type="spellStart"/>
      <w:r>
        <w:t>ms.</w:t>
      </w:r>
      <w:proofErr w:type="spellEnd"/>
      <w:r>
        <w:t xml:space="preserve">  By comparison, transit time between experimental points 0.25 mm apart is 0.13 </w:t>
      </w:r>
      <w:proofErr w:type="spellStart"/>
      <w:r>
        <w:t>ms</w:t>
      </w:r>
      <w:proofErr w:type="spellEnd"/>
      <w:r>
        <w:t xml:space="preserve"> at this velocity.  This suggests that temperature equilibration is approached but may not be fully realized in the DCM.  For the SCM </w:t>
      </w:r>
      <w:proofErr w:type="spellStart"/>
      <w:r w:rsidRPr="00E6494D">
        <w:rPr>
          <w:i/>
        </w:rPr>
        <w:t>r</w:t>
      </w:r>
      <w:r w:rsidRPr="003B252A">
        <w:rPr>
          <w:i/>
          <w:vertAlign w:val="subscript"/>
        </w:rPr>
        <w:t>d</w:t>
      </w:r>
      <w:proofErr w:type="spellEnd"/>
      <w:r w:rsidRPr="003B50F1">
        <w:rPr>
          <w:i/>
        </w:rPr>
        <w:t>(Z)</w:t>
      </w:r>
      <w:r>
        <w:t xml:space="preserve"> ≤ 15.5 </w:t>
      </w:r>
      <w:proofErr w:type="spellStart"/>
      <w:r w:rsidRPr="00D5425B">
        <w:rPr>
          <w:rFonts w:cs="Calibri"/>
        </w:rPr>
        <w:t>μ</w:t>
      </w:r>
      <w:r>
        <w:t>m</w:t>
      </w:r>
      <w:proofErr w:type="spellEnd"/>
      <w:r>
        <w:t xml:space="preserve">, requiring </w:t>
      </w:r>
      <w:proofErr w:type="spellStart"/>
      <w:r w:rsidRPr="00011994">
        <w:rPr>
          <w:i/>
        </w:rPr>
        <w:t>t</w:t>
      </w:r>
      <w:r w:rsidRPr="00011994">
        <w:rPr>
          <w:i/>
          <w:vertAlign w:val="subscript"/>
        </w:rPr>
        <w:t>eq</w:t>
      </w:r>
      <w:proofErr w:type="spellEnd"/>
      <w:r>
        <w:t xml:space="preserve"> ≤ </w:t>
      </w:r>
      <w:r w:rsidRPr="0010109E">
        <w:t xml:space="preserve">0.93 </w:t>
      </w:r>
      <w:proofErr w:type="spellStart"/>
      <w:r w:rsidRPr="0010109E">
        <w:t>m</w:t>
      </w:r>
      <w:r>
        <w:t>s</w:t>
      </w:r>
      <w:proofErr w:type="spellEnd"/>
      <w:r>
        <w:t xml:space="preserve">; transit time for </w:t>
      </w:r>
      <w:proofErr w:type="spellStart"/>
      <w:r>
        <w:t>δ</w:t>
      </w:r>
      <w:r w:rsidRPr="00140AED">
        <w:rPr>
          <w:i/>
        </w:rPr>
        <w:t>Z</w:t>
      </w:r>
      <w:proofErr w:type="spellEnd"/>
      <w:r>
        <w:t xml:space="preserve"> = 0.25 mm is 0.43 </w:t>
      </w:r>
      <w:proofErr w:type="spellStart"/>
      <w:r>
        <w:t>ms</w:t>
      </w:r>
      <w:proofErr w:type="spellEnd"/>
      <w:r>
        <w:t xml:space="preserve"> (based on </w:t>
      </w:r>
      <w:proofErr w:type="spellStart"/>
      <w:r w:rsidRPr="00FE2833">
        <w:rPr>
          <w:i/>
        </w:rPr>
        <w:t>v</w:t>
      </w:r>
      <w:r w:rsidRPr="00FE2833">
        <w:rPr>
          <w:i/>
          <w:vertAlign w:val="subscript"/>
        </w:rPr>
        <w:t>d</w:t>
      </w:r>
      <w:proofErr w:type="spellEnd"/>
      <w:r>
        <w:t xml:space="preserve"> = 0.58 m/s, the average across all flow rates).  Again, the transit time is somewhat shorter </w:t>
      </w:r>
      <w:r>
        <w:lastRenderedPageBreak/>
        <w:t xml:space="preserve">than </w:t>
      </w:r>
      <w:proofErr w:type="spellStart"/>
      <w:r w:rsidRPr="00140AED">
        <w:rPr>
          <w:i/>
        </w:rPr>
        <w:t>t</w:t>
      </w:r>
      <w:r w:rsidRPr="00140AED">
        <w:rPr>
          <w:i/>
          <w:vertAlign w:val="subscript"/>
        </w:rPr>
        <w:t>eq</w:t>
      </w:r>
      <w:proofErr w:type="spellEnd"/>
      <w:r>
        <w:t xml:space="preserve"> in the SCM.  While this introduces some uncertainty to modeling axial temperatures from 0 to 1 mm, the quality of the fits suggests that the effect is not large. </w:t>
      </w:r>
      <w:r w:rsidR="008C10C7">
        <w:t xml:space="preserve"> </w:t>
      </w:r>
    </w:p>
    <w:p w:rsidR="001B36E5" w:rsidRPr="00334D09" w:rsidRDefault="001B36E5" w:rsidP="00D5425B">
      <w:pPr>
        <w:spacing w:line="480" w:lineRule="auto"/>
        <w:ind w:firstLine="720"/>
        <w:jc w:val="both"/>
      </w:pPr>
      <w:r>
        <w:t xml:space="preserve">If the droplet does not have enough time to equilibrate between data points, the center of the droplet would possess a higher temperature than the surface.  </w:t>
      </w:r>
      <w:r w:rsidR="00334D09">
        <w:t xml:space="preserve">Experimental measurements would weigh warmer than modeled temperatures as the model only accounts for the temperature at the surface.  Evaporation would be slower than the modeled prediction if there were insufficient equilibration time.  </w:t>
      </w:r>
      <w:r>
        <w:t xml:space="preserve">In the DCM, this would </w:t>
      </w:r>
      <w:r w:rsidR="00A40159">
        <w:t>affect</w:t>
      </w:r>
      <w:r>
        <w:t xml:space="preserve"> </w:t>
      </w:r>
      <w:r w:rsidR="00A40159" w:rsidRPr="002510B0">
        <w:rPr>
          <w:i/>
        </w:rPr>
        <w:t>P</w:t>
      </w:r>
      <w:r w:rsidR="00A40159" w:rsidRPr="00D5425B">
        <w:rPr>
          <w:rFonts w:cs="Calibri"/>
          <w:i/>
          <w:vertAlign w:val="subscript"/>
        </w:rPr>
        <w:t>∞</w:t>
      </w:r>
      <w:r>
        <w:t xml:space="preserve"> as it was the only parameter observed to </w:t>
      </w:r>
      <w:r w:rsidR="00A40159">
        <w:t xml:space="preserve">have any </w:t>
      </w:r>
      <w:r>
        <w:t xml:space="preserve">effect </w:t>
      </w:r>
      <w:r w:rsidR="00A40159">
        <w:t xml:space="preserve">on the final temperature, </w:t>
      </w:r>
      <w:proofErr w:type="spellStart"/>
      <w:r w:rsidR="00A40159" w:rsidRPr="00A40159">
        <w:rPr>
          <w:i/>
        </w:rPr>
        <w:t>T</w:t>
      </w:r>
      <w:r w:rsidR="00A40159" w:rsidRPr="00A40159">
        <w:rPr>
          <w:i/>
          <w:vertAlign w:val="subscript"/>
        </w:rPr>
        <w:t>f</w:t>
      </w:r>
      <w:proofErr w:type="spellEnd"/>
      <w:r w:rsidR="00A40159">
        <w:t xml:space="preserve">.  Insufficient equilibration time would have a more complicated effect in the SCM, as </w:t>
      </w:r>
      <w:r w:rsidR="00A40159" w:rsidRPr="002510B0">
        <w:rPr>
          <w:i/>
        </w:rPr>
        <w:t>P</w:t>
      </w:r>
      <w:r w:rsidR="00A40159" w:rsidRPr="00D5425B">
        <w:rPr>
          <w:rFonts w:cs="Calibri"/>
          <w:i/>
          <w:vertAlign w:val="subscript"/>
        </w:rPr>
        <w:t>∞</w:t>
      </w:r>
      <w:r w:rsidR="00A40159" w:rsidRPr="00D5425B">
        <w:rPr>
          <w:rFonts w:cs="Calibri"/>
        </w:rPr>
        <w:t xml:space="preserve">, </w:t>
      </w:r>
      <w:r w:rsidR="00A40159" w:rsidRPr="0068451C">
        <w:rPr>
          <w:i/>
        </w:rPr>
        <w:t>r</w:t>
      </w:r>
      <w:r w:rsidR="00A40159" w:rsidRPr="00667EF7">
        <w:rPr>
          <w:i/>
          <w:vertAlign w:val="subscript"/>
        </w:rPr>
        <w:t>0</w:t>
      </w:r>
      <w:r w:rsidR="00A40159" w:rsidRPr="0068451C">
        <w:rPr>
          <w:i/>
          <w:vertAlign w:val="superscript"/>
        </w:rPr>
        <w:t>2</w:t>
      </w:r>
      <w:r w:rsidR="00A40159">
        <w:t xml:space="preserve">, and </w:t>
      </w:r>
      <w:proofErr w:type="spellStart"/>
      <w:proofErr w:type="gramStart"/>
      <w:r w:rsidR="00A40159" w:rsidRPr="004674FB">
        <w:rPr>
          <w:i/>
        </w:rPr>
        <w:t>v</w:t>
      </w:r>
      <w:r w:rsidR="00A40159" w:rsidRPr="004674FB">
        <w:rPr>
          <w:i/>
          <w:vertAlign w:val="subscript"/>
        </w:rPr>
        <w:t>d</w:t>
      </w:r>
      <w:proofErr w:type="spellEnd"/>
      <w:proofErr w:type="gramEnd"/>
      <w:r w:rsidR="00A40159">
        <w:t xml:space="preserve"> are convoluted, each affecting </w:t>
      </w:r>
      <w:proofErr w:type="spellStart"/>
      <w:r w:rsidR="00A40159" w:rsidRPr="002510B0">
        <w:rPr>
          <w:i/>
        </w:rPr>
        <w:t>T</w:t>
      </w:r>
      <w:r w:rsidR="00A40159">
        <w:rPr>
          <w:i/>
          <w:vertAlign w:val="subscript"/>
        </w:rPr>
        <w:t>f</w:t>
      </w:r>
      <w:proofErr w:type="spellEnd"/>
      <w:r w:rsidR="00A40159">
        <w:t xml:space="preserve"> and the initial rate of cooling.</w:t>
      </w:r>
      <w:r w:rsidR="00334D09">
        <w:t xml:space="preserve">  The model does not resemble Figure 3.9 for either model, providing confidence that this effect is not large.</w:t>
      </w:r>
    </w:p>
    <w:p w:rsidR="00D5425B" w:rsidRDefault="00D5425B" w:rsidP="00D5425B">
      <w:pPr>
        <w:spacing w:line="480" w:lineRule="auto"/>
        <w:ind w:firstLine="720"/>
        <w:jc w:val="both"/>
      </w:pPr>
      <w:r w:rsidRPr="00B3641F">
        <w:t xml:space="preserve">Next, the trends in the fitting parameters at different </w:t>
      </w:r>
      <w:r w:rsidRPr="00B3641F">
        <w:rPr>
          <w:i/>
        </w:rPr>
        <w:t>F</w:t>
      </w:r>
      <w:r w:rsidRPr="00B3641F">
        <w:t xml:space="preserve"> can be considered.  The increase in fitted droplet size (</w:t>
      </w:r>
      <w:r w:rsidRPr="00B3641F">
        <w:rPr>
          <w:i/>
        </w:rPr>
        <w:t>r</w:t>
      </w:r>
      <w:r w:rsidRPr="00B3641F">
        <w:rPr>
          <w:i/>
          <w:vertAlign w:val="subscript"/>
        </w:rPr>
        <w:t>0</w:t>
      </w:r>
      <w:r w:rsidRPr="00B3641F">
        <w:t xml:space="preserve">) at higher </w:t>
      </w:r>
      <w:r w:rsidRPr="00B3641F">
        <w:rPr>
          <w:i/>
        </w:rPr>
        <w:t>F</w:t>
      </w:r>
      <w:r w:rsidRPr="00B3641F">
        <w:t xml:space="preserve"> (by ~30% from 12.5 to 50 </w:t>
      </w:r>
      <w:proofErr w:type="spellStart"/>
      <w:r w:rsidRPr="00D5425B">
        <w:rPr>
          <w:rFonts w:cs="Calibri"/>
        </w:rPr>
        <w:t>μL</w:t>
      </w:r>
      <w:proofErr w:type="spellEnd"/>
      <w:r w:rsidRPr="00D5425B">
        <w:rPr>
          <w:rFonts w:cs="Calibri"/>
        </w:rPr>
        <w:t>/min</w:t>
      </w:r>
      <w:r w:rsidRPr="00B3641F">
        <w:t xml:space="preserve"> in either model) is consistent with the charge density arguments</w:t>
      </w:r>
      <w:r w:rsidRPr="00B3641F">
        <w:fldChar w:fldCharType="begin"/>
      </w:r>
      <w:r w:rsidR="002D1BFC">
        <w:instrText xml:space="preserve"> ADDIN ZOTERO_ITEM CSL_CITATION {"citationID":"2a3v27pq7r","properties":{"formattedCitation":"{\\rtf \\super 92\\nosupersub{}}","plainCitation":"92"},"citationItems":[{"id":298,"uris":["http://zotero.org/users/178027/items/WJQRVNSJ"],"uri":["http://zotero.org/users/178027/items/WJQRVNSJ"],"itemData":{"id":298,"type":"article-journal","title":"The current emitted by highly conducting Taylor cones","container-title":"J. Fluid Mech.","page":"155-184","volume":"260","source":"Cambridge Journals Online","DOI":"10.1017/S0022112094003472","author":[{"family":"De La Mora","given":"J. Fernández"},{"family":"Loscertales","given":"I. G."}],"issued":{"date-parts":[["1994"]]}}}],"schema":"https://github.com/citation-style-language/schema/raw/master/csl-citation.json"} </w:instrText>
      </w:r>
      <w:r w:rsidRPr="00B3641F">
        <w:fldChar w:fldCharType="separate"/>
      </w:r>
      <w:r w:rsidR="002D1BFC" w:rsidRPr="005163D6">
        <w:rPr>
          <w:vertAlign w:val="superscript"/>
        </w:rPr>
        <w:t>92</w:t>
      </w:r>
      <w:r w:rsidRPr="00B3641F">
        <w:fldChar w:fldCharType="end"/>
      </w:r>
      <w:r w:rsidRPr="00B3641F">
        <w:t xml:space="preserve"> </w:t>
      </w:r>
      <w:r>
        <w:t>discussed above.</w:t>
      </w:r>
      <w:r w:rsidRPr="00B3641F">
        <w:t xml:space="preserve"> </w:t>
      </w:r>
      <w:r>
        <w:t xml:space="preserve"> </w:t>
      </w:r>
      <w:r w:rsidRPr="00B3641F">
        <w:t xml:space="preserve">Although there is a statistically significant increase of </w:t>
      </w:r>
      <w:proofErr w:type="spellStart"/>
      <w:proofErr w:type="gramStart"/>
      <w:r w:rsidRPr="00B3641F">
        <w:rPr>
          <w:i/>
        </w:rPr>
        <w:t>v</w:t>
      </w:r>
      <w:r w:rsidRPr="00B3641F">
        <w:rPr>
          <w:i/>
          <w:vertAlign w:val="subscript"/>
        </w:rPr>
        <w:t>d</w:t>
      </w:r>
      <w:proofErr w:type="spellEnd"/>
      <w:proofErr w:type="gramEnd"/>
      <w:r w:rsidRPr="00B3641F">
        <w:t xml:space="preserve"> with </w:t>
      </w:r>
      <w:r w:rsidRPr="00B3641F">
        <w:rPr>
          <w:i/>
        </w:rPr>
        <w:t>F</w:t>
      </w:r>
      <w:r w:rsidRPr="00B3641F">
        <w:t xml:space="preserve"> in the SCM, it is small (from 0.52 </w:t>
      </w:r>
      <w:r w:rsidR="008C10C7">
        <w:rPr>
          <w:rFonts w:ascii="Calibri" w:hAnsi="Calibri"/>
        </w:rPr>
        <w:t>±</w:t>
      </w:r>
      <w:r w:rsidR="008C10C7">
        <w:t xml:space="preserve"> 0.05 </w:t>
      </w:r>
      <w:r w:rsidRPr="00B3641F">
        <w:t>to 0.63</w:t>
      </w:r>
      <w:r w:rsidR="008C10C7">
        <w:t xml:space="preserve"> </w:t>
      </w:r>
      <w:r w:rsidR="008C10C7">
        <w:rPr>
          <w:rFonts w:ascii="Calibri" w:hAnsi="Calibri"/>
        </w:rPr>
        <w:t>±</w:t>
      </w:r>
      <w:r w:rsidR="008C10C7">
        <w:t xml:space="preserve"> 0.03</w:t>
      </w:r>
      <w:r w:rsidRPr="00B3641F">
        <w:t xml:space="preserve"> m/s; see </w:t>
      </w:r>
      <w:r w:rsidRPr="00F1159B">
        <w:t xml:space="preserve">Table </w:t>
      </w:r>
      <w:r w:rsidR="00F1159B">
        <w:t>3.1</w:t>
      </w:r>
      <w:r w:rsidRPr="00B3641F">
        <w:t>) suggest</w:t>
      </w:r>
      <w:r>
        <w:t>ing</w:t>
      </w:r>
      <w:r w:rsidRPr="00B3641F">
        <w:t xml:space="preserve"> </w:t>
      </w:r>
      <w:r w:rsidR="00B338FC">
        <w:t xml:space="preserve">that </w:t>
      </w:r>
      <w:r w:rsidRPr="00B3641F">
        <w:t xml:space="preserve">the assumption of constant </w:t>
      </w:r>
      <w:proofErr w:type="spellStart"/>
      <w:r w:rsidRPr="00B3641F">
        <w:rPr>
          <w:i/>
        </w:rPr>
        <w:t>v</w:t>
      </w:r>
      <w:r w:rsidRPr="00B3641F">
        <w:rPr>
          <w:i/>
          <w:vertAlign w:val="subscript"/>
        </w:rPr>
        <w:t>d</w:t>
      </w:r>
      <w:proofErr w:type="spellEnd"/>
      <w:r w:rsidRPr="00B3641F">
        <w:t xml:space="preserve"> in the DCM is reasonable</w:t>
      </w:r>
      <w:r>
        <w:t>.</w:t>
      </w:r>
      <w:r w:rsidRPr="00B3641F">
        <w:t xml:space="preserve"> </w:t>
      </w:r>
      <w:r>
        <w:t xml:space="preserve">Note that the direct proportionality between </w:t>
      </w:r>
      <w:r w:rsidRPr="00C767F0">
        <w:rPr>
          <w:i/>
        </w:rPr>
        <w:t>F</w:t>
      </w:r>
      <w:r>
        <w:t xml:space="preserve"> and </w:t>
      </w:r>
      <w:proofErr w:type="spellStart"/>
      <w:proofErr w:type="gramStart"/>
      <w:r w:rsidRPr="00C767F0">
        <w:rPr>
          <w:i/>
        </w:rPr>
        <w:t>v</w:t>
      </w:r>
      <w:r w:rsidRPr="00C767F0">
        <w:rPr>
          <w:i/>
          <w:vertAlign w:val="subscript"/>
        </w:rPr>
        <w:t>d</w:t>
      </w:r>
      <w:proofErr w:type="spellEnd"/>
      <w:proofErr w:type="gramEnd"/>
      <w:r>
        <w:t xml:space="preserve"> predicted by the SCM runs</w:t>
      </w:r>
      <w:r w:rsidRPr="00B3641F">
        <w:t xml:space="preserve"> counter to </w:t>
      </w:r>
      <w:r>
        <w:t xml:space="preserve">the </w:t>
      </w:r>
      <w:r w:rsidRPr="00B3641F">
        <w:t>predicted effects of acceleration by the electric field and by the collision gas.</w:t>
      </w:r>
      <w:r>
        <w:t xml:space="preserve">  </w:t>
      </w:r>
      <w:r w:rsidRPr="00B3641F">
        <w:t xml:space="preserve">Thus, although </w:t>
      </w:r>
      <w:proofErr w:type="spellStart"/>
      <w:proofErr w:type="gramStart"/>
      <w:r w:rsidRPr="00332180">
        <w:rPr>
          <w:i/>
        </w:rPr>
        <w:t>v</w:t>
      </w:r>
      <w:r w:rsidRPr="00332180">
        <w:rPr>
          <w:i/>
          <w:vertAlign w:val="subscript"/>
        </w:rPr>
        <w:t>F</w:t>
      </w:r>
      <w:proofErr w:type="spellEnd"/>
      <w:proofErr w:type="gramEnd"/>
      <w:r w:rsidRPr="00D5425B">
        <w:rPr>
          <w:rFonts w:cs="Calibri"/>
        </w:rPr>
        <w:t xml:space="preserve"> is a relatively small contributor to </w:t>
      </w:r>
      <w:proofErr w:type="spellStart"/>
      <w:r w:rsidRPr="00D5425B">
        <w:rPr>
          <w:rFonts w:cs="Calibri"/>
          <w:i/>
        </w:rPr>
        <w:t>v</w:t>
      </w:r>
      <w:r w:rsidRPr="00D5425B">
        <w:rPr>
          <w:rFonts w:cs="Calibri"/>
          <w:i/>
          <w:vertAlign w:val="subscript"/>
        </w:rPr>
        <w:t>d</w:t>
      </w:r>
      <w:proofErr w:type="spellEnd"/>
      <w:r w:rsidRPr="00D5425B">
        <w:rPr>
          <w:rFonts w:cs="Calibri"/>
          <w:i/>
        </w:rPr>
        <w:t xml:space="preserve"> </w:t>
      </w:r>
      <w:r w:rsidRPr="00B3641F">
        <w:t xml:space="preserve">(just 0.42 cm/s at </w:t>
      </w:r>
      <w:r w:rsidRPr="00B3641F">
        <w:rPr>
          <w:i/>
        </w:rPr>
        <w:t>F</w:t>
      </w:r>
      <w:r w:rsidRPr="00B3641F">
        <w:t xml:space="preserve"> =12.5 </w:t>
      </w:r>
      <w:proofErr w:type="spellStart"/>
      <w:r w:rsidRPr="00D5425B">
        <w:rPr>
          <w:rFonts w:cs="Calibri"/>
        </w:rPr>
        <w:t>μL</w:t>
      </w:r>
      <w:proofErr w:type="spellEnd"/>
      <w:r w:rsidRPr="00D5425B">
        <w:rPr>
          <w:rFonts w:cs="Calibri"/>
        </w:rPr>
        <w:t xml:space="preserve">/min), it is the only factor expected to </w:t>
      </w:r>
      <w:r w:rsidRPr="00D5425B">
        <w:rPr>
          <w:rFonts w:cs="Calibri"/>
        </w:rPr>
        <w:lastRenderedPageBreak/>
        <w:t xml:space="preserve">increase with </w:t>
      </w:r>
      <w:r w:rsidRPr="00D5425B">
        <w:rPr>
          <w:rFonts w:cs="Calibri"/>
          <w:i/>
        </w:rPr>
        <w:t>F</w:t>
      </w:r>
      <w:r w:rsidRPr="00D5425B">
        <w:rPr>
          <w:rFonts w:cs="Calibri"/>
        </w:rPr>
        <w:t>; its four-fold increase</w:t>
      </w:r>
      <w:r w:rsidR="00B338FC">
        <w:rPr>
          <w:rFonts w:cs="Calibri"/>
        </w:rPr>
        <w:t xml:space="preserve"> (</w:t>
      </w:r>
      <w:r w:rsidR="00B338FC">
        <w:rPr>
          <w:rFonts w:cs="Calibri"/>
          <w:i/>
        </w:rPr>
        <w:t>F</w:t>
      </w:r>
      <w:r w:rsidR="00B338FC">
        <w:rPr>
          <w:rFonts w:cs="Calibri"/>
        </w:rPr>
        <w:t xml:space="preserve"> </w:t>
      </w:r>
      <w:r w:rsidR="00EB6F9D">
        <w:rPr>
          <w:rFonts w:cs="Calibri"/>
        </w:rPr>
        <w:t xml:space="preserve">increases from 12.5 to </w:t>
      </w:r>
      <w:r w:rsidR="00B338FC">
        <w:rPr>
          <w:rFonts w:cs="Calibri"/>
        </w:rPr>
        <w:t xml:space="preserve">50.0 </w:t>
      </w:r>
      <w:proofErr w:type="spellStart"/>
      <w:r w:rsidR="00B338FC" w:rsidRPr="00D5425B">
        <w:rPr>
          <w:rFonts w:cs="Calibri"/>
        </w:rPr>
        <w:t>μL</w:t>
      </w:r>
      <w:proofErr w:type="spellEnd"/>
      <w:r w:rsidR="00B338FC" w:rsidRPr="00D5425B">
        <w:rPr>
          <w:rFonts w:cs="Calibri"/>
        </w:rPr>
        <w:t>/min</w:t>
      </w:r>
      <w:r w:rsidR="00B338FC">
        <w:rPr>
          <w:rFonts w:cs="Calibri"/>
        </w:rPr>
        <w:t>)</w:t>
      </w:r>
      <w:r w:rsidRPr="00D5425B">
        <w:rPr>
          <w:rFonts w:cs="Calibri"/>
        </w:rPr>
        <w:t xml:space="preserve"> evidently outweighs acceleration decreases at higher </w:t>
      </w:r>
      <w:r w:rsidRPr="00D5425B">
        <w:rPr>
          <w:rFonts w:cs="Calibri"/>
          <w:i/>
        </w:rPr>
        <w:t>F</w:t>
      </w:r>
      <w:r w:rsidRPr="00D5425B">
        <w:rPr>
          <w:rFonts w:cs="Calibri"/>
        </w:rPr>
        <w:t>.</w:t>
      </w:r>
    </w:p>
    <w:p w:rsidR="00D5425B" w:rsidRDefault="00D5425B" w:rsidP="00D5425B">
      <w:pPr>
        <w:spacing w:line="480" w:lineRule="auto"/>
        <w:ind w:firstLine="720"/>
        <w:jc w:val="both"/>
      </w:pPr>
      <w:r>
        <w:t>Trends in pressure appear to be more complex.  M</w:t>
      </w:r>
      <w:r w:rsidRPr="002510B0">
        <w:t xml:space="preserve">ethanol </w:t>
      </w:r>
      <w:r>
        <w:t>partial</w:t>
      </w:r>
      <w:r w:rsidRPr="002510B0">
        <w:t xml:space="preserve"> pressure (</w:t>
      </w:r>
      <w:r w:rsidRPr="002510B0">
        <w:rPr>
          <w:i/>
        </w:rPr>
        <w:t>P</w:t>
      </w:r>
      <w:r w:rsidRPr="00D5425B">
        <w:rPr>
          <w:rFonts w:cs="Calibri"/>
          <w:i/>
          <w:vertAlign w:val="subscript"/>
        </w:rPr>
        <w:t>∞</w:t>
      </w:r>
      <w:r w:rsidRPr="002510B0">
        <w:t xml:space="preserve">) </w:t>
      </w:r>
      <w:r>
        <w:t>in the continuously purged enclosure should</w:t>
      </w:r>
      <w:r w:rsidRPr="002510B0">
        <w:t xml:space="preserve"> increase</w:t>
      </w:r>
      <w:r>
        <w:t xml:space="preserve"> roughly linearly with</w:t>
      </w:r>
      <w:r w:rsidRPr="002510B0">
        <w:t xml:space="preserve"> </w:t>
      </w:r>
      <w:r>
        <w:rPr>
          <w:i/>
        </w:rPr>
        <w:t>F</w:t>
      </w:r>
      <w:r w:rsidRPr="002510B0">
        <w:t>.</w:t>
      </w:r>
      <w:r>
        <w:t xml:space="preserve">  For both models, the fit values of </w:t>
      </w:r>
      <w:r w:rsidRPr="002510B0">
        <w:rPr>
          <w:i/>
        </w:rPr>
        <w:t>P</w:t>
      </w:r>
      <w:r w:rsidRPr="00D5425B">
        <w:rPr>
          <w:rFonts w:cs="Calibri"/>
          <w:i/>
          <w:vertAlign w:val="subscript"/>
        </w:rPr>
        <w:t>∞</w:t>
      </w:r>
      <w:r>
        <w:t xml:space="preserve"> increase as </w:t>
      </w:r>
      <w:r>
        <w:rPr>
          <w:i/>
        </w:rPr>
        <w:t>F</w:t>
      </w:r>
      <w:r>
        <w:t xml:space="preserve"> increases from 25 </w:t>
      </w:r>
      <w:proofErr w:type="gramStart"/>
      <w:r>
        <w:t xml:space="preserve">to 50 </w:t>
      </w:r>
      <w:proofErr w:type="spellStart"/>
      <w:r w:rsidRPr="00D5425B">
        <w:rPr>
          <w:rFonts w:cs="Calibri"/>
        </w:rPr>
        <w:t>μL</w:t>
      </w:r>
      <w:proofErr w:type="spellEnd"/>
      <w:r w:rsidRPr="00D5425B">
        <w:rPr>
          <w:rFonts w:cs="Calibri"/>
        </w:rPr>
        <w:t>/min,</w:t>
      </w:r>
      <w:proofErr w:type="gramEnd"/>
      <w:r w:rsidRPr="00D5425B">
        <w:rPr>
          <w:rFonts w:cs="Calibri"/>
        </w:rPr>
        <w:t xml:space="preserve"> though less than doubling.  </w:t>
      </w:r>
      <w:r>
        <w:t xml:space="preserve">In both models, the fit value of </w:t>
      </w:r>
      <w:r w:rsidRPr="002510B0">
        <w:rPr>
          <w:i/>
        </w:rPr>
        <w:t>P</w:t>
      </w:r>
      <w:r w:rsidRPr="00D5425B">
        <w:rPr>
          <w:rFonts w:cs="Calibri"/>
          <w:i/>
          <w:vertAlign w:val="subscript"/>
        </w:rPr>
        <w:t>∞</w:t>
      </w:r>
      <w:r>
        <w:t xml:space="preserve"> </w:t>
      </w:r>
      <w:proofErr w:type="gramStart"/>
      <w:r>
        <w:t xml:space="preserve">at 12.5 </w:t>
      </w:r>
      <w:proofErr w:type="spellStart"/>
      <w:r w:rsidRPr="00D5425B">
        <w:rPr>
          <w:rFonts w:cs="Calibri"/>
        </w:rPr>
        <w:t>μL</w:t>
      </w:r>
      <w:proofErr w:type="spellEnd"/>
      <w:r w:rsidRPr="00D5425B">
        <w:rPr>
          <w:rFonts w:cs="Calibri"/>
        </w:rPr>
        <w:t>/min</w:t>
      </w:r>
      <w:proofErr w:type="gramEnd"/>
      <w:r>
        <w:t xml:space="preserve"> seems anomalously high.  Close inspection of </w:t>
      </w:r>
      <w:r w:rsidR="00F1159B">
        <w:t>Figure 3.4</w:t>
      </w:r>
      <w:r>
        <w:t xml:space="preserve"> reveals a possible cause. The onset of rewarming for </w:t>
      </w:r>
      <w:r>
        <w:rPr>
          <w:i/>
        </w:rPr>
        <w:t>F</w:t>
      </w:r>
      <w:r>
        <w:t xml:space="preserve"> = 12.5 </w:t>
      </w:r>
      <w:proofErr w:type="spellStart"/>
      <w:r w:rsidRPr="00D5425B">
        <w:rPr>
          <w:rFonts w:cs="Calibri"/>
        </w:rPr>
        <w:t>μL</w:t>
      </w:r>
      <w:proofErr w:type="spellEnd"/>
      <w:r w:rsidRPr="00D5425B">
        <w:rPr>
          <w:rFonts w:cs="Calibri"/>
        </w:rPr>
        <w:t>/min</w:t>
      </w:r>
      <w:r>
        <w:t xml:space="preserve"> occurs at smaller Z (~3 mm compared to ~5 mm at other </w:t>
      </w:r>
      <w:r>
        <w:rPr>
          <w:i/>
        </w:rPr>
        <w:t>F</w:t>
      </w:r>
      <w:r>
        <w:t xml:space="preserve">).  This may result from the smaller droplet size at lower </w:t>
      </w:r>
      <w:r>
        <w:rPr>
          <w:i/>
        </w:rPr>
        <w:t>F</w:t>
      </w:r>
      <w:r>
        <w:t xml:space="preserve">, the resulting lower heat capacity, and the fact that droplets are cooler at low </w:t>
      </w:r>
      <w:r>
        <w:rPr>
          <w:i/>
        </w:rPr>
        <w:t>F</w:t>
      </w:r>
      <w:r>
        <w:t xml:space="preserve"> for the first few Z positions (i.e. larger thermal gradient at small Z).  These effects may be reinforced by a longer interaction time at a given Z (if </w:t>
      </w:r>
      <w:proofErr w:type="spellStart"/>
      <w:proofErr w:type="gramStart"/>
      <w:r w:rsidRPr="00AB0402">
        <w:rPr>
          <w:i/>
        </w:rPr>
        <w:t>v</w:t>
      </w:r>
      <w:r w:rsidRPr="00AB0402">
        <w:rPr>
          <w:i/>
          <w:vertAlign w:val="subscript"/>
        </w:rPr>
        <w:t>d</w:t>
      </w:r>
      <w:proofErr w:type="spellEnd"/>
      <w:proofErr w:type="gramEnd"/>
      <w:r>
        <w:t xml:space="preserve"> is smaller, as predicted by the SCM).  While rewarming is not considered by the present models, it can affect the fits.  As noted above </w:t>
      </w:r>
      <w:r w:rsidRPr="002510B0">
        <w:rPr>
          <w:i/>
        </w:rPr>
        <w:t>P</w:t>
      </w:r>
      <w:r w:rsidRPr="00D5425B">
        <w:rPr>
          <w:rFonts w:cs="Calibri"/>
          <w:i/>
          <w:vertAlign w:val="subscript"/>
        </w:rPr>
        <w:t>∞</w:t>
      </w:r>
      <w:r>
        <w:t xml:space="preserve"> strongly impacts the predicted </w:t>
      </w:r>
      <w:proofErr w:type="spellStart"/>
      <w:r w:rsidRPr="00AB0402">
        <w:rPr>
          <w:i/>
        </w:rPr>
        <w:t>T</w:t>
      </w:r>
      <w:r w:rsidRPr="00AB0402">
        <w:rPr>
          <w:i/>
          <w:vertAlign w:val="subscript"/>
        </w:rPr>
        <w:t>f</w:t>
      </w:r>
      <w:proofErr w:type="spellEnd"/>
      <w:r>
        <w:t xml:space="preserve">, especially in the DCM.  Conversely, the rewarming evident at Z = 3 mm in the experimental data for </w:t>
      </w:r>
      <w:r>
        <w:rPr>
          <w:i/>
        </w:rPr>
        <w:t>F</w:t>
      </w:r>
      <w:r>
        <w:t xml:space="preserve"> = 12.5 </w:t>
      </w:r>
      <w:proofErr w:type="spellStart"/>
      <w:r w:rsidRPr="00D5425B">
        <w:rPr>
          <w:rFonts w:cs="Calibri"/>
        </w:rPr>
        <w:t>μL</w:t>
      </w:r>
      <w:proofErr w:type="spellEnd"/>
      <w:r w:rsidRPr="00D5425B">
        <w:rPr>
          <w:rFonts w:cs="Calibri"/>
        </w:rPr>
        <w:t>/min</w:t>
      </w:r>
      <w:r>
        <w:t xml:space="preserve"> can be expected to inflate the value of </w:t>
      </w:r>
      <w:r w:rsidRPr="002510B0">
        <w:rPr>
          <w:i/>
        </w:rPr>
        <w:t>P</w:t>
      </w:r>
      <w:r w:rsidRPr="00D5425B">
        <w:rPr>
          <w:rFonts w:cs="Calibri"/>
          <w:i/>
          <w:vertAlign w:val="subscript"/>
        </w:rPr>
        <w:t>∞</w:t>
      </w:r>
      <w:r>
        <w:t xml:space="preserve"> derived from the fit.  The effect is greater in the DCM, consistent with the observation that the impact of </w:t>
      </w:r>
      <w:r w:rsidRPr="002510B0">
        <w:rPr>
          <w:i/>
        </w:rPr>
        <w:t>P</w:t>
      </w:r>
      <w:r w:rsidRPr="00D5425B">
        <w:rPr>
          <w:rFonts w:cs="Calibri"/>
          <w:i/>
          <w:vertAlign w:val="subscript"/>
        </w:rPr>
        <w:t>∞</w:t>
      </w:r>
      <w:r>
        <w:t xml:space="preserve"> on </w:t>
      </w:r>
      <w:proofErr w:type="spellStart"/>
      <w:r w:rsidRPr="004F6DCC">
        <w:rPr>
          <w:i/>
        </w:rPr>
        <w:t>T</w:t>
      </w:r>
      <w:r w:rsidRPr="004F6DCC">
        <w:rPr>
          <w:i/>
          <w:vertAlign w:val="subscript"/>
        </w:rPr>
        <w:t>f</w:t>
      </w:r>
      <w:proofErr w:type="spellEnd"/>
      <w:r>
        <w:t xml:space="preserve"> is moderated in the SCM by the influence of </w:t>
      </w:r>
      <w:proofErr w:type="spellStart"/>
      <w:proofErr w:type="gramStart"/>
      <w:r w:rsidRPr="004F6DCC">
        <w:rPr>
          <w:i/>
        </w:rPr>
        <w:t>v</w:t>
      </w:r>
      <w:r w:rsidRPr="004F6DCC">
        <w:rPr>
          <w:i/>
          <w:vertAlign w:val="subscript"/>
        </w:rPr>
        <w:t>d</w:t>
      </w:r>
      <w:proofErr w:type="spellEnd"/>
      <w:proofErr w:type="gramEnd"/>
      <w:r>
        <w:t xml:space="preserve"> and </w:t>
      </w:r>
      <w:r w:rsidRPr="004F6DCC">
        <w:rPr>
          <w:i/>
        </w:rPr>
        <w:t>r</w:t>
      </w:r>
      <w:r w:rsidRPr="004F6DCC">
        <w:rPr>
          <w:i/>
          <w:vertAlign w:val="subscript"/>
        </w:rPr>
        <w:t>0</w:t>
      </w:r>
      <w:r>
        <w:t>.</w:t>
      </w:r>
      <w:r w:rsidR="001E5B20">
        <w:t xml:space="preserve">  </w:t>
      </w:r>
      <w:r w:rsidR="00EB6F9D">
        <w:t xml:space="preserve">Hence, the inflated </w:t>
      </w:r>
      <w:r w:rsidR="00EB6F9D" w:rsidRPr="00EB6F9D">
        <w:rPr>
          <w:i/>
        </w:rPr>
        <w:t>T</w:t>
      </w:r>
      <w:r w:rsidR="00EB6F9D" w:rsidRPr="00EB6F9D">
        <w:rPr>
          <w:rFonts w:cs="Calibri"/>
          <w:i/>
          <w:vertAlign w:val="subscript"/>
        </w:rPr>
        <w:t>∞</w:t>
      </w:r>
      <w:r w:rsidR="00EB6F9D">
        <w:t xml:space="preserve"> </w:t>
      </w:r>
      <w:proofErr w:type="gramStart"/>
      <w:r w:rsidR="00EB6F9D">
        <w:t xml:space="preserve">at 12.5 </w:t>
      </w:r>
      <w:proofErr w:type="spellStart"/>
      <w:r w:rsidR="00EB6F9D" w:rsidRPr="00D5425B">
        <w:rPr>
          <w:rFonts w:cs="Calibri"/>
        </w:rPr>
        <w:t>μL</w:t>
      </w:r>
      <w:proofErr w:type="spellEnd"/>
      <w:r w:rsidR="00EB6F9D" w:rsidRPr="00D5425B">
        <w:rPr>
          <w:rFonts w:cs="Calibri"/>
        </w:rPr>
        <w:t>/min</w:t>
      </w:r>
      <w:proofErr w:type="gramEnd"/>
      <w:r w:rsidR="00EB6F9D">
        <w:t xml:space="preserve"> may be an artifact of reheating</w:t>
      </w:r>
      <w:r w:rsidR="00373693">
        <w:t xml:space="preserve"> not accounted for in the models</w:t>
      </w:r>
      <w:r w:rsidR="00EB6F9D">
        <w:t>.</w:t>
      </w:r>
    </w:p>
    <w:p w:rsidR="00D5425B" w:rsidRDefault="00D5425B" w:rsidP="00A973F2">
      <w:pPr>
        <w:spacing w:line="480" w:lineRule="auto"/>
        <w:ind w:firstLine="720"/>
        <w:jc w:val="both"/>
      </w:pPr>
      <w:r>
        <w:t xml:space="preserve">Finally, it is interesting to consider the total amount of cooling.  The solution passes through the source tee (~329 K) and the capillary before emission.  The </w:t>
      </w:r>
      <w:r w:rsidR="009E0ABF">
        <w:t xml:space="preserve">surface temperature of the </w:t>
      </w:r>
      <w:r>
        <w:t xml:space="preserve">outer capillary fell from ~323 K close to the tee to ~318 </w:t>
      </w:r>
      <w:r>
        <w:lastRenderedPageBreak/>
        <w:t>K near the emitter</w:t>
      </w:r>
      <w:r w:rsidR="001E5B20">
        <w:t xml:space="preserve"> tip</w:t>
      </w:r>
      <w:r>
        <w:t xml:space="preserve">.  Back-extrapolation of spray data to Z = 0 mm (the position where droplets form) predicts an initial </w:t>
      </w:r>
      <w:r w:rsidRPr="001E0C54">
        <w:rPr>
          <w:i/>
        </w:rPr>
        <w:t>T</w:t>
      </w:r>
      <w:r w:rsidRPr="001E0C54">
        <w:rPr>
          <w:i/>
          <w:vertAlign w:val="subscript"/>
        </w:rPr>
        <w:t>d</w:t>
      </w:r>
      <w:r>
        <w:t xml:space="preserve"> between 302 and 307 K depending on </w:t>
      </w:r>
      <w:r>
        <w:rPr>
          <w:i/>
        </w:rPr>
        <w:t>F</w:t>
      </w:r>
      <w:r>
        <w:t xml:space="preserve"> (Table </w:t>
      </w:r>
      <w:r w:rsidR="00731656">
        <w:t>3.</w:t>
      </w:r>
      <w:r w:rsidR="0066041F">
        <w:t>2</w:t>
      </w:r>
      <w:r>
        <w:t xml:space="preserve">), all reasonable values.  The lower extrapolated </w:t>
      </w:r>
      <w:r w:rsidRPr="006D4BA8">
        <w:rPr>
          <w:i/>
        </w:rPr>
        <w:t>T</w:t>
      </w:r>
      <w:r w:rsidRPr="006D4BA8">
        <w:rPr>
          <w:i/>
          <w:vertAlign w:val="subscript"/>
        </w:rPr>
        <w:t>d</w:t>
      </w:r>
      <w:r>
        <w:t xml:space="preserve"> at </w:t>
      </w:r>
      <w:r>
        <w:rPr>
          <w:i/>
        </w:rPr>
        <w:t>F</w:t>
      </w:r>
      <w:r>
        <w:t xml:space="preserve"> = 12.5 </w:t>
      </w:r>
      <w:proofErr w:type="spellStart"/>
      <w:r w:rsidRPr="00D5425B">
        <w:rPr>
          <w:rFonts w:cs="Calibri"/>
        </w:rPr>
        <w:t>μL</w:t>
      </w:r>
      <w:proofErr w:type="spellEnd"/>
      <w:r w:rsidRPr="00D5425B">
        <w:rPr>
          <w:rFonts w:cs="Calibri"/>
        </w:rPr>
        <w:t>/min</w:t>
      </w:r>
      <w:r>
        <w:t xml:space="preserve"> (Table </w:t>
      </w:r>
      <w:r w:rsidR="006A6675">
        <w:t>3.</w:t>
      </w:r>
      <w:r w:rsidR="0066041F">
        <w:t>2</w:t>
      </w:r>
      <w:r>
        <w:t>) is counterintuitive; there should be more time for thermal equilibration within the capillary at lower flow.  This may be offset by the faster cooling (evident from the steeper slope between Z = 0 and ~2 mm; Fig</w:t>
      </w:r>
      <w:r w:rsidR="00731656">
        <w:t>ure</w:t>
      </w:r>
      <w:r>
        <w:t xml:space="preserve"> </w:t>
      </w:r>
      <w:r w:rsidR="00731656">
        <w:t>3.4</w:t>
      </w:r>
      <w:r>
        <w:t xml:space="preserve">) and resultant uncertainty in extrapolation, although this is not evident from the uncertainties estimated from propagation of errors (see Table </w:t>
      </w:r>
      <w:r w:rsidR="00F1159B">
        <w:t>3.</w:t>
      </w:r>
      <w:r w:rsidR="0066041F">
        <w:t>2</w:t>
      </w:r>
      <w:r>
        <w:t>).</w:t>
      </w:r>
      <w:r w:rsidRPr="004D679A">
        <w:t xml:space="preserve"> </w:t>
      </w:r>
    </w:p>
    <w:p w:rsidR="003D3F71" w:rsidRDefault="003D3F71" w:rsidP="000E58B3">
      <w:pPr>
        <w:pStyle w:val="Heading3"/>
      </w:pPr>
      <w:bookmarkStart w:id="66" w:name="_Toc395086303"/>
      <w:r>
        <w:t xml:space="preserve">Direct Comparison with </w:t>
      </w:r>
      <w:proofErr w:type="spellStart"/>
      <w:r>
        <w:t>Kebarle’s</w:t>
      </w:r>
      <w:proofErr w:type="spellEnd"/>
      <w:r>
        <w:t xml:space="preserve"> Model</w:t>
      </w:r>
      <w:bookmarkEnd w:id="66"/>
    </w:p>
    <w:p w:rsidR="003D3F71" w:rsidRDefault="003D3F71" w:rsidP="003D3F71"/>
    <w:p w:rsidR="003D3F71" w:rsidRDefault="003D3F71" w:rsidP="003D3F71">
      <w:pPr>
        <w:spacing w:line="480" w:lineRule="auto"/>
        <w:ind w:firstLine="720"/>
        <w:jc w:val="both"/>
      </w:pPr>
      <w:r>
        <w:t>Kebarle and Tang modeled</w:t>
      </w:r>
      <w:r>
        <w:fldChar w:fldCharType="begin"/>
      </w:r>
      <w:r w:rsidR="002D1BFC">
        <w:instrText xml:space="preserve"> ADDIN ZOTERO_ITEM CSL_CITATION {"citationID":"2inh392l3j","properties":{"formattedCitation":"{\\rtf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fldChar w:fldCharType="separate"/>
      </w:r>
      <w:r w:rsidR="002D1BFC" w:rsidRPr="005163D6">
        <w:rPr>
          <w:vertAlign w:val="superscript"/>
        </w:rPr>
        <w:t>50</w:t>
      </w:r>
      <w:r>
        <w:fldChar w:fldCharType="end"/>
      </w:r>
      <w:r>
        <w:t xml:space="preserve"> the change in radius and charge with time (see Section 1.</w:t>
      </w:r>
      <w:r w:rsidR="00793E1E">
        <w:t>2.4</w:t>
      </w:r>
      <w:r>
        <w:t xml:space="preserve">) using the SCM.  They estimate a residue droplet decreases in radius from 1.5 to ~0.75 </w:t>
      </w:r>
      <w:proofErr w:type="spellStart"/>
      <w:r>
        <w:rPr>
          <w:rFonts w:ascii="Calibri" w:hAnsi="Calibri"/>
        </w:rPr>
        <w:t>μ</w:t>
      </w:r>
      <w:r>
        <w:t>m</w:t>
      </w:r>
      <w:proofErr w:type="spellEnd"/>
      <w:r>
        <w:t xml:space="preserve"> (~50%) in ~600 </w:t>
      </w:r>
      <w:proofErr w:type="spellStart"/>
      <w:r w:rsidRPr="004C3E47">
        <w:rPr>
          <w:rFonts w:asciiTheme="majorHAnsi" w:hAnsiTheme="majorHAnsi"/>
        </w:rPr>
        <w:t>μ</w:t>
      </w:r>
      <w:r>
        <w:t>s</w:t>
      </w:r>
      <w:proofErr w:type="spellEnd"/>
      <w:r>
        <w:t xml:space="preserve"> (calculated with Equation 3.5) with a reduction in charge from ~8.4 to ~5.0 </w:t>
      </w:r>
      <w:proofErr w:type="spellStart"/>
      <w:r>
        <w:t>fC</w:t>
      </w:r>
      <w:proofErr w:type="spellEnd"/>
      <w:r>
        <w:t xml:space="preserve"> per droplet (calculated via Equation 1.4) due to three Coulombic explosions they predict occur during that timeframe  (a ~40% reduction in charge).  The slope of the radial decrease over time in </w:t>
      </w:r>
      <w:proofErr w:type="spellStart"/>
      <w:r>
        <w:t>Kebarle’s</w:t>
      </w:r>
      <w:proofErr w:type="spellEnd"/>
      <w:r>
        <w:t xml:space="preserve"> model is ~-0.00125</w:t>
      </w:r>
      <w:r w:rsidR="004C3E47">
        <w:t xml:space="preserve"> </w:t>
      </w:r>
      <w:proofErr w:type="spellStart"/>
      <w:r w:rsidR="004C3E47" w:rsidRPr="004C3E47">
        <w:rPr>
          <w:rFonts w:asciiTheme="majorHAnsi" w:hAnsiTheme="majorHAnsi"/>
        </w:rPr>
        <w:t>μ</w:t>
      </w:r>
      <w:r w:rsidR="004C3E47">
        <w:t>m</w:t>
      </w:r>
      <w:proofErr w:type="spellEnd"/>
      <w:r w:rsidR="004C3E47">
        <w:t>/</w:t>
      </w:r>
      <w:proofErr w:type="spellStart"/>
      <w:r w:rsidR="004C3E47" w:rsidRPr="004C3E47">
        <w:rPr>
          <w:rFonts w:asciiTheme="majorHAnsi" w:hAnsiTheme="majorHAnsi"/>
        </w:rPr>
        <w:t>μ</w:t>
      </w:r>
      <w:r w:rsidR="004C3E47">
        <w:t>s</w:t>
      </w:r>
      <w:proofErr w:type="spellEnd"/>
      <w:r>
        <w:t xml:space="preserve">.  </w:t>
      </w:r>
    </w:p>
    <w:p w:rsidR="003D3F71" w:rsidRDefault="003D3F71" w:rsidP="003D3F71">
      <w:pPr>
        <w:spacing w:line="480" w:lineRule="auto"/>
        <w:ind w:firstLine="720"/>
        <w:jc w:val="both"/>
      </w:pPr>
      <w:r>
        <w:t xml:space="preserve">Radii values calculated in the present study 11.7 to 15.4 </w:t>
      </w:r>
      <w:proofErr w:type="spellStart"/>
      <w:r w:rsidR="004C3E47" w:rsidRPr="004C3E47">
        <w:rPr>
          <w:rFonts w:asciiTheme="majorHAnsi" w:hAnsiTheme="majorHAnsi"/>
        </w:rPr>
        <w:t>μ</w:t>
      </w:r>
      <w:r>
        <w:t>m</w:t>
      </w:r>
      <w:proofErr w:type="spellEnd"/>
      <w:r>
        <w:t xml:space="preserve"> in the SCM (DCM model is not comparable) - an order of magnitude larger than </w:t>
      </w:r>
      <w:proofErr w:type="spellStart"/>
      <w:r>
        <w:t>Kebarle’s</w:t>
      </w:r>
      <w:proofErr w:type="spellEnd"/>
      <w:r>
        <w:t xml:space="preserve"> radii value.  Differences in constants between </w:t>
      </w:r>
      <w:proofErr w:type="spellStart"/>
      <w:r>
        <w:t>Kebarle’s</w:t>
      </w:r>
      <w:proofErr w:type="spellEnd"/>
      <w:r>
        <w:t xml:space="preserve"> study and the president study include: 1) the use of the condensation coefficient, α, of 0.04 in </w:t>
      </w:r>
      <w:proofErr w:type="spellStart"/>
      <w:r>
        <w:t>Kebarle’s</w:t>
      </w:r>
      <w:proofErr w:type="spellEnd"/>
      <w:r>
        <w:t xml:space="preserve"> study versus 0.9 in the present, 2) assumption of constant droplet vapor pressure, 3) assumption of </w:t>
      </w:r>
      <w:r>
        <w:lastRenderedPageBreak/>
        <w:t xml:space="preserve">constant droplet temperature.  If α (only present in the SCM) is replaced with </w:t>
      </w:r>
      <w:proofErr w:type="spellStart"/>
      <w:r>
        <w:t>Kebarle’s</w:t>
      </w:r>
      <w:proofErr w:type="spellEnd"/>
      <w:r>
        <w:t xml:space="preserve"> 0.04, the fit at </w:t>
      </w:r>
      <w:r w:rsidRPr="003A7163">
        <w:rPr>
          <w:i/>
        </w:rPr>
        <w:t>F</w:t>
      </w:r>
      <w:r>
        <w:t xml:space="preserve"> = 25 </w:t>
      </w:r>
      <w:proofErr w:type="spellStart"/>
      <w:r>
        <w:rPr>
          <w:rFonts w:ascii="Calibri" w:hAnsi="Calibri"/>
        </w:rPr>
        <w:t>μ</w:t>
      </w:r>
      <w:r>
        <w:t>L</w:t>
      </w:r>
      <w:proofErr w:type="spellEnd"/>
      <w:r>
        <w:t xml:space="preserve">/min yields unrealistic values for the fitting parameters when compared with current studies discussed previously: </w:t>
      </w:r>
      <w:r w:rsidRPr="003A7163">
        <w:rPr>
          <w:i/>
        </w:rPr>
        <w:t>v</w:t>
      </w:r>
      <w:r w:rsidRPr="003A7163">
        <w:rPr>
          <w:i/>
          <w:vertAlign w:val="subscript"/>
        </w:rPr>
        <w:t>0</w:t>
      </w:r>
      <w:r>
        <w:t xml:space="preserve"> = 1.0 </w:t>
      </w:r>
      <w:r w:rsidRPr="003D3F71">
        <w:rPr>
          <w:b/>
          <w:i/>
          <w:u w:val="single"/>
        </w:rPr>
        <w:t>mm/s</w:t>
      </w:r>
      <w:r>
        <w:t xml:space="preserve">, </w:t>
      </w:r>
      <w:r w:rsidRPr="003A7163">
        <w:rPr>
          <w:i/>
        </w:rPr>
        <w:t>p</w:t>
      </w:r>
      <w:r w:rsidRPr="003A7163">
        <w:rPr>
          <w:i/>
          <w:vertAlign w:val="subscript"/>
        </w:rPr>
        <w:t>a</w:t>
      </w:r>
      <w:r>
        <w:t xml:space="preserve"> = 8.4 </w:t>
      </w:r>
      <w:proofErr w:type="spellStart"/>
      <w:r>
        <w:t>Torr</w:t>
      </w:r>
      <w:proofErr w:type="spellEnd"/>
      <w:r>
        <w:t xml:space="preserve">, and </w:t>
      </w:r>
      <w:r w:rsidRPr="003A7163">
        <w:rPr>
          <w:i/>
        </w:rPr>
        <w:t>r</w:t>
      </w:r>
      <w:r w:rsidRPr="003A7163">
        <w:rPr>
          <w:i/>
          <w:vertAlign w:val="subscript"/>
        </w:rPr>
        <w:t>0</w:t>
      </w:r>
      <w:r>
        <w:t xml:space="preserve"> = 0.31 </w:t>
      </w:r>
      <w:r w:rsidRPr="003A7163">
        <w:rPr>
          <w:b/>
          <w:i/>
          <w:u w:val="single"/>
        </w:rPr>
        <w:t>mm</w:t>
      </w:r>
      <w:r>
        <w:t xml:space="preserve"> (Pearson correlation coefficient = 0.992- an approximately equal fit to those discussed previously).  The radius value is extremely unlikely and the conclusion must be made that </w:t>
      </w:r>
      <w:proofErr w:type="spellStart"/>
      <w:r>
        <w:t>Kebarle’s</w:t>
      </w:r>
      <w:proofErr w:type="spellEnd"/>
      <w:r>
        <w:t xml:space="preserve"> assumed diffusion coefficient is likely </w:t>
      </w:r>
      <w:r w:rsidR="00793E1E">
        <w:t>too small</w:t>
      </w:r>
      <w:r>
        <w:t>.  Fixed temperature, (and thus vapor pressure) cannot be a correct conclusion based on experimental data discussed previously.</w:t>
      </w:r>
    </w:p>
    <w:p w:rsidR="000E58B3" w:rsidRDefault="000E58B3" w:rsidP="000E58B3">
      <w:pPr>
        <w:pStyle w:val="Heading3"/>
      </w:pPr>
      <w:bookmarkStart w:id="67" w:name="_Toc395086304"/>
      <w:r>
        <w:t>Evaluation of Potential Artifacts</w:t>
      </w:r>
      <w:bookmarkEnd w:id="67"/>
    </w:p>
    <w:p w:rsidR="000E58B3" w:rsidRDefault="000E58B3" w:rsidP="000E58B3"/>
    <w:p w:rsidR="009145D9" w:rsidRDefault="00EE2287" w:rsidP="009145D9">
      <w:pPr>
        <w:spacing w:line="480" w:lineRule="auto"/>
        <w:ind w:firstLine="720"/>
        <w:jc w:val="both"/>
      </w:pPr>
      <w:r>
        <w:t xml:space="preserve">As discussed in Section 3.1.2, </w:t>
      </w:r>
      <w:r w:rsidR="00384AF8">
        <w:t>there are various sources of error to consider in th</w:t>
      </w:r>
      <w:r w:rsidR="00030FD8">
        <w:t>ese</w:t>
      </w:r>
      <w:r w:rsidR="00384AF8">
        <w:t xml:space="preserve"> experiment</w:t>
      </w:r>
      <w:r w:rsidR="00030FD8">
        <w:t>s</w:t>
      </w:r>
      <w:r w:rsidR="00384AF8">
        <w:t xml:space="preserve">:  </w:t>
      </w:r>
      <w:r w:rsidR="0039494B">
        <w:t xml:space="preserve">1) significant </w:t>
      </w:r>
      <w:r w:rsidR="001E5B20">
        <w:t xml:space="preserve">change in </w:t>
      </w:r>
      <w:r w:rsidR="0039494B">
        <w:t xml:space="preserve">dye concentration and pH changes due to droplet </w:t>
      </w:r>
      <w:r w:rsidR="00384AF8">
        <w:t xml:space="preserve">evaporation, </w:t>
      </w:r>
      <w:r w:rsidR="0039494B">
        <w:t xml:space="preserve">2) </w:t>
      </w:r>
      <w:r w:rsidR="00384AF8">
        <w:t xml:space="preserve">cross-absorption </w:t>
      </w:r>
      <w:r w:rsidR="0039494B">
        <w:t xml:space="preserve">from the overlap of the absorption band of </w:t>
      </w:r>
      <w:proofErr w:type="spellStart"/>
      <w:r w:rsidR="0039494B">
        <w:t>RhB</w:t>
      </w:r>
      <w:proofErr w:type="spellEnd"/>
      <w:r w:rsidR="0039494B">
        <w:t xml:space="preserve"> with the emission band of Rh110, and 3) preferential ion emission of one dye over </w:t>
      </w:r>
      <w:r w:rsidR="001E5B20">
        <w:t xml:space="preserve">the </w:t>
      </w:r>
      <w:r w:rsidR="0039494B">
        <w:t xml:space="preserve">another due </w:t>
      </w:r>
      <w:r w:rsidR="001E5B20">
        <w:t xml:space="preserve">in part </w:t>
      </w:r>
      <w:r w:rsidR="0039494B">
        <w:t xml:space="preserve">to differences in surface activity.  </w:t>
      </w:r>
      <w:r w:rsidR="006C4547">
        <w:t>These are now each considered.</w:t>
      </w:r>
    </w:p>
    <w:p w:rsidR="00FE5096" w:rsidRDefault="00416FE0" w:rsidP="009145D9">
      <w:pPr>
        <w:spacing w:line="480" w:lineRule="auto"/>
        <w:ind w:firstLine="720"/>
        <w:jc w:val="both"/>
        <w:sectPr w:rsidR="00FE5096" w:rsidSect="009714B9">
          <w:pgSz w:w="12240" w:h="15840" w:code="1"/>
          <w:pgMar w:top="1440" w:right="1800" w:bottom="1872" w:left="1800" w:header="720" w:footer="1440" w:gutter="0"/>
          <w:cols w:space="720"/>
          <w:titlePg/>
          <w:docGrid w:linePitch="326"/>
        </w:sectPr>
      </w:pPr>
      <w:r>
        <w:t>Possible cross-absorption effects were probed by a cell-shift experiment,</w:t>
      </w:r>
      <w:r>
        <w:fldChar w:fldCharType="begin"/>
      </w:r>
      <w:r w:rsidR="002D1BFC">
        <w:instrText xml:space="preserve"> ADDIN ZOTERO_ITEM CSL_CITATION {"citationID":"2g5pgrq979","properties":{"formattedCitation":"{\\rtf \\super 162\\nosupersub{}}","plainCitation":"162"},"citationItems":[{"id":316,"uris":["http://zotero.org/users/178027/items/WDKBX62A"],"uri":["http://zotero.org/users/178027/items/WDKBX62A"],"itemData":{"id":316,"type":"article-journal","title":"A method for routine corrections of inner filter effects in measurements of excitation and fluorescence spectra","container-title":"Collection of Czechoslovak Chemical Communications","page":"2869-2878","volume":"43","issue":"11","source":"CrossRef","DOI":"10.1135/cccc19782869","ISSN":"0010-0765, 1212-6950","author":[{"family":"Novák","given":"Antonín"}],"issued":{"date-parts":[["1978"]]},"accessed":{"date-parts":[["2013",11,22]]}}}],"schema":"https://github.com/citation-style-language/schema/raw/master/csl-citation.json"} </w:instrText>
      </w:r>
      <w:r>
        <w:fldChar w:fldCharType="separate"/>
      </w:r>
      <w:r w:rsidR="002D1BFC" w:rsidRPr="005163D6">
        <w:rPr>
          <w:vertAlign w:val="superscript"/>
        </w:rPr>
        <w:t>162</w:t>
      </w:r>
      <w:r>
        <w:fldChar w:fldCharType="end"/>
      </w:r>
      <w:r>
        <w:t xml:space="preserve"> whereby the excitation laser was focused at different depths within a conventional cuvette by translating a cuvette about the beam waist of the laser (X-axis; Figure 3.11).  </w:t>
      </w:r>
    </w:p>
    <w:p w:rsidR="00416FE0" w:rsidRDefault="00416FE0" w:rsidP="00687EA1">
      <w:pPr>
        <w:spacing w:before="240" w:line="480" w:lineRule="auto"/>
        <w:ind w:firstLine="720"/>
        <w:jc w:val="both"/>
      </w:pPr>
    </w:p>
    <w:p w:rsidR="00416FE0" w:rsidRDefault="00416FE0" w:rsidP="00416FE0">
      <w:pPr>
        <w:spacing w:line="480" w:lineRule="auto"/>
        <w:ind w:firstLine="720"/>
        <w:jc w:val="center"/>
      </w:pPr>
    </w:p>
    <w:p w:rsidR="00331FEA" w:rsidRDefault="00416FE0" w:rsidP="00532A05">
      <w:pPr>
        <w:spacing w:line="480" w:lineRule="auto"/>
        <w:ind w:firstLine="720"/>
        <w:jc w:val="center"/>
        <w:sectPr w:rsidR="00331FEA" w:rsidSect="009714B9">
          <w:type w:val="continuous"/>
          <w:pgSz w:w="12240" w:h="15840" w:code="1"/>
          <w:pgMar w:top="1440" w:right="1800" w:bottom="1872" w:left="1800" w:header="720" w:footer="1440" w:gutter="0"/>
          <w:cols w:space="720"/>
          <w:vAlign w:val="center"/>
          <w:titlePg/>
          <w:docGrid w:linePitch="326"/>
        </w:sectPr>
      </w:pPr>
      <w:r w:rsidRPr="00E2180F">
        <w:rPr>
          <w:noProof/>
        </w:rPr>
        <mc:AlternateContent>
          <mc:Choice Requires="wpg">
            <w:drawing>
              <wp:inline distT="0" distB="0" distL="0" distR="0" wp14:anchorId="2777836C" wp14:editId="2EF98D0B">
                <wp:extent cx="4576267" cy="6096000"/>
                <wp:effectExtent l="0" t="0" r="0" b="19050"/>
                <wp:docPr id="265" name="Group 61"/>
                <wp:cNvGraphicFramePr/>
                <a:graphic xmlns:a="http://schemas.openxmlformats.org/drawingml/2006/main">
                  <a:graphicData uri="http://schemas.microsoft.com/office/word/2010/wordprocessingGroup">
                    <wpg:wgp>
                      <wpg:cNvGrpSpPr/>
                      <wpg:grpSpPr>
                        <a:xfrm>
                          <a:off x="0" y="0"/>
                          <a:ext cx="4576267" cy="6096000"/>
                          <a:chOff x="0" y="0"/>
                          <a:chExt cx="4576267" cy="6096000"/>
                        </a:xfrm>
                      </wpg:grpSpPr>
                      <wps:wsp>
                        <wps:cNvPr id="266" name="Straight Connector 266"/>
                        <wps:cNvCnPr/>
                        <wps:spPr>
                          <a:xfrm>
                            <a:off x="1447800" y="1430426"/>
                            <a:ext cx="2209800" cy="0"/>
                          </a:xfrm>
                          <a:prstGeom prst="line">
                            <a:avLst/>
                          </a:prstGeom>
                          <a:ln w="25400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67" name="Isosceles Triangle 267"/>
                        <wps:cNvSpPr/>
                        <wps:spPr>
                          <a:xfrm rot="5400000">
                            <a:off x="762000" y="325526"/>
                            <a:ext cx="1752600" cy="2209800"/>
                          </a:xfrm>
                          <a:prstGeom prst="triangle">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8" name="Isosceles Triangle 268"/>
                        <wps:cNvSpPr/>
                        <wps:spPr>
                          <a:xfrm rot="16200000">
                            <a:off x="2590800" y="325526"/>
                            <a:ext cx="1752600" cy="2209800"/>
                          </a:xfrm>
                          <a:prstGeom prst="triangle">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9" name="Rectangle 269"/>
                        <wps:cNvSpPr/>
                        <wps:spPr>
                          <a:xfrm>
                            <a:off x="2445410" y="0"/>
                            <a:ext cx="990600" cy="2743200"/>
                          </a:xfrm>
                          <a:prstGeom prst="rect">
                            <a:avLst/>
                          </a:prstGeom>
                          <a:solidFill>
                            <a:schemeClr val="accent2">
                              <a:lumMod val="60000"/>
                              <a:lumOff val="40000"/>
                              <a:alpha val="5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0" name="Straight Connector 270"/>
                        <wps:cNvCnPr/>
                        <wps:spPr>
                          <a:xfrm>
                            <a:off x="1452067" y="4820106"/>
                            <a:ext cx="2209800" cy="0"/>
                          </a:xfrm>
                          <a:prstGeom prst="line">
                            <a:avLst/>
                          </a:prstGeom>
                          <a:ln w="25400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72" name="Isosceles Triangle 272"/>
                        <wps:cNvSpPr/>
                        <wps:spPr>
                          <a:xfrm rot="5400000">
                            <a:off x="766267" y="3715206"/>
                            <a:ext cx="1752600" cy="2209800"/>
                          </a:xfrm>
                          <a:prstGeom prst="triangle">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3" name="Isosceles Triangle 273"/>
                        <wps:cNvSpPr/>
                        <wps:spPr>
                          <a:xfrm rot="16200000">
                            <a:off x="2595067" y="3715206"/>
                            <a:ext cx="1752600" cy="2209800"/>
                          </a:xfrm>
                          <a:prstGeom prst="triangle">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4" name="Rectangle 274"/>
                        <wps:cNvSpPr/>
                        <wps:spPr>
                          <a:xfrm>
                            <a:off x="1707490" y="3352800"/>
                            <a:ext cx="990600" cy="2743200"/>
                          </a:xfrm>
                          <a:prstGeom prst="rect">
                            <a:avLst/>
                          </a:prstGeom>
                          <a:solidFill>
                            <a:schemeClr val="accent2">
                              <a:lumMod val="60000"/>
                              <a:lumOff val="40000"/>
                              <a:alpha val="5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5" name="Straight Arrow Connector 275"/>
                        <wps:cNvCnPr/>
                        <wps:spPr>
                          <a:xfrm flipH="1">
                            <a:off x="1703223" y="2600325"/>
                            <a:ext cx="658977" cy="0"/>
                          </a:xfrm>
                          <a:prstGeom prst="straightConnector1">
                            <a:avLst/>
                          </a:prstGeom>
                          <a:ln w="5715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g:grpSp>
                        <wpg:cNvPr id="276" name="Group 276"/>
                        <wpg:cNvGrpSpPr/>
                        <wpg:grpSpPr>
                          <a:xfrm>
                            <a:off x="0" y="304800"/>
                            <a:ext cx="762000" cy="2286000"/>
                            <a:chOff x="0" y="304800"/>
                            <a:chExt cx="762000" cy="2286000"/>
                          </a:xfrm>
                        </wpg:grpSpPr>
                        <wps:wsp>
                          <wps:cNvPr id="305" name="Oval 305"/>
                          <wps:cNvSpPr/>
                          <wps:spPr>
                            <a:xfrm>
                              <a:off x="0" y="304800"/>
                              <a:ext cx="762000" cy="2286000"/>
                            </a:xfrm>
                            <a:prstGeom prst="ellipse">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6" name="TextBox 31"/>
                          <wps:cNvSpPr txBox="1"/>
                          <wps:spPr>
                            <a:xfrm>
                              <a:off x="88240" y="1219200"/>
                              <a:ext cx="609600"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Lens</w:t>
                                </w:r>
                              </w:p>
                            </w:txbxContent>
                          </wps:txbx>
                          <wps:bodyPr wrap="square" rtlCol="0">
                            <a:spAutoFit/>
                          </wps:bodyPr>
                        </wps:wsp>
                      </wpg:grpSp>
                      <wpg:grpSp>
                        <wpg:cNvPr id="307" name="Group 307"/>
                        <wpg:cNvGrpSpPr/>
                        <wpg:grpSpPr>
                          <a:xfrm>
                            <a:off x="31090" y="3657600"/>
                            <a:ext cx="762000" cy="2286000"/>
                            <a:chOff x="31090" y="3657600"/>
                            <a:chExt cx="762000" cy="2286000"/>
                          </a:xfrm>
                        </wpg:grpSpPr>
                        <wps:wsp>
                          <wps:cNvPr id="308" name="Oval 308"/>
                          <wps:cNvSpPr/>
                          <wps:spPr>
                            <a:xfrm>
                              <a:off x="31090" y="3657600"/>
                              <a:ext cx="762000" cy="2286000"/>
                            </a:xfrm>
                            <a:prstGeom prst="ellipse">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9" name="TextBox 33"/>
                          <wps:cNvSpPr txBox="1"/>
                          <wps:spPr>
                            <a:xfrm>
                              <a:off x="119330" y="4572000"/>
                              <a:ext cx="609600"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Lens</w:t>
                                </w:r>
                              </w:p>
                            </w:txbxContent>
                          </wps:txbx>
                          <wps:bodyPr wrap="square" rtlCol="0">
                            <a:spAutoFit/>
                          </wps:bodyPr>
                        </wps:wsp>
                      </wpg:grpSp>
                      <wps:wsp>
                        <wps:cNvPr id="310" name="Straight Arrow Connector 310"/>
                        <wps:cNvCnPr/>
                        <wps:spPr>
                          <a:xfrm>
                            <a:off x="1889027" y="685800"/>
                            <a:ext cx="519989" cy="533400"/>
                          </a:xfrm>
                          <a:prstGeom prst="straightConnector1">
                            <a:avLst/>
                          </a:prstGeom>
                          <a:ln w="5080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11" name="Straight Arrow Connector 311"/>
                        <wps:cNvCnPr/>
                        <wps:spPr>
                          <a:xfrm flipH="1">
                            <a:off x="1703222" y="2209800"/>
                            <a:ext cx="658977" cy="0"/>
                          </a:xfrm>
                          <a:prstGeom prst="straightConnector1">
                            <a:avLst/>
                          </a:prstGeom>
                          <a:ln w="5715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12" name="Oval 312"/>
                        <wps:cNvSpPr/>
                        <wps:spPr>
                          <a:xfrm>
                            <a:off x="2362199" y="1201825"/>
                            <a:ext cx="457200" cy="457200"/>
                          </a:xfrm>
                          <a:prstGeom prst="ellipse">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rsidR="00C7575B" w:rsidRDefault="00C7575B" w:rsidP="00416FE0"/>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 name="Straight Arrow Connector 313"/>
                        <wps:cNvCnPr/>
                        <wps:spPr>
                          <a:xfrm flipH="1">
                            <a:off x="1750040" y="3124200"/>
                            <a:ext cx="2091050" cy="0"/>
                          </a:xfrm>
                          <a:prstGeom prst="straightConnector1">
                            <a:avLst/>
                          </a:prstGeom>
                          <a:ln w="57150">
                            <a:solidFill>
                              <a:schemeClr val="tx1"/>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14" name="TextBox 52"/>
                        <wps:cNvSpPr txBox="1"/>
                        <wps:spPr>
                          <a:xfrm>
                            <a:off x="1956510" y="2775340"/>
                            <a:ext cx="2036980"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Cuvette Translation</w:t>
                              </w:r>
                            </w:p>
                          </w:txbxContent>
                        </wps:txbx>
                        <wps:bodyPr wrap="square" rtlCol="0">
                          <a:spAutoFit/>
                        </wps:bodyPr>
                      </wps:wsp>
                      <wps:wsp>
                        <wps:cNvPr id="315" name="TextBox 54"/>
                        <wps:cNvSpPr txBox="1"/>
                        <wps:spPr>
                          <a:xfrm>
                            <a:off x="1037359" y="381000"/>
                            <a:ext cx="1355931"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Beam waist</w:t>
                              </w:r>
                            </w:p>
                          </w:txbxContent>
                        </wps:txbx>
                        <wps:bodyPr wrap="square" rtlCol="0">
                          <a:spAutoFit/>
                        </wps:bodyPr>
                      </wps:wsp>
                      <wps:wsp>
                        <wps:cNvPr id="316" name="TextBox 55"/>
                        <wps:cNvSpPr txBox="1"/>
                        <wps:spPr>
                          <a:xfrm>
                            <a:off x="2483510" y="19628"/>
                            <a:ext cx="914400"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Cuvette</w:t>
                              </w:r>
                            </w:p>
                          </w:txbxContent>
                        </wps:txbx>
                        <wps:bodyPr wrap="square" rtlCol="0">
                          <a:spAutoFit/>
                        </wps:bodyPr>
                      </wps:wsp>
                      <wps:wsp>
                        <wps:cNvPr id="317" name="TextBox 56"/>
                        <wps:cNvSpPr txBox="1"/>
                        <wps:spPr>
                          <a:xfrm>
                            <a:off x="1750040" y="3356928"/>
                            <a:ext cx="914400"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Cuvette</w:t>
                              </w:r>
                            </w:p>
                          </w:txbxContent>
                        </wps:txbx>
                        <wps:bodyPr wrap="square" rtlCol="0">
                          <a:spAutoFit/>
                        </wps:bodyPr>
                      </wps:wsp>
                      <wps:wsp>
                        <wps:cNvPr id="318" name="TextBox 57"/>
                        <wps:cNvSpPr txBox="1"/>
                        <wps:spPr>
                          <a:xfrm>
                            <a:off x="827429" y="1219200"/>
                            <a:ext cx="1355931"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488nm laser</w:t>
                              </w:r>
                            </w:p>
                          </w:txbxContent>
                        </wps:txbx>
                        <wps:bodyPr wrap="square" rtlCol="0">
                          <a:spAutoFit/>
                        </wps:bodyPr>
                      </wps:wsp>
                      <wps:wsp>
                        <wps:cNvPr id="319" name="TextBox 58"/>
                        <wps:cNvSpPr txBox="1"/>
                        <wps:spPr>
                          <a:xfrm>
                            <a:off x="3163124" y="4615934"/>
                            <a:ext cx="1355931" cy="369332"/>
                          </a:xfrm>
                          <a:prstGeom prst="rect">
                            <a:avLst/>
                          </a:prstGeom>
                          <a:noFill/>
                        </wps:spPr>
                        <wps:txbx>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488nm laser</w:t>
                              </w:r>
                            </w:p>
                          </w:txbxContent>
                        </wps:txbx>
                        <wps:bodyPr wrap="square" rtlCol="0">
                          <a:spAutoFit/>
                        </wps:bodyPr>
                      </wps:wsp>
                      <wps:wsp>
                        <wps:cNvPr id="320" name="TextBox 59"/>
                        <wps:cNvSpPr txBox="1"/>
                        <wps:spPr>
                          <a:xfrm>
                            <a:off x="3841091" y="19628"/>
                            <a:ext cx="338982" cy="461665"/>
                          </a:xfrm>
                          <a:prstGeom prst="rect">
                            <a:avLst/>
                          </a:prstGeom>
                          <a:noFill/>
                        </wps:spPr>
                        <wps:txbx>
                          <w:txbxContent>
                            <w:p w:rsidR="00C7575B" w:rsidRDefault="00C7575B" w:rsidP="00416FE0">
                              <w:pPr>
                                <w:pStyle w:val="NormalWeb"/>
                                <w:spacing w:before="0" w:beforeAutospacing="0" w:after="0" w:afterAutospacing="0"/>
                              </w:pPr>
                              <w:proofErr w:type="gramStart"/>
                              <w:r>
                                <w:rPr>
                                  <w:rFonts w:asciiTheme="minorHAnsi" w:hAnsi="Calibri" w:cstheme="minorBidi"/>
                                  <w:color w:val="000000" w:themeColor="text1"/>
                                  <w:kern w:val="24"/>
                                  <w:sz w:val="48"/>
                                  <w:szCs w:val="48"/>
                                </w:rPr>
                                <w:t>a</w:t>
                              </w:r>
                              <w:proofErr w:type="gramEnd"/>
                            </w:p>
                          </w:txbxContent>
                        </wps:txbx>
                        <wps:bodyPr wrap="square" rtlCol="0">
                          <a:spAutoFit/>
                        </wps:bodyPr>
                      </wps:wsp>
                      <wps:wsp>
                        <wps:cNvPr id="321" name="TextBox 60"/>
                        <wps:cNvSpPr txBox="1"/>
                        <wps:spPr>
                          <a:xfrm>
                            <a:off x="4010582" y="3356928"/>
                            <a:ext cx="338982" cy="461665"/>
                          </a:xfrm>
                          <a:prstGeom prst="rect">
                            <a:avLst/>
                          </a:prstGeom>
                          <a:noFill/>
                        </wps:spPr>
                        <wps:txbx>
                          <w:txbxContent>
                            <w:p w:rsidR="00C7575B" w:rsidRDefault="00C7575B" w:rsidP="00416FE0">
                              <w:pPr>
                                <w:pStyle w:val="NormalWeb"/>
                                <w:spacing w:before="0" w:beforeAutospacing="0" w:after="0" w:afterAutospacing="0"/>
                              </w:pPr>
                              <w:proofErr w:type="gramStart"/>
                              <w:r>
                                <w:rPr>
                                  <w:rFonts w:asciiTheme="minorHAnsi" w:hAnsi="Calibri" w:cstheme="minorBidi"/>
                                  <w:color w:val="000000" w:themeColor="text1"/>
                                  <w:kern w:val="24"/>
                                  <w:sz w:val="48"/>
                                  <w:szCs w:val="48"/>
                                </w:rPr>
                                <w:t>b</w:t>
                              </w:r>
                              <w:proofErr w:type="gramEnd"/>
                            </w:p>
                          </w:txbxContent>
                        </wps:txbx>
                        <wps:bodyPr wrap="square" rtlCol="0">
                          <a:spAutoFit/>
                        </wps:bodyPr>
                      </wps:wsp>
                    </wpg:wgp>
                  </a:graphicData>
                </a:graphic>
              </wp:inline>
            </w:drawing>
          </mc:Choice>
          <mc:Fallback>
            <w:pict>
              <v:group id="Group 61" o:spid="_x0000_s1141" style="width:360.35pt;height:480pt;mso-position-horizontal-relative:char;mso-position-vertical-relative:line" coordsize="45762,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">
                <v:line id="Straight Connector 266" o:spid="_x0000_s1142" style="position:absolute;visibility:visible;mso-wrap-style:square" from="14478,14304" to="36576,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TaZcUAAADcAAAADwAAAGRycy9kb3ducmV2LnhtbESPQWvCQBSE7wX/w/KE3upGD6mkrqKC&#10;0IIiWm3p7bH7TILZtyG7TdJ/7wpCj8PMfMPMFr2tREuNLx0rGI8SEMTamZJzBafPzcsUhA/IBivH&#10;pOCPPCzmg6cZZsZ1fKD2GHIRIewzVFCEUGdSel2QRT9yNXH0Lq6xGKJscmka7CLcVnKSJKm0WHJc&#10;KLCmdUH6evy1kbJ7XdvLz+qsE70ff3zjtu2+vFLPw375BiJQH/7Dj/a7UTBJU7ifiUd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TaZcUAAADcAAAADwAAAAAAAAAA&#10;AAAAAAChAgAAZHJzL2Rvd25yZXYueG1sUEsFBgAAAAAEAAQA+QAAAJMDAAAAAA==&#10;" strokecolor="#31849b [2408]" strokeweight="20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7" o:spid="_x0000_s1143" type="#_x0000_t5" style="position:absolute;left:7620;top:3255;width:17526;height:2209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OOD8QA&#10;AADcAAAADwAAAGRycy9kb3ducmV2LnhtbESPQWvCQBSE74L/YXlCb7qpB63RVUpoIbdilODxkX0m&#10;wezbsLs10V/fLRR6HGbmG2Z3GE0n7uR8a1nB6yIBQVxZ3XKt4Hz6nL+B8AFZY2eZFDzIw2E/neww&#10;1XbgI92LUIsIYZ+igiaEPpXSVw0Z9AvbE0fvap3BEKWrpXY4RLjp5DJJVtJgy3GhwZ6yhqpb8W0U&#10;jLlLsi93ehb5JvsYLo/SyWep1MtsfN+CCDSG//BfO9cKlqs1/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jjg/EAAAA3AAAAA8AAAAAAAAAAAAAAAAAmAIAAGRycy9k&#10;b3ducmV2LnhtbFBLBQYAAAAABAAEAPUAAACJAwAAAAA=&#10;" fillcolor="#31849b [2408]" stroked="f" strokeweight="2pt">
                  <v:textbox>
                    <w:txbxContent>
                      <w:p w:rsidR="00C7575B" w:rsidRDefault="00C7575B" w:rsidP="00416FE0"/>
                    </w:txbxContent>
                  </v:textbox>
                </v:shape>
                <v:shape id="Isosceles Triangle 268" o:spid="_x0000_s1144" type="#_x0000_t5" style="position:absolute;left:25908;top:3255;width:17526;height:2209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ffFMMA&#10;AADcAAAADwAAAGRycy9kb3ducmV2LnhtbERPy2rCQBTdC/7DcIXudBJLpaQZRdRCKNKS1E13l8zN&#10;g2buhMyYpH/fWRS6PJx3ephNJ0YaXGtZQbyJQBCXVrdcK7h9vq6fQTiPrLGzTAp+yMFhv1ykmGg7&#10;cU5j4WsRQtglqKDxvk+kdGVDBt3G9sSBq+xg0Ac41FIPOIVw08ltFO2kwZZDQ4M9nRoqv4u7UVBf&#10;88vXOb/ePp7eHi+ZMUVcvRdKPazm4wsIT7P/F/+5M61guwtrw5lwBO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ffFMMAAADcAAAADwAAAAAAAAAAAAAAAACYAgAAZHJzL2Rv&#10;d25yZXYueG1sUEsFBgAAAAAEAAQA9QAAAIgDAAAAAA==&#10;" fillcolor="#31849b [2408]" stroked="f" strokeweight="2pt">
                  <v:textbox>
                    <w:txbxContent>
                      <w:p w:rsidR="00C7575B" w:rsidRDefault="00C7575B" w:rsidP="00416FE0"/>
                    </w:txbxContent>
                  </v:textbox>
                </v:shape>
                <v:rect id="Rectangle 269" o:spid="_x0000_s1145" style="position:absolute;left:24454;width:9906;height:274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gpMQA&#10;AADcAAAADwAAAGRycy9kb3ducmV2LnhtbESP0WoCMRRE34X+Q7iFvogmStW6NYqUVfrqth9wu7nu&#10;Lm5uliTV1a9vhIKPw8ycYVab3rbiTD40jjVMxgoEcelMw5WG76/d6A1EiMgGW8ek4UoBNuunwQoz&#10;4y58oHMRK5EgHDLUUMfYZVKGsiaLYew64uQdnbcYk/SVNB4vCW5bOVVqLi02nBZq7OijpvJU/FoN&#10;Rh6Gr/nPaZLvt4W65dfZwquZ1i/P/fYdRKQ+PsL/7U+jYTpfwv1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i4KTEAAAA3AAAAA8AAAAAAAAAAAAAAAAAmAIAAGRycy9k&#10;b3ducmV2LnhtbFBLBQYAAAAABAAEAPUAAACJAwAAAAA=&#10;" fillcolor="#d99594 [1941]" strokecolor="#d99594 [1941]" strokeweight="2pt">
                  <v:fill opacity="32896f"/>
                  <v:textbox>
                    <w:txbxContent>
                      <w:p w:rsidR="00C7575B" w:rsidRDefault="00C7575B" w:rsidP="00416FE0"/>
                    </w:txbxContent>
                  </v:textbox>
                </v:rect>
                <v:line id="Straight Connector 270" o:spid="_x0000_s1146" style="position:absolute;visibility:visible;mso-wrap-style:square" from="14520,48201" to="36618,48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hxV8YAAADcAAAADwAAAGRycy9kb3ducmV2LnhtbESPwWrCQBCG7wXfYRmht7rRg5boKlYo&#10;VGgptVXxNuyOSWh2NmS3Sfr2nUPB4/DP/818q83ga9VRG6vABqaTDBSxDa7iwsDX5/PDI6iYkB3W&#10;gcnAL0XYrEd3K8xd6PmDukMqlEA45migTKnJtY62JI9xEhpiya6h9ZhkbAvtWuwF7ms9y7K59lix&#10;XCixoV1J9vvw44Xyttj56+XpaDP7Pt2f8bXrT9GY+/GwXYJKNKTb8n/7xRmYLeR9kRER0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4cVfGAAAA3AAAAA8AAAAAAAAA&#10;AAAAAAAAoQIAAGRycy9kb3ducmV2LnhtbFBLBQYAAAAABAAEAPkAAACUAwAAAAA=&#10;" strokecolor="#31849b [2408]" strokeweight="20pt"/>
                <v:shape id="Isosceles Triangle 272" o:spid="_x0000_s1147" type="#_x0000_t5" style="position:absolute;left:7662;top:37152;width:17526;height:2209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27SsQA&#10;AADcAAAADwAAAGRycy9kb3ducmV2LnhtbESPQWvCQBSE7wX/w/IEb3VjDrZGV5FgIbfSKOLxkX0m&#10;wezbsLs10V/fLRR6HGbmG2azG00n7uR8a1nBYp6AIK6sbrlWcDp+vL6D8AFZY2eZFDzIw247edlg&#10;pu3AX3QvQy0ihH2GCpoQ+kxKXzVk0M9tTxy9q3UGQ5SultrhEOGmk2mSLKXBluNCgz3lDVW38tso&#10;GAuX5J/u+CyLVX4YLo+zk8+zUrPpuF+DCDSG//Bfu9AK0rcU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Nu0rEAAAA3AAAAA8AAAAAAAAAAAAAAAAAmAIAAGRycy9k&#10;b3ducmV2LnhtbFBLBQYAAAAABAAEAPUAAACJAwAAAAA=&#10;" fillcolor="#31849b [2408]" stroked="f" strokeweight="2pt">
                  <v:textbox>
                    <w:txbxContent>
                      <w:p w:rsidR="00C7575B" w:rsidRDefault="00C7575B" w:rsidP="00416FE0"/>
                    </w:txbxContent>
                  </v:textbox>
                </v:shape>
                <v:shape id="Isosceles Triangle 273" o:spid="_x0000_s1148" type="#_x0000_t5" style="position:absolute;left:25950;top:37152;width:17526;height:2209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rbuMYA&#10;AADcAAAADwAAAGRycy9kb3ducmV2LnhtbESPQWvCQBSE74X+h+UVeqsblVaJboJYBRFpSeqlt0f2&#10;mQSzb0N2TdJ/7xYKPQ4z8w2zTkfTiJ46V1tWMJ1EIIgLq2suFZy/9i9LEM4ja2wsk4IfcpAmjw9r&#10;jLUdOKM+96UIEHYxKqi8b2MpXVGRQTexLXHwLrYz6IPsSqk7HALcNHIWRW/SYM1hocKWthUV1/xm&#10;FJSnbPf9np3On6/H+e5gTD69fORKPT+NmxUIT6P/D/+1D1rBbDGH3zPhCMjk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qrbuMYAAADcAAAADwAAAAAAAAAAAAAAAACYAgAAZHJz&#10;L2Rvd25yZXYueG1sUEsFBgAAAAAEAAQA9QAAAIsDAAAAAA==&#10;" fillcolor="#31849b [2408]" stroked="f" strokeweight="2pt">
                  <v:textbox>
                    <w:txbxContent>
                      <w:p w:rsidR="00C7575B" w:rsidRDefault="00C7575B" w:rsidP="00416FE0"/>
                    </w:txbxContent>
                  </v:textbox>
                </v:shape>
                <v:rect id="Rectangle 274" o:spid="_x0000_s1149" style="position:absolute;left:17074;top:33528;width:9906;height:274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Z58UA&#10;AADcAAAADwAAAGRycy9kb3ducmV2LnhtbESPUWvCMBSF3wf7D+EOfBkzUXRKZ1pEOtmrdT/grrm2&#10;xeamJJnW/XozGOzxcM75DmdTjLYXF/Khc6xhNlUgiGtnOm40fB7fX9YgQkQ22DsmDTcKUOSPDxvM&#10;jLvygS5VbESCcMhQQxvjkEkZ6pYshqkbiJN3ct5iTNI30ni8Jrjt5VypV2mx47TQ4kC7lupz9W01&#10;GHl4XpRf51m531bqp7wtV14ttZ48jds3EJHG+B/+a38YDfPVAn7PpCM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tnnxQAAANwAAAAPAAAAAAAAAAAAAAAAAJgCAABkcnMv&#10;ZG93bnJldi54bWxQSwUGAAAAAAQABAD1AAAAigMAAAAA&#10;" fillcolor="#d99594 [1941]" strokecolor="#d99594 [1941]" strokeweight="2pt">
                  <v:fill opacity="32896f"/>
                  <v:textbox>
                    <w:txbxContent>
                      <w:p w:rsidR="00C7575B" w:rsidRDefault="00C7575B" w:rsidP="00416FE0"/>
                    </w:txbxContent>
                  </v:textbox>
                </v:rect>
                <v:shape id="Straight Arrow Connector 275" o:spid="_x0000_s1150" type="#_x0000_t32" style="position:absolute;left:17032;top:26003;width:659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VhAMMAAADcAAAADwAAAGRycy9kb3ducmV2LnhtbESPzYrCMBSF94LvEK7gTlMLo0PHKKI4&#10;uHFRnQe409w2xeamNFHrPP1EEFwezs/HWa5724gbdb52rGA2TUAQF07XXCn4Oe8nnyB8QNbYOCYF&#10;D/KwXg0HS8y0u3NOt1OoRBxhn6ECE0KbSekLQxb91LXE0StdZzFE2VVSd3iP47aRaZLMpcWaI8Fg&#10;S1tDxeV0tRGyNdV8d2wO5d9vmhflpb9+L3KlxqN+8wUiUB/e4Vf7oBWkiw94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7lYQDDAAAA3AAAAA8AAAAAAAAAAAAA&#10;AAAAoQIAAGRycy9kb3ducmV2LnhtbFBLBQYAAAAABAAEAPkAAACRAwAAAAA=&#10;" strokecolor="black [3213]" strokeweight="4.5pt">
                  <v:stroke dashstyle="1 1" endarrow="open"/>
                </v:shape>
                <v:group id="Group 276" o:spid="_x0000_s1151" style="position:absolute;top:3048;width:7620;height:22860" coordorigin=",3048" coordsize="7620,22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oval id="Oval 305" o:spid="_x0000_s1152" style="position:absolute;top:3048;width:7620;height:22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nAMMQA&#10;AADcAAAADwAAAGRycy9kb3ducmV2LnhtbESPT2vCQBTE7wW/w/KEXopuqlQkuglaWvFU8P/1kX0m&#10;wezbkN0m6bfvCoLHYWZ+wyzT3lSipcaVlhW8jyMQxJnVJecKjofv0RyE88gaK8uk4I8cpMngZYmx&#10;th3vqN37XAQIuxgVFN7XsZQuK8igG9uaOHhX2xj0QTa51A12AW4qOYmimTRYclgosKbPgrLb/tco&#10;wPU5Ly/rr81setoczQ4nbz98Vup12K8WIDz1/hl+tLdawTT6gPuZcAR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pwDDEAAAA3AAAAA8AAAAAAAAAAAAAAAAAmAIAAGRycy9k&#10;b3ducmV2LnhtbFBLBQYAAAAABAAEAPUAAACJAwAAAAA=&#10;" fillcolor="#a5a5a5 [2092]" strokecolor="#a5a5a5 [2092]" strokeweight="2pt">
                    <v:textbox>
                      <w:txbxContent>
                        <w:p w:rsidR="00C7575B" w:rsidRDefault="00C7575B" w:rsidP="00416FE0"/>
                      </w:txbxContent>
                    </v:textbox>
                  </v:oval>
                  <v:shape id="TextBox 31" o:spid="_x0000_s1153" type="#_x0000_t202" style="position:absolute;left:882;top:12192;width:6096;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Xh98IA&#10;AADcAAAADwAAAGRycy9kb3ducmV2LnhtbESPQWsCMRSE7wX/Q3gFbzWxUpGtUcRW8NBLdb0/Nq+b&#10;pZuXZfPqrv/eFAo9DjPzDbPejqFVV+pTE9nCfGZAEVfRNVxbKM+HpxWoJMgO28hk4UYJtpvJwxoL&#10;Fwf+pOtJapUhnAq04EW6QutUeQqYZrEjzt5X7ANKln2tXY9DhodWPxuz1AEbzgseO9p7qr5PP8GC&#10;iNvNb+V7SMfL+PE2eFO9YGnt9HHcvYISGuU//Nc+OgsLs4Tf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eH3wgAAANwAAAAPAAAAAAAAAAAAAAAAAJgCAABkcnMvZG93&#10;bnJldi54bWxQSwUGAAAAAAQABAD1AAAAhwM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Lens</w:t>
                          </w:r>
                        </w:p>
                      </w:txbxContent>
                    </v:textbox>
                  </v:shape>
                </v:group>
                <v:group id="Group 307" o:spid="_x0000_s1154" style="position:absolute;left:310;top:36576;width:7620;height:22860" coordorigin="310,36576" coordsize="7620,22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oval id="Oval 308" o:spid="_x0000_s1155" style="position:absolute;left:310;top:36576;width:7620;height:22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hvrr0A&#10;AADcAAAADwAAAGRycy9kb3ducmV2LnhtbERPSwrCMBDdC94hjOBGNFVBpBpFRcWV4H87NGNbbCal&#10;iVpvbxaCy8f7T+e1KcSLKpdbVtDvRSCIE6tzThWcT5vuGITzyBoLy6TgQw7ms2ZjirG2bz7Q6+hT&#10;EULYxagg876MpXRJRgZdz5bEgbvbyqAPsEqlrvAdwk0hB1E0kgZzDg0ZlrTKKHkcn0YBLq9pfluu&#10;t6PhZXs2Bxx09nxVqt2qFxMQnmr/F//cO61gGIW14Uw4AnL2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Whvrr0AAADcAAAADwAAAAAAAAAAAAAAAACYAgAAZHJzL2Rvd25yZXYu&#10;eG1sUEsFBgAAAAAEAAQA9QAAAIIDAAAAAA==&#10;" fillcolor="#a5a5a5 [2092]" strokecolor="#a5a5a5 [2092]" strokeweight="2pt">
                    <v:textbox>
                      <w:txbxContent>
                        <w:p w:rsidR="00C7575B" w:rsidRDefault="00C7575B" w:rsidP="00416FE0"/>
                      </w:txbxContent>
                    </v:textbox>
                  </v:oval>
                  <v:shape id="TextBox 33" o:spid="_x0000_s1156" type="#_x0000_t202" style="position:absolute;left:1193;top:45720;width:6096;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p1hcMA&#10;AADcAAAADwAAAGRycy9kb3ducmV2LnhtbESPQWsCMRSE74X+h/AKvdXElpa6GkVqCx68VLf3x+a5&#10;Wdy8LJunu/77plDwOMzMN8xiNYZWXahPTWQL04kBRVxF13BtoTx8Pb2DSoLssI1MFq6UYLW8v1tg&#10;4eLA33TZS60yhFOBFrxIV2idKk8B0yR2xNk7xj6gZNnX2vU4ZHho9bMxbzpgw3nBY0cfnqrT/hws&#10;iLj19Fp+hrT9GXebwZvqFUtrHx/G9RyU0Ci38H976yy8mBn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p1hcMAAADcAAAADwAAAAAAAAAAAAAAAACYAgAAZHJzL2Rv&#10;d25yZXYueG1sUEsFBgAAAAAEAAQA9QAAAIgDA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Lens</w:t>
                          </w:r>
                        </w:p>
                      </w:txbxContent>
                    </v:textbox>
                  </v:shape>
                </v:group>
                <v:shape id="Straight Arrow Connector 310" o:spid="_x0000_s1157" type="#_x0000_t32" style="position:absolute;left:18890;top:6858;width:5200;height:53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OlvcIAAADcAAAADwAAAGRycy9kb3ducmV2LnhtbERPy2rCQBTdF/oPwxXc1UkUio2OYn1A&#10;d9Jo1eUlc02CmTshM8bo13cWgsvDeU/nnalES40rLSuIBxEI4szqknMF+93mYwzCeWSNlWVScCcH&#10;89n72xQTbW/8S23qcxFC2CWooPC+TqR0WUEG3cDWxIE728agD7DJpW7wFsJNJYdR9CkNlhwaCqxp&#10;WVB2Sa9GwVDnfr19fK3a+9/+dDx8xybdbZTq97rFBISnzr/ET/ePVjCKw/xwJhwBOf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7OlvcIAAADcAAAADwAAAAAAAAAAAAAA&#10;AAChAgAAZHJzL2Rvd25yZXYueG1sUEsFBgAAAAAEAAQA+QAAAJADAAAAAA==&#10;" strokecolor="black [3213]" strokeweight="4pt">
                  <v:stroke dashstyle="1 1" endarrow="open"/>
                </v:shape>
                <v:shape id="Straight Arrow Connector 311" o:spid="_x0000_s1158" type="#_x0000_t32" style="position:absolute;left:17032;top:22098;width:658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CNPsMAAADcAAAADwAAAGRycy9kb3ducmV2LnhtbESPzYrCMBSF9wO+Q7iCuzGtgiPVKKLM&#10;4GYWVR/g2tw2xeamNFGrTz8RhFkezs/HWa5724gbdb52rCAdJyCIC6drrhScjt+fcxA+IGtsHJOC&#10;B3lYrwYfS8y0u3NOt0OoRBxhn6ECE0KbSekLQxb92LXE0StdZzFE2VVSd3iP47aRkySZSYs1R4LB&#10;lraGisvhaiNka6rZ7rfZl8/zJC/KS3/9+cqVGg37zQJEoD78h9/tvVYwTVN4nY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gjT7DAAAA3AAAAA8AAAAAAAAAAAAA&#10;AAAAoQIAAGRycy9kb3ducmV2LnhtbFBLBQYAAAAABAAEAPkAAACRAwAAAAA=&#10;" strokecolor="black [3213]" strokeweight="4.5pt">
                  <v:stroke dashstyle="1 1" endarrow="open"/>
                </v:shape>
                <v:oval id="Oval 312" o:spid="_x0000_s1159" style="position:absolute;left:23621;top:12018;width:4572;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RoMQA&#10;AADcAAAADwAAAGRycy9kb3ducmV2LnhtbESP0WrCQBRE3wv+w3IFX0rdJNZSomsQQWwpCEY/4JK9&#10;TYLZu2F3jfHvu4VCH4eZOcOsi9F0YiDnW8sK0nkCgriyuuVaweW8f3kH4QOyxs4yKXiQh2IzeVpj&#10;ru2dTzSUoRYRwj5HBU0IfS6lrxoy6Oe2J47et3UGQ5SultrhPcJNJ7MkeZMGW44LDfa0a6i6ljej&#10;wD2n/PU5uOPllYfFgQ/laTm2Ss2m43YFItAY/sN/7Q+tYJFm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AkaDEAAAA3AAAAA8AAAAAAAAAAAAAAAAAmAIAAGRycy9k&#10;b3ducmV2LnhtbFBLBQYAAAAABAAEAPUAAACJAwAAAAA=&#10;" filled="f" strokecolor="black [3213]" strokeweight="2pt">
                  <v:stroke dashstyle="1 1"/>
                  <v:textbox>
                    <w:txbxContent>
                      <w:p w:rsidR="00C7575B" w:rsidRDefault="00C7575B" w:rsidP="00416FE0"/>
                    </w:txbxContent>
                  </v:textbox>
                </v:oval>
                <v:shape id="Straight Arrow Connector 313" o:spid="_x0000_s1160" type="#_x0000_t32" style="position:absolute;left:17500;top:31242;width:2091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620sMAAADcAAAADwAAAGRycy9kb3ducmV2LnhtbESPzYrCMBSF94LvEK7gzqYq6NAxyuAw&#10;4sZF1Qe409w2xeamNFGrT28GBlwezs/HWW1624gbdb52rGCapCCIC6drrhScTz+TDxA+IGtsHJOC&#10;B3nYrIeDFWba3Tmn2zFUIo6wz1CBCaHNpPSFIYs+cS1x9ErXWQxRdpXUHd7juG3kLE0X0mLNkWCw&#10;pa2h4nK82gjZmmrxfWj25fN3lhflpb/ulrlS41H/9QkiUB/e4f/2XiuYT+fwdyYeAb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ttLDAAAA3AAAAA8AAAAAAAAAAAAA&#10;AAAAoQIAAGRycy9kb3ducmV2LnhtbFBLBQYAAAAABAAEAPkAAACRAwAAAAA=&#10;" strokecolor="black [3213]" strokeweight="4.5pt">
                  <v:stroke dashstyle="1 1" endarrow="open"/>
                </v:shape>
                <v:shape id="TextBox 52" o:spid="_x0000_s1161" type="#_x0000_t202" style="position:absolute;left:19565;top:27753;width:20369;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JMxsMA&#10;AADcAAAADwAAAGRycy9kb3ducmV2LnhtbESPQWvCQBSE7wX/w/KE3uomthWJriK2BQ+9VOP9kX1m&#10;g9m3Iftq4r/vFgo9DjPzDbPejr5VN+pjE9hAPstAEVfBNlwbKE8fT0tQUZAttoHJwJ0ibDeThzUW&#10;Ngz8Rbej1CpBOBZowIl0hdaxcuQxzkJHnLxL6D1Kkn2tbY9DgvtWz7NsoT02nBYcdrR3VF2P396A&#10;iN3l9/Ldx8N5/HwbXFa9YmnM43TcrUAJjfIf/msfrIHn/AV+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JMxsMAAADcAAAADwAAAAAAAAAAAAAAAACYAgAAZHJzL2Rv&#10;d25yZXYueG1sUEsFBgAAAAAEAAQA9QAAAIgDA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Cuvette Translation</w:t>
                        </w:r>
                      </w:p>
                    </w:txbxContent>
                  </v:textbox>
                </v:shape>
                <v:shape id="TextBox 54" o:spid="_x0000_s1162" type="#_x0000_t202" style="position:absolute;left:10373;top:3810;width:13559;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7pXcIA&#10;AADcAAAADwAAAGRycy9kb3ducmV2LnhtbESPT2vCQBTE74V+h+UJ3uomLUqJriL9Ax68qOn9kX1m&#10;g9m3Iftq4rd3hUKPw8z8hlltRt+qK/WxCWwgn2WgiKtgG64NlKfvl3dQUZAttoHJwI0ibNbPTyss&#10;bBj4QNej1CpBOBZowIl0hdaxcuQxzkJHnLxz6D1Kkn2tbY9DgvtWv2bZQntsOC047OjDUXU5/noD&#10;Inab38ovH3c/4/5zcFk1x9KY6WTcLkEJjfIf/mvvrIG3fA6PM+kI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vuldwgAAANwAAAAPAAAAAAAAAAAAAAAAAJgCAABkcnMvZG93&#10;bnJldi54bWxQSwUGAAAAAAQABAD1AAAAhwM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Beam waist</w:t>
                        </w:r>
                      </w:p>
                    </w:txbxContent>
                  </v:textbox>
                </v:shape>
                <v:shape id="TextBox 55" o:spid="_x0000_s1163" type="#_x0000_t202" style="position:absolute;left:24835;top:196;width:9144;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x3KsIA&#10;AADcAAAADwAAAGRycy9kb3ducmV2LnhtbESPT2vCQBTE70K/w/IEb7pJS6VEV5H+AQ+9qOn9kX1m&#10;g9m3Iftq4rd3CwWPw8z8hllvR9+qK/WxCWwgX2SgiKtgG64NlKev+RuoKMgW28Bk4EYRtpunyRoL&#10;GwY+0PUotUoQjgUacCJdoXWsHHmMi9ARJ+8ceo+SZF9r2+OQ4L7Vz1m21B4bTgsOO3p3VF2Ov96A&#10;iN3lt/LTx/3P+P0xuKx6xdKY2XTcrUAJjfII/7f31sBLvoS/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HcqwgAAANwAAAAPAAAAAAAAAAAAAAAAAJgCAABkcnMvZG93&#10;bnJldi54bWxQSwUGAAAAAAQABAD1AAAAhwM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Cuvette</w:t>
                        </w:r>
                      </w:p>
                    </w:txbxContent>
                  </v:textbox>
                </v:shape>
                <v:shape id="TextBox 56" o:spid="_x0000_s1164" type="#_x0000_t202" style="position:absolute;left:17500;top:33569;width:9144;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SscMA&#10;AADcAAAADwAAAGRycy9kb3ducmV2LnhtbESPQWvCQBSE7wX/w/KE3uomllaJriK2BQ+9VOP9kX1m&#10;g9m3Iftq4r/vFgo9DjPzDbPejr5VN+pjE9hAPstAEVfBNlwbKE8fT0tQUZAttoHJwJ0ibDeThzUW&#10;Ngz8Rbej1CpBOBZowIl0hdaxcuQxzkJHnLxL6D1Kkn2tbY9DgvtWz7PsVXtsOC047GjvqLoev70B&#10;EbvL7+W7j4fz+Pk2uKx6wdKYx+m4W4ESGuU//Nc+WAPP+QJ+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DSscMAAADcAAAADwAAAAAAAAAAAAAAAACYAgAAZHJzL2Rv&#10;d25yZXYueG1sUEsFBgAAAAAEAAQA9QAAAIgDA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Cuvette</w:t>
                        </w:r>
                      </w:p>
                    </w:txbxContent>
                  </v:textbox>
                </v:shape>
                <v:shape id="TextBox 57" o:spid="_x0000_s1165" type="#_x0000_t202" style="position:absolute;left:8274;top:12192;width:13559;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9Gw78A&#10;AADcAAAADwAAAGRycy9kb3ducmV2LnhtbERPTWvCQBC9F/wPyxR6q5soFkldRbSCBy9qvA/ZaTY0&#10;OxuyUxP/ffdQ8Ph436vN6Ft1pz42gQ3k0wwUcRVsw7WB8np4X4KKgmyxDUwGHhRhs568rLCwYeAz&#10;3S9SqxTCsUADTqQrtI6VI49xGjrixH2H3qMk2Nfa9jikcN/qWZZ9aI8NpwaHHe0cVT+XX29AxG7z&#10;R/nl4/E2nvaDy6oFlsa8vY7bT1BCozzF/+6jNTDP09p0Jh0Bvf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v0bDvwAAANwAAAAPAAAAAAAAAAAAAAAAAJgCAABkcnMvZG93bnJl&#10;di54bWxQSwUGAAAAAAQABAD1AAAAhAM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488nm laser</w:t>
                        </w:r>
                      </w:p>
                    </w:txbxContent>
                  </v:textbox>
                </v:shape>
                <v:shape id="TextBox 58" o:spid="_x0000_s1166" type="#_x0000_t202" style="position:absolute;left:31631;top:46159;width:13559;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WMMA&#10;AADcAAAADwAAAGRycy9kb3ducmV2LnhtbESPQWvCQBSE7wX/w/KE3uomlhaNriK2BQ+9VOP9kX1m&#10;g9m3Iftq4r/vFgo9DjPzDbPejr5VN+pjE9hAPstAEVfBNlwbKE8fTwtQUZAttoHJwJ0ibDeThzUW&#10;Ngz8Rbej1CpBOBZowIl0hdaxcuQxzkJHnLxL6D1Kkn2tbY9DgvtWz7PsVXtsOC047GjvqLoev70B&#10;EbvL7+W7j4fz+Pk2uKx6wdKYx+m4W4ESGuU//Nc+WAPP+RJ+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jWMMAAADcAAAADwAAAAAAAAAAAAAAAACYAgAAZHJzL2Rv&#10;d25yZXYueG1sUEsFBgAAAAAEAAQA9QAAAIgDAAAAAA==&#10;" filled="f" stroked="f">
                  <v:textbox style="mso-fit-shape-to-text:t">
                    <w:txbxContent>
                      <w:p w:rsidR="00C7575B" w:rsidRDefault="00C7575B" w:rsidP="00416FE0">
                        <w:pPr>
                          <w:pStyle w:val="NormalWeb"/>
                          <w:spacing w:before="0" w:beforeAutospacing="0" w:after="0" w:afterAutospacing="0"/>
                        </w:pPr>
                        <w:r>
                          <w:rPr>
                            <w:rFonts w:asciiTheme="minorHAnsi" w:hAnsi="Calibri" w:cstheme="minorBidi"/>
                            <w:color w:val="000000" w:themeColor="text1"/>
                            <w:kern w:val="24"/>
                            <w:sz w:val="36"/>
                            <w:szCs w:val="36"/>
                          </w:rPr>
                          <w:t>488nm laser</w:t>
                        </w:r>
                      </w:p>
                    </w:txbxContent>
                  </v:textbox>
                </v:shape>
                <v:shape id="TextBox 59" o:spid="_x0000_s1167" type="#_x0000_t202" style="position:absolute;left:38410;top:196;width:3390;height:4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AeL8A&#10;AADcAAAADwAAAGRycy9kb3ducmV2LnhtbERPTWvCQBC9F/wPywje6kalpURXEa3goRdtvA/ZMRvM&#10;zobs1MR/7x4KHh/ve7UZfKPu1MU6sIHZNANFXAZbc2Wg+D28f4GKgmyxCUwGHhRhsx69rTC3oecT&#10;3c9SqRTCMUcDTqTNtY6lI49xGlrixF1D51ES7CptO+xTuG/0PMs+tceaU4PDlnaOytv5zxsQsdvZ&#10;o/j28XgZfva9y8oPLIyZjIftEpTQIC/xv/toDSzmaX46k46AXj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pYB4vwAAANwAAAAPAAAAAAAAAAAAAAAAAJgCAABkcnMvZG93bnJl&#10;di54bWxQSwUGAAAAAAQABAD1AAAAhAMAAAAA&#10;" filled="f" stroked="f">
                  <v:textbox style="mso-fit-shape-to-text:t">
                    <w:txbxContent>
                      <w:p w:rsidR="00C7575B" w:rsidRDefault="00C7575B" w:rsidP="00416FE0">
                        <w:pPr>
                          <w:pStyle w:val="NormalWeb"/>
                          <w:spacing w:before="0" w:beforeAutospacing="0" w:after="0" w:afterAutospacing="0"/>
                        </w:pPr>
                        <w:proofErr w:type="gramStart"/>
                        <w:r>
                          <w:rPr>
                            <w:rFonts w:asciiTheme="minorHAnsi" w:hAnsi="Calibri" w:cstheme="minorBidi"/>
                            <w:color w:val="000000" w:themeColor="text1"/>
                            <w:kern w:val="24"/>
                            <w:sz w:val="48"/>
                            <w:szCs w:val="48"/>
                          </w:rPr>
                          <w:t>a</w:t>
                        </w:r>
                        <w:proofErr w:type="gramEnd"/>
                      </w:p>
                    </w:txbxContent>
                  </v:textbox>
                </v:shape>
                <v:shape id="TextBox 60" o:spid="_x0000_s1168" type="#_x0000_t202" style="position:absolute;left:40105;top:33569;width:3390;height:4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l48IA&#10;AADcAAAADwAAAGRycy9kb3ducmV2LnhtbESPQWvCQBSE74X+h+UJvdVNLC0luorUFjz0Uk3vj+wz&#10;G8y+Ddmnif/eFQSPw8x8wyxWo2/VmfrYBDaQTzNQxFWwDdcGyv3P6yeoKMgW28Bk4EIRVsvnpwUW&#10;Ngz8R+ed1CpBOBZowIl0hdaxcuQxTkNHnLxD6D1Kkn2tbY9DgvtWz7LsQ3tsOC047OjLUXXcnbwB&#10;EbvOL+W3j9v/8XczuKx6x9KYl8m4noMSGuURvre31sDbLI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6SXjwgAAANwAAAAPAAAAAAAAAAAAAAAAAJgCAABkcnMvZG93&#10;bnJldi54bWxQSwUGAAAAAAQABAD1AAAAhwMAAAAA&#10;" filled="f" stroked="f">
                  <v:textbox style="mso-fit-shape-to-text:t">
                    <w:txbxContent>
                      <w:p w:rsidR="00C7575B" w:rsidRDefault="00C7575B" w:rsidP="00416FE0">
                        <w:pPr>
                          <w:pStyle w:val="NormalWeb"/>
                          <w:spacing w:before="0" w:beforeAutospacing="0" w:after="0" w:afterAutospacing="0"/>
                        </w:pPr>
                        <w:proofErr w:type="gramStart"/>
                        <w:r>
                          <w:rPr>
                            <w:rFonts w:asciiTheme="minorHAnsi" w:hAnsi="Calibri" w:cstheme="minorBidi"/>
                            <w:color w:val="000000" w:themeColor="text1"/>
                            <w:kern w:val="24"/>
                            <w:sz w:val="48"/>
                            <w:szCs w:val="48"/>
                          </w:rPr>
                          <w:t>b</w:t>
                        </w:r>
                        <w:proofErr w:type="gramEnd"/>
                      </w:p>
                    </w:txbxContent>
                  </v:textbox>
                </v:shape>
                <w10:anchorlock/>
              </v:group>
            </w:pict>
          </mc:Fallback>
        </mc:AlternateContent>
      </w:r>
    </w:p>
    <w:p w:rsidR="00474AEA" w:rsidRDefault="00416FE0" w:rsidP="002879B7">
      <w:pPr>
        <w:pStyle w:val="Caption"/>
        <w:rPr>
          <w:b w:val="0"/>
          <w:sz w:val="24"/>
        </w:rPr>
      </w:pPr>
      <w:bookmarkStart w:id="68" w:name="_Toc395086349"/>
      <w:proofErr w:type="gramStart"/>
      <w:r w:rsidRPr="00E2180F">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11</w:t>
      </w:r>
      <w:r w:rsidR="007E187F">
        <w:rPr>
          <w:sz w:val="24"/>
        </w:rPr>
        <w:fldChar w:fldCharType="end"/>
      </w:r>
      <w:r>
        <w:rPr>
          <w:sz w:val="24"/>
        </w:rPr>
        <w:t xml:space="preserve">: </w:t>
      </w:r>
      <w:r>
        <w:rPr>
          <w:b w:val="0"/>
          <w:sz w:val="24"/>
        </w:rPr>
        <w:t>Diagram displaying a cell-shift experiment: the analysis of a sample at two different depths (a- front face; b- back face) within a cuvette.</w:t>
      </w:r>
      <w:bookmarkEnd w:id="68"/>
      <w:r>
        <w:rPr>
          <w:b w:val="0"/>
          <w:sz w:val="24"/>
        </w:rPr>
        <w:t xml:space="preserve"> </w:t>
      </w:r>
    </w:p>
    <w:p w:rsidR="00474AEA" w:rsidRDefault="00474AEA">
      <w:pPr>
        <w:rPr>
          <w:bCs/>
          <w:szCs w:val="20"/>
        </w:rPr>
      </w:pPr>
      <w:r>
        <w:rPr>
          <w:b/>
        </w:rPr>
        <w:br w:type="page"/>
      </w:r>
    </w:p>
    <w:p w:rsidR="007234AF" w:rsidRDefault="00474AEA" w:rsidP="00474AEA">
      <w:pPr>
        <w:spacing w:line="480" w:lineRule="auto"/>
        <w:jc w:val="both"/>
      </w:pPr>
      <w:r>
        <w:lastRenderedPageBreak/>
        <w:t>In addition to the typical dye concentrations (</w:t>
      </w:r>
      <w:r w:rsidRPr="007E5139">
        <w:rPr>
          <w:rFonts w:eastAsia="Calibri"/>
        </w:rPr>
        <w:t xml:space="preserve">5.0 </w:t>
      </w:r>
      <w:proofErr w:type="spellStart"/>
      <w:r w:rsidRPr="007E5139">
        <w:rPr>
          <w:rFonts w:eastAsia="Calibri"/>
        </w:rPr>
        <w:t>μM</w:t>
      </w:r>
      <w:proofErr w:type="spellEnd"/>
      <w:r w:rsidRPr="007E5139">
        <w:rPr>
          <w:rFonts w:eastAsia="Calibri"/>
        </w:rPr>
        <w:t xml:space="preserve"> </w:t>
      </w:r>
      <w:proofErr w:type="spellStart"/>
      <w:r w:rsidRPr="007E5139">
        <w:rPr>
          <w:rFonts w:eastAsia="Calibri"/>
        </w:rPr>
        <w:t>RhB</w:t>
      </w:r>
      <w:proofErr w:type="spellEnd"/>
      <w:r w:rsidRPr="007E5139">
        <w:rPr>
          <w:rFonts w:eastAsia="Calibri"/>
        </w:rPr>
        <w:t xml:space="preserve"> and 0.50 </w:t>
      </w:r>
      <w:proofErr w:type="spellStart"/>
      <w:r w:rsidRPr="007E5139">
        <w:rPr>
          <w:rFonts w:eastAsia="Calibri"/>
        </w:rPr>
        <w:t>μM</w:t>
      </w:r>
      <w:proofErr w:type="spellEnd"/>
      <w:r w:rsidRPr="007E5139">
        <w:rPr>
          <w:rFonts w:eastAsia="Calibri"/>
        </w:rPr>
        <w:t xml:space="preserve"> Rh110</w:t>
      </w:r>
      <w:r>
        <w:rPr>
          <w:rFonts w:eastAsia="Calibri"/>
        </w:rPr>
        <w:t>;)</w:t>
      </w:r>
      <w:r>
        <w:t xml:space="preserve">, solutions with dye concentrations 10% (5.5 </w:t>
      </w:r>
      <w:proofErr w:type="spellStart"/>
      <w:r w:rsidRPr="007E5139">
        <w:rPr>
          <w:rFonts w:eastAsia="Calibri"/>
        </w:rPr>
        <w:t>μM</w:t>
      </w:r>
      <w:proofErr w:type="spellEnd"/>
      <w:r w:rsidRPr="007E5139">
        <w:rPr>
          <w:rFonts w:eastAsia="Calibri"/>
        </w:rPr>
        <w:t xml:space="preserve"> </w:t>
      </w:r>
      <w:proofErr w:type="spellStart"/>
      <w:r w:rsidRPr="007E5139">
        <w:rPr>
          <w:rFonts w:eastAsia="Calibri"/>
        </w:rPr>
        <w:t>RhB</w:t>
      </w:r>
      <w:proofErr w:type="spellEnd"/>
      <w:r>
        <w:t xml:space="preserve">/0.55 </w:t>
      </w:r>
      <w:proofErr w:type="spellStart"/>
      <w:r w:rsidRPr="007E5139">
        <w:rPr>
          <w:rFonts w:eastAsia="Calibri"/>
        </w:rPr>
        <w:t>μM</w:t>
      </w:r>
      <w:proofErr w:type="spellEnd"/>
      <w:r w:rsidRPr="007E5139">
        <w:rPr>
          <w:rFonts w:eastAsia="Calibri"/>
        </w:rPr>
        <w:t xml:space="preserve"> </w:t>
      </w:r>
      <w:proofErr w:type="spellStart"/>
      <w:r w:rsidRPr="007E5139">
        <w:rPr>
          <w:rFonts w:eastAsia="Calibri"/>
        </w:rPr>
        <w:t>RhB</w:t>
      </w:r>
      <w:proofErr w:type="spellEnd"/>
      <w:r>
        <w:t xml:space="preserve">) and 25% (6.25 </w:t>
      </w:r>
      <w:proofErr w:type="spellStart"/>
      <w:r w:rsidRPr="007E5139">
        <w:rPr>
          <w:rFonts w:eastAsia="Calibri"/>
        </w:rPr>
        <w:t>μM</w:t>
      </w:r>
      <w:proofErr w:type="spellEnd"/>
      <w:r w:rsidRPr="007E5139">
        <w:rPr>
          <w:rFonts w:eastAsia="Calibri"/>
        </w:rPr>
        <w:t xml:space="preserve"> </w:t>
      </w:r>
      <w:proofErr w:type="spellStart"/>
      <w:r w:rsidRPr="007E5139">
        <w:rPr>
          <w:rFonts w:eastAsia="Calibri"/>
        </w:rPr>
        <w:t>RhB</w:t>
      </w:r>
      <w:proofErr w:type="spellEnd"/>
      <w:r>
        <w:t>/0.625</w:t>
      </w:r>
      <w:r w:rsidRPr="00102724">
        <w:rPr>
          <w:rFonts w:eastAsia="Calibri"/>
        </w:rPr>
        <w:t xml:space="preserve"> </w:t>
      </w:r>
      <w:proofErr w:type="spellStart"/>
      <w:r w:rsidRPr="007E5139">
        <w:rPr>
          <w:rFonts w:eastAsia="Calibri"/>
        </w:rPr>
        <w:t>μM</w:t>
      </w:r>
      <w:proofErr w:type="spellEnd"/>
      <w:r w:rsidRPr="007E5139">
        <w:rPr>
          <w:rFonts w:eastAsia="Calibri"/>
        </w:rPr>
        <w:t xml:space="preserve"> </w:t>
      </w:r>
      <w:proofErr w:type="spellStart"/>
      <w:r w:rsidRPr="007E5139">
        <w:rPr>
          <w:rFonts w:eastAsia="Calibri"/>
        </w:rPr>
        <w:t>RhB</w:t>
      </w:r>
      <w:proofErr w:type="spellEnd"/>
      <w:r>
        <w:t xml:space="preserve">) higher were also analyzed; results are displayed in Figure 3.12.  </w:t>
      </w:r>
      <w:proofErr w:type="gramStart"/>
      <w:r>
        <w:t>in</w:t>
      </w:r>
      <w:proofErr w:type="gramEnd"/>
      <w:r>
        <w:t xml:space="preserve"> front of the cuvette.  In order to ascertain the X-axis position where the laser focus first interacts with the front face of the cuvette, the cuvette was placed ~5 to 10 mm away from the laser focus and translated towards the focus in 1 mm increments.  The spatial location of the first data point (X = 0) was acquired approximately 2 mm </w:t>
      </w:r>
      <w:r w:rsidR="007234AF">
        <w:t>As expected for cross-absorption, the fluorescence ratio (I[</w:t>
      </w:r>
      <w:proofErr w:type="spellStart"/>
      <w:r w:rsidR="007234AF">
        <w:t>RhB</w:t>
      </w:r>
      <w:proofErr w:type="spellEnd"/>
      <w:r w:rsidR="007234AF">
        <w:t>]/I[Rh110]) increased as the laser focus moved through the cuvette face into the bulk solution. An accompanying shift in emission</w:t>
      </w:r>
      <w:r>
        <w:t xml:space="preserve"> </w:t>
      </w:r>
      <w:r w:rsidR="007234AF">
        <w:t>(</w:t>
      </w:r>
      <w:proofErr w:type="spellStart"/>
      <w:r w:rsidR="007234AF" w:rsidRPr="00162795">
        <w:rPr>
          <w:rFonts w:cs="Arial"/>
          <w:color w:val="222222"/>
        </w:rPr>
        <w:t>λ</w:t>
      </w:r>
      <w:r w:rsidR="007234AF" w:rsidRPr="00162795">
        <w:rPr>
          <w:rFonts w:cs="Arial"/>
          <w:color w:val="222222"/>
          <w:vertAlign w:val="subscript"/>
        </w:rPr>
        <w:t>max</w:t>
      </w:r>
      <w:proofErr w:type="spellEnd"/>
      <w:r w:rsidR="007234AF">
        <w:rPr>
          <w:rFonts w:cs="Arial"/>
          <w:color w:val="222222"/>
          <w:vertAlign w:val="subscript"/>
        </w:rPr>
        <w:t xml:space="preserve">, </w:t>
      </w:r>
      <w:proofErr w:type="spellStart"/>
      <w:r w:rsidR="007234AF">
        <w:rPr>
          <w:rFonts w:cs="Arial"/>
          <w:color w:val="222222"/>
          <w:vertAlign w:val="subscript"/>
        </w:rPr>
        <w:t>RhB</w:t>
      </w:r>
      <w:proofErr w:type="spellEnd"/>
      <w:r w:rsidR="007234AF" w:rsidRPr="00687EA1">
        <w:rPr>
          <w:rFonts w:cs="Arial"/>
          <w:color w:val="222222"/>
        </w:rPr>
        <w:t>)</w:t>
      </w:r>
      <w:r w:rsidR="007234AF">
        <w:t xml:space="preserve"> increased the separation between the emission maxima of the two dyes </w:t>
      </w:r>
      <w:r w:rsidR="007234AF" w:rsidRPr="00162795">
        <w:rPr>
          <w:rFonts w:cs="Arial"/>
          <w:color w:val="222222"/>
        </w:rPr>
        <w:t>(</w:t>
      </w:r>
      <w:proofErr w:type="spellStart"/>
      <w:r w:rsidR="007234AF" w:rsidRPr="00162795">
        <w:rPr>
          <w:rFonts w:cs="Arial"/>
          <w:color w:val="222222"/>
        </w:rPr>
        <w:t>Δλ</w:t>
      </w:r>
      <w:r w:rsidR="007234AF" w:rsidRPr="00162795">
        <w:rPr>
          <w:rFonts w:cs="Arial"/>
          <w:color w:val="222222"/>
          <w:vertAlign w:val="subscript"/>
        </w:rPr>
        <w:t>max</w:t>
      </w:r>
      <w:proofErr w:type="spellEnd"/>
      <w:r w:rsidR="007234AF" w:rsidRPr="00162795">
        <w:rPr>
          <w:rFonts w:cs="Arial"/>
          <w:color w:val="222222"/>
        </w:rPr>
        <w:t>)</w:t>
      </w:r>
      <w:r w:rsidR="007234AF">
        <w:rPr>
          <w:rFonts w:cs="Arial"/>
          <w:color w:val="222222"/>
        </w:rPr>
        <w:t xml:space="preserve"> from </w:t>
      </w:r>
      <w:r w:rsidR="007234AF" w:rsidRPr="00162795">
        <w:rPr>
          <w:rFonts w:cs="Arial"/>
          <w:color w:val="222222"/>
        </w:rPr>
        <w:t>45.1 ± 0.5 nm at the front face of the cuvette to 51.5 ± 0.5 nm at the back face</w:t>
      </w:r>
      <w:r w:rsidR="007234AF">
        <w:rPr>
          <w:rFonts w:cs="Arial"/>
          <w:color w:val="222222"/>
        </w:rPr>
        <w:t xml:space="preserve"> (Figure 3.13)</w:t>
      </w:r>
      <w:r w:rsidR="007234AF" w:rsidRPr="00162795">
        <w:rPr>
          <w:rFonts w:cs="Arial"/>
          <w:color w:val="222222"/>
        </w:rPr>
        <w:t>.</w:t>
      </w:r>
      <w:r w:rsidR="007234AF">
        <w:rPr>
          <w:rFonts w:cs="Arial"/>
          <w:color w:val="222222"/>
        </w:rPr>
        <w:t xml:space="preserve">The change in </w:t>
      </w:r>
      <w:proofErr w:type="spellStart"/>
      <w:r w:rsidR="007234AF" w:rsidRPr="00162795">
        <w:rPr>
          <w:rFonts w:cs="Arial"/>
          <w:color w:val="222222"/>
        </w:rPr>
        <w:t>Δλ</w:t>
      </w:r>
      <w:r w:rsidR="007234AF" w:rsidRPr="00162795">
        <w:rPr>
          <w:rFonts w:cs="Arial"/>
          <w:color w:val="222222"/>
          <w:vertAlign w:val="subscript"/>
        </w:rPr>
        <w:t>max</w:t>
      </w:r>
      <w:proofErr w:type="spellEnd"/>
      <w:r w:rsidR="007234AF">
        <w:rPr>
          <w:rFonts w:cs="Arial"/>
          <w:color w:val="222222"/>
        </w:rPr>
        <w:t xml:space="preserve"> is more pronounced at concentrations</w:t>
      </w:r>
      <w:r w:rsidR="007234AF" w:rsidRPr="007314F7">
        <w:rPr>
          <w:rFonts w:cs="Arial"/>
          <w:color w:val="222222"/>
        </w:rPr>
        <w:t xml:space="preserve"> </w:t>
      </w:r>
      <w:r w:rsidR="007234AF">
        <w:rPr>
          <w:rFonts w:cs="Arial"/>
          <w:color w:val="222222"/>
        </w:rPr>
        <w:t xml:space="preserve">higher than </w:t>
      </w:r>
      <w:r w:rsidR="007234AF">
        <w:t xml:space="preserve">the 5.0/0.5 </w:t>
      </w:r>
      <w:proofErr w:type="spellStart"/>
      <w:r w:rsidR="007234AF">
        <w:t>μM</w:t>
      </w:r>
      <w:proofErr w:type="spellEnd"/>
      <w:r w:rsidR="007234AF">
        <w:t xml:space="preserve"> </w:t>
      </w:r>
      <w:proofErr w:type="spellStart"/>
      <w:r w:rsidR="007234AF">
        <w:t>RhB</w:t>
      </w:r>
      <w:proofErr w:type="spellEnd"/>
      <w:r w:rsidR="007234AF">
        <w:t>/Rh110</w:t>
      </w:r>
      <w:r w:rsidR="007234AF" w:rsidRPr="007314F7">
        <w:t xml:space="preserve"> </w:t>
      </w:r>
      <w:r w:rsidR="007234AF">
        <w:t>standard</w:t>
      </w:r>
      <w:r w:rsidR="007234AF">
        <w:rPr>
          <w:rFonts w:cs="Arial"/>
          <w:color w:val="222222"/>
        </w:rPr>
        <w:t xml:space="preserve">, although there is no discernible concentration effect on </w:t>
      </w:r>
      <w:proofErr w:type="spellStart"/>
      <w:r w:rsidR="007234AF" w:rsidRPr="00162795">
        <w:rPr>
          <w:rFonts w:cs="Arial"/>
          <w:color w:val="222222"/>
        </w:rPr>
        <w:t>Δλ</w:t>
      </w:r>
      <w:r w:rsidR="007234AF" w:rsidRPr="00162795">
        <w:rPr>
          <w:rFonts w:cs="Arial"/>
          <w:color w:val="222222"/>
          <w:vertAlign w:val="subscript"/>
        </w:rPr>
        <w:t>max</w:t>
      </w:r>
      <w:proofErr w:type="spellEnd"/>
      <w:r w:rsidR="007234AF">
        <w:rPr>
          <w:rFonts w:cs="Arial"/>
          <w:color w:val="222222"/>
        </w:rPr>
        <w:t xml:space="preserve"> at the front face.</w:t>
      </w:r>
      <w:r w:rsidR="007234AF">
        <w:t xml:space="preserve">  </w:t>
      </w:r>
      <w:proofErr w:type="spellStart"/>
      <w:r w:rsidR="007234AF" w:rsidRPr="00162795">
        <w:rPr>
          <w:rFonts w:cs="Arial"/>
          <w:color w:val="222222"/>
        </w:rPr>
        <w:t>Δλ</w:t>
      </w:r>
      <w:r w:rsidR="007234AF" w:rsidRPr="00162795">
        <w:rPr>
          <w:rFonts w:cs="Arial"/>
          <w:color w:val="222222"/>
          <w:vertAlign w:val="subscript"/>
        </w:rPr>
        <w:t>max</w:t>
      </w:r>
      <w:proofErr w:type="spellEnd"/>
      <w:r w:rsidR="007234AF">
        <w:rPr>
          <w:rFonts w:cs="Arial"/>
          <w:color w:val="222222"/>
        </w:rPr>
        <w:t xml:space="preserve"> for the spray plume data (evident in Figure 3.3) is ~45 nm, suggesting a short and roughly fixed equivalent </w:t>
      </w:r>
      <w:proofErr w:type="spellStart"/>
      <w:r w:rsidR="007234AF">
        <w:rPr>
          <w:rFonts w:cs="Arial"/>
          <w:color w:val="222222"/>
        </w:rPr>
        <w:t>pathlength</w:t>
      </w:r>
      <w:proofErr w:type="spellEnd"/>
      <w:r w:rsidR="007234AF">
        <w:rPr>
          <w:rFonts w:cs="Arial"/>
          <w:color w:val="222222"/>
        </w:rPr>
        <w:t xml:space="preserve"> and validating the use of the short-path (near-front-face) calibration data.  It is also expected that an effect such as cross-absorption</w:t>
      </w:r>
      <w:r w:rsidR="007234AF">
        <w:t xml:space="preserve"> may be expected to diminish as Z increases due to the diminishing number density of droplets as the spray conically expands – potentially a larger concentration change effect than that due to droplet shrinkage.  </w:t>
      </w:r>
    </w:p>
    <w:p w:rsidR="00474AEA" w:rsidRDefault="00195050" w:rsidP="00474AEA">
      <w:pPr>
        <w:spacing w:line="480" w:lineRule="auto"/>
        <w:jc w:val="both"/>
      </w:pPr>
      <w:r>
        <w:tab/>
      </w:r>
      <w:r w:rsidR="007234AF">
        <w:t xml:space="preserve"> </w:t>
      </w:r>
    </w:p>
    <w:p w:rsidR="00474AEA" w:rsidRDefault="00474AEA" w:rsidP="00474AEA">
      <w:pPr>
        <w:jc w:val="both"/>
        <w:sectPr w:rsidR="00474AEA" w:rsidSect="009714B9">
          <w:type w:val="continuous"/>
          <w:pgSz w:w="12240" w:h="15840" w:code="1"/>
          <w:pgMar w:top="1440" w:right="1800" w:bottom="1872" w:left="1800" w:header="720" w:footer="1440" w:gutter="0"/>
          <w:cols w:space="720"/>
          <w:vAlign w:val="center"/>
          <w:titlePg/>
          <w:docGrid w:linePitch="326"/>
        </w:sectPr>
      </w:pPr>
      <w:r>
        <w:object w:dxaOrig="6336" w:dyaOrig="4896">
          <v:shape id="_x0000_i1043" type="#_x0000_t75" style="width:437.5pt;height:338.3pt" o:ole="">
            <v:imagedata r:id="rId58" o:title=""/>
          </v:shape>
          <o:OLEObject Type="Embed" ProgID="Origin50.Graph" ShapeID="_x0000_i1043" DrawAspect="Content" ObjectID="_1469288323" r:id="rId59"/>
        </w:object>
      </w:r>
    </w:p>
    <w:p w:rsidR="00474AEA" w:rsidRDefault="00474AEA" w:rsidP="00474AEA">
      <w:pPr>
        <w:jc w:val="both"/>
      </w:pPr>
    </w:p>
    <w:p w:rsidR="00474AEA" w:rsidRDefault="00474AEA" w:rsidP="00474AEA">
      <w:pPr>
        <w:jc w:val="both"/>
        <w:sectPr w:rsidR="00474AEA" w:rsidSect="009714B9">
          <w:type w:val="continuous"/>
          <w:pgSz w:w="12240" w:h="15840" w:code="1"/>
          <w:pgMar w:top="1440" w:right="1800" w:bottom="1872" w:left="1800" w:header="720" w:footer="1440" w:gutter="0"/>
          <w:cols w:space="720"/>
          <w:vAlign w:val="center"/>
          <w:titlePg/>
          <w:docGrid w:linePitch="326"/>
        </w:sectPr>
      </w:pPr>
    </w:p>
    <w:p w:rsidR="00474AEA" w:rsidRDefault="00474AEA" w:rsidP="00474AEA">
      <w:pPr>
        <w:jc w:val="both"/>
        <w:rPr>
          <w:b/>
        </w:rPr>
      </w:pPr>
      <w:bookmarkStart w:id="69" w:name="_Toc395086350"/>
      <w:proofErr w:type="gramStart"/>
      <w:r w:rsidRPr="002879B7">
        <w:rPr>
          <w:b/>
        </w:rPr>
        <w:lastRenderedPageBreak/>
        <w:t xml:space="preserve">Figure </w:t>
      </w:r>
      <w:r>
        <w:rPr>
          <w:b/>
        </w:rPr>
        <w:fldChar w:fldCharType="begin"/>
      </w:r>
      <w:r>
        <w:rPr>
          <w:b/>
        </w:rPr>
        <w:instrText xml:space="preserve"> STYLEREF 1 \s </w:instrText>
      </w:r>
      <w:r>
        <w:rPr>
          <w:b/>
        </w:rPr>
        <w:fldChar w:fldCharType="separate"/>
      </w:r>
      <w:r w:rsidR="007261EC">
        <w:rPr>
          <w:b/>
          <w:noProof/>
        </w:rPr>
        <w:t>3</w:t>
      </w:r>
      <w:r>
        <w:rPr>
          <w:b/>
        </w:rPr>
        <w:fldChar w:fldCharType="end"/>
      </w:r>
      <w:r>
        <w:rPr>
          <w:b/>
        </w:rPr>
        <w:t>.</w:t>
      </w:r>
      <w:proofErr w:type="gramEnd"/>
      <w:r>
        <w:rPr>
          <w:b/>
        </w:rPr>
        <w:fldChar w:fldCharType="begin"/>
      </w:r>
      <w:r>
        <w:rPr>
          <w:b/>
        </w:rPr>
        <w:instrText xml:space="preserve"> SEQ Figure \* ARABIC \s 1 </w:instrText>
      </w:r>
      <w:r>
        <w:rPr>
          <w:b/>
        </w:rPr>
        <w:fldChar w:fldCharType="separate"/>
      </w:r>
      <w:r w:rsidR="007261EC">
        <w:rPr>
          <w:b/>
          <w:noProof/>
        </w:rPr>
        <w:t>12</w:t>
      </w:r>
      <w:r>
        <w:rPr>
          <w:b/>
        </w:rPr>
        <w:fldChar w:fldCharType="end"/>
      </w:r>
      <w:r w:rsidRPr="00A61D78">
        <w:t xml:space="preserve">: </w:t>
      </w:r>
      <w:r w:rsidRPr="002879B7">
        <w:t>Cell shift profiles illustrating the change in ratio of the two dyes as a function of laser focus depth at three different solution concentrations.</w:t>
      </w:r>
      <w:bookmarkEnd w:id="69"/>
    </w:p>
    <w:p w:rsidR="00474AEA" w:rsidRDefault="00474AEA" w:rsidP="00474AEA">
      <w:pPr>
        <w:spacing w:line="480" w:lineRule="auto"/>
        <w:jc w:val="both"/>
        <w:rPr>
          <w:b/>
        </w:rPr>
        <w:sectPr w:rsidR="00474AEA" w:rsidSect="009714B9">
          <w:type w:val="continuous"/>
          <w:pgSz w:w="12240" w:h="15840" w:code="1"/>
          <w:pgMar w:top="1440" w:right="1800" w:bottom="1872" w:left="1800" w:header="720" w:footer="1440" w:gutter="0"/>
          <w:cols w:space="720"/>
          <w:vAlign w:val="center"/>
          <w:titlePg/>
          <w:docGrid w:linePitch="326"/>
        </w:sectPr>
      </w:pPr>
    </w:p>
    <w:p w:rsidR="00474AEA" w:rsidRDefault="00474AEA" w:rsidP="00474AEA">
      <w:pPr>
        <w:rPr>
          <w:b/>
        </w:rPr>
      </w:pPr>
    </w:p>
    <w:p w:rsidR="009145D9" w:rsidRDefault="009145D9" w:rsidP="00474AEA">
      <w:pPr>
        <w:rPr>
          <w:b/>
        </w:rPr>
      </w:pPr>
    </w:p>
    <w:p w:rsidR="009145D9" w:rsidRDefault="009145D9" w:rsidP="00474AEA">
      <w:pPr>
        <w:rPr>
          <w:b/>
        </w:rPr>
      </w:pPr>
    </w:p>
    <w:p w:rsidR="009145D9" w:rsidRDefault="009145D9" w:rsidP="00474AEA">
      <w:pPr>
        <w:rPr>
          <w:b/>
        </w:rPr>
      </w:pPr>
    </w:p>
    <w:p w:rsidR="009145D9" w:rsidRDefault="009145D9" w:rsidP="00474AEA">
      <w:pPr>
        <w:rPr>
          <w:b/>
        </w:rPr>
      </w:pPr>
    </w:p>
    <w:p w:rsidR="009145D9" w:rsidRDefault="009145D9" w:rsidP="00474AEA">
      <w:pPr>
        <w:rPr>
          <w:b/>
        </w:rPr>
      </w:pPr>
    </w:p>
    <w:p w:rsidR="009145D9" w:rsidRDefault="009145D9" w:rsidP="00474AEA">
      <w:pPr>
        <w:rPr>
          <w:b/>
        </w:rPr>
      </w:pPr>
    </w:p>
    <w:p w:rsidR="009145D9" w:rsidRDefault="009145D9" w:rsidP="00474AEA">
      <w:pPr>
        <w:rPr>
          <w:b/>
        </w:rPr>
      </w:pPr>
    </w:p>
    <w:p w:rsidR="00331FEA" w:rsidRDefault="009F39B0" w:rsidP="007234AF">
      <w:pPr>
        <w:spacing w:line="480" w:lineRule="auto"/>
        <w:jc w:val="both"/>
        <w:sectPr w:rsidR="00331FEA" w:rsidSect="009145D9">
          <w:pgSz w:w="12240" w:h="15840" w:code="1"/>
          <w:pgMar w:top="1440" w:right="1800" w:bottom="1872" w:left="1800" w:header="720" w:footer="1440" w:gutter="0"/>
          <w:cols w:space="720"/>
          <w:vAlign w:val="center"/>
          <w:titlePg/>
          <w:docGrid w:linePitch="326"/>
        </w:sectPr>
      </w:pPr>
      <w:r>
        <w:object w:dxaOrig="6336" w:dyaOrig="4896">
          <v:shape id="_x0000_i1044" type="#_x0000_t75" style="width:428pt;height:330.7pt" o:ole="">
            <v:imagedata r:id="rId60" o:title=""/>
          </v:shape>
          <o:OLEObject Type="Embed" ProgID="Origin50.Graph" ShapeID="_x0000_i1044" DrawAspect="Content" ObjectID="_1469288324" r:id="rId61"/>
        </w:object>
      </w:r>
    </w:p>
    <w:p w:rsidR="009145D9" w:rsidRDefault="00416FE0" w:rsidP="002879B7">
      <w:pPr>
        <w:pStyle w:val="Caption"/>
        <w:rPr>
          <w:b w:val="0"/>
          <w:sz w:val="24"/>
          <w:szCs w:val="24"/>
        </w:rPr>
        <w:sectPr w:rsidR="009145D9" w:rsidSect="009145D9">
          <w:type w:val="continuous"/>
          <w:pgSz w:w="12240" w:h="15840" w:code="1"/>
          <w:pgMar w:top="1440" w:right="1800" w:bottom="1872" w:left="1800" w:header="720" w:footer="1440" w:gutter="0"/>
          <w:cols w:space="720"/>
          <w:vAlign w:val="center"/>
          <w:titlePg/>
          <w:docGrid w:linePitch="326"/>
        </w:sectPr>
      </w:pPr>
      <w:bookmarkStart w:id="70" w:name="_Toc395086351"/>
      <w:proofErr w:type="gramStart"/>
      <w:r w:rsidRPr="00521A82">
        <w:rPr>
          <w:sz w:val="24"/>
          <w:szCs w:val="24"/>
        </w:rPr>
        <w:lastRenderedPageBreak/>
        <w:t xml:space="preserve">Figure </w:t>
      </w:r>
      <w:r w:rsidR="007E187F">
        <w:rPr>
          <w:sz w:val="24"/>
          <w:szCs w:val="24"/>
        </w:rPr>
        <w:fldChar w:fldCharType="begin"/>
      </w:r>
      <w:r w:rsidR="007E187F">
        <w:rPr>
          <w:sz w:val="24"/>
          <w:szCs w:val="24"/>
        </w:rPr>
        <w:instrText xml:space="preserve"> STYLEREF 1 \s </w:instrText>
      </w:r>
      <w:r w:rsidR="007E187F">
        <w:rPr>
          <w:sz w:val="24"/>
          <w:szCs w:val="24"/>
        </w:rPr>
        <w:fldChar w:fldCharType="separate"/>
      </w:r>
      <w:r w:rsidR="007261EC">
        <w:rPr>
          <w:noProof/>
          <w:sz w:val="24"/>
          <w:szCs w:val="24"/>
        </w:rPr>
        <w:t>3</w:t>
      </w:r>
      <w:r w:rsidR="007E187F">
        <w:rPr>
          <w:sz w:val="24"/>
          <w:szCs w:val="24"/>
        </w:rPr>
        <w:fldChar w:fldCharType="end"/>
      </w:r>
      <w:r w:rsidR="007E187F">
        <w:rPr>
          <w:sz w:val="24"/>
          <w:szCs w:val="24"/>
        </w:rPr>
        <w:t>.</w:t>
      </w:r>
      <w:proofErr w:type="gramEnd"/>
      <w:r w:rsidR="007E187F">
        <w:rPr>
          <w:sz w:val="24"/>
          <w:szCs w:val="24"/>
        </w:rPr>
        <w:fldChar w:fldCharType="begin"/>
      </w:r>
      <w:r w:rsidR="007E187F">
        <w:rPr>
          <w:sz w:val="24"/>
          <w:szCs w:val="24"/>
        </w:rPr>
        <w:instrText xml:space="preserve"> SEQ Figure \* ARABIC \s 1 </w:instrText>
      </w:r>
      <w:r w:rsidR="007E187F">
        <w:rPr>
          <w:sz w:val="24"/>
          <w:szCs w:val="24"/>
        </w:rPr>
        <w:fldChar w:fldCharType="separate"/>
      </w:r>
      <w:r w:rsidR="007261EC">
        <w:rPr>
          <w:noProof/>
          <w:sz w:val="24"/>
          <w:szCs w:val="24"/>
        </w:rPr>
        <w:t>13</w:t>
      </w:r>
      <w:r w:rsidR="007E187F">
        <w:rPr>
          <w:sz w:val="24"/>
          <w:szCs w:val="24"/>
        </w:rPr>
        <w:fldChar w:fldCharType="end"/>
      </w:r>
      <w:r w:rsidRPr="00521A82">
        <w:rPr>
          <w:sz w:val="24"/>
          <w:szCs w:val="24"/>
        </w:rPr>
        <w:t xml:space="preserve">: </w:t>
      </w:r>
      <w:r w:rsidRPr="00521A82">
        <w:rPr>
          <w:b w:val="0"/>
          <w:sz w:val="24"/>
          <w:szCs w:val="24"/>
        </w:rPr>
        <w:t xml:space="preserve">Cell shift profiles </w:t>
      </w:r>
      <w:r>
        <w:rPr>
          <w:b w:val="0"/>
          <w:sz w:val="24"/>
          <w:szCs w:val="24"/>
        </w:rPr>
        <w:t>illustrating the separation of emission maxima of the two dyes</w:t>
      </w:r>
      <w:r w:rsidRPr="00521A82">
        <w:rPr>
          <w:b w:val="0"/>
          <w:sz w:val="24"/>
          <w:szCs w:val="24"/>
        </w:rPr>
        <w:t xml:space="preserve"> as a function of cuvette depth</w:t>
      </w:r>
      <w:r>
        <w:rPr>
          <w:b w:val="0"/>
          <w:sz w:val="24"/>
          <w:szCs w:val="24"/>
        </w:rPr>
        <w:t xml:space="preserve"> at three different solution concentrations</w:t>
      </w:r>
      <w:r w:rsidRPr="00521A82">
        <w:rPr>
          <w:b w:val="0"/>
          <w:sz w:val="24"/>
          <w:szCs w:val="24"/>
        </w:rPr>
        <w:t>.</w:t>
      </w:r>
      <w:bookmarkEnd w:id="70"/>
    </w:p>
    <w:p w:rsidR="00416FE0" w:rsidRPr="00521A82" w:rsidRDefault="00416FE0" w:rsidP="002879B7">
      <w:pPr>
        <w:pStyle w:val="Caption"/>
        <w:rPr>
          <w:sz w:val="24"/>
          <w:szCs w:val="24"/>
        </w:rPr>
      </w:pPr>
    </w:p>
    <w:p w:rsidR="00B42D6E" w:rsidRDefault="00416FE0" w:rsidP="001949E4">
      <w:pPr>
        <w:spacing w:line="480" w:lineRule="auto"/>
        <w:ind w:firstLine="720"/>
        <w:jc w:val="both"/>
      </w:pPr>
      <w:r>
        <w:br w:type="page"/>
      </w:r>
      <w:r w:rsidR="00474AEA">
        <w:lastRenderedPageBreak/>
        <w:t>Chamarthy</w:t>
      </w:r>
      <w:r w:rsidR="00474AEA">
        <w:fldChar w:fldCharType="begin"/>
      </w:r>
      <w:r w:rsidR="00474AEA">
        <w:instrText xml:space="preserve"> ADDIN ZOTERO_ITEM CSL_CITATION {"citationID":"1v59jmfjso","properties":{"formattedCitation":"{\\rtf \\super 160\\nosupersub{}}","plainCitation":"160"},"citationItems":[{"id":104,"uris":["http://zotero.org/users/178027/items/FF5I99CV"],"uri":["http://zotero.org/users/178027/items/FF5I99CV"],"itemData":{"id":104,"type":"article-journal","title":"Measurement of the temperature non-uniformity in a microchannel heat sink using microscale laser-induced fluorescence","container-title":"International Journal of Heat and Mass Transfer","page":"3275-3283","volume":"53","issue":"15–16","source":"ScienceDirect","abstract":"Ratiometric laser induced fluorescence (LIF) thermometry is developed as a tool for temperature measurements using microscale visualization methods. Rhodamine B (RhB) and Rhodamine 110 (Rh110) are used as the temperature-dependent and temperature-independent dyes, respectively. The temperature responses of the two dyes are carefully measured as a function of concentration. The traditional two-dye LIF technique is compared to the single-dye LIF technique for microfluidic temperature measurement. The capabilities of these methods are demonstrated by visualizing the mixing plane between a hot and a cold fluid stream near a ‘T’ junction. The method is then applied to study the non-uniform temperature profiles generated due to flow maldistribution in a silicon microchannel heat sink. The experimental results illustrate the importance of proper design of inlet and outlet manifolds to maximize the performance of a microchannel heat sink. The technique is demonstrated to have a maximum uncertainty of ±1.25 °C for single-pixel measurements and a minimum uncertainty of ±0.6 °C for measurements averaged over a large area in a temperature range of 20–50 °C.","DOI":"10.1016/j.ijheatmasstransfer.2010.02.052","ISSN":"0017-9310","journalAbbreviation":"International Journal of Heat and Mass Transfer","author":[{"family":"Chamarthy","given":"Pramod"},{"family":"Garimella","given":"Suresh V."},{"family":"Wereley","given":"Steven T."}],"issued":{"date-parts":[["2010",7]]},"accessed":{"date-parts":[["2013",11,18]]}}}],"schema":"https://github.com/citation-style-language/schema/raw/master/csl-citation.json"} </w:instrText>
      </w:r>
      <w:r w:rsidR="00474AEA">
        <w:fldChar w:fldCharType="separate"/>
      </w:r>
      <w:r w:rsidR="00474AEA" w:rsidRPr="005163D6">
        <w:rPr>
          <w:vertAlign w:val="superscript"/>
        </w:rPr>
        <w:t>160</w:t>
      </w:r>
      <w:r w:rsidR="00474AEA">
        <w:fldChar w:fldCharType="end"/>
      </w:r>
      <w:r w:rsidR="00474AEA">
        <w:t xml:space="preserve"> studied the effect concentration change had on the </w:t>
      </w:r>
      <w:proofErr w:type="spellStart"/>
      <w:r w:rsidR="00474AEA">
        <w:t>RhB</w:t>
      </w:r>
      <w:proofErr w:type="spellEnd"/>
      <w:r w:rsidR="00474AEA">
        <w:t>/Rh110 emission ratio.  They subjected a solution of the dye pair ([</w:t>
      </w:r>
      <w:proofErr w:type="spellStart"/>
      <w:r w:rsidR="00474AEA">
        <w:t>RhB</w:t>
      </w:r>
      <w:proofErr w:type="spellEnd"/>
      <w:r w:rsidR="00474AEA">
        <w:t xml:space="preserve">] ≈ 2.1 to 21 </w:t>
      </w:r>
      <w:proofErr w:type="spellStart"/>
      <w:r w:rsidR="00474AEA">
        <w:rPr>
          <w:rFonts w:ascii="Calibri" w:hAnsi="Calibri"/>
        </w:rPr>
        <w:t>μ</w:t>
      </w:r>
      <w:r w:rsidR="00474AEA">
        <w:t>M</w:t>
      </w:r>
      <w:proofErr w:type="spellEnd"/>
      <w:proofErr w:type="gramStart"/>
      <w:r w:rsidR="00474AEA">
        <w:t>;  [</w:t>
      </w:r>
      <w:proofErr w:type="gramEnd"/>
      <w:r w:rsidR="00474AEA">
        <w:t xml:space="preserve">Rh110] ≈ 2.7 to 27 </w:t>
      </w:r>
      <w:proofErr w:type="spellStart"/>
      <w:r w:rsidR="00474AEA">
        <w:rPr>
          <w:rFonts w:ascii="Calibri" w:hAnsi="Calibri"/>
        </w:rPr>
        <w:t>μ</w:t>
      </w:r>
      <w:r w:rsidR="00474AEA">
        <w:t>M</w:t>
      </w:r>
      <w:proofErr w:type="spellEnd"/>
      <w:r w:rsidR="00474AEA">
        <w:t xml:space="preserve">). to temperature changes from ~293 K to ~343 K, resulting in the dye emission ratio increasing as little as 55% and as much as 100%,  However, the concentrations used in this study ranged from 10 to up to ~50 times higher than those used herein.  In contrast, the modeling described above predicts much more modest concentration increases. </w:t>
      </w:r>
      <w:r w:rsidR="00195050">
        <w:t>A volumetric decrease was calculated by using modelled radii presented in Table 3.</w:t>
      </w:r>
      <w:r w:rsidR="002879B7">
        <w:t>3</w:t>
      </w:r>
      <w:r w:rsidR="00195050">
        <w:t xml:space="preserve"> and results in concentration increases on the order of 10-30% due to droplet shrinkage caused by</w:t>
      </w:r>
      <w:r w:rsidR="000E58B3">
        <w:t xml:space="preserve"> solvent evaporation in the first </w:t>
      </w:r>
      <w:r w:rsidR="006A768C">
        <w:t xml:space="preserve">(modeled) </w:t>
      </w:r>
      <w:r w:rsidR="000E58B3">
        <w:t xml:space="preserve">5 mm of the spray.  Temperature calibration curves obtained from </w:t>
      </w:r>
      <w:proofErr w:type="spellStart"/>
      <w:r w:rsidR="000E58B3">
        <w:t>methanolic</w:t>
      </w:r>
      <w:proofErr w:type="spellEnd"/>
      <w:r w:rsidR="000E58B3">
        <w:t xml:space="preserve"> dye solutions at concentrations up to 25% higher than those of our standard mixture showed changes in fluorescence intensity ratios equivalent to only a ~0.4 K temperature difference, well within the experimental error displayed in Fig</w:t>
      </w:r>
      <w:r w:rsidR="00F1159B">
        <w:t>ure 3.4</w:t>
      </w:r>
      <w:r w:rsidR="000E58B3">
        <w:t xml:space="preserve">.  We conclude that changes in dye concentration due to droplet evaporation have a negligible effect on the temperature calibration over the modeled region.  </w:t>
      </w:r>
    </w:p>
    <w:p w:rsidR="00B42D6E" w:rsidRPr="00DA116E" w:rsidRDefault="00B42D6E" w:rsidP="00B42D6E">
      <w:pPr>
        <w:spacing w:line="480" w:lineRule="auto"/>
        <w:ind w:firstLine="720"/>
        <w:jc w:val="both"/>
        <w:rPr>
          <w:rFonts w:cs="Arial"/>
          <w:color w:val="222222"/>
          <w:szCs w:val="20"/>
        </w:rPr>
      </w:pPr>
      <w:r>
        <w:t xml:space="preserve">Another effect of droplet evaporation, </w:t>
      </w:r>
      <w:r w:rsidR="00330869">
        <w:t xml:space="preserve">changes in pH, occurs in conjunction with the basic electrochemistry associated with the ES process.  </w:t>
      </w:r>
      <w:r w:rsidRPr="007919B9">
        <w:rPr>
          <w:rFonts w:cs="Arial"/>
          <w:color w:val="222222"/>
          <w:szCs w:val="20"/>
        </w:rPr>
        <w:t xml:space="preserve">Based on data from </w:t>
      </w:r>
      <w:r w:rsidRPr="00F633BD">
        <w:rPr>
          <w:rFonts w:cs="Arial"/>
          <w:color w:val="222222"/>
          <w:szCs w:val="20"/>
        </w:rPr>
        <w:t xml:space="preserve">Table </w:t>
      </w:r>
      <w:r>
        <w:rPr>
          <w:rFonts w:cs="Arial"/>
          <w:color w:val="222222"/>
          <w:szCs w:val="20"/>
        </w:rPr>
        <w:t>3.</w:t>
      </w:r>
      <w:r w:rsidRPr="00F633BD">
        <w:rPr>
          <w:rFonts w:cs="Arial"/>
          <w:color w:val="222222"/>
          <w:szCs w:val="20"/>
        </w:rPr>
        <w:t>1</w:t>
      </w:r>
      <w:r w:rsidRPr="007919B9">
        <w:rPr>
          <w:rFonts w:cs="Arial"/>
          <w:color w:val="222222"/>
          <w:szCs w:val="20"/>
        </w:rPr>
        <w:t>, the effect should be greatest for the lowest flow rate; an increase in [H</w:t>
      </w:r>
      <w:r w:rsidRPr="00420EB3">
        <w:rPr>
          <w:rFonts w:cs="Arial"/>
          <w:color w:val="222222"/>
          <w:szCs w:val="20"/>
          <w:vertAlign w:val="superscript"/>
        </w:rPr>
        <w:t>+</w:t>
      </w:r>
      <w:r w:rsidRPr="007919B9">
        <w:rPr>
          <w:rFonts w:cs="Arial"/>
          <w:color w:val="222222"/>
          <w:szCs w:val="20"/>
        </w:rPr>
        <w:t xml:space="preserve">] by about </w:t>
      </w:r>
      <w:r>
        <w:rPr>
          <w:rFonts w:cs="Arial"/>
          <w:color w:val="222222"/>
          <w:szCs w:val="20"/>
        </w:rPr>
        <w:t>3.0</w:t>
      </w:r>
      <w:r w:rsidRPr="007919B9">
        <w:rPr>
          <w:rFonts w:cs="Arial"/>
          <w:color w:val="222222"/>
          <w:szCs w:val="20"/>
        </w:rPr>
        <w:t xml:space="preserve"> </w:t>
      </w:r>
      <w:proofErr w:type="spellStart"/>
      <w:r w:rsidRPr="007919B9">
        <w:rPr>
          <w:rFonts w:cs="Arial"/>
          <w:color w:val="222222"/>
          <w:szCs w:val="20"/>
        </w:rPr>
        <w:t>μM</w:t>
      </w:r>
      <w:proofErr w:type="spellEnd"/>
      <w:r w:rsidRPr="007919B9">
        <w:rPr>
          <w:rFonts w:cs="Arial"/>
          <w:color w:val="222222"/>
          <w:szCs w:val="20"/>
        </w:rPr>
        <w:t xml:space="preserve"> can be estimated from the current at </w:t>
      </w:r>
      <w:r w:rsidRPr="0072683E">
        <w:rPr>
          <w:rFonts w:cs="Arial"/>
          <w:i/>
          <w:color w:val="222222"/>
          <w:szCs w:val="20"/>
        </w:rPr>
        <w:t>F</w:t>
      </w:r>
      <w:r>
        <w:rPr>
          <w:rFonts w:cs="Arial"/>
          <w:color w:val="222222"/>
          <w:szCs w:val="20"/>
        </w:rPr>
        <w:t xml:space="preserve"> = </w:t>
      </w:r>
      <w:r w:rsidRPr="007919B9">
        <w:rPr>
          <w:rFonts w:cs="Arial"/>
          <w:color w:val="222222"/>
          <w:szCs w:val="20"/>
        </w:rPr>
        <w:t xml:space="preserve">12.5 </w:t>
      </w:r>
      <w:proofErr w:type="spellStart"/>
      <w:r w:rsidRPr="007919B9">
        <w:rPr>
          <w:rFonts w:cs="Arial"/>
          <w:color w:val="222222"/>
          <w:szCs w:val="20"/>
        </w:rPr>
        <w:t>μL</w:t>
      </w:r>
      <w:proofErr w:type="spellEnd"/>
      <w:r w:rsidRPr="007919B9">
        <w:rPr>
          <w:rFonts w:cs="Arial"/>
          <w:color w:val="222222"/>
          <w:szCs w:val="20"/>
        </w:rPr>
        <w:t xml:space="preserve">/min.  Based on the evaporative </w:t>
      </w:r>
      <w:r>
        <w:rPr>
          <w:rFonts w:cs="Arial"/>
          <w:color w:val="222222"/>
          <w:szCs w:val="20"/>
        </w:rPr>
        <w:t>radius</w:t>
      </w:r>
      <w:r w:rsidRPr="007919B9">
        <w:rPr>
          <w:rFonts w:cs="Arial"/>
          <w:color w:val="222222"/>
          <w:szCs w:val="20"/>
        </w:rPr>
        <w:t xml:space="preserve"> change reported in Table </w:t>
      </w:r>
      <w:r>
        <w:rPr>
          <w:rFonts w:cs="Arial"/>
          <w:color w:val="222222"/>
          <w:szCs w:val="20"/>
        </w:rPr>
        <w:t>3.</w:t>
      </w:r>
      <w:r w:rsidR="002879B7">
        <w:rPr>
          <w:rFonts w:cs="Arial"/>
          <w:color w:val="222222"/>
          <w:szCs w:val="20"/>
        </w:rPr>
        <w:t>3</w:t>
      </w:r>
      <w:r w:rsidRPr="007919B9">
        <w:rPr>
          <w:rFonts w:cs="Arial"/>
          <w:color w:val="222222"/>
          <w:szCs w:val="20"/>
        </w:rPr>
        <w:t>, a further increase in excess [H</w:t>
      </w:r>
      <w:r w:rsidRPr="00420EB3">
        <w:rPr>
          <w:rFonts w:cs="Arial"/>
          <w:color w:val="222222"/>
          <w:szCs w:val="20"/>
          <w:vertAlign w:val="superscript"/>
        </w:rPr>
        <w:t>+</w:t>
      </w:r>
      <w:r w:rsidRPr="007919B9">
        <w:rPr>
          <w:rFonts w:cs="Arial"/>
          <w:color w:val="222222"/>
          <w:szCs w:val="20"/>
        </w:rPr>
        <w:t xml:space="preserve">] to approximately 3.5 </w:t>
      </w:r>
      <w:proofErr w:type="spellStart"/>
      <w:r w:rsidRPr="007919B9">
        <w:rPr>
          <w:rFonts w:cs="Arial"/>
          <w:color w:val="222222"/>
          <w:szCs w:val="20"/>
        </w:rPr>
        <w:t>μ</w:t>
      </w:r>
      <w:r>
        <w:rPr>
          <w:rFonts w:cs="Arial"/>
          <w:color w:val="222222"/>
          <w:szCs w:val="20"/>
        </w:rPr>
        <w:t>M</w:t>
      </w:r>
      <w:proofErr w:type="spellEnd"/>
      <w:r w:rsidRPr="007919B9">
        <w:rPr>
          <w:rFonts w:cs="Arial"/>
          <w:color w:val="222222"/>
          <w:szCs w:val="20"/>
        </w:rPr>
        <w:t xml:space="preserve"> can be ascribed to evaporation.  Calibration curves obtained </w:t>
      </w:r>
      <w:r w:rsidRPr="007919B9">
        <w:rPr>
          <w:rFonts w:cs="Arial"/>
          <w:color w:val="222222"/>
          <w:szCs w:val="20"/>
        </w:rPr>
        <w:lastRenderedPageBreak/>
        <w:t xml:space="preserve">from a solution acidified </w:t>
      </w:r>
      <w:r>
        <w:rPr>
          <w:rFonts w:cs="Arial"/>
          <w:color w:val="222222"/>
          <w:szCs w:val="20"/>
        </w:rPr>
        <w:t xml:space="preserve">to 5 </w:t>
      </w:r>
      <w:proofErr w:type="spellStart"/>
      <w:r w:rsidRPr="007919B9">
        <w:rPr>
          <w:rFonts w:cs="Arial"/>
          <w:color w:val="222222"/>
          <w:szCs w:val="20"/>
        </w:rPr>
        <w:t>μ</w:t>
      </w:r>
      <w:r>
        <w:rPr>
          <w:rFonts w:cs="Arial"/>
          <w:color w:val="222222"/>
          <w:szCs w:val="20"/>
        </w:rPr>
        <w:t>M</w:t>
      </w:r>
      <w:proofErr w:type="spellEnd"/>
      <w:r w:rsidRPr="007919B9">
        <w:rPr>
          <w:rFonts w:cs="Arial"/>
          <w:color w:val="222222"/>
          <w:szCs w:val="20"/>
        </w:rPr>
        <w:t xml:space="preserve"> formic acid provided temperature estimates within about ± 1.7 K of those obtained without added acid.  </w:t>
      </w:r>
      <w:r>
        <w:rPr>
          <w:rFonts w:cs="Arial"/>
          <w:color w:val="222222"/>
          <w:szCs w:val="20"/>
        </w:rPr>
        <w:t>Acidification effects on the dye ratio are also small compared to the overall temperature change.</w:t>
      </w:r>
    </w:p>
    <w:p w:rsidR="000E58B3" w:rsidRDefault="001A670C" w:rsidP="001A670C">
      <w:pPr>
        <w:spacing w:line="480" w:lineRule="auto"/>
        <w:ind w:firstLine="720"/>
        <w:jc w:val="both"/>
      </w:pPr>
      <w:r>
        <w:t>Finally, fluorescence intensity ratios may be impacted by the preferential ion emission of one dye over the other</w:t>
      </w:r>
      <w:r w:rsidR="00C87CA5">
        <w:t xml:space="preserve"> due to differences in surface activity</w:t>
      </w:r>
      <w:r>
        <w:t xml:space="preserve">.  This possibility was probed by comparing ion signals observed </w:t>
      </w:r>
      <w:r w:rsidR="000E58B3">
        <w:t xml:space="preserve">in the electrospray mass spectrum of the </w:t>
      </w:r>
      <w:r w:rsidR="00C87CA5">
        <w:t>original 10:1 fluorescent dye spray mixture (</w:t>
      </w:r>
      <w:r w:rsidR="00C87CA5" w:rsidRPr="007E5139">
        <w:rPr>
          <w:rFonts w:eastAsia="Calibri"/>
        </w:rPr>
        <w:t xml:space="preserve">5.0 </w:t>
      </w:r>
      <w:proofErr w:type="spellStart"/>
      <w:r w:rsidR="00C87CA5">
        <w:rPr>
          <w:rFonts w:eastAsia="Calibri"/>
        </w:rPr>
        <w:t>μM</w:t>
      </w:r>
      <w:proofErr w:type="spellEnd"/>
      <w:r w:rsidR="00C87CA5">
        <w:rPr>
          <w:rFonts w:eastAsia="Calibri"/>
        </w:rPr>
        <w:t xml:space="preserve"> </w:t>
      </w:r>
      <w:proofErr w:type="spellStart"/>
      <w:r w:rsidR="00C87CA5">
        <w:rPr>
          <w:rFonts w:eastAsia="Calibri"/>
        </w:rPr>
        <w:t>RhB</w:t>
      </w:r>
      <w:proofErr w:type="spellEnd"/>
      <w:r w:rsidR="00C87CA5" w:rsidRPr="007E5139">
        <w:rPr>
          <w:rFonts w:eastAsia="Calibri"/>
        </w:rPr>
        <w:t xml:space="preserve"> </w:t>
      </w:r>
      <w:r w:rsidR="00C87CA5">
        <w:rPr>
          <w:rFonts w:eastAsia="Calibri"/>
        </w:rPr>
        <w:t>to</w:t>
      </w:r>
      <w:r w:rsidR="00C87CA5" w:rsidRPr="007E5139">
        <w:rPr>
          <w:rFonts w:eastAsia="Calibri"/>
        </w:rPr>
        <w:t xml:space="preserve"> 0.50 </w:t>
      </w:r>
      <w:proofErr w:type="spellStart"/>
      <w:r w:rsidR="00C87CA5" w:rsidRPr="007E5139">
        <w:rPr>
          <w:rFonts w:eastAsia="Calibri"/>
        </w:rPr>
        <w:t>μM</w:t>
      </w:r>
      <w:proofErr w:type="spellEnd"/>
      <w:r w:rsidR="00C87CA5" w:rsidRPr="007E5139">
        <w:rPr>
          <w:rFonts w:eastAsia="Calibri"/>
        </w:rPr>
        <w:t xml:space="preserve"> Rh110</w:t>
      </w:r>
      <w:r w:rsidR="00C87CA5">
        <w:rPr>
          <w:rFonts w:eastAsia="Calibri"/>
        </w:rPr>
        <w:t>)</w:t>
      </w:r>
      <w:r w:rsidR="000E58B3">
        <w:t xml:space="preserve">.  The signal for the molecular cation of </w:t>
      </w:r>
      <w:proofErr w:type="spellStart"/>
      <w:r w:rsidR="000E58B3">
        <w:t>RhB</w:t>
      </w:r>
      <w:proofErr w:type="spellEnd"/>
      <w:r w:rsidR="000E58B3">
        <w:t xml:space="preserve"> (m/z 443) was ~30 times </w:t>
      </w:r>
      <w:r w:rsidR="00571B74">
        <w:t xml:space="preserve">higher than </w:t>
      </w:r>
      <w:r w:rsidR="000E58B3">
        <w:t>that for Rh110 (m/z 331), three times higher than the concentration ratio in the solution</w:t>
      </w:r>
      <w:r w:rsidR="00BB72CF">
        <w:t xml:space="preserve"> (Figure 3.</w:t>
      </w:r>
      <w:r w:rsidR="0096084A">
        <w:t>14</w:t>
      </w:r>
      <w:r w:rsidR="00BB72CF">
        <w:t>)</w:t>
      </w:r>
      <w:r w:rsidR="000E58B3">
        <w:t xml:space="preserve">.  This apparent preferential desorption of </w:t>
      </w:r>
      <w:proofErr w:type="spellStart"/>
      <w:r w:rsidR="000E58B3">
        <w:t>RhB</w:t>
      </w:r>
      <w:proofErr w:type="spellEnd"/>
      <w:r w:rsidR="000E58B3">
        <w:t xml:space="preserve"> is consistent with its methylated structure, resulting in higher surface activity relative to Rh110 and potential enrichment</w:t>
      </w:r>
      <w:r w:rsidR="00334D09">
        <w:fldChar w:fldCharType="begin"/>
      </w:r>
      <w:r w:rsidR="002D1BFC">
        <w:instrText xml:space="preserve"> ADDIN ZOTERO_ITEM CSL_CITATION {"citationID":"2mrl07flej","properties":{"formattedCitation":"{\\rtf \\super 143\\nosupersub{}}","plainCitation":"143"},"citationItems":[{"id":109,"uris":["http://zotero.org/users/178027/items/T7P24BK3"],"uri":["http://zotero.org/users/178027/items/T7P24BK3"],"itemData":{"id":109,"type":"article-journal","title":"A mechanistic study of electrospray mass spectrometry: Charge gradients within electrospray droplets and their influence on ion response","container-title":"J. Am. Soc. Mass Spectrom.","page":"206-214","volume":"12","source":"CrossRef","DOI":"10.1016/S1044-0305(00)00213-0","ISSN":"1044-0305, 1879-1123","shortTitle":"A mechanistic study of electrospray mass spectrometry","author":[{"family":"Zhou","given":"Shaolian"},{"family":"Cook","given":"Kelsey D."}],"issued":{"date-parts":[["2001",2]]},"accessed":{"date-parts":[["2011",11,30]]}}}],"schema":"https://github.com/citation-style-language/schema/raw/master/csl-citation.json"} </w:instrText>
      </w:r>
      <w:r w:rsidR="00334D09">
        <w:fldChar w:fldCharType="separate"/>
      </w:r>
      <w:r w:rsidR="002D1BFC" w:rsidRPr="005163D6">
        <w:rPr>
          <w:vertAlign w:val="superscript"/>
        </w:rPr>
        <w:t>143</w:t>
      </w:r>
      <w:r w:rsidR="00334D09">
        <w:fldChar w:fldCharType="end"/>
      </w:r>
      <w:r w:rsidR="000E58B3">
        <w:t xml:space="preserve"> at the droplet surface.  Preferential desorption would tend to reduce </w:t>
      </w:r>
      <w:proofErr w:type="spellStart"/>
      <w:r w:rsidR="000E58B3">
        <w:t>RhB</w:t>
      </w:r>
      <w:proofErr w:type="spellEnd"/>
      <w:r w:rsidR="000E58B3">
        <w:t xml:space="preserve"> concentration and thus the dye fluorescence intensity ratio, resulting in overestimation of the spray temperature</w:t>
      </w:r>
      <w:r w:rsidR="000E58B3" w:rsidRPr="007E5441">
        <w:rPr>
          <w:i/>
        </w:rPr>
        <w:t xml:space="preserve"> </w:t>
      </w:r>
      <w:r w:rsidR="000E58B3" w:rsidRPr="00B3641F">
        <w:rPr>
          <w:i/>
        </w:rPr>
        <w:t>T</w:t>
      </w:r>
      <w:r w:rsidR="000E58B3" w:rsidRPr="00B3641F">
        <w:rPr>
          <w:i/>
          <w:vertAlign w:val="subscript"/>
        </w:rPr>
        <w:t>d</w:t>
      </w:r>
      <w:r w:rsidR="000E58B3">
        <w:t>.  Ion emission tends to occur later in the spray process</w:t>
      </w:r>
      <w:r w:rsidR="000E58B3">
        <w:fldChar w:fldCharType="begin"/>
      </w:r>
      <w:r w:rsidR="002D1BFC">
        <w:instrText xml:space="preserve"> ADDIN ZOTERO_ITEM CSL_CITATION {"citationID":"ltlu1b4dc","properties":{"formattedCitation":"{\\rtf \\super 60\\nosupersub{}}","plainCitation":"60"},"citationItems":[{"id":306,"uris":["http://zotero.org/users/178027/items/W2I5MH7Q"],"uri":["http://zotero.org/users/178027/items/W2I5MH7Q"],"itemData":{"id":306,"type":"book","title":"Electrospray and MALDI Mass Spectrometry: Fundamentals, Instrumentation, Practicalities, and Biological Applications","publisher":"Wiley","publisher-place":"Hoboken, NJ","edition":"2nd","source":"Wiley Online Library","event-place":"Hoboken, NJ","abstract":"Discover how advances in mass spectrometry are fueling new discoveries across a broad range of research areas Electrospray and MALDI Mass Spectrometry brings both veteran practitioners and beginning scientists up to date with the most recent trends and findings in electrospray ionization and matrix-assisted laser desorption/ionization (MALDI) mass spectrometry. In particular, this Second Edition highlights how advances in electrospray and MALDI mass spectrometry are supporting important discoveries in new and emerging fields such as proteomics and metabolomics as well as in traditional areas of chemistry and physics research. Electrospray AND MALDI Mass Spectrometry, SECOND EDITION is divided into five parts: Written by a team of leading experts, the book not only provides a critical review of the literature, but also presents key concepts in tutorial fashion to help readers take full advantage of the latest technological breakthroughs and applications. As a result, Electrospray and MALDI Mass Spectrometry will help researchers fully leverage the power of electrospray and MALDI mass spectrometry. The judicious compartmentalization of chapters, and the pedagogic presentation style throughout, render the book highly suitable for use as a text for graduate-level courses in advanced mass spectrometry.","URL":"http://onlinelibrary.wiley.com/book/10.1002/9780470588901","ISBN":"9780471741077, 9780470588901","shortTitle":"Electrospray and MALDI Mass Spectrometry","editor":[{"family":"Cole","given":"Richard B."}],"issued":{"date-parts":[["2010"]]},"accessed":{"date-parts":[["2013",4,15]]}}}],"schema":"https://github.com/citation-style-language/schema/raw/master/csl-citation.json"} </w:instrText>
      </w:r>
      <w:r w:rsidR="000E58B3">
        <w:fldChar w:fldCharType="separate"/>
      </w:r>
      <w:r w:rsidR="002D1BFC" w:rsidRPr="005163D6">
        <w:rPr>
          <w:vertAlign w:val="superscript"/>
        </w:rPr>
        <w:t>60</w:t>
      </w:r>
      <w:r w:rsidR="000E58B3">
        <w:fldChar w:fldCharType="end"/>
      </w:r>
      <w:r w:rsidR="000E58B3">
        <w:t xml:space="preserve"> (i.e., at higher Z), so overestimation would be greatest at higher Z; droplet cooling may therefore be even more extensive than evident from Fig</w:t>
      </w:r>
      <w:r w:rsidR="00F633BD">
        <w:t>ure</w:t>
      </w:r>
      <w:r w:rsidR="000E58B3">
        <w:t xml:space="preserve"> </w:t>
      </w:r>
      <w:r w:rsidR="00F633BD">
        <w:t>3.4</w:t>
      </w:r>
      <w:r w:rsidR="000E58B3">
        <w:t xml:space="preserve">.  Preferential emission of </w:t>
      </w:r>
      <w:proofErr w:type="spellStart"/>
      <w:r w:rsidR="000E58B3">
        <w:t>RhB</w:t>
      </w:r>
      <w:proofErr w:type="spellEnd"/>
      <w:r w:rsidR="000E58B3">
        <w:t xml:space="preserve"> may also contribute to the apparent rewarming at positions &gt; 5 mm.</w:t>
      </w:r>
      <w:r w:rsidR="000E58B3" w:rsidRPr="002E4F1A">
        <w:t xml:space="preserve"> </w:t>
      </w:r>
    </w:p>
    <w:p w:rsidR="000E58B3" w:rsidRDefault="000E58B3" w:rsidP="00A973F2">
      <w:pPr>
        <w:spacing w:line="480" w:lineRule="auto"/>
        <w:ind w:firstLine="720"/>
        <w:jc w:val="both"/>
      </w:pPr>
    </w:p>
    <w:p w:rsidR="009714B9" w:rsidRDefault="009714B9" w:rsidP="00A973F2">
      <w:pPr>
        <w:spacing w:line="480" w:lineRule="auto"/>
        <w:ind w:firstLine="720"/>
        <w:jc w:val="both"/>
      </w:pPr>
    </w:p>
    <w:p w:rsidR="009145D9" w:rsidRDefault="009145D9" w:rsidP="00A973F2">
      <w:pPr>
        <w:spacing w:line="480" w:lineRule="auto"/>
        <w:ind w:firstLine="720"/>
        <w:jc w:val="both"/>
      </w:pPr>
    </w:p>
    <w:p w:rsidR="009145D9" w:rsidRDefault="009145D9" w:rsidP="00A973F2">
      <w:pPr>
        <w:spacing w:line="480" w:lineRule="auto"/>
        <w:ind w:firstLine="720"/>
        <w:jc w:val="both"/>
      </w:pPr>
    </w:p>
    <w:p w:rsidR="009145D9" w:rsidRDefault="009145D9" w:rsidP="00A973F2">
      <w:pPr>
        <w:spacing w:line="480" w:lineRule="auto"/>
        <w:ind w:firstLine="720"/>
        <w:jc w:val="both"/>
      </w:pPr>
    </w:p>
    <w:p w:rsidR="009145D9" w:rsidRDefault="009145D9" w:rsidP="00A973F2">
      <w:pPr>
        <w:spacing w:line="480" w:lineRule="auto"/>
        <w:ind w:firstLine="720"/>
        <w:jc w:val="both"/>
      </w:pPr>
    </w:p>
    <w:p w:rsidR="009145D9" w:rsidRDefault="009145D9" w:rsidP="00A973F2">
      <w:pPr>
        <w:spacing w:line="480" w:lineRule="auto"/>
        <w:ind w:firstLine="720"/>
        <w:jc w:val="both"/>
      </w:pPr>
    </w:p>
    <w:p w:rsidR="009145D9" w:rsidRDefault="009145D9" w:rsidP="009145D9">
      <w:pPr>
        <w:spacing w:line="480" w:lineRule="auto"/>
        <w:jc w:val="both"/>
        <w:sectPr w:rsidR="009145D9" w:rsidSect="009714B9">
          <w:type w:val="continuous"/>
          <w:pgSz w:w="12240" w:h="15840" w:code="1"/>
          <w:pgMar w:top="1440" w:right="1800" w:bottom="1872" w:left="1800" w:header="720" w:footer="1440" w:gutter="0"/>
          <w:cols w:space="720"/>
          <w:titlePg/>
          <w:docGrid w:linePitch="326"/>
        </w:sectPr>
      </w:pPr>
    </w:p>
    <w:p w:rsidR="00331FEA" w:rsidRDefault="00BB72CF" w:rsidP="00A973F2">
      <w:pPr>
        <w:spacing w:line="480" w:lineRule="auto"/>
        <w:ind w:firstLine="720"/>
        <w:jc w:val="both"/>
        <w:sectPr w:rsidR="00331FEA" w:rsidSect="009714B9">
          <w:type w:val="continuous"/>
          <w:pgSz w:w="12240" w:h="15840" w:code="1"/>
          <w:pgMar w:top="1440" w:right="1800" w:bottom="1872" w:left="1800" w:header="720" w:footer="1440" w:gutter="0"/>
          <w:cols w:space="720"/>
          <w:vAlign w:val="center"/>
          <w:titlePg/>
          <w:docGrid w:linePitch="326"/>
        </w:sectPr>
      </w:pPr>
      <w:r>
        <w:rPr>
          <w:noProof/>
        </w:rPr>
        <w:lastRenderedPageBreak/>
        <w:drawing>
          <wp:inline distT="0" distB="0" distL="0" distR="0" wp14:anchorId="618C9E98" wp14:editId="6AAD06D5">
            <wp:extent cx="4821538" cy="5144599"/>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7.png"/>
                    <pic:cNvPicPr/>
                  </pic:nvPicPr>
                  <pic:blipFill>
                    <a:blip r:embed="rId62">
                      <a:extLst>
                        <a:ext uri="{28A0092B-C50C-407E-A947-70E740481C1C}">
                          <a14:useLocalDpi xmlns:a14="http://schemas.microsoft.com/office/drawing/2010/main" val="0"/>
                        </a:ext>
                      </a:extLst>
                    </a:blip>
                    <a:stretch>
                      <a:fillRect/>
                    </a:stretch>
                  </pic:blipFill>
                  <pic:spPr>
                    <a:xfrm>
                      <a:off x="0" y="0"/>
                      <a:ext cx="4821538" cy="5144599"/>
                    </a:xfrm>
                    <a:prstGeom prst="rect">
                      <a:avLst/>
                    </a:prstGeom>
                  </pic:spPr>
                </pic:pic>
              </a:graphicData>
            </a:graphic>
          </wp:inline>
        </w:drawing>
      </w:r>
    </w:p>
    <w:p w:rsidR="009145D9" w:rsidRDefault="00BB72CF" w:rsidP="00BB72CF">
      <w:pPr>
        <w:pStyle w:val="Caption"/>
        <w:rPr>
          <w:b w:val="0"/>
          <w:sz w:val="24"/>
        </w:rPr>
      </w:pPr>
      <w:bookmarkStart w:id="71" w:name="_Toc395086352"/>
      <w:proofErr w:type="gramStart"/>
      <w:r w:rsidRPr="00BB72CF">
        <w:rPr>
          <w:sz w:val="24"/>
        </w:rPr>
        <w:lastRenderedPageBreak/>
        <w:t xml:space="preserve">Figure </w:t>
      </w:r>
      <w:r w:rsidR="007E187F">
        <w:rPr>
          <w:sz w:val="24"/>
        </w:rPr>
        <w:fldChar w:fldCharType="begin"/>
      </w:r>
      <w:r w:rsidR="007E187F">
        <w:rPr>
          <w:sz w:val="24"/>
        </w:rPr>
        <w:instrText xml:space="preserve"> STYLEREF 1 \s </w:instrText>
      </w:r>
      <w:r w:rsidR="007E187F">
        <w:rPr>
          <w:sz w:val="24"/>
        </w:rPr>
        <w:fldChar w:fldCharType="separate"/>
      </w:r>
      <w:r w:rsidR="007261EC">
        <w:rPr>
          <w:noProof/>
          <w:sz w:val="24"/>
        </w:rPr>
        <w:t>3</w:t>
      </w:r>
      <w:r w:rsidR="007E187F">
        <w:rPr>
          <w:sz w:val="24"/>
        </w:rPr>
        <w:fldChar w:fldCharType="end"/>
      </w:r>
      <w:r w:rsidR="007E187F">
        <w:rPr>
          <w:sz w:val="24"/>
        </w:rPr>
        <w:t>.</w:t>
      </w:r>
      <w:proofErr w:type="gramEnd"/>
      <w:r w:rsidR="007E187F">
        <w:rPr>
          <w:sz w:val="24"/>
        </w:rPr>
        <w:fldChar w:fldCharType="begin"/>
      </w:r>
      <w:r w:rsidR="007E187F">
        <w:rPr>
          <w:sz w:val="24"/>
        </w:rPr>
        <w:instrText xml:space="preserve"> SEQ Figure \* ARABIC \s 1 </w:instrText>
      </w:r>
      <w:r w:rsidR="007E187F">
        <w:rPr>
          <w:sz w:val="24"/>
        </w:rPr>
        <w:fldChar w:fldCharType="separate"/>
      </w:r>
      <w:r w:rsidR="007261EC">
        <w:rPr>
          <w:noProof/>
          <w:sz w:val="24"/>
        </w:rPr>
        <w:t>14</w:t>
      </w:r>
      <w:r w:rsidR="007E187F">
        <w:rPr>
          <w:sz w:val="24"/>
        </w:rPr>
        <w:fldChar w:fldCharType="end"/>
      </w:r>
      <w:r w:rsidRPr="00BB72CF">
        <w:rPr>
          <w:sz w:val="24"/>
        </w:rPr>
        <w:t xml:space="preserve">: </w:t>
      </w:r>
      <w:r w:rsidRPr="00BB72CF">
        <w:rPr>
          <w:b w:val="0"/>
          <w:sz w:val="24"/>
        </w:rPr>
        <w:t>Spectrum of a 0.</w:t>
      </w:r>
      <w:r w:rsidRPr="00ED12B6">
        <w:rPr>
          <w:b w:val="0"/>
          <w:sz w:val="24"/>
        </w:rPr>
        <w:t xml:space="preserve">5 </w:t>
      </w:r>
      <w:proofErr w:type="spellStart"/>
      <w:r w:rsidRPr="00ED12B6">
        <w:rPr>
          <w:rFonts w:eastAsia="Calibri"/>
          <w:b w:val="0"/>
          <w:sz w:val="24"/>
        </w:rPr>
        <w:t>μM</w:t>
      </w:r>
      <w:proofErr w:type="spellEnd"/>
      <w:r w:rsidRPr="00BB72CF">
        <w:rPr>
          <w:b w:val="0"/>
          <w:sz w:val="24"/>
        </w:rPr>
        <w:t xml:space="preserve">/0.05 </w:t>
      </w:r>
      <w:proofErr w:type="spellStart"/>
      <w:r w:rsidR="00ED12B6" w:rsidRPr="00ED12B6">
        <w:rPr>
          <w:rFonts w:eastAsia="Calibri"/>
          <w:b w:val="0"/>
          <w:sz w:val="24"/>
        </w:rPr>
        <w:t>μM</w:t>
      </w:r>
      <w:proofErr w:type="spellEnd"/>
      <w:r w:rsidRPr="00BB72CF">
        <w:rPr>
          <w:b w:val="0"/>
          <w:sz w:val="24"/>
        </w:rPr>
        <w:t xml:space="preserve"> Rhodamine B/Rhodamine 110 mixture.</w:t>
      </w:r>
      <w:bookmarkEnd w:id="71"/>
    </w:p>
    <w:p w:rsidR="009145D9" w:rsidRDefault="009145D9" w:rsidP="00BB72CF">
      <w:pPr>
        <w:pStyle w:val="Caption"/>
        <w:rPr>
          <w:b w:val="0"/>
          <w:sz w:val="24"/>
        </w:rPr>
      </w:pPr>
    </w:p>
    <w:p w:rsidR="009145D9" w:rsidRDefault="009145D9" w:rsidP="009145D9"/>
    <w:p w:rsidR="009145D9" w:rsidRPr="009145D9" w:rsidRDefault="009145D9" w:rsidP="009145D9"/>
    <w:p w:rsidR="009145D9" w:rsidRDefault="009145D9" w:rsidP="00BB72CF">
      <w:pPr>
        <w:pStyle w:val="Caption"/>
        <w:rPr>
          <w:b w:val="0"/>
          <w:sz w:val="24"/>
        </w:rPr>
        <w:sectPr w:rsidR="009145D9" w:rsidSect="009714B9">
          <w:type w:val="continuous"/>
          <w:pgSz w:w="12240" w:h="15840" w:code="1"/>
          <w:pgMar w:top="1440" w:right="1800" w:bottom="1872" w:left="1800" w:header="720" w:footer="1440" w:gutter="0"/>
          <w:cols w:space="720"/>
          <w:titlePg/>
          <w:docGrid w:linePitch="326"/>
        </w:sectPr>
      </w:pPr>
    </w:p>
    <w:p w:rsidR="009145D9" w:rsidRDefault="009145D9" w:rsidP="00BB72CF">
      <w:pPr>
        <w:pStyle w:val="Caption"/>
        <w:rPr>
          <w:b w:val="0"/>
          <w:sz w:val="24"/>
        </w:rPr>
      </w:pPr>
    </w:p>
    <w:p w:rsidR="009145D9" w:rsidRDefault="009145D9" w:rsidP="00BB72CF">
      <w:pPr>
        <w:pStyle w:val="Caption"/>
        <w:rPr>
          <w:b w:val="0"/>
          <w:sz w:val="24"/>
        </w:rPr>
      </w:pPr>
    </w:p>
    <w:p w:rsidR="00474AEA" w:rsidRPr="009145D9" w:rsidRDefault="009145D9" w:rsidP="009145D9">
      <w:pPr>
        <w:spacing w:line="480" w:lineRule="auto"/>
        <w:ind w:firstLine="720"/>
        <w:jc w:val="both"/>
      </w:pPr>
      <w:r w:rsidRPr="008C086F">
        <w:lastRenderedPageBreak/>
        <w:t xml:space="preserve">Further corroboration of the minimal impact of these artifacts comes from the observation that the measured fluorescence intensity ratios (and the derived temperature) at the plateaus in the axial profiles (Z = 3 – 6 mm in </w:t>
      </w:r>
      <w:r>
        <w:t>Figure</w:t>
      </w:r>
      <w:r w:rsidRPr="00F633BD">
        <w:t xml:space="preserve"> 3.4</w:t>
      </w:r>
      <w:r w:rsidRPr="008C086F">
        <w:t xml:space="preserve">) are similar for all three flow rates despite differences in modeled droplet sizes and (presumably) dye and </w:t>
      </w:r>
      <w:r>
        <w:t>proton</w:t>
      </w:r>
      <w:r w:rsidRPr="008C086F">
        <w:t xml:space="preserve"> concentrations.</w:t>
      </w:r>
      <w:r>
        <w:t xml:space="preserve">  </w:t>
      </w:r>
      <w:r w:rsidRPr="009145D9">
        <w:t>Additionally, the largest measured temperature changes occur over regions (Z = 0.25 – 1.0 mm) where there is a relatively small change in droplet radii, providing additional confidence in calibrations.</w:t>
      </w:r>
    </w:p>
    <w:p w:rsidR="000E58B3" w:rsidRDefault="000E58B3" w:rsidP="000E58B3">
      <w:pPr>
        <w:pStyle w:val="Heading3"/>
      </w:pPr>
      <w:bookmarkStart w:id="72" w:name="_Toc395086305"/>
      <w:r>
        <w:t>Conclusions</w:t>
      </w:r>
      <w:bookmarkEnd w:id="72"/>
    </w:p>
    <w:p w:rsidR="000E58B3" w:rsidRPr="000E58B3" w:rsidRDefault="000E58B3" w:rsidP="000E58B3"/>
    <w:p w:rsidR="00D5425B" w:rsidRDefault="00D5425B" w:rsidP="00D5425B">
      <w:pPr>
        <w:spacing w:line="480" w:lineRule="auto"/>
        <w:ind w:firstLine="720"/>
        <w:jc w:val="both"/>
      </w:pPr>
      <w:r>
        <w:t xml:space="preserve">The total temperature change predicted by these models is up to 30 K.  This </w:t>
      </w:r>
      <w:r w:rsidR="00C87CA5">
        <w:t>degree of cooling is not account for solely from the</w:t>
      </w:r>
      <w:r>
        <w:t xml:space="preserve"> 8 K change calculated by Tang and Kebarle</w:t>
      </w:r>
      <w:r w:rsidR="008023D3">
        <w:t>,</w:t>
      </w:r>
      <w:r>
        <w:fldChar w:fldCharType="begin"/>
      </w:r>
      <w:r w:rsidR="002D1BFC">
        <w:instrText xml:space="preserve"> ADDIN ZOTERO_ITEM CSL_CITATION {"citationID":"ErHoOUgg","properties":{"formattedCitation":"{\\rtf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fldChar w:fldCharType="separate"/>
      </w:r>
      <w:r w:rsidR="002D1BFC" w:rsidRPr="005163D6">
        <w:rPr>
          <w:vertAlign w:val="superscript"/>
        </w:rPr>
        <w:t>50</w:t>
      </w:r>
      <w:r>
        <w:rPr>
          <w:vertAlign w:val="superscript"/>
        </w:rPr>
        <w:fldChar w:fldCharType="end"/>
      </w:r>
      <w:r>
        <w:t xml:space="preserve"> but should provide a better estimate of the total temperature excursion to which ES solutes may be subjected.  Both the SCM and DCM models fit the experimental data very well and yield reasonable values for </w:t>
      </w:r>
      <w:r w:rsidRPr="00D5425B">
        <w:rPr>
          <w:i/>
          <w:iCs/>
          <w:color w:val="000000"/>
        </w:rPr>
        <w:t>P</w:t>
      </w:r>
      <w:r w:rsidRPr="00D5425B">
        <w:rPr>
          <w:i/>
          <w:iCs/>
          <w:color w:val="000000"/>
          <w:vertAlign w:val="subscript"/>
        </w:rPr>
        <w:t>∞</w:t>
      </w:r>
      <w:r>
        <w:t xml:space="preserve"> and </w:t>
      </w:r>
      <w:proofErr w:type="spellStart"/>
      <w:proofErr w:type="gramStart"/>
      <w:r w:rsidRPr="004568A3">
        <w:rPr>
          <w:i/>
        </w:rPr>
        <w:t>v</w:t>
      </w:r>
      <w:r w:rsidRPr="004568A3">
        <w:rPr>
          <w:i/>
          <w:vertAlign w:val="subscript"/>
        </w:rPr>
        <w:t>d</w:t>
      </w:r>
      <w:proofErr w:type="spellEnd"/>
      <w:proofErr w:type="gramEnd"/>
      <w:r>
        <w:t xml:space="preserve"> (or </w:t>
      </w:r>
      <w:r w:rsidRPr="00DB1ED5">
        <w:rPr>
          <w:i/>
        </w:rPr>
        <w:t>r</w:t>
      </w:r>
      <w:r>
        <w:rPr>
          <w:i/>
          <w:vertAlign w:val="subscript"/>
        </w:rPr>
        <w:t>0</w:t>
      </w:r>
      <w:r w:rsidRPr="00DB1ED5">
        <w:rPr>
          <w:i/>
          <w:vertAlign w:val="superscript"/>
        </w:rPr>
        <w:t>2</w:t>
      </w:r>
      <w:r>
        <w:t>∙</w:t>
      </w:r>
      <w:r w:rsidRPr="00DB1ED5">
        <w:rPr>
          <w:i/>
        </w:rPr>
        <w:t>v</w:t>
      </w:r>
      <w:r w:rsidRPr="00DB1ED5">
        <w:rPr>
          <w:i/>
          <w:vertAlign w:val="subscript"/>
        </w:rPr>
        <w:t>d</w:t>
      </w:r>
      <w:r>
        <w:t xml:space="preserve"> for the DCM).  The value of </w:t>
      </w:r>
      <w:r w:rsidRPr="00DB1ED5">
        <w:rPr>
          <w:i/>
        </w:rPr>
        <w:t>r</w:t>
      </w:r>
      <w:r>
        <w:rPr>
          <w:i/>
          <w:vertAlign w:val="subscript"/>
        </w:rPr>
        <w:t>0</w:t>
      </w:r>
      <w:r>
        <w:t xml:space="preserve"> needed to fit these data with the SCM far exceeds the critical radius, </w:t>
      </w:r>
      <w:proofErr w:type="spellStart"/>
      <w:proofErr w:type="gramStart"/>
      <w:r w:rsidRPr="008E5C78">
        <w:rPr>
          <w:i/>
        </w:rPr>
        <w:t>r</w:t>
      </w:r>
      <w:r w:rsidRPr="008E5C78">
        <w:rPr>
          <w:i/>
          <w:vertAlign w:val="subscript"/>
        </w:rPr>
        <w:t>c</w:t>
      </w:r>
      <w:proofErr w:type="spellEnd"/>
      <w:proofErr w:type="gramEnd"/>
      <w:r>
        <w:t xml:space="preserve">, contrary to the conditions for evaporation to be surface-controlled.  This suggests that evaporation in the region sampled in this experiment is diffusion-controlled.  This conclusion would be further strengthened by independent experimental measurement of droplet velocity and radius – beyond the scope of the current study.  Regardless of model, the amplitude of ΔT is clearly large </w:t>
      </w:r>
      <w:r>
        <w:lastRenderedPageBreak/>
        <w:t xml:space="preserve">enough to significantly impact some chemical </w:t>
      </w:r>
      <w:proofErr w:type="gramStart"/>
      <w:r>
        <w:t>equilibria</w:t>
      </w:r>
      <w:proofErr w:type="gramEnd"/>
      <w:r>
        <w:t xml:space="preserve"> if the kinetics are fast enough for changes on the timescale of the droplet lifetime.</w:t>
      </w:r>
    </w:p>
    <w:p w:rsidR="00D5425B" w:rsidRDefault="00D5425B" w:rsidP="00D5425B">
      <w:pPr>
        <w:spacing w:line="276" w:lineRule="auto"/>
        <w:sectPr w:rsidR="00D5425B" w:rsidSect="009714B9">
          <w:type w:val="continuous"/>
          <w:pgSz w:w="12240" w:h="15840" w:code="1"/>
          <w:pgMar w:top="1440" w:right="1800" w:bottom="1872" w:left="1800" w:header="720" w:footer="1440" w:gutter="0"/>
          <w:cols w:space="720"/>
          <w:titlePg/>
          <w:docGrid w:linePitch="326"/>
        </w:sectPr>
      </w:pPr>
    </w:p>
    <w:p w:rsidR="00355F8B" w:rsidRDefault="00355F8B" w:rsidP="00355F8B">
      <w:pPr>
        <w:pStyle w:val="Heading1"/>
      </w:pPr>
      <w:bookmarkStart w:id="73" w:name="_Toc395086306"/>
      <w:r>
        <w:lastRenderedPageBreak/>
        <w:t>Ionization Mechanism of Positive-Ion Direct Analysis in Real Time: A Transient Microenvironment Concept</w:t>
      </w:r>
      <w:bookmarkEnd w:id="73"/>
    </w:p>
    <w:p w:rsidR="004F254D" w:rsidRDefault="004F254D" w:rsidP="00355F8B">
      <w:pPr>
        <w:spacing w:line="276" w:lineRule="auto"/>
        <w:rPr>
          <w:b/>
          <w:sz w:val="28"/>
          <w:szCs w:val="28"/>
        </w:rPr>
        <w:sectPr w:rsidR="004F254D" w:rsidSect="004F254D">
          <w:pgSz w:w="12240" w:h="15840" w:code="1"/>
          <w:pgMar w:top="1440" w:right="1800" w:bottom="1872" w:left="1800" w:header="720" w:footer="1440" w:gutter="0"/>
          <w:cols w:space="475"/>
          <w:vAlign w:val="center"/>
        </w:sectPr>
      </w:pPr>
    </w:p>
    <w:p w:rsidR="00355F8B" w:rsidRPr="001B7B3B" w:rsidRDefault="00355F8B" w:rsidP="00E4797A">
      <w:pPr>
        <w:pStyle w:val="Heading2"/>
        <w:spacing w:line="480" w:lineRule="auto"/>
        <w:rPr>
          <w:rFonts w:eastAsia="SimSun"/>
        </w:rPr>
      </w:pPr>
      <w:bookmarkStart w:id="74" w:name="_Toc395086307"/>
      <w:r w:rsidRPr="001B7B3B">
        <w:rPr>
          <w:rFonts w:eastAsia="SimSun"/>
        </w:rPr>
        <w:lastRenderedPageBreak/>
        <w:t>I</w:t>
      </w:r>
      <w:r w:rsidR="001F7419">
        <w:rPr>
          <w:rFonts w:eastAsia="SimSun"/>
        </w:rPr>
        <w:t>ntroduction</w:t>
      </w:r>
      <w:bookmarkEnd w:id="74"/>
    </w:p>
    <w:p w:rsidR="00924046" w:rsidRDefault="00924046" w:rsidP="005163D6">
      <w:pPr>
        <w:spacing w:line="480" w:lineRule="auto"/>
        <w:ind w:firstLine="709"/>
        <w:jc w:val="both"/>
        <w:rPr>
          <w:rFonts w:eastAsia="SimSun"/>
        </w:rPr>
      </w:pPr>
      <w:r>
        <w:rPr>
          <w:rFonts w:eastAsia="SimSun"/>
          <w:bCs/>
        </w:rPr>
        <w:t>The Direct Analysis in Real Time (DART) ion source was introduced in 2005 by Cody</w:t>
      </w:r>
      <w:r>
        <w:rPr>
          <w:rFonts w:eastAsia="SimSun"/>
          <w:bCs/>
        </w:rPr>
        <w:fldChar w:fldCharType="begin"/>
      </w:r>
      <w:r w:rsidR="002D1BFC">
        <w:rPr>
          <w:rFonts w:eastAsia="SimSun"/>
          <w:bCs/>
        </w:rPr>
        <w:instrText xml:space="preserve"> ADDIN ZOTERO_ITEM CSL_CITATION {"citationID":"255l5qpl50","properties":{"formattedCitation":"{\\rtf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Pr>
          <w:rFonts w:eastAsia="SimSun"/>
          <w:bCs/>
        </w:rPr>
        <w:fldChar w:fldCharType="separate"/>
      </w:r>
      <w:r w:rsidR="002D1BFC" w:rsidRPr="005163D6">
        <w:rPr>
          <w:vertAlign w:val="superscript"/>
        </w:rPr>
        <w:t>18</w:t>
      </w:r>
      <w:r>
        <w:rPr>
          <w:rFonts w:eastAsia="SimSun"/>
          <w:bCs/>
        </w:rPr>
        <w:fldChar w:fldCharType="end"/>
      </w:r>
      <w:r>
        <w:rPr>
          <w:rFonts w:eastAsia="SimSun"/>
          <w:bCs/>
        </w:rPr>
        <w:t xml:space="preserve"> and immediately demonstrated success in the analysis of samples in their native forms.  Applications such as analyzing</w:t>
      </w:r>
      <w:r w:rsidRPr="001B7B3B">
        <w:rPr>
          <w:rFonts w:eastAsia="SimSun"/>
          <w:lang w:eastAsia="zh-CN"/>
        </w:rPr>
        <w:t xml:space="preserve"> perfumery raw materials deposited on smelling strips</w:t>
      </w:r>
      <w:r>
        <w:rPr>
          <w:rFonts w:eastAsia="SimSun"/>
        </w:rPr>
        <w:t>,</w:t>
      </w:r>
      <w:r>
        <w:rPr>
          <w:rFonts w:eastAsia="SimSun"/>
        </w:rPr>
        <w:fldChar w:fldCharType="begin"/>
      </w:r>
      <w:r w:rsidR="002D1BFC">
        <w:rPr>
          <w:rFonts w:eastAsia="SimSun"/>
        </w:rPr>
        <w:instrText xml:space="preserve"> ADDIN ZOTERO_ITEM CSL_CITATION {"citationID":"Xbc3OfIo","properties":{"formattedCitation":"{\\rtf \\super 147\\nosupersub{}}","plainCitation":"147"},"citationItems":[{"id":432,"uris":["http://zotero.org/users/178027/items/KITSPIBP"],"uri":["http://zotero.org/users/178027/items/KITSPIBP"],"itemData":{"id":432,"type":"article-journal","title":"Direct mass spectrometric analysis of flavors and fragrances in real applications using DART","container-title":"Rapid Communications in Mass Spectrometry","page":"1361-1366","volume":"21","issue":"8","source":"Wiley Online Library","abstract":"DART (Direct Analysis in Real Time) is an innovative technology to analyze complex solid samples at atmospheric pressure and ground potential by simply placing them between a DART ion source and a mass spectrometer. The analytes are ionized by a gun of neutral metastable species. The first examples of the application of DART to the analysis of flavor and fragrance raw materials in real, complex applications are reported here. A remarkably high potential of the technique is demonstrated. DART was applied to semi-quantitative analyses of perfumery raw materials deposited on smelling strips. In optimal cases, limits of detection around 100 pg were achieved. DART also allowed the assessment of the deposition and release of fragrance on surfaces such as fabric and hair. Finally, DART permitted the screening of twelve chewing gum samples for the possible presence of taste-refreshing compounds in less than 30 min. Copyright © 2007 John Wiley &amp; Sons, Ltd.","DOI":"10.1002/rcm.2969","ISSN":"1097-0231","journalAbbreviation":"Rapid Commun. Mass Spectrom.","language":"en","author":[{"family":"Haefliger","given":"Olivier P."},{"family":"Jeckelmann","given":"Nicolas"}],"issued":{"date-parts":[["2007",4,30]]},"accessed":{"date-parts":[["2014",7,7]]}}}],"schema":"https://github.com/citation-style-language/schema/raw/master/csl-citation.json"} </w:instrText>
      </w:r>
      <w:r>
        <w:rPr>
          <w:rFonts w:eastAsia="SimSun"/>
        </w:rPr>
        <w:fldChar w:fldCharType="separate"/>
      </w:r>
      <w:r w:rsidR="002D1BFC" w:rsidRPr="005163D6">
        <w:rPr>
          <w:vertAlign w:val="superscript"/>
        </w:rPr>
        <w:t>147</w:t>
      </w:r>
      <w:r>
        <w:rPr>
          <w:rFonts w:eastAsia="SimSun"/>
        </w:rPr>
        <w:fldChar w:fldCharType="end"/>
      </w:r>
      <w:r w:rsidRPr="001B7B3B">
        <w:rPr>
          <w:rFonts w:eastAsia="SimSun"/>
        </w:rPr>
        <w:t xml:space="preserve"> </w:t>
      </w:r>
      <w:r w:rsidRPr="001B7B3B">
        <w:rPr>
          <w:rFonts w:eastAsia="SimSun"/>
          <w:lang w:eastAsia="zh-CN"/>
        </w:rPr>
        <w:t>counterfeit Cialis tablets</w:t>
      </w:r>
      <w:r>
        <w:rPr>
          <w:rFonts w:eastAsia="SimSun"/>
          <w:lang w:eastAsia="zh-CN"/>
        </w:rPr>
        <w:t>,</w:t>
      </w:r>
      <w:r>
        <w:rPr>
          <w:rFonts w:eastAsia="SimSun"/>
          <w:lang w:eastAsia="zh-CN"/>
        </w:rPr>
        <w:fldChar w:fldCharType="begin"/>
      </w:r>
      <w:r w:rsidR="002D1BFC">
        <w:rPr>
          <w:rFonts w:eastAsia="SimSun"/>
          <w:lang w:eastAsia="zh-CN"/>
        </w:rPr>
        <w:instrText xml:space="preserve"> ADDIN ZOTERO_ITEM CSL_CITATION {"citationID":"y2GXiAzY","properties":{"formattedCitation":"{\\rtf \\super 148\\nosupersub{}}","plainCitation":"148"},"citationItems":[{"id":475,"uris":["http://zotero.org/users/178027/items/VSXNMFKQ"],"uri":["http://zotero.org/users/178027/items/VSXNMFKQ"],"itemData":{"id":475,"type":"article-journal","title":"Identification of counterfeit Cialis tablets by Direct Analysis in Real Time (DART) time-of-flight mass spectrometry","container-title":"Journal of Pharmacy and Pharmacology","page":"A26","volume":"59","author":[{"family":"Moffat","given":"A. C."},{"family":"Cody","given":"Robert B."},{"family":"Jee","given":"R. D."},{"family":"O'Neil","given":"A. J."}],"issued":{"date-parts":[["2007"]]}}}],"schema":"https://github.com/citation-style-language/schema/raw/master/csl-citation.json"} </w:instrText>
      </w:r>
      <w:r>
        <w:rPr>
          <w:rFonts w:eastAsia="SimSun"/>
          <w:lang w:eastAsia="zh-CN"/>
        </w:rPr>
        <w:fldChar w:fldCharType="separate"/>
      </w:r>
      <w:r w:rsidR="002D1BFC" w:rsidRPr="005163D6">
        <w:rPr>
          <w:vertAlign w:val="superscript"/>
        </w:rPr>
        <w:t>148</w:t>
      </w:r>
      <w:r>
        <w:rPr>
          <w:rFonts w:eastAsia="SimSun"/>
          <w:lang w:eastAsia="zh-CN"/>
        </w:rPr>
        <w:fldChar w:fldCharType="end"/>
      </w:r>
      <w:r w:rsidRPr="001B7B3B">
        <w:rPr>
          <w:rFonts w:eastAsia="SimSun"/>
          <w:lang w:eastAsia="zh-CN"/>
        </w:rPr>
        <w:t xml:space="preserve"> </w:t>
      </w:r>
      <w:proofErr w:type="spellStart"/>
      <w:r w:rsidRPr="001B7B3B">
        <w:rPr>
          <w:rFonts w:eastAsia="SimSun"/>
          <w:lang w:eastAsia="zh-CN"/>
        </w:rPr>
        <w:t>strobilurin</w:t>
      </w:r>
      <w:proofErr w:type="spellEnd"/>
      <w:r w:rsidRPr="001B7B3B">
        <w:rPr>
          <w:rFonts w:eastAsia="SimSun"/>
          <w:lang w:eastAsia="zh-CN"/>
        </w:rPr>
        <w:t xml:space="preserve"> fungicides in the ethyl acetate extract of wheat</w:t>
      </w:r>
      <w:r>
        <w:rPr>
          <w:rFonts w:eastAsia="SimSun"/>
          <w:lang w:eastAsia="zh-CN"/>
        </w:rPr>
        <w:t>,</w:t>
      </w:r>
      <w:r>
        <w:rPr>
          <w:rFonts w:eastAsia="SimSun"/>
          <w:lang w:eastAsia="zh-CN"/>
        </w:rPr>
        <w:fldChar w:fldCharType="begin"/>
      </w:r>
      <w:r w:rsidR="002D1BFC">
        <w:rPr>
          <w:rFonts w:eastAsia="SimSun"/>
          <w:lang w:eastAsia="zh-CN"/>
        </w:rPr>
        <w:instrText xml:space="preserve"> ADDIN ZOTERO_ITEM CSL_CITATION {"citationID":"NxWb8Qwb","properties":{"formattedCitation":"{\\rtf \\super 149\\nosupersub{}}","plainCitation":"149"},"citationItems":[{"id":357,"uris":["http://zotero.org/users/178027/items/62WZCI4F"],"uri":["http://zotero.org/users/178027/items/62WZCI4F"],"itemData":{"id":357,"type":"article-journal","title":"Control of Strobilurin Fungicides in Wheat Using Direct Analysis in Real Time Accurate Time-of-Flight and Desorption Electrospray Ionization Linear Ion Trap Mass Spectrometry","container-title":"Analytical Chemistry","page":"9567-9575","volume":"80","issue":"24","source":"ACS Publications","abstract":"Ambient mass spectrometry has been used for the analysis of strobilurin residues in wheat. The use of this novel, challenging technique, employing a direct analysis in a real time (DART) ion-source coupled with a time-of-flight mass spectrometer (TOF MS) and a desorption electrospray ionization (DESI) source coupled with a linear ion trap tandem MS (LIT MSn), permitted a direct screen of the occurrence of target fungicides in treated grains in less than 1 min. For quantification purpose by DART-TOF MS, an ethyl acetate extract had to be prepared. With the use of a prochloraz as an internal standard, the performance characteristics obtained by repeated analyses of extract, spiked at 50 ?g kg?1 with six strobilurins (azoxystrobin, picoxystrobin, dimoxystrobin, kresoxim-methyl, pyraclostrobin, and trifloxystrobin), were in the following range: recoveries 78?92%, repeatability (RSD) 8?15%, linearity (R2) 0.9900?0.9978. The analysis of wheat with incurred strobilurin residues demonstrated good trueness of data generated by the DART-TOF MS method; the results were in a good agreement with those obtained by the conventional approach, i.e., by the QuEChERS sample handling procedure followed by identification/quantification employing high-performance liquid chromatography coupled with tandem mass spectrometry (LC?MS/MS). Tandem mass spectrometry using DESI-LIT MSn provided a sufficient number of product ions for confirmation of the identity of azoxystrobin and pyraclostrobin in incurred wheat samples.","DOI":"10.1021/ac8018137","ISSN":"0003-2700","journalAbbreviation":"Anal. Chem.","author":[{"family":"Schurek","given":"Jakub"},{"family":"Vaclavik","given":"Lukas"},{"family":"Hooijerink","given":"H. (Dick)"},{"family":"Lacina","given":"Ondrej"},{"family":"Poustka","given":"Jan"},{"family":"Sharman","given":"Matthew"},{"family":"Caldow","given":"Marianne"},{"family":"Nielen","given":"Michel W. F."},{"family":"Hajslova","given":"Jana"}],"issued":{"date-parts":[["2008",12,15]]},"accessed":{"date-parts":[["2014",7,9]]}}}],"schema":"https://github.com/citation-style-language/schema/raw/master/csl-citation.json"} </w:instrText>
      </w:r>
      <w:r>
        <w:rPr>
          <w:rFonts w:eastAsia="SimSun"/>
          <w:lang w:eastAsia="zh-CN"/>
        </w:rPr>
        <w:fldChar w:fldCharType="separate"/>
      </w:r>
      <w:r w:rsidR="002D1BFC" w:rsidRPr="005163D6">
        <w:rPr>
          <w:vertAlign w:val="superscript"/>
        </w:rPr>
        <w:t>149</w:t>
      </w:r>
      <w:r>
        <w:rPr>
          <w:rFonts w:eastAsia="SimSun"/>
          <w:lang w:eastAsia="zh-CN"/>
        </w:rPr>
        <w:fldChar w:fldCharType="end"/>
      </w:r>
      <w:r w:rsidRPr="001B7B3B">
        <w:rPr>
          <w:rFonts w:eastAsia="SimSun"/>
          <w:lang w:eastAsia="zh-CN"/>
        </w:rPr>
        <w:t xml:space="preserve">  </w:t>
      </w:r>
      <w:r w:rsidRPr="001B7B3B">
        <w:rPr>
          <w:rFonts w:eastAsia="SimSun"/>
        </w:rPr>
        <w:t>fatty acid methyl esters from bacterial whole cells</w:t>
      </w:r>
      <w:r>
        <w:rPr>
          <w:rFonts w:eastAsia="SimSun"/>
        </w:rPr>
        <w:fldChar w:fldCharType="begin"/>
      </w:r>
      <w:r w:rsidR="002D1BFC">
        <w:rPr>
          <w:rFonts w:eastAsia="SimSun"/>
        </w:rPr>
        <w:instrText xml:space="preserve"> ADDIN ZOTERO_ITEM CSL_CITATION {"citationID":"On1uQCoW","properties":{"formattedCitation":"{\\rtf \\super 150\\nosupersub{}}","plainCitation":"150"},"citationItems":[{"id":411,"uris":["http://zotero.org/users/178027/items/G3IAB65P"],"uri":["http://zotero.org/users/178027/items/G3IAB65P"],"itemData":{"id":411,"type":"article-journal","title":"Ambient generation of fatty acid methyl ester ions from bacterial whole cells by direct analysis in real time (DART) mass spectrometry","container-title":"Chemical Communications (Cambridge, England)","page":"807-809","issue":"8","source":"NCBI PubMed","abstract":"Direct analysis in real time (DART) is implemented on a time-of-flight (TOF) mass spectrometer, and used for the generation of fatty acid methyl esters (FAMEs) ions from whole bacterial cells.","DOI":"10.1039/b613200f","ISSN":"1359-7345","note":"PMID: 17308638","journalAbbreviation":"Chem. Commun. (Camb.)","language":"eng","author":[{"family":"Pierce","given":"Carrie Y."},{"family":"Barr","given":"John R."},{"family":"Cody","given":"Robert B."},{"family":"Massung","given":"Robert F."},{"family":"Woolfitt","given":"Adrian R."},{"family":"Moura","given":"Hercules"},{"family":"Thompson","given":"Herbert A."},{"family":"Fernandez","given":"Facundo M."}],"issued":{"date-parts":[["2007",2,28]]},"PMID":"17308638"}}],"schema":"https://github.com/citation-style-language/schema/raw/master/csl-citation.json"} </w:instrText>
      </w:r>
      <w:r>
        <w:rPr>
          <w:rFonts w:eastAsia="SimSun"/>
        </w:rPr>
        <w:fldChar w:fldCharType="separate"/>
      </w:r>
      <w:r w:rsidR="002D1BFC" w:rsidRPr="005163D6">
        <w:rPr>
          <w:vertAlign w:val="superscript"/>
        </w:rPr>
        <w:t>150</w:t>
      </w:r>
      <w:r>
        <w:rPr>
          <w:rFonts w:eastAsia="SimSun"/>
        </w:rPr>
        <w:fldChar w:fldCharType="end"/>
      </w:r>
      <w:r w:rsidRPr="001B7B3B">
        <w:rPr>
          <w:rFonts w:eastAsia="SimSun"/>
        </w:rPr>
        <w:t xml:space="preserve"> self-assembled monolayers </w:t>
      </w:r>
      <w:r w:rsidRPr="001B7B3B">
        <w:rPr>
          <w:rFonts w:eastAsia="SimSun"/>
          <w:lang w:eastAsia="zh-CN"/>
        </w:rPr>
        <w:t xml:space="preserve">of </w:t>
      </w:r>
      <w:proofErr w:type="spellStart"/>
      <w:r w:rsidRPr="001B7B3B">
        <w:rPr>
          <w:rFonts w:eastAsia="SimSun"/>
          <w:lang w:eastAsia="zh-CN"/>
        </w:rPr>
        <w:t>dodecanethiol</w:t>
      </w:r>
      <w:proofErr w:type="spellEnd"/>
      <w:r w:rsidRPr="001B7B3B">
        <w:rPr>
          <w:rFonts w:eastAsia="SimSun"/>
          <w:lang w:eastAsia="zh-CN"/>
        </w:rPr>
        <w:t xml:space="preserve"> </w:t>
      </w:r>
      <w:r w:rsidRPr="001B7B3B">
        <w:rPr>
          <w:rFonts w:eastAsia="SimSun"/>
        </w:rPr>
        <w:t>on gold surfaces</w:t>
      </w:r>
      <w:r>
        <w:rPr>
          <w:rFonts w:eastAsia="SimSun"/>
        </w:rPr>
        <w:fldChar w:fldCharType="begin"/>
      </w:r>
      <w:r w:rsidR="002D1BFC">
        <w:rPr>
          <w:rFonts w:eastAsia="SimSun"/>
        </w:rPr>
        <w:instrText xml:space="preserve"> ADDIN ZOTERO_ITEM CSL_CITATION {"citationID":"nJWm4FST","properties":{"formattedCitation":"{\\rtf \\super 151\\nosupersub{}}","plainCitation":"151"},"citationItems":[{"id":487,"uris":["http://zotero.org/users/178027/items/Z7JR7MDH"],"uri":["http://zotero.org/users/178027/items/Z7JR7MDH"],"itemData":{"id":487,"type":"article-journal","title":"Analysis of Self-Assembled Monolayers on Gold Surfaces Using Direct Analysis in Real Time Mass Spectrometry","container-title":"Analytical Chemistry","page":"5479-5483","volume":"79","issue":"14","source":"ACS Publications","abstract":"Mass spectrometry was performed on self-assembled monolayers (SAMs) of dodecanethiol on gold using the new direct analysis in real time (DART) ionization technique. Observed peaks for the SAMs included monomers, dimers, and trimers of the SAM molecules, with the dimer and trimer relative peak heights enhanced as compared to the spectra for neat dodecanethiol. The possibility that the observed peaks were due to residual (noncovalently bonded) material on the surface was tested by attempting to observe residual dodecanol. No peaks corresponding to dodecanol were observed. These results indicate that DART is an excellent ionization method for the direct and unambiguous mass analysis of chemical species in self-assembled monolayers.","DOI":"10.1021/ac062276g","ISSN":"0003-2700","journalAbbreviation":"Anal. Chem.","author":[{"family":"Kpegba","given":"Kafui"},{"family":"Spadaro","given":"Tycho"},{"family":"Cody","given":"Robert B."},{"family":"Nesnas","given":"Nasri"},{"family":"Olson","given":"Joel A."}],"issued":{"date-parts":[["2007",7,1]]},"accessed":{"date-parts":[["2014",7,9]]}}}],"schema":"https://github.com/citation-style-language/schema/raw/master/csl-citation.json"} </w:instrText>
      </w:r>
      <w:r>
        <w:rPr>
          <w:rFonts w:eastAsia="SimSun"/>
        </w:rPr>
        <w:fldChar w:fldCharType="separate"/>
      </w:r>
      <w:r w:rsidR="002D1BFC" w:rsidRPr="005163D6">
        <w:rPr>
          <w:vertAlign w:val="superscript"/>
        </w:rPr>
        <w:t>151</w:t>
      </w:r>
      <w:r>
        <w:rPr>
          <w:rFonts w:eastAsia="SimSun"/>
        </w:rPr>
        <w:fldChar w:fldCharType="end"/>
      </w:r>
      <w:r>
        <w:rPr>
          <w:rFonts w:eastAsia="SimSun"/>
        </w:rPr>
        <w:t>,</w:t>
      </w:r>
      <w:r w:rsidRPr="001B7B3B">
        <w:rPr>
          <w:rFonts w:eastAsia="SimSun"/>
        </w:rPr>
        <w:t xml:space="preserve"> </w:t>
      </w:r>
      <w:proofErr w:type="spellStart"/>
      <w:r w:rsidRPr="001B7B3B">
        <w:rPr>
          <w:rFonts w:eastAsia="SimSun"/>
          <w:lang w:eastAsia="zh-CN"/>
        </w:rPr>
        <w:t>taxoids</w:t>
      </w:r>
      <w:proofErr w:type="spellEnd"/>
      <w:r w:rsidRPr="001B7B3B">
        <w:rPr>
          <w:rFonts w:eastAsia="SimSun"/>
          <w:lang w:eastAsia="zh-CN"/>
        </w:rPr>
        <w:t xml:space="preserve"> from </w:t>
      </w:r>
      <w:r w:rsidRPr="001B7B3B">
        <w:rPr>
          <w:rFonts w:eastAsia="SimSun"/>
        </w:rPr>
        <w:t xml:space="preserve">cell cultures </w:t>
      </w:r>
      <w:r w:rsidRPr="001B7B3B">
        <w:rPr>
          <w:rFonts w:eastAsia="SimSun"/>
          <w:lang w:eastAsia="zh-CN"/>
        </w:rPr>
        <w:t>of</w:t>
      </w:r>
      <w:r w:rsidRPr="001B7B3B">
        <w:rPr>
          <w:rFonts w:eastAsia="SimSun"/>
        </w:rPr>
        <w:t xml:space="preserve"> </w:t>
      </w:r>
      <w:proofErr w:type="spellStart"/>
      <w:r w:rsidRPr="00924046">
        <w:rPr>
          <w:rFonts w:eastAsia="SimSun"/>
          <w:i/>
        </w:rPr>
        <w:t>Taxus</w:t>
      </w:r>
      <w:proofErr w:type="spellEnd"/>
      <w:r w:rsidRPr="00924046">
        <w:rPr>
          <w:rFonts w:eastAsia="SimSun"/>
          <w:i/>
        </w:rPr>
        <w:t xml:space="preserve"> wallichiana</w:t>
      </w:r>
      <w:r>
        <w:rPr>
          <w:rFonts w:eastAsia="SimSun"/>
        </w:rPr>
        <w:t>,</w:t>
      </w:r>
      <w:r>
        <w:rPr>
          <w:rFonts w:eastAsia="SimSun"/>
        </w:rPr>
        <w:fldChar w:fldCharType="begin"/>
      </w:r>
      <w:r w:rsidR="002D1BFC">
        <w:rPr>
          <w:rFonts w:eastAsia="SimSun"/>
        </w:rPr>
        <w:instrText xml:space="preserve"> ADDIN ZOTERO_ITEM CSL_CITATION {"citationID":"CEPSheZP","properties":{"formattedCitation":"{\\rtf \\super 152\\nosupersub{}}","plainCitation":"152"},"citationItems":[{"id":419,"uris":["http://zotero.org/users/178027/items/HAFU3476"],"uri":["http://zotero.org/users/178027/items/HAFU3476"],"itemData":{"id":419,"type":"article-journal","title":"Analysis of cell cultures of Taxus wallichiana using direct analysis in real-time mass spectrometric technique","container-title":"Biomedical chromatography: BMC","page":"250-253","volume":"22","issue":"3","source":"NCBI PubMed","abstract":"The applicability of a new mass spectrometric technique, DART (direct analysis in real time) has been studied in the analysis of the calli of Taxus wallichiana. The intact callus samples were directly analyzed by holding them in the gap between the DART source and mass spectrometer for measurements. Five C-14 oxygenated taxoids were characterized from the analysis of the calli of the Taxus wallichiana almost instantaneously. The confirmation of the structures of the identified taxoids was made through their accurate molecular formula determinations.","DOI":"10.1002/bmc.919","ISSN":"0269-3879","note":"PMID: 17939175","journalAbbreviation":"Biomed. Chromatogr.","language":"eng","author":[{"family":"Banerjee","given":"Suchitra"},{"family":"Madhusudanan","given":"K. P."},{"family":"Khanuja","given":"Suman P. S."},{"family":"Chattopadhyay","given":"Sunil K."}],"issued":{"date-parts":[["2008",3]]},"PMID":"17939175"}}],"schema":"https://github.com/citation-style-language/schema/raw/master/csl-citation.json"} </w:instrText>
      </w:r>
      <w:r>
        <w:rPr>
          <w:rFonts w:eastAsia="SimSun"/>
        </w:rPr>
        <w:fldChar w:fldCharType="separate"/>
      </w:r>
      <w:r w:rsidR="002D1BFC" w:rsidRPr="005163D6">
        <w:rPr>
          <w:vertAlign w:val="superscript"/>
        </w:rPr>
        <w:t>152</w:t>
      </w:r>
      <w:r>
        <w:rPr>
          <w:rFonts w:eastAsia="SimSun"/>
        </w:rPr>
        <w:fldChar w:fldCharType="end"/>
      </w:r>
      <w:r w:rsidRPr="001B7B3B">
        <w:rPr>
          <w:rFonts w:eastAsia="SimSun"/>
        </w:rPr>
        <w:t xml:space="preserve"> </w:t>
      </w:r>
      <w:r w:rsidRPr="001B7B3B">
        <w:rPr>
          <w:rFonts w:eastAsia="SimSun"/>
          <w:lang w:eastAsia="zh-CN"/>
        </w:rPr>
        <w:t xml:space="preserve">alkaloids from the intact hairy roots of </w:t>
      </w:r>
      <w:proofErr w:type="spellStart"/>
      <w:r w:rsidRPr="00924046">
        <w:rPr>
          <w:rFonts w:eastAsia="SimSun"/>
          <w:i/>
          <w:lang w:eastAsia="zh-CN"/>
        </w:rPr>
        <w:t>Atropa</w:t>
      </w:r>
      <w:proofErr w:type="spellEnd"/>
      <w:r w:rsidRPr="00924046">
        <w:rPr>
          <w:rFonts w:eastAsia="SimSun"/>
          <w:i/>
          <w:lang w:eastAsia="zh-CN"/>
        </w:rPr>
        <w:t xml:space="preserve"> acuminate</w:t>
      </w:r>
      <w:r>
        <w:rPr>
          <w:rFonts w:eastAsia="SimSun"/>
          <w:lang w:eastAsia="zh-CN"/>
        </w:rPr>
        <w:t>,</w:t>
      </w:r>
      <w:r>
        <w:rPr>
          <w:rFonts w:eastAsia="SimSun"/>
          <w:lang w:eastAsia="zh-CN"/>
        </w:rPr>
        <w:fldChar w:fldCharType="begin"/>
      </w:r>
      <w:r w:rsidR="002D1BFC">
        <w:rPr>
          <w:rFonts w:eastAsia="SimSun"/>
          <w:lang w:eastAsia="zh-CN"/>
        </w:rPr>
        <w:instrText xml:space="preserve"> ADDIN ZOTERO_ITEM CSL_CITATION {"citationID":"yfAE2vac","properties":{"formattedCitation":"{\\rtf \\super 153\\nosupersub{}}","plainCitation":"153"},"citationItems":[{"id":417,"uris":["http://zotero.org/users/178027/items/GQVMSR3U"],"uri":["http://zotero.org/users/178027/items/GQVMSR3U"],"itemData":{"id":417,"type":"article-journal","title":"Expression of tropane alkaloids in the hairy root culture of Atropa acuminata substantiated by DART mass spectrometric technique","container-title":"Biomedical chromatography: BMC","page":"830-834","volume":"22","issue":"8","source":"NCBI PubMed","abstract":"Agrobacterium rhizogenes-mediated 'hairy root' cultures were established in Atropa acuminata. The chemical profiling of the hairy roots was carried out by a new mass spectrometric technique, direct analysis in real time (DART). The intact hairy roots were directly analyzed by holding them in the gap between the DART ion source and mass spectrometer. Two alkaloids, atropine and scopolamine, were characterized. The structural confirmation of the two alkaloids was made through their accurate molecular formula determinations. This is the first report of establishing hairy roots in A. acuminata as well as application of the DART technique for the chemical profiling of its hairy roots.","DOI":"10.1002/bmc.998","ISSN":"0269-3879","note":"PMID: 18386250","journalAbbreviation":"Biomed. Chromatogr.","language":"eng","author":[{"family":"Banerjee","given":"Suchitra"},{"family":"Madhusudanan","given":"K. P."},{"family":"Chattopadhyay","given":"Sunil K."},{"family":"Rahman","given":"Laiq Ur"},{"family":"Khanuja","given":"Suman P. S."}],"issued":{"date-parts":[["2008",8]]},"PMID":"18386250"}}],"schema":"https://github.com/citation-style-language/schema/raw/master/csl-citation.json"} </w:instrText>
      </w:r>
      <w:r>
        <w:rPr>
          <w:rFonts w:eastAsia="SimSun"/>
          <w:lang w:eastAsia="zh-CN"/>
        </w:rPr>
        <w:fldChar w:fldCharType="separate"/>
      </w:r>
      <w:r w:rsidR="002D1BFC" w:rsidRPr="005163D6">
        <w:rPr>
          <w:vertAlign w:val="superscript"/>
        </w:rPr>
        <w:t>153</w:t>
      </w:r>
      <w:r>
        <w:rPr>
          <w:rFonts w:eastAsia="SimSun"/>
          <w:lang w:eastAsia="zh-CN"/>
        </w:rPr>
        <w:fldChar w:fldCharType="end"/>
      </w:r>
      <w:r w:rsidRPr="001B7B3B">
        <w:rPr>
          <w:rFonts w:eastAsia="SimSun"/>
        </w:rPr>
        <w:t xml:space="preserve"> and </w:t>
      </w:r>
      <w:proofErr w:type="spellStart"/>
      <w:r w:rsidRPr="001B7B3B">
        <w:rPr>
          <w:rFonts w:eastAsia="SimSun"/>
        </w:rPr>
        <w:t>cuticular</w:t>
      </w:r>
      <w:proofErr w:type="spellEnd"/>
      <w:r w:rsidRPr="001B7B3B">
        <w:rPr>
          <w:rFonts w:eastAsia="SimSun"/>
        </w:rPr>
        <w:t xml:space="preserve"> hydrocarbons from an awake</w:t>
      </w:r>
      <w:r>
        <w:rPr>
          <w:rFonts w:eastAsia="SimSun"/>
        </w:rPr>
        <w:t>-</w:t>
      </w:r>
      <w:r w:rsidRPr="001B7B3B">
        <w:rPr>
          <w:rFonts w:eastAsia="SimSun"/>
        </w:rPr>
        <w:t>behaving fly</w:t>
      </w:r>
      <w:r>
        <w:rPr>
          <w:rFonts w:eastAsia="SimSun"/>
        </w:rPr>
        <w:fldChar w:fldCharType="begin"/>
      </w:r>
      <w:r w:rsidR="002D1BFC">
        <w:rPr>
          <w:rFonts w:eastAsia="SimSun"/>
        </w:rPr>
        <w:instrText xml:space="preserve"> ADDIN ZOTERO_ITEM CSL_CITATION {"citationID":"JIAuJzzf","properties":{"formattedCitation":"{\\rtf \\super 154\\nosupersub{}}","plainCitation":"154"},"citationItems":[{"id":416,"uris":["http://zotero.org/users/178027/items/GE7B9C3U"],"uri":["http://zotero.org/users/178027/items/GE7B9C3U"],"itemData":{"id":416,"type":"article-journal","title":"Cuticular hydrocarbon analysis of an awake behaving fly using direct analysis in real-time time-of-flight mass spectrometry","container-title":"Proceedings of the National Academy of Sciences","page":"7135-7140","volume":"105","issue":"20","source":"www.pnas.org","abstract":"In mammals and insects, pheromones strongly influence social behaviors such as aggression and mate recognition. In Drosophila melanogaster, pheromones in the form of cuticular hydrocarbons play prominent roles in courtship. GC/MS is the primary analytical tool currently used to study Drosophila cuticular hydrocarbons. Although GC/MS is highly reproducible and sensitive, it requires that the fly be placed in a lethal solution of organic solvent, thereby impeding further behavioral studies. We present a technique for the analysis of hydrocarbons and other surface molecules from live animals by using direct analysis in real-time (DART) MS. Cuticular hydrocarbons were sampled from the surface of a restrained, awake behaving fly by using several brief, carefully controlled depressions of the abdomen with a small steel probe. DART mass spectral analysis of the probe detected ions with mass-to-charge ratio (m/z) of the protonated molecule corresponding to many of the previously identified unsaturated hydrocarbons. Six additional cuticular hydrocarbons also were identified. Consistent with previous GC/MS studies, male and female differences in chemical composition were evident. Spatial differences in the expression profile also were observed on males. Sampling from an individual female first as a virgin and then 45 and 90 min after successful copulation showed that mass signals likely to correspond to cis-vaccenyl acetate, tricosene, and pentacosene increased in relative intensity after courtship. This method provides near-instantaneous analysis of an individual animal's chemical profile in parallel with behavioral studies and could be extended to other models of pheromone-mediated behavior.","DOI":"10.1073/pnas.0802692105","ISSN":"0027-8424, 1091-6490","note":"PMID: 18474870","journalAbbreviation":"PNAS","language":"en","author":[{"family":"Yew","given":"Joanne Y."},{"family":"Cody","given":"Robert B."},{"family":"Kravitz","given":"Edward A."}],"issued":{"date-parts":[["2008",5,20]]},"accessed":{"date-parts":[["2014",7,7]]},"PMID":"18474870"}}],"schema":"https://github.com/citation-style-language/schema/raw/master/csl-citation.json"} </w:instrText>
      </w:r>
      <w:r>
        <w:rPr>
          <w:rFonts w:eastAsia="SimSun"/>
        </w:rPr>
        <w:fldChar w:fldCharType="separate"/>
      </w:r>
      <w:r w:rsidR="002D1BFC" w:rsidRPr="005163D6">
        <w:rPr>
          <w:vertAlign w:val="superscript"/>
        </w:rPr>
        <w:t>154</w:t>
      </w:r>
      <w:r>
        <w:rPr>
          <w:rFonts w:eastAsia="SimSun"/>
        </w:rPr>
        <w:fldChar w:fldCharType="end"/>
      </w:r>
      <w:r>
        <w:rPr>
          <w:rFonts w:eastAsia="SimSun"/>
        </w:rPr>
        <w:t xml:space="preserve"> are demonstrations of the robust and versatile nature of this ion source.  </w:t>
      </w:r>
    </w:p>
    <w:p w:rsidR="00924046" w:rsidRPr="00B71394" w:rsidRDefault="00924046" w:rsidP="005163D6">
      <w:pPr>
        <w:spacing w:line="480" w:lineRule="auto"/>
        <w:ind w:firstLine="709"/>
        <w:jc w:val="both"/>
        <w:rPr>
          <w:szCs w:val="28"/>
        </w:rPr>
      </w:pPr>
      <w:r>
        <w:rPr>
          <w:rFonts w:eastAsia="SimSun"/>
          <w:lang w:eastAsia="zh-CN"/>
        </w:rPr>
        <w:t>The DART mechanism offered by Cody</w:t>
      </w:r>
      <w:r>
        <w:rPr>
          <w:rFonts w:eastAsia="SimSun"/>
          <w:lang w:eastAsia="zh-CN"/>
        </w:rPr>
        <w:fldChar w:fldCharType="begin"/>
      </w:r>
      <w:r w:rsidR="002D1BFC">
        <w:rPr>
          <w:rFonts w:eastAsia="SimSun"/>
          <w:lang w:eastAsia="zh-CN"/>
        </w:rPr>
        <w:instrText xml:space="preserve"> ADDIN ZOTERO_ITEM CSL_CITATION {"citationID":"uy87tDWb","properties":{"formattedCitation":"{\\rtf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Pr>
          <w:rFonts w:eastAsia="SimSun"/>
          <w:lang w:eastAsia="zh-CN"/>
        </w:rPr>
        <w:fldChar w:fldCharType="separate"/>
      </w:r>
      <w:r w:rsidR="002D1BFC" w:rsidRPr="005163D6">
        <w:rPr>
          <w:vertAlign w:val="superscript"/>
        </w:rPr>
        <w:t>18</w:t>
      </w:r>
      <w:r>
        <w:rPr>
          <w:rFonts w:eastAsia="SimSun"/>
          <w:lang w:eastAsia="zh-CN"/>
        </w:rPr>
        <w:fldChar w:fldCharType="end"/>
      </w:r>
      <w:r>
        <w:rPr>
          <w:rFonts w:eastAsia="SimSun"/>
          <w:lang w:eastAsia="zh-CN"/>
        </w:rPr>
        <w:t>,</w:t>
      </w:r>
      <w:r>
        <w:rPr>
          <w:rFonts w:eastAsia="SimSun"/>
          <w:lang w:eastAsia="zh-CN"/>
        </w:rPr>
        <w:fldChar w:fldCharType="begin"/>
      </w:r>
      <w:r w:rsidR="002D1BFC">
        <w:rPr>
          <w:rFonts w:eastAsia="SimSun"/>
          <w:lang w:eastAsia="zh-CN"/>
        </w:rPr>
        <w:instrText xml:space="preserve"> ADDIN ZOTERO_ITEM CSL_CITATION {"citationID":"eJuGYfGK","properties":{"formattedCitation":"{\\rtf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Pr>
          <w:rFonts w:eastAsia="SimSun"/>
          <w:lang w:eastAsia="zh-CN"/>
        </w:rPr>
        <w:fldChar w:fldCharType="separate"/>
      </w:r>
      <w:r w:rsidR="002D1BFC" w:rsidRPr="005163D6">
        <w:rPr>
          <w:vertAlign w:val="superscript"/>
        </w:rPr>
        <w:t>128</w:t>
      </w:r>
      <w:r>
        <w:rPr>
          <w:rFonts w:eastAsia="SimSun"/>
          <w:lang w:eastAsia="zh-CN"/>
        </w:rPr>
        <w:fldChar w:fldCharType="end"/>
      </w:r>
      <w:r>
        <w:rPr>
          <w:rFonts w:eastAsia="SimSun"/>
          <w:lang w:eastAsia="zh-CN"/>
        </w:rPr>
        <w:t xml:space="preserve"> suggests the main pathway for analyte ionization (described in full in Section 1.</w:t>
      </w:r>
      <w:r w:rsidR="00F74B53">
        <w:rPr>
          <w:rFonts w:eastAsia="SimSun"/>
          <w:lang w:eastAsia="zh-CN"/>
        </w:rPr>
        <w:t>3.2)</w:t>
      </w:r>
      <w:r w:rsidR="008D4AD4">
        <w:rPr>
          <w:rFonts w:eastAsia="SimSun"/>
          <w:lang w:eastAsia="zh-CN"/>
        </w:rPr>
        <w:t>.</w:t>
      </w:r>
      <w:r w:rsidR="00F74B53">
        <w:rPr>
          <w:rFonts w:eastAsia="SimSun"/>
          <w:lang w:eastAsia="zh-CN"/>
        </w:rPr>
        <w:t xml:space="preserve">  Briefly, an in-source corona discharge</w:t>
      </w:r>
      <w:r w:rsidR="008D4AD4">
        <w:rPr>
          <w:rFonts w:eastAsia="SimSun"/>
          <w:lang w:eastAsia="zh-CN"/>
        </w:rPr>
        <w:t xml:space="preserve"> excites the source gas, typically helium.  </w:t>
      </w:r>
      <w:r w:rsidR="008054BC">
        <w:rPr>
          <w:rFonts w:eastAsia="SimSun"/>
          <w:lang w:eastAsia="zh-CN"/>
        </w:rPr>
        <w:t>In the positive-ion mode, t</w:t>
      </w:r>
      <w:r w:rsidR="008D4AD4">
        <w:rPr>
          <w:rFonts w:eastAsia="SimSun"/>
          <w:lang w:eastAsia="zh-CN"/>
        </w:rPr>
        <w:t xml:space="preserve">he excited source gas exits </w:t>
      </w:r>
      <w:r w:rsidR="00F74B53">
        <w:rPr>
          <w:rFonts w:eastAsia="SimSun"/>
          <w:lang w:eastAsia="zh-CN"/>
        </w:rPr>
        <w:t xml:space="preserve">the source and immediately collides with atmospheric water vapor </w:t>
      </w:r>
      <w:r w:rsidR="008054BC">
        <w:rPr>
          <w:rFonts w:eastAsia="SimSun"/>
          <w:lang w:eastAsia="zh-CN"/>
        </w:rPr>
        <w:t xml:space="preserve">to form protonated water dimers.  </w:t>
      </w:r>
      <w:r w:rsidR="00F74B53">
        <w:rPr>
          <w:rFonts w:eastAsia="SimSun"/>
          <w:lang w:eastAsia="zh-CN"/>
        </w:rPr>
        <w:t xml:space="preserve"> </w:t>
      </w:r>
      <w:r w:rsidR="008054BC">
        <w:rPr>
          <w:rFonts w:eastAsia="SimSun"/>
          <w:lang w:eastAsia="zh-CN"/>
        </w:rPr>
        <w:t>Thermal electrons present in the excited source gas are assumed to react with</w:t>
      </w:r>
      <w:r w:rsidR="00F74B53">
        <w:rPr>
          <w:rFonts w:eastAsia="SimSun"/>
          <w:lang w:eastAsia="zh-CN"/>
        </w:rPr>
        <w:t xml:space="preserve"> atmospheric oxygen molecules</w:t>
      </w:r>
      <w:r w:rsidR="008054BC">
        <w:rPr>
          <w:rFonts w:eastAsia="SimSun"/>
          <w:lang w:eastAsia="zh-CN"/>
        </w:rPr>
        <w:t xml:space="preserve"> in an electron-capture mechanism</w:t>
      </w:r>
      <w:r w:rsidR="00F74B53">
        <w:rPr>
          <w:rFonts w:eastAsia="SimSun"/>
          <w:lang w:eastAsia="zh-CN"/>
        </w:rPr>
        <w:t xml:space="preserve"> to form molecular oxygen anions, O</w:t>
      </w:r>
      <w:r w:rsidR="00F74B53" w:rsidRPr="00F74B53">
        <w:rPr>
          <w:rFonts w:eastAsia="SimSun"/>
          <w:vertAlign w:val="subscript"/>
          <w:lang w:eastAsia="zh-CN"/>
        </w:rPr>
        <w:t>2</w:t>
      </w:r>
      <w:r w:rsidR="00F74B53" w:rsidRPr="00F74B53">
        <w:rPr>
          <w:rFonts w:eastAsia="SimSun"/>
          <w:vertAlign w:val="superscript"/>
          <w:lang w:eastAsia="zh-CN"/>
        </w:rPr>
        <w:t>-</w:t>
      </w:r>
      <w:r w:rsidR="008054BC" w:rsidRPr="008054BC">
        <w:rPr>
          <w:rFonts w:ascii="Calibri" w:eastAsia="SimSun" w:hAnsi="Calibri"/>
          <w:vertAlign w:val="superscript"/>
          <w:lang w:eastAsia="zh-CN"/>
        </w:rPr>
        <w:t>●</w:t>
      </w:r>
      <w:r w:rsidR="00F74B53">
        <w:rPr>
          <w:rFonts w:eastAsia="SimSun"/>
          <w:lang w:eastAsia="zh-CN"/>
        </w:rPr>
        <w:t xml:space="preserve">.  In the model of Cody, these atmospheric ions then collide directly with gaseous analyte ions, forming cationic and anionic analyte ions, respectively.  However, this model </w:t>
      </w:r>
      <w:r>
        <w:rPr>
          <w:rFonts w:eastAsia="SimSun"/>
          <w:lang w:eastAsia="zh-CN"/>
        </w:rPr>
        <w:t>does not account for ion suppression effects created by the use of “unfavorable” DART solvents, such as dimethyl sulfoxide.</w:t>
      </w:r>
      <w:r>
        <w:rPr>
          <w:rFonts w:eastAsia="SimSun"/>
          <w:lang w:eastAsia="zh-CN"/>
        </w:rPr>
        <w:fldChar w:fldCharType="begin"/>
      </w:r>
      <w:r w:rsidR="002D1BFC">
        <w:rPr>
          <w:rFonts w:eastAsia="SimSun"/>
          <w:lang w:eastAsia="zh-CN"/>
        </w:rPr>
        <w:instrText xml:space="preserve"> ADDIN ZOTERO_ITEM CSL_CITATION {"citationID":"RiRGYQMJ","properties":{"formattedCitation":"{\\rtf \\super 141\\nosupersub{}}","plainCitation":"141"},"citationItems":[{"id":413,"uris":["http://zotero.org/users/178027/items/G6K6I6TD"],"uri":["http://zotero.org/users/178027/items/G6K6I6TD"],"itemData":{"id":413,"type":"article-journal","title":"Direct analysis in real time for reaction monitoring in drug discovery","container-title":"Analytical Chemistry","page":"5064-5070","volume":"79","issue":"13","source":"NCBI PubMed","abstract":"Direct analysis in real time (DART) is a novel ionization technique that provides for the rapid ionization of small molecules under ambient conditions. In this study, several commercially available drugs as well as actual compounds from drug discovery research were examined by LC/UV/ESI-MS and DART interfaced to a quadrupole mass spectrometer. For most compounds, the molecular ions observed by ESI-MS were observed by DART/MS. DART/MS was also studied as a means to quickly monitor synthetic organic reactions and to obtain nearly instantaneous molecular weight confirmations of final products in drug discovery. For simple, synthetic organic transformations, the trends in the intensities of the mass spectral signals for the reactant and product obtained by DART/MS scaled closely with those of the diode array or the total ion chromatogram obtained by LC/UV/ESI-MS. In summary, DART is a new tool that complements electrospray ionization for the rapid ionization and subsequent mass spectral analysis of compounds in drug discovery.","DOI":"10.1021/ac070443m","ISSN":"0003-2700","note":"PMID: 17542558","journalAbbreviation":"Anal. Chem.","language":"eng","author":[{"family":"Petucci","given":"Chris"},{"family":"Diffendal","given":"Jason"},{"family":"Kaufman","given":"David"},{"family":"Mekonnen","given":"Belew"},{"family":"Terefenko","given":"Gene"},{"family":"Musselman","given":"Brian"}],"issued":{"date-parts":[["2007",7,1]]},"PMID":"17542558"}}],"schema":"https://github.com/citation-style-language/schema/raw/master/csl-citation.json"} </w:instrText>
      </w:r>
      <w:r>
        <w:rPr>
          <w:rFonts w:eastAsia="SimSun"/>
          <w:lang w:eastAsia="zh-CN"/>
        </w:rPr>
        <w:fldChar w:fldCharType="separate"/>
      </w:r>
      <w:r w:rsidR="002D1BFC" w:rsidRPr="005163D6">
        <w:rPr>
          <w:vertAlign w:val="superscript"/>
        </w:rPr>
        <w:t>141</w:t>
      </w:r>
      <w:r>
        <w:rPr>
          <w:rFonts w:eastAsia="SimSun"/>
          <w:lang w:eastAsia="zh-CN"/>
        </w:rPr>
        <w:fldChar w:fldCharType="end"/>
      </w:r>
      <w:r>
        <w:rPr>
          <w:rFonts w:eastAsia="SimSun"/>
          <w:lang w:eastAsia="zh-CN"/>
        </w:rPr>
        <w:t xml:space="preserve">  To explore these effects, analytes with low </w:t>
      </w:r>
      <w:r>
        <w:rPr>
          <w:rFonts w:eastAsia="SimSun"/>
          <w:lang w:eastAsia="zh-CN"/>
        </w:rPr>
        <w:lastRenderedPageBreak/>
        <w:t>proton affinity were selected</w:t>
      </w:r>
      <w:r w:rsidR="008054BC">
        <w:rPr>
          <w:rFonts w:eastAsia="SimSun"/>
          <w:lang w:eastAsia="zh-CN"/>
        </w:rPr>
        <w:t xml:space="preserve"> in order</w:t>
      </w:r>
      <w:r>
        <w:rPr>
          <w:rFonts w:eastAsia="SimSun"/>
          <w:lang w:eastAsia="zh-CN"/>
        </w:rPr>
        <w:t xml:space="preserve"> to assess their ion abundances in a selection of 25 different solvents that include proton acceptors, benzene derivatives, alkanes, and chlorinated </w:t>
      </w:r>
      <w:proofErr w:type="spellStart"/>
      <w:r>
        <w:rPr>
          <w:rFonts w:eastAsia="SimSun"/>
          <w:lang w:eastAsia="zh-CN"/>
        </w:rPr>
        <w:t>methanes</w:t>
      </w:r>
      <w:proofErr w:type="spellEnd"/>
      <w:r>
        <w:rPr>
          <w:rFonts w:eastAsia="SimSun"/>
          <w:lang w:eastAsia="zh-CN"/>
        </w:rPr>
        <w:t xml:space="preserve">.  To contrast, solid analytes were also analyzed to compare with their solvated forms. </w:t>
      </w:r>
    </w:p>
    <w:p w:rsidR="00355F8B" w:rsidRPr="001B7B3B" w:rsidRDefault="00355F8B" w:rsidP="00355F8B">
      <w:pPr>
        <w:pStyle w:val="Heading2"/>
        <w:rPr>
          <w:rFonts w:eastAsia="SimSun"/>
        </w:rPr>
      </w:pPr>
      <w:bookmarkStart w:id="75" w:name="_Toc395086308"/>
      <w:r>
        <w:rPr>
          <w:rFonts w:eastAsia="SimSun"/>
        </w:rPr>
        <w:t>Results and Discussion</w:t>
      </w:r>
      <w:bookmarkEnd w:id="75"/>
    </w:p>
    <w:p w:rsidR="00F74B53" w:rsidRDefault="004C0EF1" w:rsidP="004C0EF1">
      <w:pPr>
        <w:pStyle w:val="Heading3"/>
        <w:spacing w:line="480" w:lineRule="auto"/>
        <w:rPr>
          <w:rFonts w:eastAsia="SimSun"/>
        </w:rPr>
      </w:pPr>
      <w:bookmarkStart w:id="76" w:name="_Toc395086309"/>
      <w:r>
        <w:rPr>
          <w:rFonts w:eastAsia="SimSun"/>
        </w:rPr>
        <w:t>Initial Solvent Characterization</w:t>
      </w:r>
      <w:bookmarkEnd w:id="76"/>
    </w:p>
    <w:p w:rsidR="00464BAC" w:rsidRDefault="00A9405D" w:rsidP="005163D6">
      <w:pPr>
        <w:spacing w:line="480" w:lineRule="auto"/>
        <w:jc w:val="both"/>
        <w:rPr>
          <w:rFonts w:eastAsia="SimSun"/>
        </w:rPr>
      </w:pPr>
      <w:r>
        <w:rPr>
          <w:rFonts w:eastAsia="SimSun"/>
        </w:rPr>
        <w:tab/>
      </w:r>
      <w:r w:rsidR="00DB03CF">
        <w:rPr>
          <w:rFonts w:eastAsia="SimSun"/>
        </w:rPr>
        <w:t xml:space="preserve">In order to understand the adduct formation patterns of analytes, it would be useful to first analyze the adduct formation patterns for four classes of solvents: proton acceptors, benzene derivatives, alkanes, and chlorinated </w:t>
      </w:r>
      <w:proofErr w:type="spellStart"/>
      <w:r w:rsidR="00DB03CF">
        <w:rPr>
          <w:rFonts w:eastAsia="SimSun"/>
        </w:rPr>
        <w:t>methanes</w:t>
      </w:r>
      <w:proofErr w:type="spellEnd"/>
      <w:r w:rsidR="00DB03CF">
        <w:rPr>
          <w:rFonts w:eastAsia="SimSun"/>
        </w:rPr>
        <w:t>.  All the following solvents are listed in order of increasing PA.  The proton acceptor solvents analyzed were methanol (</w:t>
      </w:r>
      <w:proofErr w:type="spellStart"/>
      <w:r w:rsidR="00DB03CF">
        <w:rPr>
          <w:rFonts w:eastAsia="SimSun"/>
        </w:rPr>
        <w:t>MeOH</w:t>
      </w:r>
      <w:proofErr w:type="spellEnd"/>
      <w:r w:rsidR="00DB03CF">
        <w:rPr>
          <w:rFonts w:eastAsia="SimSun"/>
        </w:rPr>
        <w:t>), ethanol (</w:t>
      </w:r>
      <w:proofErr w:type="spellStart"/>
      <w:r w:rsidR="00DB03CF">
        <w:rPr>
          <w:rFonts w:eastAsia="SimSun"/>
        </w:rPr>
        <w:t>EtOH</w:t>
      </w:r>
      <w:proofErr w:type="spellEnd"/>
      <w:r w:rsidR="00DB03CF">
        <w:rPr>
          <w:rFonts w:eastAsia="SimSun"/>
        </w:rPr>
        <w:t xml:space="preserve">), acetonitrile (ACN), 2-propanol, acetone, </w:t>
      </w:r>
      <w:proofErr w:type="spellStart"/>
      <w:r w:rsidR="00DB03CF">
        <w:rPr>
          <w:rFonts w:eastAsia="SimSun"/>
        </w:rPr>
        <w:t>tetrahydrofuran</w:t>
      </w:r>
      <w:proofErr w:type="spellEnd"/>
      <w:r w:rsidR="00DB03CF">
        <w:rPr>
          <w:rFonts w:eastAsia="SimSun"/>
        </w:rPr>
        <w:t xml:space="preserve"> (THF), </w:t>
      </w:r>
      <w:proofErr w:type="spellStart"/>
      <w:r w:rsidR="00DB03CF">
        <w:rPr>
          <w:rFonts w:eastAsia="SimSun"/>
        </w:rPr>
        <w:t>ethylacetate</w:t>
      </w:r>
      <w:proofErr w:type="spellEnd"/>
      <w:r w:rsidR="00DB03CF">
        <w:rPr>
          <w:rFonts w:eastAsia="SimSun"/>
        </w:rPr>
        <w:t xml:space="preserve"> (</w:t>
      </w:r>
      <w:proofErr w:type="spellStart"/>
      <w:r w:rsidR="00DB03CF">
        <w:rPr>
          <w:rFonts w:eastAsia="SimSun"/>
        </w:rPr>
        <w:t>EtAc</w:t>
      </w:r>
      <w:proofErr w:type="spellEnd"/>
      <w:r w:rsidR="00DB03CF">
        <w:rPr>
          <w:rFonts w:eastAsia="SimSun"/>
        </w:rPr>
        <w:t xml:space="preserve">), </w:t>
      </w:r>
      <w:r w:rsidR="00DB03CF" w:rsidRPr="00774CF5">
        <w:rPr>
          <w:rFonts w:eastAsia="SimSun"/>
          <w:i/>
        </w:rPr>
        <w:t>N</w:t>
      </w:r>
      <w:proofErr w:type="gramStart"/>
      <w:r w:rsidR="00DB03CF">
        <w:rPr>
          <w:rFonts w:eastAsia="SimSun"/>
        </w:rPr>
        <w:t>,</w:t>
      </w:r>
      <w:r w:rsidR="00DB03CF" w:rsidRPr="00774CF5">
        <w:rPr>
          <w:rFonts w:eastAsia="SimSun"/>
          <w:i/>
        </w:rPr>
        <w:t>N</w:t>
      </w:r>
      <w:proofErr w:type="gramEnd"/>
      <w:r w:rsidR="00DB03CF">
        <w:rPr>
          <w:rFonts w:eastAsia="SimSun"/>
        </w:rPr>
        <w:t>-</w:t>
      </w:r>
      <w:proofErr w:type="spellStart"/>
      <w:r w:rsidR="00DB03CF">
        <w:rPr>
          <w:rFonts w:eastAsia="SimSun"/>
        </w:rPr>
        <w:t>dimethylformamide</w:t>
      </w:r>
      <w:proofErr w:type="spellEnd"/>
      <w:r w:rsidR="00DB03CF">
        <w:rPr>
          <w:rFonts w:eastAsia="SimSun"/>
        </w:rPr>
        <w:t xml:space="preserve"> (DMF), and </w:t>
      </w:r>
      <w:proofErr w:type="spellStart"/>
      <w:r w:rsidR="00DB03CF">
        <w:rPr>
          <w:rFonts w:eastAsia="SimSun"/>
        </w:rPr>
        <w:t>dimethylsulfoxide</w:t>
      </w:r>
      <w:proofErr w:type="spellEnd"/>
      <w:r w:rsidR="00DB03CF">
        <w:rPr>
          <w:rFonts w:eastAsia="SimSun"/>
        </w:rPr>
        <w:t xml:space="preserve"> (DMSO).  The benzene-derivative solvents analyzed were hexafluorobenzene (C</w:t>
      </w:r>
      <w:r w:rsidR="00DB03CF" w:rsidRPr="00B14C94">
        <w:rPr>
          <w:rFonts w:eastAsia="SimSun"/>
          <w:vertAlign w:val="subscript"/>
        </w:rPr>
        <w:t>6</w:t>
      </w:r>
      <w:r w:rsidR="00DB03CF">
        <w:rPr>
          <w:rFonts w:eastAsia="SimSun"/>
        </w:rPr>
        <w:t>F</w:t>
      </w:r>
      <w:r w:rsidR="00DB03CF" w:rsidRPr="00B14C94">
        <w:rPr>
          <w:rFonts w:eastAsia="SimSun"/>
          <w:vertAlign w:val="subscript"/>
        </w:rPr>
        <w:t>6</w:t>
      </w:r>
      <w:r w:rsidR="00DB03CF">
        <w:rPr>
          <w:rFonts w:eastAsia="SimSun"/>
        </w:rPr>
        <w:t>), benzene, chlorobenzene (</w:t>
      </w:r>
      <w:proofErr w:type="spellStart"/>
      <w:r w:rsidR="00DB03CF">
        <w:rPr>
          <w:rFonts w:eastAsia="SimSun"/>
        </w:rPr>
        <w:t>PhCl</w:t>
      </w:r>
      <w:proofErr w:type="spellEnd"/>
      <w:r w:rsidR="00DB03CF">
        <w:rPr>
          <w:rFonts w:eastAsia="SimSun"/>
        </w:rPr>
        <w:t xml:space="preserve">), </w:t>
      </w:r>
      <w:proofErr w:type="spellStart"/>
      <w:r w:rsidR="00DB03CF">
        <w:rPr>
          <w:rFonts w:eastAsia="SimSun"/>
        </w:rPr>
        <w:t>flourobenzene</w:t>
      </w:r>
      <w:proofErr w:type="spellEnd"/>
      <w:r w:rsidR="00DB03CF">
        <w:rPr>
          <w:rFonts w:eastAsia="SimSun"/>
        </w:rPr>
        <w:t xml:space="preserve"> (</w:t>
      </w:r>
      <w:proofErr w:type="spellStart"/>
      <w:r w:rsidR="00DB03CF">
        <w:rPr>
          <w:rFonts w:eastAsia="SimSun"/>
        </w:rPr>
        <w:t>PhF</w:t>
      </w:r>
      <w:proofErr w:type="spellEnd"/>
      <w:r w:rsidR="00DB03CF">
        <w:rPr>
          <w:rFonts w:eastAsia="SimSun"/>
        </w:rPr>
        <w:t>), toluene (PhCl</w:t>
      </w:r>
      <w:r w:rsidR="00DB03CF" w:rsidRPr="00B14C94">
        <w:rPr>
          <w:rFonts w:eastAsia="SimSun"/>
          <w:vertAlign w:val="subscript"/>
        </w:rPr>
        <w:t>3</w:t>
      </w:r>
      <w:r w:rsidR="00DB03CF">
        <w:rPr>
          <w:rFonts w:eastAsia="SimSun"/>
        </w:rPr>
        <w:t xml:space="preserve">), </w:t>
      </w:r>
      <w:proofErr w:type="spellStart"/>
      <w:r w:rsidR="00DB03CF">
        <w:rPr>
          <w:rFonts w:eastAsia="SimSun"/>
        </w:rPr>
        <w:t>ethylbenzene</w:t>
      </w:r>
      <w:proofErr w:type="spellEnd"/>
      <w:r w:rsidR="00DB03CF">
        <w:rPr>
          <w:rFonts w:eastAsia="SimSun"/>
        </w:rPr>
        <w:t xml:space="preserve"> (PhC</w:t>
      </w:r>
      <w:r w:rsidR="00DB03CF" w:rsidRPr="00C264C9">
        <w:rPr>
          <w:rFonts w:eastAsia="SimSun"/>
          <w:vertAlign w:val="subscript"/>
        </w:rPr>
        <w:t>2</w:t>
      </w:r>
      <w:r w:rsidR="00DB03CF">
        <w:rPr>
          <w:rFonts w:eastAsia="SimSun"/>
        </w:rPr>
        <w:t>H</w:t>
      </w:r>
      <w:r w:rsidR="00DB03CF" w:rsidRPr="00C264C9">
        <w:rPr>
          <w:rFonts w:eastAsia="SimSun"/>
          <w:vertAlign w:val="subscript"/>
        </w:rPr>
        <w:t>5</w:t>
      </w:r>
      <w:r w:rsidR="00DB03CF">
        <w:rPr>
          <w:rFonts w:eastAsia="SimSun"/>
        </w:rPr>
        <w:t xml:space="preserve">), </w:t>
      </w:r>
      <w:r w:rsidR="00DB03CF" w:rsidRPr="00B14C94">
        <w:rPr>
          <w:rFonts w:eastAsia="SimSun"/>
          <w:i/>
        </w:rPr>
        <w:t>p</w:t>
      </w:r>
      <w:r w:rsidR="00DB03CF">
        <w:rPr>
          <w:rFonts w:eastAsia="SimSun"/>
        </w:rPr>
        <w:t xml:space="preserve">-xylene, </w:t>
      </w:r>
      <w:r w:rsidR="00DB03CF" w:rsidRPr="00B14C94">
        <w:rPr>
          <w:rFonts w:eastAsia="SimSun"/>
          <w:i/>
        </w:rPr>
        <w:t>o</w:t>
      </w:r>
      <w:r w:rsidR="00DB03CF">
        <w:rPr>
          <w:rFonts w:eastAsia="SimSun"/>
        </w:rPr>
        <w:t xml:space="preserve">-xylene, and anisole.  The alkane solvents analyzed were hexanes, heptane, </w:t>
      </w:r>
      <w:proofErr w:type="spellStart"/>
      <w:r w:rsidR="00DB03CF">
        <w:rPr>
          <w:rFonts w:eastAsia="SimSun"/>
        </w:rPr>
        <w:t>iso</w:t>
      </w:r>
      <w:proofErr w:type="spellEnd"/>
      <w:r w:rsidR="00DB03CF">
        <w:rPr>
          <w:rFonts w:eastAsia="SimSun"/>
        </w:rPr>
        <w:t xml:space="preserve">-octane, and cyclohexane.  The chlorinated </w:t>
      </w:r>
      <w:proofErr w:type="spellStart"/>
      <w:r w:rsidR="00DB03CF">
        <w:rPr>
          <w:rFonts w:eastAsia="SimSun"/>
        </w:rPr>
        <w:t>methanes</w:t>
      </w:r>
      <w:proofErr w:type="spellEnd"/>
      <w:r w:rsidR="00DB03CF">
        <w:rPr>
          <w:rFonts w:eastAsia="SimSun"/>
        </w:rPr>
        <w:t xml:space="preserve"> analyzed were methylene chloride (CH</w:t>
      </w:r>
      <w:r w:rsidR="00DB03CF" w:rsidRPr="001F23BA">
        <w:rPr>
          <w:rFonts w:eastAsia="SimSun"/>
          <w:vertAlign w:val="subscript"/>
        </w:rPr>
        <w:t>2</w:t>
      </w:r>
      <w:r w:rsidR="00DB03CF">
        <w:rPr>
          <w:rFonts w:eastAsia="SimSun"/>
        </w:rPr>
        <w:t>Cl</w:t>
      </w:r>
      <w:r w:rsidR="00DB03CF" w:rsidRPr="001F23BA">
        <w:rPr>
          <w:rFonts w:eastAsia="SimSun"/>
          <w:vertAlign w:val="subscript"/>
        </w:rPr>
        <w:t>2</w:t>
      </w:r>
      <w:r w:rsidR="00DB03CF">
        <w:rPr>
          <w:rFonts w:eastAsia="SimSun"/>
        </w:rPr>
        <w:t>), and chloroform (CHCl</w:t>
      </w:r>
      <w:r w:rsidR="00DB03CF" w:rsidRPr="001F23BA">
        <w:rPr>
          <w:rFonts w:eastAsia="SimSun"/>
          <w:vertAlign w:val="subscript"/>
        </w:rPr>
        <w:t>3</w:t>
      </w:r>
      <w:r w:rsidR="00DB03CF">
        <w:rPr>
          <w:rFonts w:eastAsia="SimSun"/>
        </w:rPr>
        <w:t xml:space="preserve">).  </w:t>
      </w:r>
      <w:r w:rsidR="00464BAC">
        <w:rPr>
          <w:rFonts w:eastAsia="SimSun"/>
        </w:rPr>
        <w:t xml:space="preserve">Approximately 1 </w:t>
      </w:r>
      <w:proofErr w:type="spellStart"/>
      <w:r w:rsidR="00464BAC">
        <w:rPr>
          <w:rFonts w:eastAsia="SimSun"/>
        </w:rPr>
        <w:t>uL</w:t>
      </w:r>
      <w:proofErr w:type="spellEnd"/>
      <w:r w:rsidR="00464BAC">
        <w:rPr>
          <w:rFonts w:eastAsia="SimSun"/>
        </w:rPr>
        <w:t xml:space="preserve"> of each individual solvent was analyzed.</w:t>
      </w:r>
      <w:r w:rsidR="00DB03CF">
        <w:rPr>
          <w:rFonts w:eastAsia="SimSun"/>
        </w:rPr>
        <w:t xml:space="preserve">  The relative intensities of all ions formed as a result are displayed in Table 4.1.  </w:t>
      </w:r>
    </w:p>
    <w:p w:rsidR="00557BBF" w:rsidRDefault="00DB03CF" w:rsidP="009145D9">
      <w:pPr>
        <w:spacing w:line="480" w:lineRule="auto"/>
        <w:rPr>
          <w:rFonts w:eastAsia="SimSun"/>
        </w:rPr>
        <w:sectPr w:rsidR="00557BBF" w:rsidSect="00E32EB9">
          <w:pgSz w:w="12240" w:h="15840" w:code="1"/>
          <w:pgMar w:top="1440" w:right="1800" w:bottom="1872" w:left="1800" w:header="720" w:footer="1440" w:gutter="0"/>
          <w:cols w:space="475"/>
        </w:sectPr>
      </w:pPr>
      <w:r>
        <w:rPr>
          <w:rFonts w:eastAsia="SimSun"/>
        </w:rPr>
        <w:tab/>
        <w:t xml:space="preserve">Henceforth, pure solvent and analyte molecules will be denoted as “S” and “M,” respectively.  </w:t>
      </w:r>
    </w:p>
    <w:p w:rsidR="00557BBF" w:rsidRDefault="00331FEA" w:rsidP="00557BBF">
      <w:pPr>
        <w:spacing w:line="480" w:lineRule="auto"/>
        <w:rPr>
          <w:rFonts w:eastAsia="SimSun"/>
        </w:rPr>
      </w:pPr>
      <w:bookmarkStart w:id="77" w:name="_Toc395086326"/>
      <w:proofErr w:type="gramStart"/>
      <w:r w:rsidRPr="007A0AA3">
        <w:rPr>
          <w:b/>
        </w:rPr>
        <w:lastRenderedPageBreak/>
        <w:t xml:space="preserve">Table </w:t>
      </w:r>
      <w:r>
        <w:rPr>
          <w:b/>
        </w:rPr>
        <w:fldChar w:fldCharType="begin"/>
      </w:r>
      <w:r>
        <w:rPr>
          <w:b/>
        </w:rPr>
        <w:instrText xml:space="preserve"> STYLEREF 1 \s </w:instrText>
      </w:r>
      <w:r>
        <w:rPr>
          <w:b/>
        </w:rPr>
        <w:fldChar w:fldCharType="separate"/>
      </w:r>
      <w:r w:rsidR="007261EC">
        <w:rPr>
          <w:b/>
          <w:noProof/>
        </w:rPr>
        <w:t>4</w:t>
      </w:r>
      <w:r>
        <w:rPr>
          <w:b/>
        </w:rPr>
        <w:fldChar w:fldCharType="end"/>
      </w:r>
      <w:r>
        <w:rPr>
          <w:b/>
        </w:rPr>
        <w:t>.</w:t>
      </w:r>
      <w:proofErr w:type="gramEnd"/>
      <w:r>
        <w:rPr>
          <w:b/>
        </w:rPr>
        <w:fldChar w:fldCharType="begin"/>
      </w:r>
      <w:r>
        <w:rPr>
          <w:b/>
        </w:rPr>
        <w:instrText xml:space="preserve"> SEQ Table \* ARABIC \s 1 </w:instrText>
      </w:r>
      <w:r>
        <w:rPr>
          <w:b/>
        </w:rPr>
        <w:fldChar w:fldCharType="separate"/>
      </w:r>
      <w:r w:rsidR="007261EC">
        <w:rPr>
          <w:b/>
          <w:noProof/>
        </w:rPr>
        <w:t>1</w:t>
      </w:r>
      <w:r>
        <w:rPr>
          <w:b/>
        </w:rPr>
        <w:fldChar w:fldCharType="end"/>
      </w:r>
      <w:r>
        <w:rPr>
          <w:rFonts w:eastAsia="SimSun"/>
        </w:rPr>
        <w:t>:</w:t>
      </w:r>
      <w:r w:rsidRPr="001B7B3B">
        <w:rPr>
          <w:rFonts w:eastAsia="SimSun"/>
        </w:rPr>
        <w:t xml:space="preserve"> </w:t>
      </w:r>
      <w:r>
        <w:rPr>
          <w:rFonts w:eastAsia="SimSun"/>
        </w:rPr>
        <w:t>O</w:t>
      </w:r>
      <w:r w:rsidR="00557BBF" w:rsidRPr="0090604E">
        <w:rPr>
          <w:rFonts w:eastAsia="SimSun"/>
        </w:rPr>
        <w:t xml:space="preserve">bserved </w:t>
      </w:r>
      <w:r w:rsidR="00557BBF" w:rsidRPr="0090604E">
        <w:rPr>
          <w:rFonts w:eastAsia="SimSun"/>
          <w:lang w:eastAsia="zh-CN"/>
        </w:rPr>
        <w:t xml:space="preserve">ion peaks with relative intensity over 5% </w:t>
      </w:r>
      <w:r w:rsidR="00557BBF" w:rsidRPr="0090604E">
        <w:rPr>
          <w:rFonts w:eastAsia="SimSun"/>
        </w:rPr>
        <w:t xml:space="preserve">in the DART mass </w:t>
      </w:r>
      <w:proofErr w:type="spellStart"/>
      <w:r w:rsidR="00557BBF" w:rsidRPr="0090604E">
        <w:rPr>
          <w:rFonts w:eastAsia="SimSun"/>
        </w:rPr>
        <w:t>spectra</w:t>
      </w:r>
      <w:r w:rsidR="00557BBF" w:rsidRPr="0090604E">
        <w:rPr>
          <w:rFonts w:eastAsia="SimSun"/>
          <w:vertAlign w:val="superscript"/>
        </w:rPr>
        <w:t>a</w:t>
      </w:r>
      <w:proofErr w:type="spellEnd"/>
      <w:r w:rsidR="00557BBF" w:rsidRPr="0090604E">
        <w:rPr>
          <w:rFonts w:eastAsia="SimSun"/>
        </w:rPr>
        <w:t>.</w:t>
      </w:r>
      <w:bookmarkEnd w:id="77"/>
    </w:p>
    <w:tbl>
      <w:tblPr>
        <w:tblW w:w="10854" w:type="dxa"/>
        <w:jc w:val="center"/>
        <w:tblInd w:w="93" w:type="dxa"/>
        <w:tblLook w:val="04A0" w:firstRow="1" w:lastRow="0" w:firstColumn="1" w:lastColumn="0" w:noHBand="0" w:noVBand="1"/>
      </w:tblPr>
      <w:tblGrid>
        <w:gridCol w:w="498"/>
        <w:gridCol w:w="2460"/>
        <w:gridCol w:w="883"/>
        <w:gridCol w:w="699"/>
        <w:gridCol w:w="1073"/>
        <w:gridCol w:w="1185"/>
        <w:gridCol w:w="4056"/>
      </w:tblGrid>
      <w:tr w:rsidR="00557BBF" w:rsidRPr="0060230C" w:rsidTr="00351A5B">
        <w:trPr>
          <w:trHeight w:val="277"/>
          <w:jc w:val="center"/>
        </w:trPr>
        <w:tc>
          <w:tcPr>
            <w:tcW w:w="498" w:type="dxa"/>
            <w:tcBorders>
              <w:top w:val="nil"/>
              <w:left w:val="nil"/>
              <w:bottom w:val="nil"/>
              <w:right w:val="nil"/>
            </w:tcBorders>
            <w:shd w:val="clear" w:color="auto" w:fill="auto"/>
            <w:noWrap/>
            <w:vAlign w:val="bottom"/>
            <w:hideMark/>
          </w:tcPr>
          <w:p w:rsidR="00557BBF" w:rsidRPr="0060230C" w:rsidRDefault="00557BBF" w:rsidP="00351A5B">
            <w:pPr>
              <w:rPr>
                <w:rFonts w:ascii="Calibri" w:hAnsi="Calibri"/>
                <w:color w:val="000000"/>
                <w:sz w:val="22"/>
                <w:szCs w:val="22"/>
              </w:rPr>
            </w:pPr>
          </w:p>
        </w:tc>
        <w:tc>
          <w:tcPr>
            <w:tcW w:w="2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b/>
                <w:bCs/>
                <w:color w:val="000000"/>
                <w:sz w:val="22"/>
                <w:szCs w:val="22"/>
              </w:rPr>
            </w:pPr>
            <w:r w:rsidRPr="00A214C2">
              <w:rPr>
                <w:rFonts w:asciiTheme="minorHAnsi" w:hAnsiTheme="minorHAnsi"/>
                <w:b/>
                <w:bCs/>
                <w:color w:val="000000"/>
                <w:sz w:val="22"/>
                <w:szCs w:val="22"/>
              </w:rPr>
              <w:t> </w:t>
            </w:r>
          </w:p>
        </w:tc>
        <w:tc>
          <w:tcPr>
            <w:tcW w:w="38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557BBF" w:rsidRPr="00A214C2" w:rsidRDefault="00557BBF" w:rsidP="00351A5B">
            <w:pPr>
              <w:jc w:val="center"/>
              <w:rPr>
                <w:rFonts w:asciiTheme="minorHAnsi" w:hAnsiTheme="minorHAnsi"/>
                <w:b/>
                <w:bCs/>
                <w:color w:val="000000"/>
                <w:sz w:val="22"/>
                <w:szCs w:val="22"/>
              </w:rPr>
            </w:pPr>
            <w:r w:rsidRPr="00A214C2">
              <w:rPr>
                <w:rFonts w:asciiTheme="minorHAnsi" w:hAnsiTheme="minorHAnsi"/>
                <w:b/>
                <w:bCs/>
                <w:color w:val="000000"/>
                <w:sz w:val="22"/>
                <w:szCs w:val="22"/>
              </w:rPr>
              <w:t>Relative Intensity (%) of Ions Formed</w:t>
            </w:r>
          </w:p>
        </w:tc>
        <w:tc>
          <w:tcPr>
            <w:tcW w:w="4056" w:type="dxa"/>
            <w:tcBorders>
              <w:top w:val="single" w:sz="4" w:space="0" w:color="auto"/>
              <w:left w:val="nil"/>
              <w:bottom w:val="single" w:sz="4" w:space="0" w:color="auto"/>
              <w:right w:val="single" w:sz="4" w:space="0" w:color="auto"/>
            </w:tcBorders>
            <w:shd w:val="clear" w:color="auto" w:fill="auto"/>
            <w:vAlign w:val="center"/>
            <w:hideMark/>
          </w:tcPr>
          <w:p w:rsidR="00557BBF" w:rsidRPr="0060230C" w:rsidRDefault="00557BBF" w:rsidP="00351A5B">
            <w:pPr>
              <w:jc w:val="center"/>
              <w:rPr>
                <w:rFonts w:ascii="Calibri" w:hAnsi="Calibri"/>
                <w:b/>
                <w:bCs/>
                <w:color w:val="000000"/>
                <w:sz w:val="22"/>
                <w:szCs w:val="22"/>
              </w:rPr>
            </w:pPr>
            <w:r w:rsidRPr="0060230C">
              <w:rPr>
                <w:rFonts w:ascii="Calibri" w:hAnsi="Calibri"/>
                <w:b/>
                <w:bCs/>
                <w:color w:val="000000"/>
                <w:sz w:val="22"/>
                <w:szCs w:val="22"/>
              </w:rPr>
              <w:t>Other ions detected (relative intensity)</w:t>
            </w:r>
          </w:p>
        </w:tc>
      </w:tr>
      <w:tr w:rsidR="00557BBF" w:rsidRPr="0060230C" w:rsidTr="00351A5B">
        <w:trPr>
          <w:trHeight w:val="360"/>
          <w:jc w:val="center"/>
        </w:trPr>
        <w:tc>
          <w:tcPr>
            <w:tcW w:w="498" w:type="dxa"/>
            <w:tcBorders>
              <w:top w:val="nil"/>
              <w:left w:val="nil"/>
              <w:bottom w:val="nil"/>
              <w:right w:val="nil"/>
            </w:tcBorders>
            <w:shd w:val="clear" w:color="auto" w:fill="auto"/>
            <w:noWrap/>
            <w:vAlign w:val="bottom"/>
            <w:hideMark/>
          </w:tcPr>
          <w:p w:rsidR="00557BBF" w:rsidRPr="0060230C" w:rsidRDefault="00557BBF" w:rsidP="00351A5B">
            <w:pPr>
              <w:rPr>
                <w:rFonts w:ascii="Calibri" w:hAnsi="Calibri"/>
                <w:color w:val="000000"/>
                <w:sz w:val="22"/>
                <w:szCs w:val="22"/>
              </w:rPr>
            </w:pP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b/>
                <w:bCs/>
                <w:color w:val="000000"/>
                <w:sz w:val="22"/>
                <w:szCs w:val="22"/>
              </w:rPr>
            </w:pPr>
            <w:r w:rsidRPr="00A214C2">
              <w:rPr>
                <w:rFonts w:asciiTheme="minorHAnsi" w:hAnsiTheme="minorHAnsi"/>
                <w:b/>
                <w:bCs/>
                <w:color w:val="000000"/>
                <w:sz w:val="22"/>
                <w:szCs w:val="22"/>
              </w:rPr>
              <w:t>Solvent</w:t>
            </w:r>
          </w:p>
        </w:tc>
        <w:tc>
          <w:tcPr>
            <w:tcW w:w="88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[S - H]</w:t>
            </w:r>
            <w:r w:rsidRPr="00A214C2">
              <w:rPr>
                <w:rFonts w:asciiTheme="minorHAnsi" w:hAnsiTheme="minorHAnsi"/>
                <w:color w:val="000000"/>
                <w:sz w:val="22"/>
                <w:szCs w:val="22"/>
                <w:vertAlign w:val="superscript"/>
              </w:rPr>
              <w:t>+</w:t>
            </w: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S</w:t>
            </w:r>
            <w:r w:rsidRPr="00A214C2">
              <w:rPr>
                <w:rFonts w:asciiTheme="minorHAnsi" w:hAnsiTheme="minorHAnsi"/>
                <w:color w:val="000000"/>
                <w:sz w:val="22"/>
                <w:szCs w:val="22"/>
                <w:vertAlign w:val="superscript"/>
              </w:rPr>
              <w:t>+</w:t>
            </w:r>
            <w:r w:rsidRPr="00D75116">
              <w:rPr>
                <w:rFonts w:asciiTheme="minorHAnsi" w:hAnsiTheme="minorHAnsi"/>
                <w:b/>
                <w:bCs/>
                <w:color w:val="000000"/>
                <w:sz w:val="20"/>
                <w:szCs w:val="22"/>
                <w:vertAlign w:val="superscript"/>
              </w:rPr>
              <w:t>●</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[S + H]</w:t>
            </w:r>
            <w:r w:rsidRPr="00A214C2">
              <w:rPr>
                <w:rFonts w:asciiTheme="minorHAnsi" w:hAnsiTheme="minorHAnsi"/>
                <w:color w:val="000000"/>
                <w:sz w:val="22"/>
                <w:szCs w:val="22"/>
                <w:vertAlign w:val="superscript"/>
              </w:rPr>
              <w:t>+</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[S</w:t>
            </w:r>
            <w:r w:rsidRPr="0060230C">
              <w:rPr>
                <w:rFonts w:ascii="Calibri" w:hAnsi="Calibri"/>
                <w:color w:val="000000"/>
                <w:sz w:val="22"/>
                <w:szCs w:val="22"/>
                <w:vertAlign w:val="subscript"/>
              </w:rPr>
              <w:t>2</w:t>
            </w:r>
            <w:r w:rsidRPr="0060230C">
              <w:rPr>
                <w:rFonts w:ascii="Calibri" w:hAnsi="Calibri"/>
                <w:color w:val="000000"/>
                <w:sz w:val="22"/>
                <w:szCs w:val="22"/>
              </w:rPr>
              <w:t xml:space="preserve"> + H]</w:t>
            </w:r>
            <w:r w:rsidRPr="0060230C">
              <w:rPr>
                <w:rFonts w:ascii="Calibri" w:hAnsi="Calibri"/>
                <w:color w:val="000000"/>
                <w:sz w:val="22"/>
                <w:szCs w:val="22"/>
                <w:vertAlign w:val="superscript"/>
              </w:rPr>
              <w:t>+</w:t>
            </w:r>
          </w:p>
        </w:tc>
        <w:tc>
          <w:tcPr>
            <w:tcW w:w="4056" w:type="dxa"/>
            <w:tcBorders>
              <w:top w:val="nil"/>
              <w:left w:val="nil"/>
              <w:bottom w:val="nil"/>
              <w:right w:val="nil"/>
            </w:tcBorders>
            <w:shd w:val="reverseDiagStripe" w:color="000000" w:fill="auto"/>
            <w:noWrap/>
            <w:vAlign w:val="bottom"/>
            <w:hideMark/>
          </w:tcPr>
          <w:p w:rsidR="00557BBF" w:rsidRPr="0060230C" w:rsidRDefault="00557BBF" w:rsidP="00351A5B">
            <w:pPr>
              <w:rPr>
                <w:rFonts w:ascii="Calibri" w:hAnsi="Calibri"/>
                <w:color w:val="000000"/>
                <w:sz w:val="22"/>
                <w:szCs w:val="22"/>
              </w:rPr>
            </w:pPr>
          </w:p>
        </w:tc>
      </w:tr>
      <w:tr w:rsidR="00557BBF" w:rsidRPr="0060230C" w:rsidTr="00351A5B">
        <w:trPr>
          <w:trHeight w:val="302"/>
          <w:jc w:val="center"/>
        </w:trPr>
        <w:tc>
          <w:tcPr>
            <w:tcW w:w="4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rsidR="00557BBF" w:rsidRPr="0060230C" w:rsidRDefault="00557BBF" w:rsidP="00351A5B">
            <w:pPr>
              <w:jc w:val="center"/>
              <w:rPr>
                <w:rFonts w:ascii="Calibri" w:hAnsi="Calibri"/>
                <w:b/>
                <w:bCs/>
                <w:color w:val="000000"/>
                <w:sz w:val="22"/>
                <w:szCs w:val="22"/>
              </w:rPr>
            </w:pPr>
            <w:r w:rsidRPr="0060230C">
              <w:rPr>
                <w:rFonts w:ascii="Calibri" w:hAnsi="Calibri"/>
                <w:b/>
                <w:bCs/>
                <w:color w:val="000000"/>
                <w:sz w:val="22"/>
                <w:szCs w:val="22"/>
              </w:rPr>
              <w:t>Proton Acceptors</w:t>
            </w: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methanol</w:t>
            </w:r>
          </w:p>
        </w:tc>
        <w:tc>
          <w:tcPr>
            <w:tcW w:w="883" w:type="dxa"/>
            <w:tcBorders>
              <w:top w:val="nil"/>
              <w:left w:val="nil"/>
              <w:bottom w:val="single" w:sz="4" w:space="0" w:color="FFFFFF"/>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FFFFFF"/>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72</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single" w:sz="4" w:space="0" w:color="auto"/>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[S</w:t>
            </w:r>
            <w:r w:rsidRPr="0060230C">
              <w:rPr>
                <w:rFonts w:ascii="Calibri" w:hAnsi="Calibri"/>
                <w:color w:val="000000"/>
                <w:sz w:val="22"/>
                <w:szCs w:val="22"/>
                <w:vertAlign w:val="subscript"/>
              </w:rPr>
              <w:t>2</w:t>
            </w:r>
            <w:r w:rsidRPr="0060230C">
              <w:rPr>
                <w:rFonts w:ascii="Calibri" w:hAnsi="Calibri"/>
                <w:color w:val="000000"/>
                <w:sz w:val="22"/>
                <w:szCs w:val="22"/>
              </w:rPr>
              <w:t xml:space="preserve"> + H -H</w:t>
            </w:r>
            <w:r w:rsidRPr="0060230C">
              <w:rPr>
                <w:rFonts w:ascii="Calibri" w:hAnsi="Calibri"/>
                <w:color w:val="000000"/>
                <w:sz w:val="22"/>
                <w:szCs w:val="22"/>
                <w:vertAlign w:val="subscript"/>
              </w:rPr>
              <w:t>2</w:t>
            </w:r>
            <w:r w:rsidRPr="0060230C">
              <w:rPr>
                <w:rFonts w:ascii="Calibri" w:hAnsi="Calibri"/>
                <w:color w:val="000000"/>
                <w:sz w:val="22"/>
                <w:szCs w:val="22"/>
              </w:rPr>
              <w:t>O]</w:t>
            </w:r>
            <w:r w:rsidRPr="0060230C">
              <w:rPr>
                <w:rFonts w:ascii="Calibri" w:hAnsi="Calibri"/>
                <w:color w:val="000000"/>
                <w:sz w:val="22"/>
                <w:szCs w:val="22"/>
                <w:vertAlign w:val="superscript"/>
              </w:rPr>
              <w:t>+</w:t>
            </w:r>
            <w:r w:rsidRPr="0060230C">
              <w:rPr>
                <w:rFonts w:ascii="Calibri" w:hAnsi="Calibri"/>
                <w:color w:val="000000"/>
                <w:sz w:val="22"/>
                <w:szCs w:val="22"/>
              </w:rPr>
              <w:t>; 15%</w:t>
            </w:r>
          </w:p>
        </w:tc>
      </w:tr>
      <w:tr w:rsidR="00557BBF" w:rsidRPr="0060230C" w:rsidTr="00351A5B">
        <w:trPr>
          <w:trHeight w:val="263"/>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ethanol</w:t>
            </w:r>
          </w:p>
        </w:tc>
        <w:tc>
          <w:tcPr>
            <w:tcW w:w="883" w:type="dxa"/>
            <w:tcBorders>
              <w:top w:val="nil"/>
              <w:left w:val="nil"/>
              <w:bottom w:val="single" w:sz="4" w:space="0" w:color="FFFFFF"/>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FFFFFF"/>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74</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[S</w:t>
            </w:r>
            <w:r w:rsidRPr="0060230C">
              <w:rPr>
                <w:rFonts w:ascii="Calibri" w:hAnsi="Calibri"/>
                <w:color w:val="000000"/>
                <w:sz w:val="22"/>
                <w:szCs w:val="22"/>
                <w:vertAlign w:val="subscript"/>
              </w:rPr>
              <w:t>2</w:t>
            </w:r>
            <w:r w:rsidRPr="0060230C">
              <w:rPr>
                <w:rFonts w:ascii="Calibri" w:hAnsi="Calibri"/>
                <w:color w:val="000000"/>
                <w:sz w:val="22"/>
                <w:szCs w:val="22"/>
              </w:rPr>
              <w:t xml:space="preserve"> + H -H</w:t>
            </w:r>
            <w:r w:rsidRPr="0060230C">
              <w:rPr>
                <w:rFonts w:ascii="Calibri" w:hAnsi="Calibri"/>
                <w:color w:val="000000"/>
                <w:sz w:val="22"/>
                <w:szCs w:val="22"/>
                <w:vertAlign w:val="subscript"/>
              </w:rPr>
              <w:t>2</w:t>
            </w:r>
            <w:r w:rsidRPr="0060230C">
              <w:rPr>
                <w:rFonts w:ascii="Calibri" w:hAnsi="Calibri"/>
                <w:color w:val="000000"/>
                <w:sz w:val="22"/>
                <w:szCs w:val="22"/>
              </w:rPr>
              <w:t>O]</w:t>
            </w:r>
            <w:r w:rsidRPr="0060230C">
              <w:rPr>
                <w:rFonts w:ascii="Calibri" w:hAnsi="Calibri"/>
                <w:color w:val="000000"/>
                <w:sz w:val="22"/>
                <w:szCs w:val="22"/>
                <w:vertAlign w:val="superscript"/>
              </w:rPr>
              <w:t>+</w:t>
            </w:r>
            <w:r w:rsidRPr="0060230C">
              <w:rPr>
                <w:rFonts w:ascii="Calibri" w:hAnsi="Calibri"/>
                <w:color w:val="000000"/>
                <w:sz w:val="22"/>
                <w:szCs w:val="22"/>
              </w:rPr>
              <w:t>; 16%</w:t>
            </w:r>
          </w:p>
        </w:tc>
      </w:tr>
      <w:tr w:rsidR="00557BBF" w:rsidRPr="0060230C" w:rsidTr="00351A5B">
        <w:trPr>
          <w:trHeight w:val="268"/>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acetonitrile</w:t>
            </w:r>
          </w:p>
        </w:tc>
        <w:tc>
          <w:tcPr>
            <w:tcW w:w="883" w:type="dxa"/>
            <w:tcBorders>
              <w:top w:val="nil"/>
              <w:left w:val="nil"/>
              <w:bottom w:val="nil"/>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63</w:t>
            </w:r>
          </w:p>
        </w:tc>
        <w:tc>
          <w:tcPr>
            <w:tcW w:w="4056" w:type="dxa"/>
            <w:tcBorders>
              <w:top w:val="nil"/>
              <w:left w:val="nil"/>
              <w:bottom w:val="single" w:sz="4" w:space="0" w:color="auto"/>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85"/>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2-propanol</w:t>
            </w:r>
          </w:p>
        </w:tc>
        <w:tc>
          <w:tcPr>
            <w:tcW w:w="883" w:type="dxa"/>
            <w:tcBorders>
              <w:top w:val="single" w:sz="4" w:space="0" w:color="FFFFFF"/>
              <w:left w:val="single" w:sz="4" w:space="0" w:color="auto"/>
              <w:bottom w:val="single" w:sz="4" w:space="0" w:color="FFFFFF"/>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single" w:sz="4" w:space="0" w:color="FFFFFF"/>
              <w:left w:val="nil"/>
              <w:bottom w:val="single" w:sz="4" w:space="0" w:color="FFFFFF"/>
              <w:right w:val="nil"/>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14</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[S</w:t>
            </w:r>
            <w:r w:rsidRPr="0060230C">
              <w:rPr>
                <w:rFonts w:ascii="Calibri" w:hAnsi="Calibri"/>
                <w:color w:val="000000"/>
                <w:sz w:val="22"/>
                <w:szCs w:val="22"/>
                <w:vertAlign w:val="subscript"/>
              </w:rPr>
              <w:t>2</w:t>
            </w:r>
            <w:r w:rsidRPr="0060230C">
              <w:rPr>
                <w:rFonts w:ascii="Calibri" w:hAnsi="Calibri"/>
                <w:color w:val="000000"/>
                <w:sz w:val="22"/>
                <w:szCs w:val="22"/>
              </w:rPr>
              <w:t xml:space="preserve"> + H -H</w:t>
            </w:r>
            <w:r w:rsidRPr="0060230C">
              <w:rPr>
                <w:rFonts w:ascii="Calibri" w:hAnsi="Calibri"/>
                <w:color w:val="000000"/>
                <w:sz w:val="22"/>
                <w:szCs w:val="22"/>
                <w:vertAlign w:val="subscript"/>
              </w:rPr>
              <w:t>2</w:t>
            </w:r>
            <w:r w:rsidRPr="0060230C">
              <w:rPr>
                <w:rFonts w:ascii="Calibri" w:hAnsi="Calibri"/>
                <w:color w:val="000000"/>
                <w:sz w:val="22"/>
                <w:szCs w:val="22"/>
              </w:rPr>
              <w:t>O]</w:t>
            </w:r>
            <w:r w:rsidRPr="0060230C">
              <w:rPr>
                <w:rFonts w:ascii="Calibri" w:hAnsi="Calibri"/>
                <w:color w:val="000000"/>
                <w:sz w:val="22"/>
                <w:szCs w:val="22"/>
                <w:vertAlign w:val="superscript"/>
              </w:rPr>
              <w:t>+</w:t>
            </w:r>
            <w:r w:rsidRPr="0060230C">
              <w:rPr>
                <w:rFonts w:ascii="Calibri" w:hAnsi="Calibri"/>
                <w:color w:val="000000"/>
                <w:sz w:val="22"/>
                <w:szCs w:val="22"/>
              </w:rPr>
              <w:t>; 16%</w:t>
            </w:r>
          </w:p>
        </w:tc>
      </w:tr>
      <w:tr w:rsidR="00557BBF" w:rsidRPr="0060230C" w:rsidTr="00351A5B">
        <w:trPr>
          <w:trHeight w:val="261"/>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acetone</w:t>
            </w:r>
          </w:p>
        </w:tc>
        <w:tc>
          <w:tcPr>
            <w:tcW w:w="883" w:type="dxa"/>
            <w:tcBorders>
              <w:top w:val="nil"/>
              <w:left w:val="nil"/>
              <w:bottom w:val="single" w:sz="4" w:space="0" w:color="FFFFFF"/>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FFFFFF"/>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90</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nil"/>
              <w:left w:val="nil"/>
              <w:bottom w:val="nil"/>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78"/>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tetrahydrofuran</w:t>
            </w:r>
            <w:proofErr w:type="spellEnd"/>
          </w:p>
        </w:tc>
        <w:tc>
          <w:tcPr>
            <w:tcW w:w="883" w:type="dxa"/>
            <w:tcBorders>
              <w:top w:val="nil"/>
              <w:left w:val="nil"/>
              <w:bottom w:val="single" w:sz="4" w:space="0" w:color="FFFFFF"/>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FFFFFF"/>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46</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single" w:sz="4" w:space="0" w:color="FFFFFF"/>
              <w:left w:val="nil"/>
              <w:bottom w:val="nil"/>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69"/>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ethyl acetate</w:t>
            </w:r>
          </w:p>
        </w:tc>
        <w:tc>
          <w:tcPr>
            <w:tcW w:w="883" w:type="dxa"/>
            <w:tcBorders>
              <w:top w:val="nil"/>
              <w:left w:val="nil"/>
              <w:bottom w:val="single" w:sz="4" w:space="0" w:color="FFFFFF"/>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FFFFFF"/>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31</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single" w:sz="4" w:space="0" w:color="FFFFFF"/>
              <w:left w:val="nil"/>
              <w:bottom w:val="single" w:sz="4" w:space="0" w:color="FFFFFF"/>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72"/>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N,N-</w:t>
            </w:r>
            <w:proofErr w:type="spellStart"/>
            <w:r w:rsidRPr="00A214C2">
              <w:rPr>
                <w:rFonts w:asciiTheme="minorHAnsi" w:hAnsiTheme="minorHAnsi"/>
                <w:color w:val="000000"/>
                <w:sz w:val="22"/>
                <w:szCs w:val="22"/>
              </w:rPr>
              <w:t>dimethylformamide</w:t>
            </w:r>
            <w:proofErr w:type="spellEnd"/>
          </w:p>
        </w:tc>
        <w:tc>
          <w:tcPr>
            <w:tcW w:w="883" w:type="dxa"/>
            <w:tcBorders>
              <w:top w:val="nil"/>
              <w:left w:val="nil"/>
              <w:bottom w:val="single" w:sz="4" w:space="0" w:color="FFFFFF"/>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FFFFFF"/>
              <w:right w:val="nil"/>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nil"/>
              <w:left w:val="nil"/>
              <w:bottom w:val="nil"/>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63"/>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dimethylsulfoxide</w:t>
            </w:r>
            <w:proofErr w:type="spellEnd"/>
          </w:p>
        </w:tc>
        <w:tc>
          <w:tcPr>
            <w:tcW w:w="883" w:type="dxa"/>
            <w:tcBorders>
              <w:top w:val="nil"/>
              <w:left w:val="nil"/>
              <w:bottom w:val="single" w:sz="4" w:space="0" w:color="auto"/>
              <w:right w:val="single" w:sz="4" w:space="0" w:color="FFFFFF"/>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nil"/>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073" w:type="dxa"/>
            <w:tcBorders>
              <w:top w:val="nil"/>
              <w:left w:val="single" w:sz="4" w:space="0" w:color="FFFFFF"/>
              <w:bottom w:val="single" w:sz="4" w:space="0" w:color="auto"/>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100</w:t>
            </w:r>
          </w:p>
        </w:tc>
        <w:tc>
          <w:tcPr>
            <w:tcW w:w="4056" w:type="dxa"/>
            <w:tcBorders>
              <w:top w:val="single" w:sz="4" w:space="0" w:color="FFFFFF"/>
              <w:left w:val="nil"/>
              <w:bottom w:val="single" w:sz="4" w:space="0" w:color="auto"/>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85"/>
          <w:jc w:val="center"/>
        </w:trPr>
        <w:tc>
          <w:tcPr>
            <w:tcW w:w="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7BBF" w:rsidRPr="0060230C" w:rsidRDefault="00557BBF" w:rsidP="00351A5B">
            <w:pPr>
              <w:rPr>
                <w:rFonts w:ascii="Calibri" w:hAnsi="Calibri"/>
                <w:color w:val="000000"/>
                <w:sz w:val="22"/>
                <w:szCs w:val="22"/>
              </w:rPr>
            </w:pPr>
            <w:r w:rsidRPr="0060230C">
              <w:rPr>
                <w:rFonts w:ascii="Calibri" w:hAnsi="Calibri"/>
                <w:color w:val="000000"/>
                <w:sz w:val="22"/>
                <w:szCs w:val="22"/>
              </w:rPr>
              <w:t> </w:t>
            </w:r>
          </w:p>
        </w:tc>
        <w:tc>
          <w:tcPr>
            <w:tcW w:w="2460" w:type="dxa"/>
            <w:tcBorders>
              <w:top w:val="single" w:sz="4" w:space="0" w:color="auto"/>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b/>
                <w:bCs/>
                <w:color w:val="000000"/>
                <w:sz w:val="22"/>
                <w:szCs w:val="22"/>
              </w:rPr>
            </w:pPr>
            <w:r w:rsidRPr="00A214C2">
              <w:rPr>
                <w:rFonts w:asciiTheme="minorHAnsi" w:hAnsiTheme="minorHAnsi"/>
                <w:b/>
                <w:bCs/>
                <w:color w:val="000000"/>
                <w:sz w:val="22"/>
                <w:szCs w:val="22"/>
              </w:rPr>
              <w:t>Solvent</w:t>
            </w:r>
          </w:p>
        </w:tc>
        <w:tc>
          <w:tcPr>
            <w:tcW w:w="883" w:type="dxa"/>
            <w:tcBorders>
              <w:top w:val="single" w:sz="4" w:space="0" w:color="auto"/>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[S - H]</w:t>
            </w:r>
            <w:r w:rsidRPr="00A214C2">
              <w:rPr>
                <w:rFonts w:asciiTheme="minorHAnsi" w:hAnsiTheme="minorHAnsi"/>
                <w:color w:val="000000"/>
                <w:sz w:val="22"/>
                <w:szCs w:val="22"/>
                <w:vertAlign w:val="superscript"/>
              </w:rPr>
              <w:t>+</w:t>
            </w:r>
          </w:p>
        </w:tc>
        <w:tc>
          <w:tcPr>
            <w:tcW w:w="699" w:type="dxa"/>
            <w:tcBorders>
              <w:top w:val="single" w:sz="4" w:space="0" w:color="auto"/>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S</w:t>
            </w:r>
            <w:r w:rsidRPr="00A214C2">
              <w:rPr>
                <w:rFonts w:asciiTheme="minorHAnsi" w:hAnsiTheme="minorHAnsi"/>
                <w:color w:val="000000"/>
                <w:sz w:val="22"/>
                <w:szCs w:val="22"/>
                <w:vertAlign w:val="superscript"/>
              </w:rPr>
              <w:t>+</w:t>
            </w:r>
            <w:r w:rsidRPr="00A214C2">
              <w:rPr>
                <w:rFonts w:asciiTheme="minorHAnsi" w:hAnsiTheme="minorHAnsi"/>
                <w:b/>
                <w:bCs/>
                <w:color w:val="000000"/>
                <w:sz w:val="22"/>
                <w:szCs w:val="22"/>
                <w:vertAlign w:val="superscript"/>
              </w:rPr>
              <w:t>∙</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[S + H]</w:t>
            </w:r>
            <w:r w:rsidRPr="00A214C2">
              <w:rPr>
                <w:rFonts w:asciiTheme="minorHAnsi" w:hAnsiTheme="minorHAnsi"/>
                <w:color w:val="000000"/>
                <w:sz w:val="22"/>
                <w:szCs w:val="22"/>
                <w:vertAlign w:val="superscript"/>
              </w:rPr>
              <w:t>+</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[S</w:t>
            </w:r>
            <w:r w:rsidRPr="0060230C">
              <w:rPr>
                <w:rFonts w:ascii="Calibri" w:hAnsi="Calibri"/>
                <w:color w:val="000000"/>
                <w:sz w:val="22"/>
                <w:szCs w:val="22"/>
                <w:vertAlign w:val="subscript"/>
              </w:rPr>
              <w:t>2</w:t>
            </w:r>
            <w:r w:rsidRPr="0060230C">
              <w:rPr>
                <w:rFonts w:ascii="Calibri" w:hAnsi="Calibri"/>
                <w:color w:val="000000"/>
                <w:sz w:val="22"/>
                <w:szCs w:val="22"/>
              </w:rPr>
              <w:t xml:space="preserve"> + H]</w:t>
            </w:r>
            <w:r w:rsidRPr="0060230C">
              <w:rPr>
                <w:rFonts w:ascii="Calibri" w:hAnsi="Calibri"/>
                <w:color w:val="000000"/>
                <w:sz w:val="22"/>
                <w:szCs w:val="22"/>
                <w:vertAlign w:val="superscript"/>
              </w:rPr>
              <w:t>+</w:t>
            </w:r>
          </w:p>
        </w:tc>
        <w:tc>
          <w:tcPr>
            <w:tcW w:w="4056" w:type="dxa"/>
            <w:tcBorders>
              <w:top w:val="single" w:sz="4" w:space="0" w:color="auto"/>
              <w:left w:val="nil"/>
              <w:bottom w:val="single" w:sz="4" w:space="0" w:color="auto"/>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74"/>
          <w:jc w:val="center"/>
        </w:trPr>
        <w:tc>
          <w:tcPr>
            <w:tcW w:w="49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rsidR="00557BBF" w:rsidRPr="0060230C" w:rsidRDefault="00557BBF" w:rsidP="00351A5B">
            <w:pPr>
              <w:jc w:val="center"/>
              <w:rPr>
                <w:rFonts w:ascii="Calibri" w:hAnsi="Calibri"/>
                <w:b/>
                <w:bCs/>
                <w:color w:val="000000"/>
                <w:sz w:val="22"/>
                <w:szCs w:val="22"/>
              </w:rPr>
            </w:pPr>
            <w:r w:rsidRPr="0060230C">
              <w:rPr>
                <w:rFonts w:ascii="Calibri" w:hAnsi="Calibri"/>
                <w:b/>
                <w:bCs/>
                <w:color w:val="000000"/>
                <w:sz w:val="22"/>
                <w:szCs w:val="22"/>
              </w:rPr>
              <w:t>Benzene derivatives</w:t>
            </w: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hexafluorobenzene</w:t>
            </w:r>
          </w:p>
        </w:tc>
        <w:tc>
          <w:tcPr>
            <w:tcW w:w="883" w:type="dxa"/>
            <w:tcBorders>
              <w:top w:val="nil"/>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90</w:t>
            </w:r>
          </w:p>
        </w:tc>
        <w:tc>
          <w:tcPr>
            <w:tcW w:w="1073" w:type="dxa"/>
            <w:tcBorders>
              <w:top w:val="nil"/>
              <w:left w:val="nil"/>
              <w:bottom w:val="single" w:sz="4" w:space="0" w:color="auto"/>
              <w:right w:val="nil"/>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1185"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nil"/>
              <w:bottom w:val="single" w:sz="4" w:space="0" w:color="auto"/>
              <w:right w:val="single" w:sz="4" w:space="0" w:color="auto"/>
            </w:tcBorders>
            <w:shd w:val="clear" w:color="auto" w:fill="auto"/>
            <w:noWrap/>
            <w:vAlign w:val="center"/>
            <w:hideMark/>
          </w:tcPr>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[S - F + OH]</w:t>
            </w:r>
            <w:r w:rsidRPr="0060230C">
              <w:rPr>
                <w:rFonts w:ascii="Calibri" w:hAnsi="Calibri"/>
                <w:color w:val="000000"/>
                <w:sz w:val="22"/>
                <w:szCs w:val="22"/>
                <w:vertAlign w:val="superscript"/>
              </w:rPr>
              <w:t>+</w:t>
            </w:r>
            <w:r w:rsidRPr="0060230C">
              <w:rPr>
                <w:rFonts w:ascii="Calibri" w:hAnsi="Calibri"/>
                <w:color w:val="000000"/>
                <w:sz w:val="22"/>
                <w:szCs w:val="22"/>
              </w:rPr>
              <w:t>; 68%</w:t>
            </w:r>
          </w:p>
        </w:tc>
      </w:tr>
      <w:tr w:rsidR="00557BBF" w:rsidRPr="0060230C" w:rsidTr="00351A5B">
        <w:trPr>
          <w:trHeight w:val="279"/>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benzene</w:t>
            </w:r>
          </w:p>
        </w:tc>
        <w:tc>
          <w:tcPr>
            <w:tcW w:w="883" w:type="dxa"/>
            <w:tcBorders>
              <w:top w:val="single" w:sz="4" w:space="0" w:color="FFFFFF"/>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30</w:t>
            </w:r>
          </w:p>
        </w:tc>
        <w:tc>
          <w:tcPr>
            <w:tcW w:w="1185" w:type="dxa"/>
            <w:tcBorders>
              <w:top w:val="nil"/>
              <w:left w:val="nil"/>
              <w:bottom w:val="nil"/>
              <w:right w:val="single" w:sz="8" w:space="0" w:color="FFFFFF" w:themeColor="background1"/>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single" w:sz="8" w:space="0" w:color="FFFFFF" w:themeColor="background1"/>
              <w:bottom w:val="nil"/>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54"/>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chlorobenzene</w:t>
            </w:r>
          </w:p>
        </w:tc>
        <w:tc>
          <w:tcPr>
            <w:tcW w:w="883" w:type="dxa"/>
            <w:tcBorders>
              <w:top w:val="single" w:sz="4" w:space="0" w:color="FFFFFF"/>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18</w:t>
            </w:r>
          </w:p>
        </w:tc>
        <w:tc>
          <w:tcPr>
            <w:tcW w:w="1185" w:type="dxa"/>
            <w:tcBorders>
              <w:top w:val="single" w:sz="4" w:space="0" w:color="FFFFFF"/>
              <w:left w:val="nil"/>
              <w:bottom w:val="nil"/>
              <w:right w:val="single" w:sz="8" w:space="0" w:color="FFFFFF" w:themeColor="background1"/>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single" w:sz="4" w:space="0" w:color="FFFFFF"/>
              <w:left w:val="single" w:sz="8" w:space="0" w:color="FFFFFF" w:themeColor="background1"/>
              <w:bottom w:val="single" w:sz="4" w:space="0" w:color="auto"/>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967"/>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fluorobenzene</w:t>
            </w:r>
          </w:p>
        </w:tc>
        <w:tc>
          <w:tcPr>
            <w:tcW w:w="883" w:type="dxa"/>
            <w:tcBorders>
              <w:top w:val="single" w:sz="4" w:space="0" w:color="FFFFFF"/>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39</w:t>
            </w:r>
          </w:p>
        </w:tc>
        <w:tc>
          <w:tcPr>
            <w:tcW w:w="1185" w:type="dxa"/>
            <w:tcBorders>
              <w:top w:val="single" w:sz="4" w:space="0" w:color="FFFFFF"/>
              <w:left w:val="nil"/>
              <w:bottom w:val="nil"/>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nil"/>
              <w:bottom w:val="single" w:sz="4" w:space="0" w:color="auto"/>
              <w:right w:val="single" w:sz="4" w:space="0" w:color="auto"/>
            </w:tcBorders>
            <w:shd w:val="clear" w:color="auto" w:fill="auto"/>
            <w:vAlign w:val="center"/>
            <w:hideMark/>
          </w:tcPr>
          <w:p w:rsidR="00557BBF" w:rsidRDefault="00557BBF" w:rsidP="00351A5B">
            <w:pPr>
              <w:jc w:val="center"/>
              <w:rPr>
                <w:rFonts w:ascii="Calibri" w:hAnsi="Calibri"/>
                <w:color w:val="000000"/>
                <w:sz w:val="22"/>
                <w:szCs w:val="22"/>
              </w:rPr>
            </w:pPr>
            <w:r w:rsidRPr="0060230C">
              <w:rPr>
                <w:rFonts w:ascii="Calibri" w:hAnsi="Calibri"/>
                <w:color w:val="000000"/>
                <w:sz w:val="22"/>
                <w:szCs w:val="22"/>
              </w:rPr>
              <w:t>[S - F + OH]</w:t>
            </w:r>
            <w:r w:rsidRPr="0060230C">
              <w:rPr>
                <w:rFonts w:ascii="Calibri" w:hAnsi="Calibri"/>
                <w:color w:val="000000"/>
                <w:sz w:val="22"/>
                <w:szCs w:val="22"/>
                <w:vertAlign w:val="superscript"/>
              </w:rPr>
              <w:t>+</w:t>
            </w:r>
            <w:r w:rsidRPr="0060230C">
              <w:rPr>
                <w:rFonts w:ascii="Calibri" w:hAnsi="Calibri"/>
                <w:color w:val="000000"/>
                <w:sz w:val="22"/>
                <w:szCs w:val="22"/>
              </w:rPr>
              <w:t>; 63%</w:t>
            </w:r>
          </w:p>
          <w:p w:rsidR="00557BBF" w:rsidRDefault="00557BBF" w:rsidP="00351A5B">
            <w:pPr>
              <w:jc w:val="center"/>
              <w:rPr>
                <w:rFonts w:ascii="Calibri" w:hAnsi="Calibri"/>
                <w:color w:val="000000"/>
                <w:sz w:val="22"/>
                <w:szCs w:val="22"/>
              </w:rPr>
            </w:pPr>
            <w:r w:rsidRPr="0060230C">
              <w:rPr>
                <w:rFonts w:ascii="Calibri" w:hAnsi="Calibri"/>
                <w:color w:val="000000"/>
                <w:sz w:val="22"/>
                <w:szCs w:val="22"/>
              </w:rPr>
              <w:t>[S - F + H</w:t>
            </w:r>
            <w:r w:rsidRPr="0060230C">
              <w:rPr>
                <w:rFonts w:ascii="Calibri" w:hAnsi="Calibri"/>
                <w:color w:val="000000"/>
                <w:sz w:val="22"/>
                <w:szCs w:val="22"/>
                <w:vertAlign w:val="subscript"/>
              </w:rPr>
              <w:t>2</w:t>
            </w:r>
            <w:r w:rsidRPr="0060230C">
              <w:rPr>
                <w:rFonts w:ascii="Calibri" w:hAnsi="Calibri"/>
                <w:color w:val="000000"/>
                <w:sz w:val="22"/>
                <w:szCs w:val="22"/>
              </w:rPr>
              <w:t>O]+; 11%</w:t>
            </w:r>
          </w:p>
          <w:p w:rsidR="00557BBF" w:rsidRPr="0060230C" w:rsidRDefault="00557BBF" w:rsidP="00351A5B">
            <w:pPr>
              <w:jc w:val="center"/>
              <w:rPr>
                <w:rFonts w:ascii="Calibri" w:hAnsi="Calibri"/>
                <w:color w:val="000000"/>
                <w:sz w:val="22"/>
                <w:szCs w:val="22"/>
              </w:rPr>
            </w:pPr>
            <w:r w:rsidRPr="0060230C">
              <w:rPr>
                <w:rFonts w:ascii="Calibri" w:hAnsi="Calibri"/>
                <w:color w:val="000000"/>
                <w:sz w:val="22"/>
                <w:szCs w:val="22"/>
              </w:rPr>
              <w:t>[2S - 2F + H</w:t>
            </w:r>
            <w:r w:rsidRPr="0060230C">
              <w:rPr>
                <w:rFonts w:ascii="Calibri" w:hAnsi="Calibri"/>
                <w:color w:val="000000"/>
                <w:sz w:val="22"/>
                <w:szCs w:val="22"/>
                <w:vertAlign w:val="subscript"/>
              </w:rPr>
              <w:t>2</w:t>
            </w:r>
            <w:r w:rsidRPr="0060230C">
              <w:rPr>
                <w:rFonts w:ascii="Calibri" w:hAnsi="Calibri"/>
                <w:color w:val="000000"/>
                <w:sz w:val="22"/>
                <w:szCs w:val="22"/>
              </w:rPr>
              <w:t>O]</w:t>
            </w:r>
            <w:r w:rsidRPr="0060230C">
              <w:rPr>
                <w:rFonts w:ascii="Calibri" w:hAnsi="Calibri"/>
                <w:color w:val="000000"/>
                <w:sz w:val="22"/>
                <w:szCs w:val="22"/>
                <w:vertAlign w:val="superscript"/>
              </w:rPr>
              <w:t>+</w:t>
            </w:r>
            <w:r w:rsidRPr="0060230C">
              <w:rPr>
                <w:rFonts w:ascii="Calibri" w:hAnsi="Calibri"/>
                <w:color w:val="000000"/>
                <w:sz w:val="22"/>
                <w:szCs w:val="22"/>
              </w:rPr>
              <w:t>, 14%</w:t>
            </w:r>
          </w:p>
        </w:tc>
      </w:tr>
      <w:tr w:rsidR="00557BBF" w:rsidRPr="0060230C" w:rsidTr="00351A5B">
        <w:trPr>
          <w:trHeight w:val="130"/>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toluene</w:t>
            </w:r>
          </w:p>
        </w:tc>
        <w:tc>
          <w:tcPr>
            <w:tcW w:w="883" w:type="dxa"/>
            <w:tcBorders>
              <w:top w:val="single" w:sz="4" w:space="0" w:color="FFFFFF"/>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72</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185" w:type="dxa"/>
            <w:tcBorders>
              <w:top w:val="single" w:sz="4" w:space="0" w:color="FFFFFF"/>
              <w:left w:val="nil"/>
              <w:bottom w:val="single" w:sz="4" w:space="0" w:color="FFFFFF"/>
              <w:right w:val="nil"/>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121"/>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ethyl benzene</w:t>
            </w:r>
          </w:p>
        </w:tc>
        <w:tc>
          <w:tcPr>
            <w:tcW w:w="883" w:type="dxa"/>
            <w:tcBorders>
              <w:top w:val="single" w:sz="4" w:space="0" w:color="FFFFFF"/>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34</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185" w:type="dxa"/>
            <w:tcBorders>
              <w:top w:val="nil"/>
              <w:left w:val="nil"/>
              <w:bottom w:val="single" w:sz="4" w:space="0" w:color="FFFFFF"/>
              <w:right w:val="nil"/>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52"/>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i/>
                <w:iCs/>
                <w:color w:val="000000"/>
                <w:sz w:val="22"/>
                <w:szCs w:val="22"/>
              </w:rPr>
              <w:t>p</w:t>
            </w:r>
            <w:r w:rsidRPr="00A214C2">
              <w:rPr>
                <w:rFonts w:asciiTheme="minorHAnsi" w:hAnsiTheme="minorHAnsi"/>
                <w:color w:val="000000"/>
                <w:sz w:val="22"/>
                <w:szCs w:val="22"/>
              </w:rPr>
              <w:t>-xylene</w:t>
            </w:r>
          </w:p>
        </w:tc>
        <w:tc>
          <w:tcPr>
            <w:tcW w:w="883" w:type="dxa"/>
            <w:tcBorders>
              <w:top w:val="single" w:sz="4" w:space="0" w:color="FFFFFF"/>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26</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185" w:type="dxa"/>
            <w:tcBorders>
              <w:top w:val="nil"/>
              <w:left w:val="nil"/>
              <w:bottom w:val="single" w:sz="4" w:space="0" w:color="FFFFFF"/>
              <w:right w:val="nil"/>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271"/>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i/>
                <w:iCs/>
                <w:color w:val="000000"/>
                <w:sz w:val="22"/>
                <w:szCs w:val="22"/>
              </w:rPr>
              <w:t>o</w:t>
            </w:r>
            <w:r w:rsidRPr="00A214C2">
              <w:rPr>
                <w:rFonts w:asciiTheme="minorHAnsi" w:hAnsiTheme="minorHAnsi"/>
                <w:color w:val="000000"/>
                <w:sz w:val="22"/>
                <w:szCs w:val="22"/>
              </w:rPr>
              <w:t>-xylene</w:t>
            </w:r>
          </w:p>
        </w:tc>
        <w:tc>
          <w:tcPr>
            <w:tcW w:w="883" w:type="dxa"/>
            <w:tcBorders>
              <w:top w:val="single" w:sz="4" w:space="0" w:color="FFFFFF"/>
              <w:left w:val="single" w:sz="4" w:space="0" w:color="auto"/>
              <w:bottom w:val="nil"/>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49</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185" w:type="dxa"/>
            <w:tcBorders>
              <w:top w:val="nil"/>
              <w:left w:val="nil"/>
              <w:bottom w:val="single" w:sz="4" w:space="0" w:color="FFFFFF"/>
              <w:right w:val="nil"/>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132"/>
          <w:jc w:val="center"/>
        </w:trPr>
        <w:tc>
          <w:tcPr>
            <w:tcW w:w="498" w:type="dxa"/>
            <w:vMerge/>
            <w:tcBorders>
              <w:top w:val="nil"/>
              <w:left w:val="single" w:sz="4" w:space="0" w:color="auto"/>
              <w:bottom w:val="single" w:sz="4" w:space="0" w:color="auto"/>
              <w:right w:val="single" w:sz="4" w:space="0" w:color="auto"/>
            </w:tcBorders>
            <w:vAlign w:val="center"/>
            <w:hideMark/>
          </w:tcPr>
          <w:p w:rsidR="00557BBF" w:rsidRPr="0060230C" w:rsidRDefault="00557BBF" w:rsidP="00351A5B">
            <w:pP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anisole</w:t>
            </w:r>
          </w:p>
        </w:tc>
        <w:tc>
          <w:tcPr>
            <w:tcW w:w="883" w:type="dxa"/>
            <w:tcBorders>
              <w:top w:val="single" w:sz="4" w:space="0" w:color="FFFFFF"/>
              <w:left w:val="single" w:sz="4" w:space="0" w:color="auto"/>
              <w:bottom w:val="single" w:sz="4" w:space="0" w:color="auto"/>
              <w:right w:val="single" w:sz="4" w:space="0" w:color="auto"/>
            </w:tcBorders>
            <w:shd w:val="clear" w:color="000000" w:fill="000000"/>
            <w:noWrap/>
            <w:vAlign w:val="center"/>
            <w:hideMark/>
          </w:tcPr>
          <w:p w:rsidR="00557BBF" w:rsidRPr="00A214C2" w:rsidRDefault="00557BBF" w:rsidP="00351A5B">
            <w:pPr>
              <w:jc w:val="center"/>
              <w:rPr>
                <w:rFonts w:asciiTheme="minorHAnsi" w:hAnsiTheme="minorHAnsi"/>
                <w:color w:val="000000"/>
                <w:sz w:val="22"/>
                <w:szCs w:val="22"/>
              </w:rPr>
            </w:pPr>
          </w:p>
        </w:tc>
        <w:tc>
          <w:tcPr>
            <w:tcW w:w="699"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14</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A214C2" w:rsidRDefault="00557BBF" w:rsidP="00351A5B">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1185" w:type="dxa"/>
            <w:tcBorders>
              <w:top w:val="nil"/>
              <w:left w:val="nil"/>
              <w:bottom w:val="single" w:sz="4" w:space="0" w:color="auto"/>
              <w:right w:val="nil"/>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c>
          <w:tcPr>
            <w:tcW w:w="4056" w:type="dxa"/>
            <w:tcBorders>
              <w:top w:val="nil"/>
              <w:left w:val="single" w:sz="4" w:space="0" w:color="FFFFFF"/>
              <w:bottom w:val="single" w:sz="4" w:space="0" w:color="auto"/>
              <w:right w:val="single" w:sz="4" w:space="0" w:color="auto"/>
            </w:tcBorders>
            <w:shd w:val="clear" w:color="000000" w:fill="000000"/>
            <w:noWrap/>
            <w:vAlign w:val="center"/>
            <w:hideMark/>
          </w:tcPr>
          <w:p w:rsidR="00557BBF" w:rsidRPr="0060230C" w:rsidRDefault="00557BBF" w:rsidP="00351A5B">
            <w:pPr>
              <w:jc w:val="center"/>
              <w:rPr>
                <w:rFonts w:ascii="Calibri" w:hAnsi="Calibri"/>
                <w:color w:val="000000"/>
                <w:sz w:val="22"/>
                <w:szCs w:val="22"/>
              </w:rPr>
            </w:pPr>
          </w:p>
        </w:tc>
      </w:tr>
      <w:tr w:rsidR="00557BBF" w:rsidRPr="0060230C" w:rsidTr="00351A5B">
        <w:trPr>
          <w:trHeight w:val="132"/>
          <w:jc w:val="center"/>
        </w:trPr>
        <w:tc>
          <w:tcPr>
            <w:tcW w:w="10854"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57BBF" w:rsidRPr="00A214C2" w:rsidRDefault="00557BBF" w:rsidP="00351A5B">
            <w:pPr>
              <w:rPr>
                <w:rFonts w:asciiTheme="minorHAnsi" w:hAnsiTheme="minorHAnsi"/>
                <w:color w:val="000000"/>
                <w:sz w:val="22"/>
                <w:szCs w:val="22"/>
              </w:rPr>
            </w:pPr>
            <w:proofErr w:type="spellStart"/>
            <w:proofErr w:type="gramStart"/>
            <w:r w:rsidRPr="00A214C2">
              <w:rPr>
                <w:rFonts w:asciiTheme="minorHAnsi" w:hAnsiTheme="minorHAnsi"/>
                <w:color w:val="000000"/>
                <w:sz w:val="22"/>
                <w:szCs w:val="22"/>
                <w:vertAlign w:val="superscript"/>
              </w:rPr>
              <w:t>a</w:t>
            </w:r>
            <w:r w:rsidRPr="00A214C2">
              <w:rPr>
                <w:rFonts w:asciiTheme="minorHAnsi" w:hAnsiTheme="minorHAnsi"/>
                <w:color w:val="000000"/>
                <w:sz w:val="22"/>
                <w:szCs w:val="22"/>
              </w:rPr>
              <w:t>Contribution</w:t>
            </w:r>
            <w:proofErr w:type="spellEnd"/>
            <w:proofErr w:type="gramEnd"/>
            <w:r w:rsidRPr="00A214C2">
              <w:rPr>
                <w:rFonts w:asciiTheme="minorHAnsi" w:hAnsiTheme="minorHAnsi"/>
                <w:color w:val="000000"/>
                <w:sz w:val="22"/>
                <w:szCs w:val="22"/>
              </w:rPr>
              <w:t xml:space="preserve"> from the isotopic peak of [m/z – 1] was subtracted.  </w:t>
            </w:r>
          </w:p>
          <w:p w:rsidR="00557BBF" w:rsidRPr="00A214C2" w:rsidRDefault="00557BBF" w:rsidP="00351A5B">
            <w:pPr>
              <w:rPr>
                <w:rFonts w:asciiTheme="minorHAnsi" w:hAnsiTheme="minorHAnsi"/>
                <w:color w:val="000000"/>
                <w:sz w:val="22"/>
                <w:szCs w:val="22"/>
              </w:rPr>
            </w:pPr>
            <w:proofErr w:type="gramStart"/>
            <w:r w:rsidRPr="00A214C2">
              <w:rPr>
                <w:rFonts w:asciiTheme="minorHAnsi" w:hAnsiTheme="minorHAnsi"/>
                <w:color w:val="000000"/>
                <w:sz w:val="22"/>
                <w:szCs w:val="22"/>
                <w:vertAlign w:val="superscript"/>
              </w:rPr>
              <w:t>b</w:t>
            </w:r>
            <w:r w:rsidRPr="00A214C2">
              <w:rPr>
                <w:rFonts w:asciiTheme="minorHAnsi" w:hAnsiTheme="minorHAnsi"/>
                <w:color w:val="000000"/>
                <w:sz w:val="22"/>
                <w:szCs w:val="22"/>
              </w:rPr>
              <w:t>15-100</w:t>
            </w:r>
            <w:proofErr w:type="gramEnd"/>
            <w:r w:rsidRPr="00A214C2">
              <w:rPr>
                <w:rFonts w:asciiTheme="minorHAnsi" w:hAnsiTheme="minorHAnsi"/>
                <w:color w:val="000000"/>
                <w:sz w:val="22"/>
                <w:szCs w:val="22"/>
              </w:rPr>
              <w:t xml:space="preserve"> ppm </w:t>
            </w:r>
            <w:proofErr w:type="spellStart"/>
            <w:r w:rsidRPr="00A214C2">
              <w:rPr>
                <w:rFonts w:asciiTheme="minorHAnsi" w:hAnsiTheme="minorHAnsi"/>
                <w:color w:val="000000"/>
                <w:sz w:val="22"/>
                <w:szCs w:val="22"/>
              </w:rPr>
              <w:t>amylene</w:t>
            </w:r>
            <w:proofErr w:type="spellEnd"/>
            <w:r w:rsidRPr="00A214C2">
              <w:rPr>
                <w:rFonts w:asciiTheme="minorHAnsi" w:hAnsiTheme="minorHAnsi"/>
                <w:color w:val="000000"/>
                <w:sz w:val="22"/>
                <w:szCs w:val="22"/>
              </w:rPr>
              <w:t xml:space="preserve"> or 40-100 ppm cyclohexane is present as a preservative.  </w:t>
            </w:r>
          </w:p>
          <w:p w:rsidR="00557BBF" w:rsidRPr="00A214C2" w:rsidRDefault="00557BBF" w:rsidP="00351A5B">
            <w:pPr>
              <w:rPr>
                <w:rFonts w:asciiTheme="minorHAnsi" w:hAnsiTheme="minorHAnsi"/>
                <w:color w:val="000000"/>
                <w:sz w:val="22"/>
                <w:szCs w:val="22"/>
              </w:rPr>
            </w:pPr>
            <w:proofErr w:type="gramStart"/>
            <w:r w:rsidRPr="00A214C2">
              <w:rPr>
                <w:rFonts w:asciiTheme="minorHAnsi" w:hAnsiTheme="minorHAnsi"/>
                <w:color w:val="000000"/>
                <w:sz w:val="22"/>
                <w:szCs w:val="22"/>
                <w:vertAlign w:val="superscript"/>
              </w:rPr>
              <w:t>c</w:t>
            </w:r>
            <w:r w:rsidRPr="00A214C2">
              <w:rPr>
                <w:rFonts w:asciiTheme="minorHAnsi" w:hAnsiTheme="minorHAnsi"/>
                <w:color w:val="000000"/>
                <w:sz w:val="22"/>
                <w:szCs w:val="22"/>
              </w:rPr>
              <w:t>50</w:t>
            </w:r>
            <w:proofErr w:type="gramEnd"/>
            <w:r w:rsidRPr="00A214C2">
              <w:rPr>
                <w:rFonts w:asciiTheme="minorHAnsi" w:hAnsiTheme="minorHAnsi"/>
                <w:color w:val="000000"/>
                <w:sz w:val="22"/>
                <w:szCs w:val="22"/>
              </w:rPr>
              <w:t xml:space="preserve"> ppm pentene is present as a preservative.  </w:t>
            </w:r>
          </w:p>
          <w:p w:rsidR="00557BBF" w:rsidRPr="00A214C2" w:rsidRDefault="00557BBF" w:rsidP="00351A5B">
            <w:pPr>
              <w:rPr>
                <w:rFonts w:asciiTheme="minorHAnsi" w:hAnsiTheme="minorHAnsi"/>
                <w:color w:val="000000"/>
                <w:sz w:val="22"/>
                <w:szCs w:val="22"/>
              </w:rPr>
            </w:pPr>
            <w:r w:rsidRPr="00A214C2">
              <w:rPr>
                <w:rFonts w:asciiTheme="minorHAnsi" w:hAnsiTheme="minorHAnsi"/>
                <w:color w:val="000000"/>
                <w:sz w:val="22"/>
                <w:szCs w:val="22"/>
                <w:vertAlign w:val="superscript"/>
              </w:rPr>
              <w:t>d</w:t>
            </w:r>
            <w:r w:rsidRPr="00A214C2">
              <w:rPr>
                <w:rFonts w:asciiTheme="minorHAnsi" w:hAnsiTheme="minorHAnsi"/>
                <w:color w:val="000000"/>
                <w:sz w:val="22"/>
                <w:szCs w:val="22"/>
              </w:rPr>
              <w:t>0.75% ethanol is present as a preservative.</w:t>
            </w:r>
          </w:p>
        </w:tc>
      </w:tr>
    </w:tbl>
    <w:p w:rsidR="00557BBF" w:rsidRDefault="00557BBF" w:rsidP="00557BBF">
      <w:pPr>
        <w:rPr>
          <w:rFonts w:eastAsia="SimSun"/>
        </w:rPr>
      </w:pPr>
      <w:r w:rsidRPr="007A0AA3">
        <w:rPr>
          <w:b/>
        </w:rPr>
        <w:lastRenderedPageBreak/>
        <w:t>Table</w:t>
      </w:r>
      <w:r>
        <w:rPr>
          <w:b/>
        </w:rPr>
        <w:t xml:space="preserve"> 4.1 Continued: </w:t>
      </w:r>
      <w:r w:rsidRPr="0090604E">
        <w:rPr>
          <w:rFonts w:eastAsia="SimSun"/>
          <w:lang w:eastAsia="zh-CN"/>
        </w:rPr>
        <w:t>O</w:t>
      </w:r>
      <w:r w:rsidRPr="0090604E">
        <w:rPr>
          <w:rFonts w:eastAsia="SimSun"/>
        </w:rPr>
        <w:t xml:space="preserve">bserved </w:t>
      </w:r>
      <w:r w:rsidRPr="0090604E">
        <w:rPr>
          <w:rFonts w:eastAsia="SimSun"/>
          <w:lang w:eastAsia="zh-CN"/>
        </w:rPr>
        <w:t xml:space="preserve">ion peaks with relative intensity over 5% </w:t>
      </w:r>
      <w:r w:rsidRPr="0090604E">
        <w:rPr>
          <w:rFonts w:eastAsia="SimSun"/>
        </w:rPr>
        <w:t xml:space="preserve">in the DART mass </w:t>
      </w:r>
      <w:proofErr w:type="spellStart"/>
      <w:r w:rsidRPr="0090604E">
        <w:rPr>
          <w:rFonts w:eastAsia="SimSun"/>
        </w:rPr>
        <w:t>spectra</w:t>
      </w:r>
      <w:r w:rsidRPr="0090604E">
        <w:rPr>
          <w:rFonts w:eastAsia="SimSun"/>
          <w:vertAlign w:val="superscript"/>
        </w:rPr>
        <w:t>a</w:t>
      </w:r>
      <w:proofErr w:type="spellEnd"/>
      <w:r w:rsidRPr="0090604E">
        <w:rPr>
          <w:rFonts w:eastAsia="SimSun"/>
        </w:rPr>
        <w:t>.</w:t>
      </w:r>
    </w:p>
    <w:p w:rsidR="00557BBF" w:rsidRDefault="00557BBF" w:rsidP="00557BBF">
      <w:pPr>
        <w:rPr>
          <w:rFonts w:eastAsia="SimSun"/>
        </w:rPr>
      </w:pPr>
    </w:p>
    <w:tbl>
      <w:tblPr>
        <w:tblW w:w="11639" w:type="dxa"/>
        <w:tblInd w:w="355" w:type="dxa"/>
        <w:tblLook w:val="04A0" w:firstRow="1" w:lastRow="0" w:firstColumn="1" w:lastColumn="0" w:noHBand="0" w:noVBand="1"/>
      </w:tblPr>
      <w:tblGrid>
        <w:gridCol w:w="498"/>
        <w:gridCol w:w="2460"/>
        <w:gridCol w:w="1008"/>
        <w:gridCol w:w="574"/>
        <w:gridCol w:w="1073"/>
        <w:gridCol w:w="1185"/>
        <w:gridCol w:w="4841"/>
      </w:tblGrid>
      <w:tr w:rsidR="00557BBF" w:rsidRPr="003E148B" w:rsidTr="00351A5B">
        <w:trPr>
          <w:trHeight w:val="277"/>
        </w:trPr>
        <w:tc>
          <w:tcPr>
            <w:tcW w:w="498" w:type="dxa"/>
            <w:tcBorders>
              <w:top w:val="nil"/>
              <w:left w:val="nil"/>
              <w:bottom w:val="nil"/>
              <w:right w:val="nil"/>
            </w:tcBorders>
            <w:shd w:val="clear" w:color="auto" w:fill="auto"/>
            <w:noWrap/>
            <w:vAlign w:val="center"/>
            <w:hideMark/>
          </w:tcPr>
          <w:p w:rsidR="00557BBF" w:rsidRPr="003E148B" w:rsidRDefault="00557BBF" w:rsidP="00351A5B">
            <w:pPr>
              <w:jc w:val="center"/>
              <w:rPr>
                <w:rFonts w:ascii="Calibri" w:hAnsi="Calibri"/>
                <w:color w:val="000000"/>
                <w:sz w:val="22"/>
                <w:szCs w:val="22"/>
              </w:rPr>
            </w:pPr>
          </w:p>
        </w:tc>
        <w:tc>
          <w:tcPr>
            <w:tcW w:w="2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b/>
                <w:bCs/>
                <w:color w:val="000000"/>
                <w:sz w:val="22"/>
                <w:szCs w:val="22"/>
              </w:rPr>
            </w:pPr>
          </w:p>
        </w:tc>
        <w:tc>
          <w:tcPr>
            <w:tcW w:w="38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557BBF" w:rsidRPr="003E148B" w:rsidRDefault="00557BBF" w:rsidP="00351A5B">
            <w:pPr>
              <w:jc w:val="center"/>
              <w:rPr>
                <w:rFonts w:ascii="Calibri" w:hAnsi="Calibri"/>
                <w:b/>
                <w:bCs/>
                <w:color w:val="000000"/>
                <w:sz w:val="22"/>
                <w:szCs w:val="22"/>
              </w:rPr>
            </w:pPr>
            <w:r w:rsidRPr="003E148B">
              <w:rPr>
                <w:rFonts w:ascii="Calibri" w:hAnsi="Calibri"/>
                <w:b/>
                <w:bCs/>
                <w:color w:val="000000"/>
                <w:sz w:val="22"/>
                <w:szCs w:val="22"/>
              </w:rPr>
              <w:t>Relative Intensity (%) of Ions Formed</w:t>
            </w:r>
          </w:p>
        </w:tc>
        <w:tc>
          <w:tcPr>
            <w:tcW w:w="4841" w:type="dxa"/>
            <w:tcBorders>
              <w:top w:val="single" w:sz="4" w:space="0" w:color="auto"/>
              <w:left w:val="nil"/>
              <w:bottom w:val="single" w:sz="4" w:space="0" w:color="auto"/>
              <w:right w:val="single" w:sz="4" w:space="0" w:color="auto"/>
            </w:tcBorders>
            <w:shd w:val="clear" w:color="auto" w:fill="auto"/>
            <w:vAlign w:val="center"/>
            <w:hideMark/>
          </w:tcPr>
          <w:p w:rsidR="00557BBF" w:rsidRPr="003E148B" w:rsidRDefault="00557BBF" w:rsidP="00351A5B">
            <w:pPr>
              <w:jc w:val="center"/>
              <w:rPr>
                <w:rFonts w:ascii="Calibri" w:hAnsi="Calibri"/>
                <w:b/>
                <w:bCs/>
                <w:color w:val="000000"/>
                <w:sz w:val="22"/>
                <w:szCs w:val="22"/>
              </w:rPr>
            </w:pPr>
            <w:r w:rsidRPr="003E148B">
              <w:rPr>
                <w:rFonts w:ascii="Calibri" w:hAnsi="Calibri"/>
                <w:b/>
                <w:bCs/>
                <w:color w:val="000000"/>
                <w:sz w:val="22"/>
                <w:szCs w:val="22"/>
              </w:rPr>
              <w:t>Other ions detected (relative intensity)</w:t>
            </w:r>
          </w:p>
        </w:tc>
      </w:tr>
      <w:tr w:rsidR="00557BBF" w:rsidRPr="003E148B" w:rsidTr="00351A5B">
        <w:trPr>
          <w:trHeight w:val="268"/>
        </w:trPr>
        <w:tc>
          <w:tcPr>
            <w:tcW w:w="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b/>
                <w:bCs/>
                <w:color w:val="000000"/>
                <w:sz w:val="22"/>
                <w:szCs w:val="22"/>
              </w:rPr>
            </w:pPr>
            <w:r w:rsidRPr="003E148B">
              <w:rPr>
                <w:rFonts w:ascii="Calibri" w:hAnsi="Calibri"/>
                <w:b/>
                <w:bCs/>
                <w:color w:val="000000"/>
                <w:sz w:val="22"/>
                <w:szCs w:val="22"/>
              </w:rPr>
              <w:t>Solvent</w:t>
            </w:r>
          </w:p>
        </w:tc>
        <w:tc>
          <w:tcPr>
            <w:tcW w:w="1008"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 - H]</w:t>
            </w:r>
            <w:r w:rsidRPr="003E148B">
              <w:rPr>
                <w:rFonts w:ascii="Calibri" w:hAnsi="Calibri"/>
                <w:color w:val="000000"/>
                <w:sz w:val="22"/>
                <w:szCs w:val="22"/>
                <w:vertAlign w:val="superscript"/>
              </w:rPr>
              <w:t>+</w:t>
            </w:r>
          </w:p>
        </w:tc>
        <w:tc>
          <w:tcPr>
            <w:tcW w:w="574"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w:t>
            </w:r>
            <w:r w:rsidRPr="003E148B">
              <w:rPr>
                <w:rFonts w:ascii="Calibri" w:hAnsi="Calibri"/>
                <w:color w:val="000000"/>
                <w:sz w:val="22"/>
                <w:szCs w:val="22"/>
                <w:vertAlign w:val="superscript"/>
              </w:rPr>
              <w:t>+</w:t>
            </w:r>
            <w:r w:rsidRPr="003E148B">
              <w:rPr>
                <w:rFonts w:ascii="Calibri" w:hAnsi="Calibri"/>
                <w:b/>
                <w:bCs/>
                <w:color w:val="000000"/>
                <w:sz w:val="22"/>
                <w:szCs w:val="22"/>
                <w:vertAlign w:val="superscript"/>
              </w:rPr>
              <w:t>∙</w:t>
            </w:r>
          </w:p>
        </w:tc>
        <w:tc>
          <w:tcPr>
            <w:tcW w:w="1073"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 + H]</w:t>
            </w:r>
            <w:r w:rsidRPr="003E148B">
              <w:rPr>
                <w:rFonts w:ascii="Calibri" w:hAnsi="Calibri"/>
                <w:color w:val="000000"/>
                <w:sz w:val="22"/>
                <w:szCs w:val="22"/>
                <w:vertAlign w:val="superscript"/>
              </w:rPr>
              <w:t>+</w:t>
            </w:r>
          </w:p>
        </w:tc>
        <w:tc>
          <w:tcPr>
            <w:tcW w:w="1185"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w:t>
            </w:r>
            <w:r w:rsidRPr="003E148B">
              <w:rPr>
                <w:rFonts w:ascii="Calibri" w:hAnsi="Calibri"/>
                <w:color w:val="000000"/>
                <w:sz w:val="22"/>
                <w:szCs w:val="22"/>
                <w:vertAlign w:val="subscript"/>
              </w:rPr>
              <w:t>2</w:t>
            </w:r>
            <w:r w:rsidRPr="003E148B">
              <w:rPr>
                <w:rFonts w:ascii="Calibri" w:hAnsi="Calibri"/>
                <w:color w:val="000000"/>
                <w:sz w:val="22"/>
                <w:szCs w:val="22"/>
              </w:rPr>
              <w:t xml:space="preserve"> + H]</w:t>
            </w:r>
            <w:r w:rsidRPr="003E148B">
              <w:rPr>
                <w:rFonts w:ascii="Calibri" w:hAnsi="Calibri"/>
                <w:color w:val="000000"/>
                <w:sz w:val="22"/>
                <w:szCs w:val="22"/>
                <w:vertAlign w:val="superscript"/>
              </w:rPr>
              <w:t>+</w:t>
            </w:r>
          </w:p>
        </w:tc>
        <w:tc>
          <w:tcPr>
            <w:tcW w:w="4841" w:type="dxa"/>
            <w:tcBorders>
              <w:top w:val="nil"/>
              <w:left w:val="nil"/>
              <w:bottom w:val="nil"/>
              <w:right w:val="nil"/>
            </w:tcBorders>
            <w:shd w:val="reverseDiagStripe" w:color="000000" w:fill="auto"/>
            <w:noWrap/>
            <w:vAlign w:val="center"/>
            <w:hideMark/>
          </w:tcPr>
          <w:p w:rsidR="00557BBF" w:rsidRPr="003E148B" w:rsidRDefault="00557BBF" w:rsidP="00351A5B">
            <w:pPr>
              <w:jc w:val="center"/>
              <w:rPr>
                <w:rFonts w:ascii="Calibri" w:hAnsi="Calibri"/>
                <w:color w:val="000000"/>
                <w:sz w:val="22"/>
                <w:szCs w:val="22"/>
              </w:rPr>
            </w:pPr>
          </w:p>
        </w:tc>
      </w:tr>
      <w:tr w:rsidR="00557BBF" w:rsidRPr="003E148B" w:rsidTr="00351A5B">
        <w:trPr>
          <w:trHeight w:val="710"/>
        </w:trPr>
        <w:tc>
          <w:tcPr>
            <w:tcW w:w="498"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57BBF" w:rsidRPr="003E148B" w:rsidRDefault="00557BBF" w:rsidP="00351A5B">
            <w:pPr>
              <w:jc w:val="center"/>
              <w:rPr>
                <w:rFonts w:ascii="Calibri" w:hAnsi="Calibri"/>
                <w:b/>
                <w:bCs/>
                <w:color w:val="000000"/>
                <w:sz w:val="22"/>
                <w:szCs w:val="22"/>
              </w:rPr>
            </w:pPr>
            <w:r w:rsidRPr="003E148B">
              <w:rPr>
                <w:rFonts w:ascii="Calibri" w:hAnsi="Calibri"/>
                <w:b/>
                <w:bCs/>
                <w:color w:val="000000"/>
                <w:sz w:val="22"/>
                <w:szCs w:val="22"/>
              </w:rPr>
              <w:t>Alkanes</w:t>
            </w: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hexanes</w:t>
            </w:r>
          </w:p>
        </w:tc>
        <w:tc>
          <w:tcPr>
            <w:tcW w:w="1008" w:type="dxa"/>
            <w:tcBorders>
              <w:top w:val="nil"/>
              <w:left w:val="nil"/>
              <w:bottom w:val="nil"/>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100</w:t>
            </w:r>
          </w:p>
        </w:tc>
        <w:tc>
          <w:tcPr>
            <w:tcW w:w="1073" w:type="dxa"/>
            <w:tcBorders>
              <w:top w:val="nil"/>
              <w:left w:val="nil"/>
              <w:bottom w:val="nil"/>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185"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4841" w:type="dxa"/>
            <w:tcBorders>
              <w:top w:val="single" w:sz="4" w:space="0" w:color="auto"/>
              <w:left w:val="nil"/>
              <w:bottom w:val="single" w:sz="4" w:space="0" w:color="auto"/>
              <w:right w:val="single" w:sz="4" w:space="0" w:color="auto"/>
            </w:tcBorders>
            <w:shd w:val="clear" w:color="auto" w:fill="auto"/>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C</w:t>
            </w:r>
            <w:r w:rsidRPr="003E148B">
              <w:rPr>
                <w:rFonts w:ascii="Calibri" w:hAnsi="Calibri"/>
                <w:color w:val="000000"/>
                <w:sz w:val="22"/>
                <w:szCs w:val="22"/>
                <w:vertAlign w:val="subscript"/>
              </w:rPr>
              <w:t>4</w:t>
            </w:r>
            <w:r w:rsidRPr="003E148B">
              <w:rPr>
                <w:rFonts w:ascii="Calibri" w:hAnsi="Calibri"/>
                <w:color w:val="000000"/>
                <w:sz w:val="22"/>
                <w:szCs w:val="22"/>
              </w:rPr>
              <w:t>H</w:t>
            </w:r>
            <w:r w:rsidRPr="003E148B">
              <w:rPr>
                <w:rFonts w:ascii="Calibri" w:hAnsi="Calibri"/>
                <w:color w:val="000000"/>
                <w:sz w:val="22"/>
                <w:szCs w:val="22"/>
                <w:vertAlign w:val="subscript"/>
              </w:rPr>
              <w:t>9</w:t>
            </w:r>
            <w:r w:rsidRPr="003E148B">
              <w:rPr>
                <w:rFonts w:ascii="Calibri" w:hAnsi="Calibri"/>
                <w:color w:val="000000"/>
                <w:sz w:val="22"/>
                <w:szCs w:val="22"/>
                <w:vertAlign w:val="superscript"/>
              </w:rPr>
              <w:t>+</w:t>
            </w:r>
            <w:r w:rsidRPr="003E148B">
              <w:rPr>
                <w:rFonts w:ascii="Calibri" w:hAnsi="Calibri"/>
                <w:color w:val="000000"/>
                <w:sz w:val="22"/>
                <w:szCs w:val="22"/>
              </w:rPr>
              <w:t xml:space="preserve">, 11%               </w:t>
            </w:r>
            <w:r>
              <w:rPr>
                <w:rFonts w:ascii="Calibri" w:hAnsi="Calibri"/>
                <w:color w:val="000000"/>
                <w:sz w:val="22"/>
                <w:szCs w:val="22"/>
              </w:rPr>
              <w:t xml:space="preserve"> </w:t>
            </w:r>
            <w:r w:rsidRPr="003E148B">
              <w:rPr>
                <w:rFonts w:ascii="Calibri" w:hAnsi="Calibri"/>
                <w:color w:val="000000"/>
                <w:sz w:val="22"/>
                <w:szCs w:val="22"/>
              </w:rPr>
              <w:t>C</w:t>
            </w:r>
            <w:r w:rsidRPr="003E148B">
              <w:rPr>
                <w:rFonts w:ascii="Calibri" w:hAnsi="Calibri"/>
                <w:color w:val="000000"/>
                <w:sz w:val="22"/>
                <w:szCs w:val="22"/>
                <w:vertAlign w:val="subscript"/>
              </w:rPr>
              <w:t>5</w:t>
            </w:r>
            <w:r w:rsidRPr="003E148B">
              <w:rPr>
                <w:rFonts w:ascii="Calibri" w:hAnsi="Calibri"/>
                <w:color w:val="000000"/>
                <w:sz w:val="22"/>
                <w:szCs w:val="22"/>
              </w:rPr>
              <w:t>H</w:t>
            </w:r>
            <w:r w:rsidRPr="003E148B">
              <w:rPr>
                <w:rFonts w:ascii="Calibri" w:hAnsi="Calibri"/>
                <w:color w:val="000000"/>
                <w:sz w:val="22"/>
                <w:szCs w:val="22"/>
                <w:vertAlign w:val="subscript"/>
              </w:rPr>
              <w:t>11</w:t>
            </w:r>
            <w:r w:rsidRPr="003E148B">
              <w:rPr>
                <w:rFonts w:ascii="Calibri" w:hAnsi="Calibri"/>
                <w:color w:val="000000"/>
                <w:sz w:val="22"/>
                <w:szCs w:val="22"/>
                <w:vertAlign w:val="superscript"/>
              </w:rPr>
              <w:t>+</w:t>
            </w:r>
            <w:r w:rsidRPr="003E148B">
              <w:rPr>
                <w:rFonts w:ascii="Calibri" w:hAnsi="Calibri"/>
                <w:color w:val="000000"/>
                <w:sz w:val="22"/>
                <w:szCs w:val="22"/>
              </w:rPr>
              <w:t xml:space="preserve">, 10%           </w:t>
            </w:r>
            <w:r>
              <w:rPr>
                <w:rFonts w:ascii="Calibri" w:hAnsi="Calibri"/>
                <w:color w:val="000000"/>
                <w:sz w:val="22"/>
                <w:szCs w:val="22"/>
              </w:rPr>
              <w:t xml:space="preserve">                                                        </w:t>
            </w:r>
            <w:r w:rsidRPr="003E148B">
              <w:rPr>
                <w:rFonts w:ascii="Calibri" w:hAnsi="Calibri"/>
                <w:color w:val="000000"/>
                <w:sz w:val="22"/>
                <w:szCs w:val="22"/>
              </w:rPr>
              <w:t xml:space="preserve">     [S - 4H]</w:t>
            </w:r>
            <w:r w:rsidRPr="003E148B">
              <w:rPr>
                <w:rFonts w:ascii="Calibri" w:hAnsi="Calibri"/>
                <w:color w:val="000000"/>
                <w:sz w:val="22"/>
                <w:szCs w:val="22"/>
                <w:vertAlign w:val="superscript"/>
              </w:rPr>
              <w:t>+</w:t>
            </w:r>
            <w:r w:rsidRPr="003E148B">
              <w:rPr>
                <w:rFonts w:ascii="Calibri" w:hAnsi="Calibri"/>
                <w:color w:val="000000"/>
                <w:sz w:val="22"/>
                <w:szCs w:val="22"/>
              </w:rPr>
              <w:t>, 11%           [S - 3H]</w:t>
            </w:r>
            <w:r w:rsidRPr="003E148B">
              <w:rPr>
                <w:rFonts w:ascii="Calibri" w:hAnsi="Calibri"/>
                <w:color w:val="000000"/>
                <w:sz w:val="22"/>
                <w:szCs w:val="22"/>
                <w:vertAlign w:val="superscript"/>
              </w:rPr>
              <w:t>+</w:t>
            </w:r>
            <w:r w:rsidRPr="003E148B">
              <w:rPr>
                <w:rFonts w:ascii="Calibri" w:hAnsi="Calibri"/>
                <w:color w:val="000000"/>
                <w:sz w:val="22"/>
                <w:szCs w:val="22"/>
              </w:rPr>
              <w:t xml:space="preserve">, 62%           </w:t>
            </w:r>
            <w:r>
              <w:rPr>
                <w:rFonts w:ascii="Calibri" w:hAnsi="Calibri"/>
                <w:color w:val="000000"/>
                <w:sz w:val="22"/>
                <w:szCs w:val="22"/>
              </w:rPr>
              <w:t xml:space="preserve">                                                          </w:t>
            </w:r>
            <w:r w:rsidRPr="003E148B">
              <w:rPr>
                <w:rFonts w:ascii="Calibri" w:hAnsi="Calibri"/>
                <w:color w:val="000000"/>
                <w:sz w:val="22"/>
                <w:szCs w:val="22"/>
              </w:rPr>
              <w:t xml:space="preserve">      [S - 2H]</w:t>
            </w:r>
            <w:r w:rsidRPr="003E148B">
              <w:rPr>
                <w:rFonts w:ascii="Calibri" w:hAnsi="Calibri"/>
                <w:color w:val="000000"/>
                <w:sz w:val="22"/>
                <w:szCs w:val="22"/>
                <w:vertAlign w:val="superscript"/>
              </w:rPr>
              <w:t>+</w:t>
            </w:r>
            <w:r w:rsidRPr="003E148B">
              <w:rPr>
                <w:rFonts w:ascii="Calibri" w:hAnsi="Calibri"/>
                <w:color w:val="000000"/>
                <w:sz w:val="22"/>
                <w:szCs w:val="22"/>
              </w:rPr>
              <w:t>, 15%</w:t>
            </w:r>
          </w:p>
        </w:tc>
      </w:tr>
      <w:tr w:rsidR="00557BBF" w:rsidRPr="003E148B" w:rsidTr="00351A5B">
        <w:trPr>
          <w:trHeight w:val="879"/>
        </w:trPr>
        <w:tc>
          <w:tcPr>
            <w:tcW w:w="498" w:type="dxa"/>
            <w:vMerge/>
            <w:tcBorders>
              <w:top w:val="nil"/>
              <w:left w:val="single" w:sz="4" w:space="0" w:color="auto"/>
              <w:bottom w:val="single" w:sz="4" w:space="0" w:color="auto"/>
              <w:right w:val="single" w:sz="4" w:space="0" w:color="auto"/>
            </w:tcBorders>
            <w:vAlign w:val="center"/>
            <w:hideMark/>
          </w:tcPr>
          <w:p w:rsidR="00557BBF" w:rsidRPr="003E148B" w:rsidRDefault="00557BBF" w:rsidP="00351A5B">
            <w:pPr>
              <w:jc w:val="cente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heptane</w:t>
            </w:r>
          </w:p>
        </w:tc>
        <w:tc>
          <w:tcPr>
            <w:tcW w:w="1008" w:type="dxa"/>
            <w:tcBorders>
              <w:top w:val="single" w:sz="4" w:space="0" w:color="FFFFFF"/>
              <w:left w:val="nil"/>
              <w:bottom w:val="single" w:sz="4" w:space="0" w:color="FFFFFF"/>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11</w:t>
            </w:r>
          </w:p>
        </w:tc>
        <w:tc>
          <w:tcPr>
            <w:tcW w:w="1073" w:type="dxa"/>
            <w:tcBorders>
              <w:top w:val="single" w:sz="4" w:space="0" w:color="FFFFFF"/>
              <w:left w:val="nil"/>
              <w:bottom w:val="nil"/>
              <w:right w:val="single" w:sz="4" w:space="0" w:color="FFFFFF"/>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185" w:type="dxa"/>
            <w:tcBorders>
              <w:top w:val="nil"/>
              <w:left w:val="nil"/>
              <w:bottom w:val="nil"/>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4841" w:type="dxa"/>
            <w:tcBorders>
              <w:top w:val="nil"/>
              <w:left w:val="nil"/>
              <w:bottom w:val="single" w:sz="4" w:space="0" w:color="auto"/>
              <w:right w:val="single" w:sz="4" w:space="0" w:color="auto"/>
            </w:tcBorders>
            <w:shd w:val="clear" w:color="auto" w:fill="auto"/>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C</w:t>
            </w:r>
            <w:r w:rsidRPr="003E148B">
              <w:rPr>
                <w:rFonts w:ascii="Calibri" w:hAnsi="Calibri"/>
                <w:color w:val="000000"/>
                <w:sz w:val="22"/>
                <w:szCs w:val="22"/>
                <w:vertAlign w:val="subscript"/>
              </w:rPr>
              <w:t>4</w:t>
            </w:r>
            <w:r w:rsidRPr="003E148B">
              <w:rPr>
                <w:rFonts w:ascii="Calibri" w:hAnsi="Calibri"/>
                <w:color w:val="000000"/>
                <w:sz w:val="22"/>
                <w:szCs w:val="22"/>
              </w:rPr>
              <w:t>H</w:t>
            </w:r>
            <w:r w:rsidRPr="003E148B">
              <w:rPr>
                <w:rFonts w:ascii="Calibri" w:hAnsi="Calibri"/>
                <w:color w:val="000000"/>
                <w:sz w:val="22"/>
                <w:szCs w:val="22"/>
                <w:vertAlign w:val="subscript"/>
              </w:rPr>
              <w:t>9</w:t>
            </w:r>
            <w:r w:rsidRPr="003E148B">
              <w:rPr>
                <w:rFonts w:ascii="Calibri" w:hAnsi="Calibri"/>
                <w:color w:val="000000"/>
                <w:sz w:val="22"/>
                <w:szCs w:val="22"/>
                <w:vertAlign w:val="superscript"/>
              </w:rPr>
              <w:t>+</w:t>
            </w:r>
            <w:r w:rsidRPr="003E148B">
              <w:rPr>
                <w:rFonts w:ascii="Calibri" w:hAnsi="Calibri"/>
                <w:color w:val="000000"/>
                <w:sz w:val="22"/>
                <w:szCs w:val="22"/>
              </w:rPr>
              <w:t>, 100%          C</w:t>
            </w:r>
            <w:r w:rsidRPr="003E148B">
              <w:rPr>
                <w:rFonts w:ascii="Calibri" w:hAnsi="Calibri"/>
                <w:color w:val="000000"/>
                <w:sz w:val="22"/>
                <w:szCs w:val="22"/>
                <w:vertAlign w:val="subscript"/>
              </w:rPr>
              <w:t>5</w:t>
            </w:r>
            <w:r w:rsidRPr="003E148B">
              <w:rPr>
                <w:rFonts w:ascii="Calibri" w:hAnsi="Calibri"/>
                <w:color w:val="000000"/>
                <w:sz w:val="22"/>
                <w:szCs w:val="22"/>
              </w:rPr>
              <w:t>H</w:t>
            </w:r>
            <w:r w:rsidRPr="003E148B">
              <w:rPr>
                <w:rFonts w:ascii="Calibri" w:hAnsi="Calibri"/>
                <w:color w:val="000000"/>
                <w:sz w:val="22"/>
                <w:szCs w:val="22"/>
                <w:vertAlign w:val="subscript"/>
              </w:rPr>
              <w:t>9</w:t>
            </w:r>
            <w:r w:rsidRPr="003E148B">
              <w:rPr>
                <w:rFonts w:ascii="Calibri" w:hAnsi="Calibri"/>
                <w:color w:val="000000"/>
                <w:sz w:val="22"/>
                <w:szCs w:val="22"/>
                <w:vertAlign w:val="superscript"/>
              </w:rPr>
              <w:t>+</w:t>
            </w:r>
            <w:r w:rsidRPr="003E148B">
              <w:rPr>
                <w:rFonts w:ascii="Calibri" w:hAnsi="Calibri"/>
                <w:color w:val="000000"/>
                <w:sz w:val="22"/>
                <w:szCs w:val="22"/>
              </w:rPr>
              <w:t xml:space="preserve">, 14%              </w:t>
            </w:r>
            <w:r>
              <w:rPr>
                <w:rFonts w:ascii="Calibri" w:hAnsi="Calibri"/>
                <w:color w:val="000000"/>
                <w:sz w:val="22"/>
                <w:szCs w:val="22"/>
              </w:rPr>
              <w:t xml:space="preserve">                                                      </w:t>
            </w:r>
            <w:r w:rsidRPr="003E148B">
              <w:rPr>
                <w:rFonts w:ascii="Calibri" w:hAnsi="Calibri"/>
                <w:color w:val="000000"/>
                <w:sz w:val="22"/>
                <w:szCs w:val="22"/>
              </w:rPr>
              <w:t xml:space="preserve">  C</w:t>
            </w:r>
            <w:r w:rsidRPr="003E148B">
              <w:rPr>
                <w:rFonts w:ascii="Calibri" w:hAnsi="Calibri"/>
                <w:color w:val="000000"/>
                <w:sz w:val="22"/>
                <w:szCs w:val="22"/>
                <w:vertAlign w:val="subscript"/>
              </w:rPr>
              <w:t>5</w:t>
            </w:r>
            <w:r w:rsidRPr="003E148B">
              <w:rPr>
                <w:rFonts w:ascii="Calibri" w:hAnsi="Calibri"/>
                <w:color w:val="000000"/>
                <w:sz w:val="22"/>
                <w:szCs w:val="22"/>
              </w:rPr>
              <w:t>H</w:t>
            </w:r>
            <w:r w:rsidRPr="003E148B">
              <w:rPr>
                <w:rFonts w:ascii="Calibri" w:hAnsi="Calibri"/>
                <w:color w:val="000000"/>
                <w:sz w:val="22"/>
                <w:szCs w:val="22"/>
                <w:vertAlign w:val="subscript"/>
              </w:rPr>
              <w:t>11</w:t>
            </w:r>
            <w:r w:rsidRPr="003E148B">
              <w:rPr>
                <w:rFonts w:ascii="Calibri" w:hAnsi="Calibri"/>
                <w:color w:val="000000"/>
                <w:sz w:val="22"/>
                <w:szCs w:val="22"/>
                <w:vertAlign w:val="superscript"/>
              </w:rPr>
              <w:t>+</w:t>
            </w:r>
            <w:r>
              <w:rPr>
                <w:rFonts w:ascii="Calibri" w:hAnsi="Calibri"/>
                <w:color w:val="000000"/>
                <w:sz w:val="22"/>
                <w:szCs w:val="22"/>
              </w:rPr>
              <w:t xml:space="preserve">, 52%     </w:t>
            </w:r>
            <w:r w:rsidRPr="003E148B">
              <w:rPr>
                <w:rFonts w:ascii="Calibri" w:hAnsi="Calibri"/>
                <w:color w:val="000000"/>
                <w:sz w:val="22"/>
                <w:szCs w:val="22"/>
              </w:rPr>
              <w:t xml:space="preserve">  [S - 3H]</w:t>
            </w:r>
            <w:r w:rsidRPr="003E148B">
              <w:rPr>
                <w:rFonts w:ascii="Calibri" w:hAnsi="Calibri"/>
                <w:color w:val="000000"/>
                <w:sz w:val="22"/>
                <w:szCs w:val="22"/>
                <w:vertAlign w:val="superscript"/>
              </w:rPr>
              <w:t>+</w:t>
            </w:r>
            <w:r w:rsidRPr="003E148B">
              <w:rPr>
                <w:rFonts w:ascii="Calibri" w:hAnsi="Calibri"/>
                <w:color w:val="000000"/>
                <w:sz w:val="22"/>
                <w:szCs w:val="22"/>
              </w:rPr>
              <w:t xml:space="preserve">, 25%       </w:t>
            </w:r>
            <w:r>
              <w:rPr>
                <w:rFonts w:ascii="Calibri" w:hAnsi="Calibri"/>
                <w:color w:val="000000"/>
                <w:sz w:val="22"/>
                <w:szCs w:val="22"/>
              </w:rPr>
              <w:t xml:space="preserve">                                                               </w:t>
            </w:r>
            <w:r w:rsidRPr="003E148B">
              <w:rPr>
                <w:rFonts w:ascii="Calibri" w:hAnsi="Calibri"/>
                <w:color w:val="000000"/>
                <w:sz w:val="22"/>
                <w:szCs w:val="22"/>
              </w:rPr>
              <w:t xml:space="preserve">          [S - 2H]</w:t>
            </w:r>
            <w:r w:rsidRPr="003E148B">
              <w:rPr>
                <w:rFonts w:ascii="Calibri" w:hAnsi="Calibri"/>
                <w:color w:val="000000"/>
                <w:sz w:val="22"/>
                <w:szCs w:val="22"/>
                <w:vertAlign w:val="superscript"/>
              </w:rPr>
              <w:t>+</w:t>
            </w:r>
            <w:r w:rsidRPr="003E148B">
              <w:rPr>
                <w:rFonts w:ascii="Calibri" w:hAnsi="Calibri"/>
                <w:color w:val="000000"/>
                <w:sz w:val="22"/>
                <w:szCs w:val="22"/>
              </w:rPr>
              <w:t>, 4%</w:t>
            </w:r>
          </w:p>
        </w:tc>
      </w:tr>
      <w:tr w:rsidR="00557BBF" w:rsidRPr="003E148B" w:rsidTr="00351A5B">
        <w:trPr>
          <w:trHeight w:val="375"/>
        </w:trPr>
        <w:tc>
          <w:tcPr>
            <w:tcW w:w="498" w:type="dxa"/>
            <w:vMerge/>
            <w:tcBorders>
              <w:top w:val="nil"/>
              <w:left w:val="single" w:sz="4" w:space="0" w:color="auto"/>
              <w:bottom w:val="single" w:sz="4" w:space="0" w:color="auto"/>
              <w:right w:val="single" w:sz="4" w:space="0" w:color="auto"/>
            </w:tcBorders>
            <w:vAlign w:val="center"/>
            <w:hideMark/>
          </w:tcPr>
          <w:p w:rsidR="00557BBF" w:rsidRPr="003E148B" w:rsidRDefault="00557BBF" w:rsidP="00351A5B">
            <w:pPr>
              <w:jc w:val="cente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proofErr w:type="spellStart"/>
            <w:r w:rsidRPr="003E148B">
              <w:rPr>
                <w:rFonts w:ascii="Calibri" w:hAnsi="Calibri"/>
                <w:color w:val="000000"/>
                <w:sz w:val="22"/>
                <w:szCs w:val="22"/>
              </w:rPr>
              <w:t>iso</w:t>
            </w:r>
            <w:proofErr w:type="spellEnd"/>
            <w:r w:rsidRPr="003E148B">
              <w:rPr>
                <w:rFonts w:ascii="Calibri" w:hAnsi="Calibri"/>
                <w:color w:val="000000"/>
                <w:sz w:val="22"/>
                <w:szCs w:val="22"/>
              </w:rPr>
              <w:t>-octane</w:t>
            </w:r>
          </w:p>
        </w:tc>
        <w:tc>
          <w:tcPr>
            <w:tcW w:w="1008" w:type="dxa"/>
            <w:tcBorders>
              <w:top w:val="nil"/>
              <w:left w:val="nil"/>
              <w:bottom w:val="single" w:sz="4" w:space="0" w:color="FFFFFF"/>
              <w:right w:val="single" w:sz="4" w:space="0" w:color="FFFFFF" w:themeColor="background1"/>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574" w:type="dxa"/>
            <w:tcBorders>
              <w:top w:val="nil"/>
              <w:left w:val="single" w:sz="4" w:space="0" w:color="FFFFFF" w:themeColor="background1"/>
              <w:bottom w:val="single" w:sz="4" w:space="0" w:color="auto"/>
              <w:right w:val="single" w:sz="4" w:space="0" w:color="FFFFFF" w:themeColor="background1"/>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073" w:type="dxa"/>
            <w:tcBorders>
              <w:top w:val="single" w:sz="4" w:space="0" w:color="FFFFFF"/>
              <w:left w:val="single" w:sz="4" w:space="0" w:color="FFFFFF" w:themeColor="background1"/>
              <w:bottom w:val="single" w:sz="4" w:space="0" w:color="FFFFFF"/>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185" w:type="dxa"/>
            <w:tcBorders>
              <w:top w:val="single" w:sz="4" w:space="0" w:color="FFFFFF"/>
              <w:left w:val="single" w:sz="4" w:space="0" w:color="FFFFFF"/>
              <w:bottom w:val="single" w:sz="4" w:space="0" w:color="FFFFFF"/>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4841" w:type="dxa"/>
            <w:tcBorders>
              <w:top w:val="nil"/>
              <w:left w:val="nil"/>
              <w:bottom w:val="single" w:sz="4" w:space="0" w:color="auto"/>
              <w:right w:val="single" w:sz="4" w:space="0" w:color="auto"/>
            </w:tcBorders>
            <w:shd w:val="clear" w:color="auto" w:fill="auto"/>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C</w:t>
            </w:r>
            <w:r w:rsidRPr="003E148B">
              <w:rPr>
                <w:rFonts w:ascii="Calibri" w:hAnsi="Calibri"/>
                <w:color w:val="000000"/>
                <w:sz w:val="22"/>
                <w:szCs w:val="22"/>
                <w:vertAlign w:val="subscript"/>
              </w:rPr>
              <w:t>4</w:t>
            </w:r>
            <w:r w:rsidRPr="003E148B">
              <w:rPr>
                <w:rFonts w:ascii="Calibri" w:hAnsi="Calibri"/>
                <w:color w:val="000000"/>
                <w:sz w:val="22"/>
                <w:szCs w:val="22"/>
              </w:rPr>
              <w:t>H</w:t>
            </w:r>
            <w:r w:rsidRPr="003E148B">
              <w:rPr>
                <w:rFonts w:ascii="Calibri" w:hAnsi="Calibri"/>
                <w:color w:val="000000"/>
                <w:sz w:val="22"/>
                <w:szCs w:val="22"/>
                <w:vertAlign w:val="subscript"/>
              </w:rPr>
              <w:t>9</w:t>
            </w:r>
            <w:r w:rsidRPr="003E148B">
              <w:rPr>
                <w:rFonts w:ascii="Calibri" w:hAnsi="Calibri"/>
                <w:color w:val="000000"/>
                <w:sz w:val="22"/>
                <w:szCs w:val="22"/>
                <w:vertAlign w:val="superscript"/>
              </w:rPr>
              <w:t>+</w:t>
            </w:r>
            <w:r w:rsidRPr="003E148B">
              <w:rPr>
                <w:rFonts w:ascii="Calibri" w:hAnsi="Calibri"/>
                <w:color w:val="000000"/>
                <w:sz w:val="22"/>
                <w:szCs w:val="22"/>
              </w:rPr>
              <w:t>, 100%</w:t>
            </w:r>
          </w:p>
        </w:tc>
      </w:tr>
      <w:tr w:rsidR="00557BBF" w:rsidRPr="003E148B" w:rsidTr="00351A5B">
        <w:trPr>
          <w:trHeight w:val="300"/>
        </w:trPr>
        <w:tc>
          <w:tcPr>
            <w:tcW w:w="498" w:type="dxa"/>
            <w:vMerge/>
            <w:tcBorders>
              <w:top w:val="nil"/>
              <w:left w:val="single" w:sz="4" w:space="0" w:color="auto"/>
              <w:bottom w:val="single" w:sz="4" w:space="0" w:color="auto"/>
              <w:right w:val="single" w:sz="4" w:space="0" w:color="auto"/>
            </w:tcBorders>
            <w:vAlign w:val="center"/>
            <w:hideMark/>
          </w:tcPr>
          <w:p w:rsidR="00557BBF" w:rsidRPr="003E148B" w:rsidRDefault="00557BBF" w:rsidP="00351A5B">
            <w:pPr>
              <w:jc w:val="center"/>
              <w:rPr>
                <w:rFonts w:ascii="Calibri" w:hAnsi="Calibri"/>
                <w:b/>
                <w:bCs/>
                <w:color w:val="000000"/>
                <w:sz w:val="22"/>
                <w:szCs w:val="22"/>
              </w:rPr>
            </w:pPr>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cyclohexane</w:t>
            </w:r>
          </w:p>
        </w:tc>
        <w:tc>
          <w:tcPr>
            <w:tcW w:w="1008" w:type="dxa"/>
            <w:tcBorders>
              <w:top w:val="nil"/>
              <w:left w:val="nil"/>
              <w:bottom w:val="single" w:sz="4" w:space="0" w:color="auto"/>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574"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100</w:t>
            </w:r>
          </w:p>
        </w:tc>
        <w:tc>
          <w:tcPr>
            <w:tcW w:w="1073" w:type="dxa"/>
            <w:tcBorders>
              <w:top w:val="nil"/>
              <w:left w:val="nil"/>
              <w:bottom w:val="single" w:sz="4" w:space="0" w:color="auto"/>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185" w:type="dxa"/>
            <w:tcBorders>
              <w:top w:val="nil"/>
              <w:left w:val="single" w:sz="4" w:space="0" w:color="FFFFFF"/>
              <w:bottom w:val="single" w:sz="4" w:space="0" w:color="auto"/>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4841" w:type="dxa"/>
            <w:tcBorders>
              <w:top w:val="nil"/>
              <w:left w:val="single" w:sz="4" w:space="0" w:color="FFFFFF"/>
              <w:bottom w:val="single" w:sz="4" w:space="0" w:color="auto"/>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r>
      <w:tr w:rsidR="00557BBF" w:rsidRPr="003E148B" w:rsidTr="00351A5B">
        <w:trPr>
          <w:trHeight w:val="253"/>
        </w:trPr>
        <w:tc>
          <w:tcPr>
            <w:tcW w:w="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p>
        </w:tc>
        <w:tc>
          <w:tcPr>
            <w:tcW w:w="2460" w:type="dxa"/>
            <w:tcBorders>
              <w:top w:val="single" w:sz="4" w:space="0" w:color="auto"/>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b/>
                <w:bCs/>
                <w:color w:val="000000"/>
                <w:sz w:val="22"/>
                <w:szCs w:val="22"/>
              </w:rPr>
            </w:pPr>
            <w:r w:rsidRPr="003E148B">
              <w:rPr>
                <w:rFonts w:ascii="Calibri" w:hAnsi="Calibri"/>
                <w:b/>
                <w:bCs/>
                <w:color w:val="000000"/>
                <w:sz w:val="22"/>
                <w:szCs w:val="22"/>
              </w:rPr>
              <w:t>Solvent</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 - H]</w:t>
            </w:r>
            <w:r w:rsidRPr="003E148B">
              <w:rPr>
                <w:rFonts w:ascii="Calibri" w:hAnsi="Calibri"/>
                <w:color w:val="000000"/>
                <w:sz w:val="22"/>
                <w:szCs w:val="22"/>
                <w:vertAlign w:val="superscript"/>
              </w:rPr>
              <w:t>+</w:t>
            </w:r>
          </w:p>
        </w:tc>
        <w:tc>
          <w:tcPr>
            <w:tcW w:w="574" w:type="dxa"/>
            <w:tcBorders>
              <w:top w:val="single" w:sz="4" w:space="0" w:color="auto"/>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w:t>
            </w:r>
            <w:r w:rsidRPr="003E148B">
              <w:rPr>
                <w:rFonts w:ascii="Calibri" w:hAnsi="Calibri"/>
                <w:color w:val="000000"/>
                <w:sz w:val="22"/>
                <w:szCs w:val="22"/>
                <w:vertAlign w:val="superscript"/>
              </w:rPr>
              <w:t>+</w:t>
            </w:r>
            <w:r w:rsidRPr="003E148B">
              <w:rPr>
                <w:rFonts w:ascii="Calibri" w:hAnsi="Calibri"/>
                <w:b/>
                <w:bCs/>
                <w:color w:val="000000"/>
                <w:sz w:val="22"/>
                <w:szCs w:val="22"/>
                <w:vertAlign w:val="superscript"/>
              </w:rPr>
              <w:t>∙</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 + H]</w:t>
            </w:r>
            <w:r w:rsidRPr="003E148B">
              <w:rPr>
                <w:rFonts w:ascii="Calibri" w:hAnsi="Calibri"/>
                <w:color w:val="000000"/>
                <w:sz w:val="22"/>
                <w:szCs w:val="22"/>
                <w:vertAlign w:val="superscript"/>
              </w:rPr>
              <w:t>+</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[S</w:t>
            </w:r>
            <w:r w:rsidRPr="003E148B">
              <w:rPr>
                <w:rFonts w:ascii="Calibri" w:hAnsi="Calibri"/>
                <w:color w:val="000000"/>
                <w:sz w:val="22"/>
                <w:szCs w:val="22"/>
                <w:vertAlign w:val="subscript"/>
              </w:rPr>
              <w:t>2</w:t>
            </w:r>
            <w:r w:rsidRPr="003E148B">
              <w:rPr>
                <w:rFonts w:ascii="Calibri" w:hAnsi="Calibri"/>
                <w:color w:val="000000"/>
                <w:sz w:val="22"/>
                <w:szCs w:val="22"/>
              </w:rPr>
              <w:t xml:space="preserve"> + H]</w:t>
            </w:r>
            <w:r w:rsidRPr="003E148B">
              <w:rPr>
                <w:rFonts w:ascii="Calibri" w:hAnsi="Calibri"/>
                <w:color w:val="000000"/>
                <w:sz w:val="22"/>
                <w:szCs w:val="22"/>
                <w:vertAlign w:val="superscript"/>
              </w:rPr>
              <w:t>+</w:t>
            </w:r>
          </w:p>
        </w:tc>
        <w:tc>
          <w:tcPr>
            <w:tcW w:w="4841" w:type="dxa"/>
            <w:tcBorders>
              <w:top w:val="nil"/>
              <w:left w:val="nil"/>
              <w:bottom w:val="nil"/>
              <w:right w:val="nil"/>
            </w:tcBorders>
            <w:shd w:val="reverseDiagStripe" w:color="000000" w:fill="auto"/>
            <w:noWrap/>
            <w:vAlign w:val="center"/>
            <w:hideMark/>
          </w:tcPr>
          <w:p w:rsidR="00557BBF" w:rsidRPr="003E148B" w:rsidRDefault="00557BBF" w:rsidP="00351A5B">
            <w:pPr>
              <w:jc w:val="center"/>
              <w:rPr>
                <w:rFonts w:ascii="Calibri" w:hAnsi="Calibri"/>
                <w:color w:val="000000"/>
                <w:sz w:val="22"/>
                <w:szCs w:val="22"/>
              </w:rPr>
            </w:pPr>
          </w:p>
        </w:tc>
      </w:tr>
      <w:tr w:rsidR="00557BBF" w:rsidRPr="003E148B" w:rsidTr="00351A5B">
        <w:trPr>
          <w:trHeight w:val="965"/>
        </w:trPr>
        <w:tc>
          <w:tcPr>
            <w:tcW w:w="498"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57BBF" w:rsidRPr="003E148B" w:rsidRDefault="00557BBF" w:rsidP="00351A5B">
            <w:pPr>
              <w:jc w:val="center"/>
              <w:rPr>
                <w:rFonts w:ascii="Calibri" w:hAnsi="Calibri"/>
                <w:b/>
                <w:bCs/>
                <w:color w:val="000000"/>
                <w:sz w:val="22"/>
                <w:szCs w:val="22"/>
              </w:rPr>
            </w:pPr>
            <w:r w:rsidRPr="003E148B">
              <w:rPr>
                <w:rFonts w:ascii="Calibri" w:hAnsi="Calibri"/>
                <w:b/>
                <w:bCs/>
                <w:color w:val="000000"/>
                <w:sz w:val="22"/>
                <w:szCs w:val="22"/>
              </w:rPr>
              <w:t xml:space="preserve">Chlorinated </w:t>
            </w:r>
            <w:proofErr w:type="spellStart"/>
            <w:r w:rsidRPr="003E148B">
              <w:rPr>
                <w:rFonts w:ascii="Calibri" w:hAnsi="Calibri"/>
                <w:b/>
                <w:bCs/>
                <w:color w:val="000000"/>
                <w:sz w:val="22"/>
                <w:szCs w:val="22"/>
              </w:rPr>
              <w:t>methanes</w:t>
            </w:r>
            <w:proofErr w:type="spellEnd"/>
          </w:p>
        </w:tc>
        <w:tc>
          <w:tcPr>
            <w:tcW w:w="2460" w:type="dxa"/>
            <w:tcBorders>
              <w:top w:val="nil"/>
              <w:left w:val="nil"/>
              <w:bottom w:val="single" w:sz="4" w:space="0" w:color="auto"/>
              <w:right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 xml:space="preserve">methylene </w:t>
            </w:r>
            <w:proofErr w:type="spellStart"/>
            <w:r w:rsidRPr="003E148B">
              <w:rPr>
                <w:rFonts w:ascii="Calibri" w:hAnsi="Calibri"/>
                <w:color w:val="000000"/>
                <w:sz w:val="22"/>
                <w:szCs w:val="22"/>
              </w:rPr>
              <w:t>chloride</w:t>
            </w:r>
            <w:r>
              <w:rPr>
                <w:rFonts w:ascii="Calibri" w:hAnsi="Calibri"/>
                <w:color w:val="000000"/>
                <w:sz w:val="22"/>
                <w:szCs w:val="22"/>
                <w:vertAlign w:val="superscript"/>
              </w:rPr>
              <w:t>b</w:t>
            </w:r>
            <w:proofErr w:type="spellEnd"/>
          </w:p>
        </w:tc>
        <w:tc>
          <w:tcPr>
            <w:tcW w:w="1008" w:type="dxa"/>
            <w:tcBorders>
              <w:top w:val="nil"/>
              <w:left w:val="nil"/>
              <w:bottom w:val="single" w:sz="4" w:space="0" w:color="FFFFFF"/>
              <w:right w:val="single" w:sz="4" w:space="0" w:color="FFFFFF"/>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574" w:type="dxa"/>
            <w:tcBorders>
              <w:top w:val="nil"/>
              <w:left w:val="nil"/>
              <w:bottom w:val="single" w:sz="4" w:space="0" w:color="FFFFFF"/>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073" w:type="dxa"/>
            <w:tcBorders>
              <w:top w:val="nil"/>
              <w:left w:val="single" w:sz="4" w:space="0" w:color="FFFFFF"/>
              <w:bottom w:val="single" w:sz="4" w:space="0" w:color="FFFFFF"/>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185" w:type="dxa"/>
            <w:tcBorders>
              <w:top w:val="nil"/>
              <w:left w:val="single" w:sz="4" w:space="0" w:color="FFFFFF"/>
              <w:bottom w:val="single" w:sz="4" w:space="0" w:color="FFFFFF"/>
              <w:right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4841" w:type="dxa"/>
            <w:tcBorders>
              <w:top w:val="single" w:sz="4" w:space="0" w:color="auto"/>
              <w:left w:val="nil"/>
              <w:bottom w:val="single" w:sz="4" w:space="0" w:color="auto"/>
              <w:right w:val="single" w:sz="4" w:space="0" w:color="auto"/>
            </w:tcBorders>
            <w:shd w:val="clear" w:color="auto" w:fill="auto"/>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C</w:t>
            </w:r>
            <w:r w:rsidRPr="003E148B">
              <w:rPr>
                <w:rFonts w:ascii="Calibri" w:hAnsi="Calibri"/>
                <w:color w:val="000000"/>
                <w:sz w:val="22"/>
                <w:szCs w:val="22"/>
                <w:vertAlign w:val="subscript"/>
              </w:rPr>
              <w:t>3</w:t>
            </w:r>
            <w:r w:rsidRPr="003E148B">
              <w:rPr>
                <w:rFonts w:ascii="Calibri" w:hAnsi="Calibri"/>
                <w:color w:val="000000"/>
                <w:sz w:val="22"/>
                <w:szCs w:val="22"/>
              </w:rPr>
              <w:t>H</w:t>
            </w:r>
            <w:r w:rsidRPr="003E148B">
              <w:rPr>
                <w:rFonts w:ascii="Calibri" w:hAnsi="Calibri"/>
                <w:color w:val="000000"/>
                <w:sz w:val="22"/>
                <w:szCs w:val="22"/>
                <w:vertAlign w:val="subscript"/>
              </w:rPr>
              <w:t>7</w:t>
            </w:r>
            <w:r w:rsidRPr="003E148B">
              <w:rPr>
                <w:rFonts w:ascii="Calibri" w:hAnsi="Calibri"/>
                <w:color w:val="000000"/>
                <w:sz w:val="22"/>
                <w:szCs w:val="22"/>
                <w:vertAlign w:val="superscript"/>
              </w:rPr>
              <w:t>+</w:t>
            </w:r>
            <w:r w:rsidRPr="003E148B">
              <w:rPr>
                <w:rFonts w:ascii="Calibri" w:hAnsi="Calibri"/>
                <w:color w:val="000000"/>
                <w:sz w:val="22"/>
                <w:szCs w:val="22"/>
              </w:rPr>
              <w:t xml:space="preserve">, 7%      </w:t>
            </w:r>
            <w:r>
              <w:rPr>
                <w:rFonts w:ascii="Calibri" w:hAnsi="Calibri"/>
                <w:color w:val="000000"/>
                <w:sz w:val="22"/>
                <w:szCs w:val="22"/>
              </w:rPr>
              <w:t xml:space="preserve">   </w:t>
            </w:r>
            <w:r w:rsidRPr="003E148B">
              <w:rPr>
                <w:rFonts w:ascii="Calibri" w:hAnsi="Calibri"/>
                <w:color w:val="000000"/>
                <w:sz w:val="22"/>
                <w:szCs w:val="22"/>
              </w:rPr>
              <w:t xml:space="preserve">   C</w:t>
            </w:r>
            <w:r w:rsidRPr="003E148B">
              <w:rPr>
                <w:rFonts w:ascii="Calibri" w:hAnsi="Calibri"/>
                <w:color w:val="000000"/>
                <w:sz w:val="22"/>
                <w:szCs w:val="22"/>
                <w:vertAlign w:val="subscript"/>
              </w:rPr>
              <w:t>4</w:t>
            </w:r>
            <w:r w:rsidRPr="003E148B">
              <w:rPr>
                <w:rFonts w:ascii="Calibri" w:hAnsi="Calibri"/>
                <w:color w:val="000000"/>
                <w:sz w:val="22"/>
                <w:szCs w:val="22"/>
              </w:rPr>
              <w:t>H</w:t>
            </w:r>
            <w:r w:rsidRPr="003E148B">
              <w:rPr>
                <w:rFonts w:ascii="Calibri" w:hAnsi="Calibri"/>
                <w:color w:val="000000"/>
                <w:sz w:val="22"/>
                <w:szCs w:val="22"/>
                <w:vertAlign w:val="subscript"/>
              </w:rPr>
              <w:t>7</w:t>
            </w:r>
            <w:r w:rsidRPr="003E148B">
              <w:rPr>
                <w:rFonts w:ascii="Calibri" w:hAnsi="Calibri"/>
                <w:color w:val="000000"/>
                <w:sz w:val="22"/>
                <w:szCs w:val="22"/>
                <w:vertAlign w:val="superscript"/>
              </w:rPr>
              <w:t>+</w:t>
            </w:r>
            <w:r w:rsidRPr="003E148B">
              <w:rPr>
                <w:rFonts w:ascii="Calibri" w:hAnsi="Calibri"/>
                <w:color w:val="000000"/>
                <w:sz w:val="22"/>
                <w:szCs w:val="22"/>
              </w:rPr>
              <w:t xml:space="preserve">, 6%         </w:t>
            </w:r>
            <w:r>
              <w:rPr>
                <w:rFonts w:ascii="Calibri" w:hAnsi="Calibri"/>
                <w:color w:val="000000"/>
                <w:sz w:val="22"/>
                <w:szCs w:val="22"/>
              </w:rPr>
              <w:t xml:space="preserve">                                                             </w:t>
            </w:r>
            <w:r w:rsidRPr="003E148B">
              <w:rPr>
                <w:rFonts w:ascii="Calibri" w:hAnsi="Calibri"/>
                <w:color w:val="000000"/>
                <w:sz w:val="22"/>
                <w:szCs w:val="22"/>
              </w:rPr>
              <w:t xml:space="preserve">         C</w:t>
            </w:r>
            <w:r w:rsidRPr="003E148B">
              <w:rPr>
                <w:rFonts w:ascii="Calibri" w:hAnsi="Calibri"/>
                <w:color w:val="000000"/>
                <w:sz w:val="22"/>
                <w:szCs w:val="22"/>
                <w:vertAlign w:val="subscript"/>
              </w:rPr>
              <w:t>5</w:t>
            </w:r>
            <w:r w:rsidRPr="003E148B">
              <w:rPr>
                <w:rFonts w:ascii="Calibri" w:hAnsi="Calibri"/>
                <w:color w:val="000000"/>
                <w:sz w:val="22"/>
                <w:szCs w:val="22"/>
              </w:rPr>
              <w:t>H</w:t>
            </w:r>
            <w:r w:rsidRPr="003E148B">
              <w:rPr>
                <w:rFonts w:ascii="Calibri" w:hAnsi="Calibri"/>
                <w:color w:val="000000"/>
                <w:sz w:val="22"/>
                <w:szCs w:val="22"/>
                <w:vertAlign w:val="subscript"/>
              </w:rPr>
              <w:t>11</w:t>
            </w:r>
            <w:r w:rsidRPr="003E148B">
              <w:rPr>
                <w:rFonts w:ascii="Calibri" w:hAnsi="Calibri"/>
                <w:color w:val="000000"/>
                <w:sz w:val="22"/>
                <w:szCs w:val="22"/>
                <w:vertAlign w:val="superscript"/>
              </w:rPr>
              <w:t>+</w:t>
            </w:r>
            <w:r w:rsidRPr="003E148B">
              <w:rPr>
                <w:rFonts w:ascii="Calibri" w:hAnsi="Calibri"/>
                <w:color w:val="000000"/>
                <w:sz w:val="22"/>
                <w:szCs w:val="22"/>
              </w:rPr>
              <w:t>, 60%          CHCl</w:t>
            </w:r>
            <w:r w:rsidRPr="003E148B">
              <w:rPr>
                <w:rFonts w:ascii="Calibri" w:hAnsi="Calibri"/>
                <w:color w:val="000000"/>
                <w:sz w:val="22"/>
                <w:szCs w:val="22"/>
                <w:vertAlign w:val="subscript"/>
              </w:rPr>
              <w:t>2</w:t>
            </w:r>
            <w:r w:rsidRPr="003E148B">
              <w:rPr>
                <w:rFonts w:ascii="Calibri" w:hAnsi="Calibri"/>
                <w:color w:val="000000"/>
                <w:sz w:val="22"/>
                <w:szCs w:val="22"/>
                <w:vertAlign w:val="superscript"/>
              </w:rPr>
              <w:t>+</w:t>
            </w:r>
            <w:r w:rsidRPr="003E148B">
              <w:rPr>
                <w:rFonts w:ascii="Calibri" w:hAnsi="Calibri"/>
                <w:color w:val="000000"/>
                <w:sz w:val="22"/>
                <w:szCs w:val="22"/>
              </w:rPr>
              <w:t>, 9%</w:t>
            </w:r>
          </w:p>
        </w:tc>
      </w:tr>
      <w:tr w:rsidR="00557BBF" w:rsidRPr="003E148B" w:rsidTr="00351A5B">
        <w:trPr>
          <w:trHeight w:val="1576"/>
        </w:trPr>
        <w:tc>
          <w:tcPr>
            <w:tcW w:w="498" w:type="dxa"/>
            <w:vMerge/>
            <w:tcBorders>
              <w:top w:val="nil"/>
              <w:left w:val="single" w:sz="4" w:space="0" w:color="auto"/>
              <w:bottom w:val="single" w:sz="4" w:space="0" w:color="auto"/>
              <w:right w:val="single" w:sz="4" w:space="0" w:color="auto"/>
            </w:tcBorders>
            <w:vAlign w:val="center"/>
            <w:hideMark/>
          </w:tcPr>
          <w:p w:rsidR="00557BBF" w:rsidRPr="003E148B" w:rsidRDefault="00557BBF" w:rsidP="00351A5B">
            <w:pPr>
              <w:jc w:val="center"/>
              <w:rPr>
                <w:rFonts w:ascii="Calibri" w:hAnsi="Calibri"/>
                <w:b/>
                <w:bCs/>
                <w:color w:val="000000"/>
                <w:sz w:val="22"/>
                <w:szCs w:val="22"/>
              </w:rPr>
            </w:pPr>
          </w:p>
        </w:tc>
        <w:tc>
          <w:tcPr>
            <w:tcW w:w="2460" w:type="dxa"/>
            <w:tcBorders>
              <w:top w:val="nil"/>
              <w:left w:val="nil"/>
              <w:bottom w:val="single" w:sz="4" w:space="0" w:color="auto"/>
              <w:right w:val="nil"/>
            </w:tcBorders>
            <w:shd w:val="clear" w:color="auto" w:fill="auto"/>
            <w:noWrap/>
            <w:vAlign w:val="center"/>
            <w:hideMark/>
          </w:tcPr>
          <w:p w:rsidR="00557BBF" w:rsidRPr="003E148B" w:rsidRDefault="00557BBF" w:rsidP="00351A5B">
            <w:pPr>
              <w:jc w:val="center"/>
              <w:rPr>
                <w:rFonts w:ascii="Calibri" w:hAnsi="Calibri"/>
                <w:color w:val="000000"/>
                <w:sz w:val="22"/>
                <w:szCs w:val="22"/>
              </w:rPr>
            </w:pPr>
            <w:proofErr w:type="spellStart"/>
            <w:r>
              <w:rPr>
                <w:rFonts w:ascii="Calibri" w:hAnsi="Calibri"/>
                <w:color w:val="000000"/>
                <w:sz w:val="22"/>
                <w:szCs w:val="22"/>
              </w:rPr>
              <w:t>chloroform</w:t>
            </w:r>
            <w:r w:rsidRPr="00C7368B">
              <w:rPr>
                <w:rFonts w:ascii="Calibri" w:hAnsi="Calibri"/>
                <w:color w:val="000000"/>
                <w:sz w:val="22"/>
                <w:szCs w:val="22"/>
                <w:vertAlign w:val="superscript"/>
              </w:rPr>
              <w:t>c</w:t>
            </w:r>
            <w:proofErr w:type="spellEnd"/>
          </w:p>
        </w:tc>
        <w:tc>
          <w:tcPr>
            <w:tcW w:w="1008" w:type="dxa"/>
            <w:tcBorders>
              <w:top w:val="nil"/>
              <w:left w:val="single" w:sz="4" w:space="0" w:color="FFFFFF"/>
              <w:bottom w:val="single" w:sz="4" w:space="0" w:color="FFFFFF" w:themeColor="background1"/>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574" w:type="dxa"/>
            <w:tcBorders>
              <w:top w:val="nil"/>
              <w:left w:val="single" w:sz="4" w:space="0" w:color="FFFFFF"/>
              <w:bottom w:val="single" w:sz="4" w:space="0" w:color="FFFFFF" w:themeColor="background1"/>
              <w:right w:val="nil"/>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073" w:type="dxa"/>
            <w:tcBorders>
              <w:top w:val="nil"/>
              <w:left w:val="single" w:sz="4" w:space="0" w:color="FFFFFF"/>
              <w:bottom w:val="single" w:sz="4" w:space="0" w:color="FFFFFF" w:themeColor="background1"/>
              <w:right w:val="single" w:sz="4" w:space="0" w:color="FFFFFF"/>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185" w:type="dxa"/>
            <w:tcBorders>
              <w:top w:val="nil"/>
              <w:left w:val="nil"/>
              <w:bottom w:val="single" w:sz="4" w:space="0" w:color="FFFFFF" w:themeColor="background1"/>
              <w:right w:val="single" w:sz="4" w:space="0" w:color="FFFFFF"/>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4841" w:type="dxa"/>
            <w:tcBorders>
              <w:top w:val="nil"/>
              <w:left w:val="nil"/>
              <w:bottom w:val="single" w:sz="4" w:space="0" w:color="auto"/>
              <w:right w:val="single" w:sz="4" w:space="0" w:color="auto"/>
            </w:tcBorders>
            <w:shd w:val="clear" w:color="auto" w:fill="auto"/>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C</w:t>
            </w:r>
            <w:r w:rsidRPr="003E148B">
              <w:rPr>
                <w:rFonts w:ascii="Calibri" w:hAnsi="Calibri"/>
                <w:color w:val="000000"/>
                <w:sz w:val="22"/>
                <w:szCs w:val="22"/>
                <w:vertAlign w:val="subscript"/>
              </w:rPr>
              <w:t>3</w:t>
            </w:r>
            <w:r w:rsidRPr="003E148B">
              <w:rPr>
                <w:rFonts w:ascii="Calibri" w:hAnsi="Calibri"/>
                <w:color w:val="000000"/>
                <w:sz w:val="22"/>
                <w:szCs w:val="22"/>
              </w:rPr>
              <w:t>H</w:t>
            </w:r>
            <w:r w:rsidRPr="003E148B">
              <w:rPr>
                <w:rFonts w:ascii="Calibri" w:hAnsi="Calibri"/>
                <w:color w:val="000000"/>
                <w:sz w:val="22"/>
                <w:szCs w:val="22"/>
                <w:vertAlign w:val="subscript"/>
              </w:rPr>
              <w:t>7</w:t>
            </w:r>
            <w:r w:rsidRPr="003E148B">
              <w:rPr>
                <w:rFonts w:ascii="Calibri" w:hAnsi="Calibri"/>
                <w:color w:val="000000"/>
                <w:sz w:val="22"/>
                <w:szCs w:val="22"/>
                <w:vertAlign w:val="superscript"/>
              </w:rPr>
              <w:t>+</w:t>
            </w:r>
            <w:r w:rsidRPr="003E148B">
              <w:rPr>
                <w:rFonts w:ascii="Calibri" w:hAnsi="Calibri"/>
                <w:color w:val="000000"/>
                <w:sz w:val="22"/>
                <w:szCs w:val="22"/>
              </w:rPr>
              <w:t xml:space="preserve">, 11%     </w:t>
            </w:r>
            <w:r>
              <w:rPr>
                <w:rFonts w:ascii="Calibri" w:hAnsi="Calibri"/>
                <w:color w:val="000000"/>
                <w:sz w:val="22"/>
                <w:szCs w:val="22"/>
              </w:rPr>
              <w:t xml:space="preserve"> </w:t>
            </w:r>
            <w:r w:rsidRPr="003E148B">
              <w:rPr>
                <w:rFonts w:ascii="Calibri" w:hAnsi="Calibri"/>
                <w:color w:val="000000"/>
                <w:sz w:val="22"/>
                <w:szCs w:val="22"/>
              </w:rPr>
              <w:t xml:space="preserve">   C</w:t>
            </w:r>
            <w:r w:rsidRPr="003E148B">
              <w:rPr>
                <w:rFonts w:ascii="Calibri" w:hAnsi="Calibri"/>
                <w:color w:val="000000"/>
                <w:sz w:val="22"/>
                <w:szCs w:val="22"/>
                <w:vertAlign w:val="subscript"/>
              </w:rPr>
              <w:t>5</w:t>
            </w:r>
            <w:r w:rsidRPr="003E148B">
              <w:rPr>
                <w:rFonts w:ascii="Calibri" w:hAnsi="Calibri"/>
                <w:color w:val="000000"/>
                <w:sz w:val="22"/>
                <w:szCs w:val="22"/>
              </w:rPr>
              <w:t>H</w:t>
            </w:r>
            <w:r w:rsidRPr="003E148B">
              <w:rPr>
                <w:rFonts w:ascii="Calibri" w:hAnsi="Calibri"/>
                <w:color w:val="000000"/>
                <w:sz w:val="22"/>
                <w:szCs w:val="22"/>
                <w:vertAlign w:val="subscript"/>
              </w:rPr>
              <w:t>9</w:t>
            </w:r>
            <w:r w:rsidRPr="003E148B">
              <w:rPr>
                <w:rFonts w:ascii="Calibri" w:hAnsi="Calibri"/>
                <w:color w:val="000000"/>
                <w:sz w:val="22"/>
                <w:szCs w:val="22"/>
                <w:vertAlign w:val="superscript"/>
              </w:rPr>
              <w:t>+</w:t>
            </w:r>
            <w:r w:rsidRPr="003E148B">
              <w:rPr>
                <w:rFonts w:ascii="Calibri" w:hAnsi="Calibri"/>
                <w:color w:val="000000"/>
                <w:sz w:val="22"/>
                <w:szCs w:val="22"/>
              </w:rPr>
              <w:t xml:space="preserve">, 26%        </w:t>
            </w:r>
            <w:r>
              <w:rPr>
                <w:rFonts w:ascii="Calibri" w:hAnsi="Calibri"/>
                <w:color w:val="000000"/>
                <w:sz w:val="22"/>
                <w:szCs w:val="22"/>
              </w:rPr>
              <w:t xml:space="preserve">                     </w:t>
            </w:r>
            <w:r w:rsidRPr="003E148B">
              <w:rPr>
                <w:rFonts w:ascii="Calibri" w:hAnsi="Calibri"/>
                <w:color w:val="000000"/>
                <w:sz w:val="22"/>
                <w:szCs w:val="22"/>
              </w:rPr>
              <w:t xml:space="preserve">      C</w:t>
            </w:r>
            <w:r w:rsidRPr="003E148B">
              <w:rPr>
                <w:rFonts w:ascii="Calibri" w:hAnsi="Calibri"/>
                <w:color w:val="000000"/>
                <w:sz w:val="22"/>
                <w:szCs w:val="22"/>
                <w:vertAlign w:val="subscript"/>
              </w:rPr>
              <w:t>5</w:t>
            </w:r>
            <w:r w:rsidRPr="003E148B">
              <w:rPr>
                <w:rFonts w:ascii="Calibri" w:hAnsi="Calibri"/>
                <w:color w:val="000000"/>
                <w:sz w:val="22"/>
                <w:szCs w:val="22"/>
              </w:rPr>
              <w:t>H</w:t>
            </w:r>
            <w:r w:rsidRPr="003E148B">
              <w:rPr>
                <w:rFonts w:ascii="Calibri" w:hAnsi="Calibri"/>
                <w:color w:val="000000"/>
                <w:sz w:val="22"/>
                <w:szCs w:val="22"/>
                <w:vertAlign w:val="subscript"/>
              </w:rPr>
              <w:t>11</w:t>
            </w:r>
            <w:r w:rsidRPr="003E148B">
              <w:rPr>
                <w:rFonts w:ascii="Calibri" w:hAnsi="Calibri"/>
                <w:color w:val="000000"/>
                <w:sz w:val="22"/>
                <w:szCs w:val="22"/>
                <w:vertAlign w:val="superscript"/>
              </w:rPr>
              <w:t>+</w:t>
            </w:r>
            <w:r w:rsidRPr="003E148B">
              <w:rPr>
                <w:rFonts w:ascii="Calibri" w:hAnsi="Calibri"/>
                <w:color w:val="000000"/>
                <w:sz w:val="22"/>
                <w:szCs w:val="22"/>
              </w:rPr>
              <w:t xml:space="preserve">, 100%     </w:t>
            </w:r>
            <w:r>
              <w:rPr>
                <w:rFonts w:ascii="Calibri" w:hAnsi="Calibri"/>
                <w:color w:val="000000"/>
                <w:sz w:val="22"/>
                <w:szCs w:val="22"/>
              </w:rPr>
              <w:t xml:space="preserve">  </w:t>
            </w:r>
            <w:r w:rsidRPr="003E148B">
              <w:rPr>
                <w:rFonts w:ascii="Calibri" w:hAnsi="Calibri"/>
                <w:color w:val="000000"/>
                <w:sz w:val="22"/>
                <w:szCs w:val="22"/>
              </w:rPr>
              <w:t xml:space="preserve">  CHCl</w:t>
            </w:r>
            <w:r w:rsidRPr="003E148B">
              <w:rPr>
                <w:rFonts w:ascii="Calibri" w:hAnsi="Calibri"/>
                <w:color w:val="000000"/>
                <w:sz w:val="22"/>
                <w:szCs w:val="22"/>
                <w:vertAlign w:val="subscript"/>
              </w:rPr>
              <w:t>2</w:t>
            </w:r>
            <w:r w:rsidRPr="003E148B">
              <w:rPr>
                <w:rFonts w:ascii="Calibri" w:hAnsi="Calibri"/>
                <w:color w:val="000000"/>
                <w:sz w:val="22"/>
                <w:szCs w:val="22"/>
                <w:vertAlign w:val="superscript"/>
              </w:rPr>
              <w:t>+</w:t>
            </w:r>
            <w:r w:rsidRPr="003E148B">
              <w:rPr>
                <w:rFonts w:ascii="Calibri" w:hAnsi="Calibri"/>
                <w:color w:val="000000"/>
                <w:sz w:val="22"/>
                <w:szCs w:val="22"/>
              </w:rPr>
              <w:t xml:space="preserve">, 45%     </w:t>
            </w:r>
            <w:r>
              <w:rPr>
                <w:rFonts w:ascii="Calibri" w:hAnsi="Calibri"/>
                <w:color w:val="000000"/>
                <w:sz w:val="22"/>
                <w:szCs w:val="22"/>
              </w:rPr>
              <w:t xml:space="preserve">                                                                     </w:t>
            </w:r>
            <w:r w:rsidRPr="003E148B">
              <w:rPr>
                <w:rFonts w:ascii="Calibri" w:hAnsi="Calibri"/>
                <w:color w:val="000000"/>
                <w:sz w:val="22"/>
                <w:szCs w:val="22"/>
              </w:rPr>
              <w:t xml:space="preserve">    C</w:t>
            </w:r>
            <w:r w:rsidRPr="003E148B">
              <w:rPr>
                <w:rFonts w:ascii="Calibri" w:hAnsi="Calibri"/>
                <w:color w:val="000000"/>
                <w:sz w:val="22"/>
                <w:szCs w:val="22"/>
                <w:vertAlign w:val="subscript"/>
              </w:rPr>
              <w:t>6</w:t>
            </w:r>
            <w:r w:rsidRPr="003E148B">
              <w:rPr>
                <w:rFonts w:ascii="Calibri" w:hAnsi="Calibri"/>
                <w:color w:val="000000"/>
                <w:sz w:val="22"/>
                <w:szCs w:val="22"/>
              </w:rPr>
              <w:t>H</w:t>
            </w:r>
            <w:r w:rsidRPr="003E148B">
              <w:rPr>
                <w:rFonts w:ascii="Calibri" w:hAnsi="Calibri"/>
                <w:color w:val="000000"/>
                <w:sz w:val="22"/>
                <w:szCs w:val="22"/>
                <w:vertAlign w:val="subscript"/>
              </w:rPr>
              <w:t>11</w:t>
            </w:r>
            <w:r w:rsidRPr="003E148B">
              <w:rPr>
                <w:rFonts w:ascii="Calibri" w:hAnsi="Calibri"/>
                <w:color w:val="000000"/>
                <w:sz w:val="22"/>
                <w:szCs w:val="22"/>
                <w:vertAlign w:val="superscript"/>
              </w:rPr>
              <w:t>+</w:t>
            </w:r>
            <w:r w:rsidRPr="003E148B">
              <w:rPr>
                <w:rFonts w:ascii="Calibri" w:hAnsi="Calibri"/>
                <w:color w:val="000000"/>
                <w:sz w:val="22"/>
                <w:szCs w:val="22"/>
              </w:rPr>
              <w:t xml:space="preserve">, 12%     </w:t>
            </w:r>
            <w:r>
              <w:rPr>
                <w:rFonts w:ascii="Calibri" w:hAnsi="Calibri"/>
                <w:color w:val="000000"/>
                <w:sz w:val="22"/>
                <w:szCs w:val="22"/>
              </w:rPr>
              <w:t xml:space="preserve"> </w:t>
            </w:r>
            <w:r w:rsidRPr="003E148B">
              <w:rPr>
                <w:rFonts w:ascii="Calibri" w:hAnsi="Calibri"/>
                <w:color w:val="000000"/>
                <w:sz w:val="22"/>
                <w:szCs w:val="22"/>
              </w:rPr>
              <w:t xml:space="preserve">    CCl</w:t>
            </w:r>
            <w:r w:rsidRPr="003E148B">
              <w:rPr>
                <w:rFonts w:ascii="Calibri" w:hAnsi="Calibri"/>
                <w:color w:val="000000"/>
                <w:sz w:val="22"/>
                <w:szCs w:val="22"/>
                <w:vertAlign w:val="subscript"/>
              </w:rPr>
              <w:t>3</w:t>
            </w:r>
            <w:r w:rsidRPr="003E148B">
              <w:rPr>
                <w:rFonts w:ascii="Calibri" w:hAnsi="Calibri"/>
                <w:color w:val="000000"/>
                <w:sz w:val="22"/>
                <w:szCs w:val="22"/>
                <w:vertAlign w:val="superscript"/>
              </w:rPr>
              <w:t>+</w:t>
            </w:r>
            <w:r w:rsidRPr="003E148B">
              <w:rPr>
                <w:rFonts w:ascii="Calibri" w:hAnsi="Calibri"/>
                <w:color w:val="000000"/>
                <w:sz w:val="22"/>
                <w:szCs w:val="22"/>
              </w:rPr>
              <w:t xml:space="preserve">, 2%      </w:t>
            </w:r>
            <w:r>
              <w:rPr>
                <w:rFonts w:ascii="Calibri" w:hAnsi="Calibri"/>
                <w:color w:val="000000"/>
                <w:sz w:val="22"/>
                <w:szCs w:val="22"/>
              </w:rPr>
              <w:t xml:space="preserve">                   </w:t>
            </w:r>
            <w:r w:rsidRPr="003E148B">
              <w:rPr>
                <w:rFonts w:ascii="Calibri" w:hAnsi="Calibri"/>
                <w:color w:val="000000"/>
                <w:sz w:val="22"/>
                <w:szCs w:val="22"/>
              </w:rPr>
              <w:t xml:space="preserve">        C</w:t>
            </w:r>
            <w:r w:rsidRPr="003E148B">
              <w:rPr>
                <w:rFonts w:ascii="Calibri" w:hAnsi="Calibri"/>
                <w:color w:val="000000"/>
                <w:sz w:val="22"/>
                <w:szCs w:val="22"/>
                <w:vertAlign w:val="subscript"/>
              </w:rPr>
              <w:t>6</w:t>
            </w:r>
            <w:r w:rsidRPr="003E148B">
              <w:rPr>
                <w:rFonts w:ascii="Calibri" w:hAnsi="Calibri"/>
                <w:color w:val="000000"/>
                <w:sz w:val="22"/>
                <w:szCs w:val="22"/>
              </w:rPr>
              <w:t>H</w:t>
            </w:r>
            <w:r w:rsidRPr="003E148B">
              <w:rPr>
                <w:rFonts w:ascii="Calibri" w:hAnsi="Calibri"/>
                <w:color w:val="000000"/>
                <w:sz w:val="22"/>
                <w:szCs w:val="22"/>
                <w:vertAlign w:val="subscript"/>
              </w:rPr>
              <w:t>11</w:t>
            </w:r>
            <w:r w:rsidRPr="003E148B">
              <w:rPr>
                <w:rFonts w:ascii="Calibri" w:hAnsi="Calibri"/>
                <w:color w:val="000000"/>
                <w:sz w:val="22"/>
                <w:szCs w:val="22"/>
              </w:rPr>
              <w:t>Cl</w:t>
            </w:r>
            <w:r w:rsidRPr="003E148B">
              <w:rPr>
                <w:rFonts w:ascii="Calibri" w:hAnsi="Calibri"/>
                <w:color w:val="000000"/>
                <w:sz w:val="22"/>
                <w:szCs w:val="22"/>
                <w:vertAlign w:val="superscript"/>
              </w:rPr>
              <w:t>+</w:t>
            </w:r>
            <w:r w:rsidRPr="003E148B">
              <w:rPr>
                <w:rFonts w:ascii="Calibri" w:hAnsi="Calibri"/>
                <w:color w:val="000000"/>
                <w:sz w:val="22"/>
                <w:szCs w:val="22"/>
              </w:rPr>
              <w:t>, 11%</w:t>
            </w:r>
          </w:p>
        </w:tc>
      </w:tr>
      <w:tr w:rsidR="00557BBF" w:rsidRPr="003E148B" w:rsidTr="00351A5B">
        <w:trPr>
          <w:trHeight w:val="561"/>
        </w:trPr>
        <w:tc>
          <w:tcPr>
            <w:tcW w:w="498" w:type="dxa"/>
            <w:vMerge/>
            <w:tcBorders>
              <w:top w:val="nil"/>
              <w:left w:val="single" w:sz="4" w:space="0" w:color="auto"/>
              <w:bottom w:val="single" w:sz="4" w:space="0" w:color="auto"/>
              <w:right w:val="single" w:sz="4" w:space="0" w:color="auto"/>
            </w:tcBorders>
            <w:vAlign w:val="center"/>
            <w:hideMark/>
          </w:tcPr>
          <w:p w:rsidR="00557BBF" w:rsidRPr="003E148B" w:rsidRDefault="00557BBF" w:rsidP="00351A5B">
            <w:pPr>
              <w:jc w:val="center"/>
              <w:rPr>
                <w:rFonts w:ascii="Calibri" w:hAnsi="Calibri"/>
                <w:b/>
                <w:bCs/>
                <w:color w:val="000000"/>
                <w:sz w:val="22"/>
                <w:szCs w:val="22"/>
              </w:rPr>
            </w:pPr>
          </w:p>
        </w:tc>
        <w:tc>
          <w:tcPr>
            <w:tcW w:w="2460" w:type="dxa"/>
            <w:tcBorders>
              <w:top w:val="single" w:sz="4" w:space="0" w:color="auto"/>
              <w:left w:val="nil"/>
              <w:bottom w:val="single" w:sz="4" w:space="0" w:color="auto"/>
            </w:tcBorders>
            <w:shd w:val="clear" w:color="auto" w:fill="auto"/>
            <w:noWrap/>
            <w:vAlign w:val="center"/>
            <w:hideMark/>
          </w:tcPr>
          <w:p w:rsidR="00557BBF" w:rsidRPr="003E148B" w:rsidRDefault="00557BBF" w:rsidP="00351A5B">
            <w:pPr>
              <w:jc w:val="center"/>
              <w:rPr>
                <w:rFonts w:ascii="Calibri" w:hAnsi="Calibri"/>
                <w:color w:val="000000"/>
                <w:sz w:val="22"/>
                <w:szCs w:val="22"/>
              </w:rPr>
            </w:pPr>
            <w:proofErr w:type="spellStart"/>
            <w:r w:rsidRPr="003E148B">
              <w:rPr>
                <w:rFonts w:ascii="Calibri" w:hAnsi="Calibri"/>
                <w:color w:val="000000"/>
                <w:sz w:val="22"/>
                <w:szCs w:val="22"/>
              </w:rPr>
              <w:t>chloroform</w:t>
            </w:r>
            <w:r w:rsidRPr="00C7368B">
              <w:rPr>
                <w:rFonts w:ascii="Calibri" w:hAnsi="Calibri"/>
                <w:color w:val="000000"/>
                <w:sz w:val="22"/>
                <w:szCs w:val="22"/>
                <w:vertAlign w:val="superscript"/>
              </w:rPr>
              <w:t>d</w:t>
            </w:r>
            <w:proofErr w:type="spellEnd"/>
          </w:p>
        </w:tc>
        <w:tc>
          <w:tcPr>
            <w:tcW w:w="1008" w:type="dxa"/>
            <w:tcBorders>
              <w:top w:val="single" w:sz="4" w:space="0" w:color="FFFFFF" w:themeColor="background1"/>
              <w:bottom w:val="single" w:sz="4" w:space="0" w:color="auto"/>
              <w:right w:val="single" w:sz="4" w:space="0" w:color="FFFFFF" w:themeColor="background1"/>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57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07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1185" w:type="dxa"/>
            <w:tcBorders>
              <w:top w:val="single" w:sz="4" w:space="0" w:color="FFFFFF" w:themeColor="background1"/>
              <w:left w:val="single" w:sz="4" w:space="0" w:color="FFFFFF" w:themeColor="background1"/>
              <w:bottom w:val="single" w:sz="4" w:space="0" w:color="auto"/>
            </w:tcBorders>
            <w:shd w:val="clear" w:color="000000" w:fill="000000"/>
            <w:noWrap/>
            <w:vAlign w:val="center"/>
            <w:hideMark/>
          </w:tcPr>
          <w:p w:rsidR="00557BBF" w:rsidRPr="003E148B" w:rsidRDefault="00557BBF" w:rsidP="00351A5B">
            <w:pPr>
              <w:jc w:val="center"/>
              <w:rPr>
                <w:rFonts w:ascii="Calibri" w:hAnsi="Calibri"/>
                <w:color w:val="000000"/>
                <w:sz w:val="22"/>
                <w:szCs w:val="22"/>
              </w:rPr>
            </w:pPr>
          </w:p>
        </w:tc>
        <w:tc>
          <w:tcPr>
            <w:tcW w:w="4841" w:type="dxa"/>
            <w:tcBorders>
              <w:top w:val="single" w:sz="4" w:space="0" w:color="auto"/>
              <w:bottom w:val="single" w:sz="4" w:space="0" w:color="auto"/>
              <w:right w:val="single" w:sz="4" w:space="0" w:color="auto"/>
            </w:tcBorders>
            <w:shd w:val="clear" w:color="auto" w:fill="auto"/>
            <w:vAlign w:val="center"/>
            <w:hideMark/>
          </w:tcPr>
          <w:p w:rsidR="00557BBF" w:rsidRPr="003E148B" w:rsidRDefault="00557BBF" w:rsidP="00351A5B">
            <w:pPr>
              <w:jc w:val="center"/>
              <w:rPr>
                <w:rFonts w:ascii="Calibri" w:hAnsi="Calibri"/>
                <w:color w:val="000000"/>
                <w:sz w:val="22"/>
                <w:szCs w:val="22"/>
              </w:rPr>
            </w:pPr>
            <w:r w:rsidRPr="003E148B">
              <w:rPr>
                <w:rFonts w:ascii="Calibri" w:hAnsi="Calibri"/>
                <w:color w:val="000000"/>
                <w:sz w:val="22"/>
                <w:szCs w:val="22"/>
              </w:rPr>
              <w:t>[C</w:t>
            </w:r>
            <w:r w:rsidRPr="003E148B">
              <w:rPr>
                <w:rFonts w:ascii="Calibri" w:hAnsi="Calibri"/>
                <w:color w:val="000000"/>
                <w:sz w:val="22"/>
                <w:szCs w:val="22"/>
                <w:vertAlign w:val="subscript"/>
              </w:rPr>
              <w:t>2</w:t>
            </w:r>
            <w:r w:rsidRPr="003E148B">
              <w:rPr>
                <w:rFonts w:ascii="Calibri" w:hAnsi="Calibri"/>
                <w:color w:val="000000"/>
                <w:sz w:val="22"/>
                <w:szCs w:val="22"/>
              </w:rPr>
              <w:t>H</w:t>
            </w:r>
            <w:r w:rsidRPr="003E148B">
              <w:rPr>
                <w:rFonts w:ascii="Calibri" w:hAnsi="Calibri"/>
                <w:color w:val="000000"/>
                <w:sz w:val="22"/>
                <w:szCs w:val="22"/>
                <w:vertAlign w:val="subscript"/>
              </w:rPr>
              <w:t>5</w:t>
            </w:r>
            <w:r w:rsidRPr="003E148B">
              <w:rPr>
                <w:rFonts w:ascii="Calibri" w:hAnsi="Calibri"/>
                <w:color w:val="000000"/>
                <w:sz w:val="22"/>
                <w:szCs w:val="22"/>
              </w:rPr>
              <w:t>OH + H]</w:t>
            </w:r>
            <w:r w:rsidRPr="003E148B">
              <w:rPr>
                <w:rFonts w:ascii="Calibri" w:hAnsi="Calibri"/>
                <w:color w:val="000000"/>
                <w:sz w:val="22"/>
                <w:szCs w:val="22"/>
                <w:vertAlign w:val="superscript"/>
              </w:rPr>
              <w:t>+</w:t>
            </w:r>
            <w:r w:rsidRPr="003E148B">
              <w:rPr>
                <w:rFonts w:ascii="Calibri" w:hAnsi="Calibri"/>
                <w:color w:val="000000"/>
                <w:sz w:val="22"/>
                <w:szCs w:val="22"/>
              </w:rPr>
              <w:t>, 100%          [(C</w:t>
            </w:r>
            <w:r w:rsidRPr="003E148B">
              <w:rPr>
                <w:rFonts w:ascii="Calibri" w:hAnsi="Calibri"/>
                <w:color w:val="000000"/>
                <w:sz w:val="22"/>
                <w:szCs w:val="22"/>
                <w:vertAlign w:val="subscript"/>
              </w:rPr>
              <w:t>2</w:t>
            </w:r>
            <w:r w:rsidRPr="003E148B">
              <w:rPr>
                <w:rFonts w:ascii="Calibri" w:hAnsi="Calibri"/>
                <w:color w:val="000000"/>
                <w:sz w:val="22"/>
                <w:szCs w:val="22"/>
              </w:rPr>
              <w:t>H</w:t>
            </w:r>
            <w:r w:rsidRPr="003E148B">
              <w:rPr>
                <w:rFonts w:ascii="Calibri" w:hAnsi="Calibri"/>
                <w:color w:val="000000"/>
                <w:sz w:val="22"/>
                <w:szCs w:val="22"/>
                <w:vertAlign w:val="subscript"/>
              </w:rPr>
              <w:t>5</w:t>
            </w:r>
            <w:r w:rsidRPr="003E148B">
              <w:rPr>
                <w:rFonts w:ascii="Calibri" w:hAnsi="Calibri"/>
                <w:color w:val="000000"/>
                <w:sz w:val="22"/>
                <w:szCs w:val="22"/>
              </w:rPr>
              <w:t>OH)</w:t>
            </w:r>
            <w:r w:rsidRPr="003E148B">
              <w:rPr>
                <w:rFonts w:ascii="Calibri" w:hAnsi="Calibri"/>
                <w:color w:val="000000"/>
                <w:sz w:val="22"/>
                <w:szCs w:val="22"/>
                <w:vertAlign w:val="subscript"/>
              </w:rPr>
              <w:t>2</w:t>
            </w:r>
            <w:r w:rsidRPr="003E148B">
              <w:rPr>
                <w:rFonts w:ascii="Calibri" w:hAnsi="Calibri"/>
                <w:color w:val="000000"/>
                <w:sz w:val="22"/>
                <w:szCs w:val="22"/>
              </w:rPr>
              <w:t xml:space="preserve"> + H]</w:t>
            </w:r>
            <w:r w:rsidRPr="003E148B">
              <w:rPr>
                <w:rFonts w:ascii="Calibri" w:hAnsi="Calibri"/>
                <w:color w:val="000000"/>
                <w:sz w:val="22"/>
                <w:szCs w:val="22"/>
                <w:vertAlign w:val="superscript"/>
              </w:rPr>
              <w:t>+</w:t>
            </w:r>
            <w:r w:rsidRPr="003E148B">
              <w:rPr>
                <w:rFonts w:ascii="Calibri" w:hAnsi="Calibri"/>
                <w:color w:val="000000"/>
                <w:sz w:val="22"/>
                <w:szCs w:val="22"/>
              </w:rPr>
              <w:t xml:space="preserve">, 46%                </w:t>
            </w:r>
            <w:r>
              <w:rPr>
                <w:rFonts w:ascii="Calibri" w:hAnsi="Calibri"/>
                <w:color w:val="000000"/>
                <w:sz w:val="22"/>
                <w:szCs w:val="22"/>
              </w:rPr>
              <w:t xml:space="preserve">                         </w:t>
            </w:r>
            <w:r w:rsidRPr="003E148B">
              <w:rPr>
                <w:rFonts w:ascii="Calibri" w:hAnsi="Calibri"/>
                <w:color w:val="000000"/>
                <w:sz w:val="22"/>
                <w:szCs w:val="22"/>
              </w:rPr>
              <w:t xml:space="preserve">             CHCl</w:t>
            </w:r>
            <w:r w:rsidRPr="003E148B">
              <w:rPr>
                <w:rFonts w:ascii="Calibri" w:hAnsi="Calibri"/>
                <w:color w:val="000000"/>
                <w:sz w:val="22"/>
                <w:szCs w:val="22"/>
                <w:vertAlign w:val="subscript"/>
              </w:rPr>
              <w:t>2</w:t>
            </w:r>
            <w:r w:rsidRPr="003E148B">
              <w:rPr>
                <w:rFonts w:ascii="Calibri" w:hAnsi="Calibri"/>
                <w:color w:val="000000"/>
                <w:sz w:val="22"/>
                <w:szCs w:val="22"/>
                <w:vertAlign w:val="superscript"/>
              </w:rPr>
              <w:t>+</w:t>
            </w:r>
            <w:r w:rsidRPr="003E148B">
              <w:rPr>
                <w:rFonts w:ascii="Calibri" w:hAnsi="Calibri"/>
                <w:color w:val="000000"/>
                <w:sz w:val="22"/>
                <w:szCs w:val="22"/>
              </w:rPr>
              <w:t>, 5%</w:t>
            </w:r>
          </w:p>
        </w:tc>
      </w:tr>
      <w:tr w:rsidR="00557BBF" w:rsidRPr="003E148B" w:rsidTr="00351A5B">
        <w:trPr>
          <w:trHeight w:val="66"/>
        </w:trPr>
        <w:tc>
          <w:tcPr>
            <w:tcW w:w="11639" w:type="dxa"/>
            <w:gridSpan w:val="7"/>
            <w:tcBorders>
              <w:top w:val="nil"/>
              <w:left w:val="single" w:sz="4" w:space="0" w:color="auto"/>
              <w:bottom w:val="single" w:sz="4" w:space="0" w:color="auto"/>
              <w:right w:val="single" w:sz="4" w:space="0" w:color="auto"/>
            </w:tcBorders>
            <w:shd w:val="clear" w:color="auto" w:fill="FFFFFF" w:themeFill="background1"/>
            <w:vAlign w:val="center"/>
          </w:tcPr>
          <w:p w:rsidR="00557BBF" w:rsidRDefault="00557BBF" w:rsidP="00351A5B">
            <w:pPr>
              <w:rPr>
                <w:rFonts w:ascii="Calibri" w:hAnsi="Calibri"/>
                <w:color w:val="000000"/>
                <w:sz w:val="22"/>
                <w:szCs w:val="22"/>
              </w:rPr>
            </w:pPr>
            <w:proofErr w:type="spellStart"/>
            <w:proofErr w:type="gramStart"/>
            <w:r w:rsidRPr="004A71FC">
              <w:rPr>
                <w:rFonts w:ascii="Calibri" w:hAnsi="Calibri"/>
                <w:color w:val="000000"/>
                <w:sz w:val="22"/>
                <w:szCs w:val="22"/>
                <w:vertAlign w:val="superscript"/>
              </w:rPr>
              <w:t>a</w:t>
            </w:r>
            <w:r>
              <w:rPr>
                <w:rFonts w:ascii="Calibri" w:hAnsi="Calibri"/>
                <w:color w:val="000000"/>
                <w:sz w:val="22"/>
                <w:szCs w:val="22"/>
              </w:rPr>
              <w:t>Contribution</w:t>
            </w:r>
            <w:proofErr w:type="spellEnd"/>
            <w:proofErr w:type="gramEnd"/>
            <w:r>
              <w:rPr>
                <w:rFonts w:ascii="Calibri" w:hAnsi="Calibri"/>
                <w:color w:val="000000"/>
                <w:sz w:val="22"/>
                <w:szCs w:val="22"/>
              </w:rPr>
              <w:t xml:space="preserve"> from the isotopic peak of [m/z – 1] was subtracted.  </w:t>
            </w:r>
          </w:p>
          <w:p w:rsidR="00557BBF" w:rsidRDefault="00557BBF" w:rsidP="00351A5B">
            <w:pPr>
              <w:rPr>
                <w:rFonts w:ascii="Calibri" w:hAnsi="Calibri"/>
                <w:color w:val="000000"/>
                <w:sz w:val="22"/>
                <w:szCs w:val="22"/>
              </w:rPr>
            </w:pPr>
            <w:proofErr w:type="gramStart"/>
            <w:r w:rsidRPr="004A71FC">
              <w:rPr>
                <w:rFonts w:ascii="Calibri" w:hAnsi="Calibri"/>
                <w:color w:val="000000"/>
                <w:sz w:val="22"/>
                <w:szCs w:val="22"/>
                <w:vertAlign w:val="superscript"/>
              </w:rPr>
              <w:t>b</w:t>
            </w:r>
            <w:r>
              <w:rPr>
                <w:rFonts w:ascii="Calibri" w:hAnsi="Calibri"/>
                <w:color w:val="000000"/>
                <w:sz w:val="22"/>
                <w:szCs w:val="22"/>
              </w:rPr>
              <w:t>15-100</w:t>
            </w:r>
            <w:proofErr w:type="gramEnd"/>
            <w:r>
              <w:rPr>
                <w:rFonts w:ascii="Calibri" w:hAnsi="Calibri"/>
                <w:color w:val="000000"/>
                <w:sz w:val="22"/>
                <w:szCs w:val="22"/>
              </w:rPr>
              <w:t xml:space="preserve"> ppm </w:t>
            </w:r>
            <w:proofErr w:type="spellStart"/>
            <w:r>
              <w:rPr>
                <w:rFonts w:ascii="Calibri" w:hAnsi="Calibri"/>
                <w:color w:val="000000"/>
                <w:sz w:val="22"/>
                <w:szCs w:val="22"/>
              </w:rPr>
              <w:t>amylene</w:t>
            </w:r>
            <w:proofErr w:type="spellEnd"/>
            <w:r>
              <w:rPr>
                <w:rFonts w:ascii="Calibri" w:hAnsi="Calibri"/>
                <w:color w:val="000000"/>
                <w:sz w:val="22"/>
                <w:szCs w:val="22"/>
              </w:rPr>
              <w:t xml:space="preserve"> or 40-100 ppm cyclohexane is present as a preservative.  </w:t>
            </w:r>
          </w:p>
          <w:p w:rsidR="00557BBF" w:rsidRDefault="00557BBF" w:rsidP="00351A5B">
            <w:pPr>
              <w:rPr>
                <w:rFonts w:ascii="Calibri" w:hAnsi="Calibri"/>
                <w:color w:val="000000"/>
                <w:sz w:val="22"/>
                <w:szCs w:val="22"/>
              </w:rPr>
            </w:pPr>
            <w:proofErr w:type="gramStart"/>
            <w:r w:rsidRPr="004A71FC">
              <w:rPr>
                <w:rFonts w:ascii="Calibri" w:hAnsi="Calibri"/>
                <w:color w:val="000000"/>
                <w:sz w:val="22"/>
                <w:szCs w:val="22"/>
                <w:vertAlign w:val="superscript"/>
              </w:rPr>
              <w:t>c</w:t>
            </w:r>
            <w:r>
              <w:rPr>
                <w:rFonts w:ascii="Calibri" w:hAnsi="Calibri"/>
                <w:color w:val="000000"/>
                <w:sz w:val="22"/>
                <w:szCs w:val="22"/>
              </w:rPr>
              <w:t>50</w:t>
            </w:r>
            <w:proofErr w:type="gramEnd"/>
            <w:r>
              <w:rPr>
                <w:rFonts w:ascii="Calibri" w:hAnsi="Calibri"/>
                <w:color w:val="000000"/>
                <w:sz w:val="22"/>
                <w:szCs w:val="22"/>
              </w:rPr>
              <w:t xml:space="preserve"> ppm pentene is present as a preservative.  </w:t>
            </w:r>
          </w:p>
          <w:p w:rsidR="00557BBF" w:rsidRPr="003E148B" w:rsidRDefault="00557BBF" w:rsidP="00351A5B">
            <w:pPr>
              <w:rPr>
                <w:rFonts w:ascii="Calibri" w:hAnsi="Calibri"/>
                <w:color w:val="000000"/>
                <w:sz w:val="22"/>
                <w:szCs w:val="22"/>
              </w:rPr>
            </w:pPr>
            <w:r w:rsidRPr="00C7368B">
              <w:rPr>
                <w:rFonts w:ascii="Calibri" w:hAnsi="Calibri"/>
                <w:color w:val="000000"/>
                <w:sz w:val="22"/>
                <w:szCs w:val="22"/>
                <w:vertAlign w:val="superscript"/>
              </w:rPr>
              <w:t>d</w:t>
            </w:r>
            <w:r>
              <w:rPr>
                <w:rFonts w:ascii="Calibri" w:hAnsi="Calibri"/>
                <w:color w:val="000000"/>
                <w:sz w:val="22"/>
                <w:szCs w:val="22"/>
              </w:rPr>
              <w:t>0.75% ethanol is present as a preservative.</w:t>
            </w:r>
          </w:p>
        </w:tc>
      </w:tr>
    </w:tbl>
    <w:p w:rsidR="00557BBF" w:rsidRDefault="00557BBF" w:rsidP="00557BBF">
      <w:pPr>
        <w:rPr>
          <w:rFonts w:eastAsia="SimSun"/>
        </w:rPr>
      </w:pPr>
    </w:p>
    <w:p w:rsidR="00557BBF" w:rsidRDefault="00557BBF" w:rsidP="00557BBF">
      <w:pPr>
        <w:rPr>
          <w:rFonts w:eastAsia="SimSun"/>
        </w:rPr>
        <w:sectPr w:rsidR="00557BBF" w:rsidSect="0060230C">
          <w:pgSz w:w="15840" w:h="12240" w:orient="landscape" w:code="1"/>
          <w:pgMar w:top="1800" w:right="1440" w:bottom="1800" w:left="1872" w:header="720" w:footer="1440" w:gutter="0"/>
          <w:cols w:space="475"/>
          <w:docGrid w:linePitch="326"/>
        </w:sectPr>
      </w:pPr>
    </w:p>
    <w:p w:rsidR="00DB03CF" w:rsidRDefault="00DB03CF" w:rsidP="0031426C">
      <w:pPr>
        <w:spacing w:line="480" w:lineRule="auto"/>
        <w:jc w:val="both"/>
        <w:rPr>
          <w:rFonts w:eastAsia="SimSun"/>
        </w:rPr>
      </w:pPr>
      <w:r>
        <w:rPr>
          <w:rFonts w:eastAsia="SimSun"/>
        </w:rPr>
        <w:lastRenderedPageBreak/>
        <w:tab/>
        <w:t>The spectra of all studied proton acceptor solvents display protonated dimers ([S</w:t>
      </w:r>
      <w:r w:rsidRPr="00C264C9">
        <w:rPr>
          <w:rFonts w:eastAsia="SimSun"/>
          <w:vertAlign w:val="subscript"/>
        </w:rPr>
        <w:t>2</w:t>
      </w:r>
      <w:r>
        <w:rPr>
          <w:rFonts w:eastAsia="SimSun"/>
        </w:rPr>
        <w:t xml:space="preserve"> + H</w:t>
      </w:r>
      <w:proofErr w:type="gramStart"/>
      <w:r>
        <w:rPr>
          <w:rFonts w:eastAsia="SimSun"/>
        </w:rPr>
        <w:t>]</w:t>
      </w:r>
      <w:r w:rsidRPr="00C264C9">
        <w:rPr>
          <w:rFonts w:eastAsia="SimSun"/>
          <w:vertAlign w:val="superscript"/>
        </w:rPr>
        <w:t>+</w:t>
      </w:r>
      <w:proofErr w:type="gramEnd"/>
      <w:r>
        <w:rPr>
          <w:rFonts w:eastAsia="SimSun"/>
        </w:rPr>
        <w:t>); all display monomers ([S + H]</w:t>
      </w:r>
      <w:r w:rsidRPr="00C264C9">
        <w:rPr>
          <w:rFonts w:eastAsia="SimSun"/>
          <w:vertAlign w:val="superscript"/>
        </w:rPr>
        <w:t>+</w:t>
      </w:r>
      <w:r>
        <w:rPr>
          <w:rFonts w:eastAsia="SimSun"/>
        </w:rPr>
        <w:t>) except DMF and DMSO</w:t>
      </w:r>
      <w:r w:rsidR="002E36DA">
        <w:rPr>
          <w:rFonts w:eastAsia="SimSun"/>
        </w:rPr>
        <w:t xml:space="preserve"> (explained below)</w:t>
      </w:r>
      <w:r w:rsidR="00464BAC">
        <w:rPr>
          <w:rFonts w:eastAsia="SimSun"/>
        </w:rPr>
        <w:t>.  Since all solvents in this category possess IE values (see Table 4.</w:t>
      </w:r>
      <w:r w:rsidR="00557BBF">
        <w:rPr>
          <w:rFonts w:eastAsia="SimSun"/>
        </w:rPr>
        <w:t>2</w:t>
      </w:r>
      <w:r w:rsidR="00464BAC">
        <w:rPr>
          <w:rFonts w:eastAsia="SimSun"/>
        </w:rPr>
        <w:t>) less than the metastable energy of helium (19.8 eV)</w:t>
      </w:r>
      <w:r w:rsidR="002E36DA">
        <w:rPr>
          <w:rFonts w:eastAsia="SimSun"/>
        </w:rPr>
        <w:t>, all S should be ionized via Mechanism 4.1</w:t>
      </w:r>
      <w:r w:rsidR="00464BAC">
        <w:rPr>
          <w:rFonts w:eastAsia="SimSun"/>
        </w:rPr>
        <w:t>:</w:t>
      </w:r>
    </w:p>
    <w:p w:rsidR="00DB03CF" w:rsidRPr="001F23BA" w:rsidRDefault="00DB03CF" w:rsidP="00DB03CF">
      <w:pPr>
        <w:spacing w:line="480" w:lineRule="auto"/>
        <w:jc w:val="center"/>
        <w:rPr>
          <w:rFonts w:eastAsia="SimSun"/>
        </w:rPr>
      </w:pPr>
      <w:r>
        <w:rPr>
          <w:rFonts w:eastAsia="SimSun"/>
        </w:rPr>
        <w:t>He* + S ⟶ He + S</w:t>
      </w:r>
      <w:r w:rsidRPr="00D10AAB">
        <w:rPr>
          <w:rFonts w:eastAsia="SimSun"/>
          <w:vertAlign w:val="superscript"/>
        </w:rPr>
        <w:t>+</w:t>
      </w:r>
      <w:r w:rsidRPr="00D10AAB">
        <w:rPr>
          <w:rFonts w:ascii="Calibri" w:eastAsia="SimSun" w:hAnsi="Calibri"/>
          <w:vertAlign w:val="superscript"/>
        </w:rPr>
        <w:t>●</w:t>
      </w:r>
      <w:r>
        <w:rPr>
          <w:rFonts w:eastAsia="SimSun"/>
        </w:rPr>
        <w:t xml:space="preserve"> + e</w:t>
      </w:r>
      <w:r w:rsidRPr="00D10AAB">
        <w:rPr>
          <w:rFonts w:eastAsia="SimSun"/>
          <w:vertAlign w:val="superscript"/>
        </w:rPr>
        <w:t>-</w:t>
      </w:r>
      <w:r w:rsidR="00351A5B">
        <w:rPr>
          <w:rFonts w:eastAsia="SimSun"/>
        </w:rPr>
        <w:t xml:space="preserve"> , where </w:t>
      </w:r>
      <w:proofErr w:type="gramStart"/>
      <w:r w:rsidR="00351A5B">
        <w:rPr>
          <w:rFonts w:eastAsia="SimSun"/>
        </w:rPr>
        <w:t>ME(</w:t>
      </w:r>
      <w:proofErr w:type="gramEnd"/>
      <w:r w:rsidR="00351A5B">
        <w:rPr>
          <w:rFonts w:eastAsia="SimSun"/>
        </w:rPr>
        <w:t xml:space="preserve">He) &gt; IE (S)     </w:t>
      </w:r>
      <w:r>
        <w:rPr>
          <w:rFonts w:eastAsia="SimSun"/>
        </w:rPr>
        <w:t>(Mechanism 4.1)</w:t>
      </w:r>
    </w:p>
    <w:p w:rsidR="00DB03CF" w:rsidRDefault="00464BAC" w:rsidP="0031426C">
      <w:pPr>
        <w:spacing w:line="480" w:lineRule="auto"/>
        <w:jc w:val="both"/>
        <w:rPr>
          <w:rFonts w:eastAsia="SimSun"/>
        </w:rPr>
      </w:pPr>
      <w:r>
        <w:rPr>
          <w:rFonts w:eastAsia="SimSun"/>
        </w:rPr>
        <w:t>Note that Mechanism 4.1 is a slight variation of Equation 1.11, specifying S</w:t>
      </w:r>
      <w:r w:rsidR="00557BBF">
        <w:rPr>
          <w:rFonts w:eastAsia="SimSun"/>
        </w:rPr>
        <w:t xml:space="preserve"> (used heavily in discussion in this Chapter)</w:t>
      </w:r>
      <w:r>
        <w:rPr>
          <w:rFonts w:eastAsia="SimSun"/>
        </w:rPr>
        <w:t xml:space="preserve"> instead of the more generic M.  </w:t>
      </w:r>
      <w:r w:rsidR="00557BBF">
        <w:rPr>
          <w:rFonts w:eastAsia="SimSun"/>
        </w:rPr>
        <w:t>Since</w:t>
      </w:r>
      <w:r w:rsidR="00DB03CF">
        <w:rPr>
          <w:rFonts w:eastAsia="SimSun"/>
        </w:rPr>
        <w:t xml:space="preserve"> PA values (Table 4.</w:t>
      </w:r>
      <w:r w:rsidR="00557BBF">
        <w:rPr>
          <w:rFonts w:eastAsia="SimSun"/>
        </w:rPr>
        <w:t>3</w:t>
      </w:r>
      <w:r w:rsidR="005833EE">
        <w:rPr>
          <w:rFonts w:eastAsia="SimSun"/>
        </w:rPr>
        <w:t>; see discussion in Appendix Section A-1 for discussion concerning estimation of some PA values)</w:t>
      </w:r>
      <w:r w:rsidR="00DB03CF">
        <w:rPr>
          <w:rFonts w:eastAsia="SimSun"/>
        </w:rPr>
        <w:t xml:space="preserve"> for all </w:t>
      </w:r>
      <w:r w:rsidR="000E4FCC">
        <w:rPr>
          <w:rFonts w:eastAsia="SimSun"/>
        </w:rPr>
        <w:t>[</w:t>
      </w:r>
      <w:r w:rsidR="00DB03CF">
        <w:rPr>
          <w:rFonts w:eastAsia="SimSun"/>
        </w:rPr>
        <w:t>S</w:t>
      </w:r>
      <w:r w:rsidR="000E4FCC">
        <w:rPr>
          <w:rFonts w:eastAsia="SimSun"/>
        </w:rPr>
        <w:t xml:space="preserve"> + H]</w:t>
      </w:r>
      <w:r w:rsidR="00DB03CF">
        <w:rPr>
          <w:rFonts w:eastAsia="SimSun"/>
        </w:rPr>
        <w:t xml:space="preserve"> in this category are greater than that of </w:t>
      </w:r>
      <w:r w:rsidR="000E4FCC">
        <w:rPr>
          <w:rFonts w:eastAsia="SimSun"/>
        </w:rPr>
        <w:t>their</w:t>
      </w:r>
      <w:r w:rsidR="00DB03CF">
        <w:rPr>
          <w:rFonts w:eastAsia="SimSun"/>
        </w:rPr>
        <w:t xml:space="preserve"> </w:t>
      </w:r>
      <w:r w:rsidR="000E4FCC">
        <w:rPr>
          <w:rFonts w:eastAsia="SimSun"/>
        </w:rPr>
        <w:t>[</w:t>
      </w:r>
      <w:r w:rsidR="00DB03CF">
        <w:rPr>
          <w:rFonts w:eastAsia="SimSun"/>
        </w:rPr>
        <w:t>S</w:t>
      </w:r>
      <w:r w:rsidR="000E4FCC">
        <w:rPr>
          <w:rFonts w:eastAsia="SimSun"/>
        </w:rPr>
        <w:t xml:space="preserve"> – H]</w:t>
      </w:r>
      <w:r w:rsidR="00DB03CF" w:rsidRPr="00D10AAB">
        <w:rPr>
          <w:rFonts w:ascii="Calibri" w:eastAsia="SimSun" w:hAnsi="Calibri"/>
          <w:vertAlign w:val="superscript"/>
        </w:rPr>
        <w:t>●</w:t>
      </w:r>
      <w:r w:rsidR="00DB03CF" w:rsidRPr="00632530">
        <w:rPr>
          <w:rFonts w:ascii="Calibri" w:eastAsia="SimSun" w:hAnsi="Calibri"/>
        </w:rPr>
        <w:t xml:space="preserve"> </w:t>
      </w:r>
      <w:r w:rsidR="00DB03CF">
        <w:rPr>
          <w:rFonts w:eastAsia="SimSun"/>
        </w:rPr>
        <w:t>formed in Mechanism 4.1, the radical will react with S to form [S + H]</w:t>
      </w:r>
      <w:r w:rsidR="00DB03CF" w:rsidRPr="00550CD3">
        <w:rPr>
          <w:rFonts w:eastAsia="SimSun"/>
          <w:vertAlign w:val="superscript"/>
        </w:rPr>
        <w:t>+</w:t>
      </w:r>
      <w:r w:rsidR="00DB03CF">
        <w:rPr>
          <w:rFonts w:eastAsia="SimSun"/>
        </w:rPr>
        <w:t xml:space="preserve"> ions:</w:t>
      </w:r>
    </w:p>
    <w:p w:rsidR="00DB03CF" w:rsidRDefault="00DB03CF" w:rsidP="00DB03CF">
      <w:pPr>
        <w:spacing w:line="480" w:lineRule="auto"/>
        <w:jc w:val="center"/>
        <w:rPr>
          <w:rFonts w:eastAsia="SimSun"/>
        </w:rPr>
      </w:pPr>
      <w:r>
        <w:rPr>
          <w:rFonts w:eastAsia="SimSun"/>
        </w:rPr>
        <w:t>S</w:t>
      </w:r>
      <w:r w:rsidRPr="00D10AAB">
        <w:rPr>
          <w:rFonts w:eastAsia="SimSun"/>
          <w:vertAlign w:val="superscript"/>
        </w:rPr>
        <w:t>+</w:t>
      </w:r>
      <w:r w:rsidRPr="00D10AAB">
        <w:rPr>
          <w:rFonts w:ascii="Calibri" w:eastAsia="SimSun" w:hAnsi="Calibri"/>
          <w:vertAlign w:val="superscript"/>
        </w:rPr>
        <w:t>●</w:t>
      </w:r>
      <w:r>
        <w:rPr>
          <w:rFonts w:eastAsia="SimSun"/>
        </w:rPr>
        <w:t xml:space="preserve"> + S</w:t>
      </w:r>
      <w:r w:rsidRPr="00550CD3">
        <w:rPr>
          <w:rFonts w:eastAsia="SimSun"/>
          <w:vertAlign w:val="subscript"/>
        </w:rPr>
        <w:t>n</w:t>
      </w:r>
      <w:r>
        <w:rPr>
          <w:rFonts w:eastAsia="SimSun"/>
        </w:rPr>
        <w:t xml:space="preserve"> ⟶ [S - </w:t>
      </w:r>
      <w:r w:rsidRPr="00C314A6">
        <w:rPr>
          <w:rFonts w:asciiTheme="majorHAnsi" w:eastAsia="SimSun" w:hAnsiTheme="majorHAnsi"/>
        </w:rPr>
        <w:t>H</w:t>
      </w:r>
      <w:proofErr w:type="gramStart"/>
      <w:r w:rsidRPr="00C314A6">
        <w:rPr>
          <w:rFonts w:asciiTheme="majorHAnsi" w:eastAsia="SimSun" w:hAnsiTheme="majorHAnsi"/>
        </w:rPr>
        <w:t>]</w:t>
      </w:r>
      <w:r w:rsidR="00EC5F1B">
        <w:rPr>
          <w:rFonts w:ascii="Calibri" w:eastAsia="SimSun" w:hAnsi="Calibri"/>
          <w:vertAlign w:val="superscript"/>
        </w:rPr>
        <w:t>●</w:t>
      </w:r>
      <w:proofErr w:type="gramEnd"/>
      <w:r w:rsidR="002E36DA" w:rsidRPr="00C314A6">
        <w:rPr>
          <w:rFonts w:asciiTheme="majorHAnsi" w:eastAsia="SimSun" w:hAnsiTheme="majorHAnsi"/>
        </w:rPr>
        <w:t xml:space="preserve"> </w:t>
      </w:r>
      <w:r w:rsidRPr="00C314A6">
        <w:rPr>
          <w:rFonts w:asciiTheme="majorHAnsi" w:eastAsia="SimSun" w:hAnsiTheme="majorHAnsi"/>
        </w:rPr>
        <w:t>+ [S</w:t>
      </w:r>
      <w:r w:rsidRPr="00C314A6">
        <w:rPr>
          <w:rFonts w:asciiTheme="majorHAnsi" w:eastAsia="SimSun" w:hAnsiTheme="majorHAnsi"/>
          <w:vertAlign w:val="subscript"/>
        </w:rPr>
        <w:t>n</w:t>
      </w:r>
      <w:r>
        <w:rPr>
          <w:rFonts w:eastAsia="SimSun"/>
        </w:rPr>
        <w:t xml:space="preserve"> + H]</w:t>
      </w:r>
      <w:r w:rsidRPr="00D10AAB">
        <w:rPr>
          <w:rFonts w:eastAsia="SimSun"/>
          <w:vertAlign w:val="superscript"/>
        </w:rPr>
        <w:t>+</w:t>
      </w:r>
      <w:r>
        <w:rPr>
          <w:rFonts w:eastAsia="SimSun"/>
        </w:rPr>
        <w:t xml:space="preserve"> </w:t>
      </w:r>
      <w:r w:rsidR="00351A5B">
        <w:rPr>
          <w:rFonts w:eastAsia="SimSun"/>
        </w:rPr>
        <w:t>, where PA(S</w:t>
      </w:r>
      <w:r w:rsidR="00351A5B" w:rsidRPr="00351A5B">
        <w:rPr>
          <w:rFonts w:eastAsia="SimSun"/>
          <w:vertAlign w:val="subscript"/>
        </w:rPr>
        <w:t>n</w:t>
      </w:r>
      <w:r w:rsidR="00351A5B">
        <w:rPr>
          <w:rFonts w:eastAsia="SimSun"/>
        </w:rPr>
        <w:t>) &gt; PA(S - H)</w:t>
      </w:r>
      <w:r>
        <w:rPr>
          <w:rFonts w:eastAsia="SimSun"/>
        </w:rPr>
        <w:t xml:space="preserve"> </w:t>
      </w:r>
      <w:r w:rsidR="00351A5B">
        <w:rPr>
          <w:rFonts w:eastAsia="SimSun"/>
        </w:rPr>
        <w:t xml:space="preserve">   </w:t>
      </w:r>
      <w:r>
        <w:rPr>
          <w:rFonts w:eastAsia="SimSun"/>
        </w:rPr>
        <w:t xml:space="preserve"> (Mechanism 4.2)</w:t>
      </w:r>
    </w:p>
    <w:p w:rsidR="00351A5B" w:rsidRDefault="00DB00F1" w:rsidP="0031426C">
      <w:pPr>
        <w:spacing w:line="480" w:lineRule="auto"/>
        <w:jc w:val="both"/>
        <w:rPr>
          <w:rFonts w:eastAsia="SimSun"/>
        </w:rPr>
      </w:pPr>
      <w:r>
        <w:rPr>
          <w:rFonts w:eastAsia="SimSun"/>
        </w:rPr>
        <w:t>These solvents form clusters (mostly dimers), which possess PA values stronger than the corresponding monomers</w:t>
      </w:r>
      <w:r w:rsidR="00C314A6">
        <w:rPr>
          <w:rFonts w:eastAsia="SimSun"/>
        </w:rPr>
        <w:t>.  These probably form via Mechanism 4.1 (creation of an S</w:t>
      </w:r>
      <w:r w:rsidR="00C314A6" w:rsidRPr="00D10AAB">
        <w:rPr>
          <w:rFonts w:eastAsia="SimSun"/>
          <w:vertAlign w:val="superscript"/>
        </w:rPr>
        <w:t>+</w:t>
      </w:r>
      <w:r w:rsidR="00C314A6" w:rsidRPr="00D10AAB">
        <w:rPr>
          <w:rFonts w:ascii="Calibri" w:eastAsia="SimSun" w:hAnsi="Calibri"/>
          <w:vertAlign w:val="superscript"/>
        </w:rPr>
        <w:t>●</w:t>
      </w:r>
      <w:r w:rsidR="00C314A6" w:rsidRPr="00C314A6">
        <w:rPr>
          <w:rFonts w:asciiTheme="majorHAnsi" w:eastAsia="SimSun" w:hAnsiTheme="majorHAnsi"/>
        </w:rPr>
        <w:t xml:space="preserve"> ion</w:t>
      </w:r>
      <w:r w:rsidR="00C314A6">
        <w:rPr>
          <w:rFonts w:eastAsia="SimSun"/>
        </w:rPr>
        <w:t>)</w:t>
      </w:r>
      <w:r w:rsidR="00351A5B">
        <w:rPr>
          <w:rFonts w:eastAsia="SimSun"/>
        </w:rPr>
        <w:t xml:space="preserve">, </w:t>
      </w:r>
      <w:r w:rsidR="00C314A6">
        <w:rPr>
          <w:rFonts w:eastAsia="SimSun"/>
        </w:rPr>
        <w:t>4.2 (reaction of an S</w:t>
      </w:r>
      <w:r w:rsidR="00C314A6" w:rsidRPr="00D10AAB">
        <w:rPr>
          <w:rFonts w:eastAsia="SimSun"/>
          <w:vertAlign w:val="superscript"/>
        </w:rPr>
        <w:t>+</w:t>
      </w:r>
      <w:r w:rsidR="00C314A6" w:rsidRPr="00D10AAB">
        <w:rPr>
          <w:rFonts w:ascii="Calibri" w:eastAsia="SimSun" w:hAnsi="Calibri"/>
          <w:vertAlign w:val="superscript"/>
        </w:rPr>
        <w:t>●</w:t>
      </w:r>
      <w:r w:rsidR="00C314A6" w:rsidRPr="00C314A6">
        <w:rPr>
          <w:rFonts w:asciiTheme="majorHAnsi" w:eastAsia="SimSun" w:hAnsiTheme="majorHAnsi"/>
        </w:rPr>
        <w:t xml:space="preserve"> ion</w:t>
      </w:r>
      <w:r w:rsidR="00C314A6">
        <w:rPr>
          <w:rFonts w:asciiTheme="majorHAnsi" w:eastAsia="SimSun" w:hAnsiTheme="majorHAnsi"/>
        </w:rPr>
        <w:t xml:space="preserve"> with </w:t>
      </w:r>
      <w:r w:rsidR="00C314A6">
        <w:rPr>
          <w:rFonts w:eastAsia="SimSun"/>
        </w:rPr>
        <w:t>[S</w:t>
      </w:r>
      <w:r w:rsidR="00C314A6">
        <w:rPr>
          <w:rFonts w:eastAsia="SimSun"/>
          <w:vertAlign w:val="subscript"/>
        </w:rPr>
        <w:t>1</w:t>
      </w:r>
      <w:r w:rsidR="00C314A6">
        <w:rPr>
          <w:rFonts w:eastAsia="SimSun"/>
        </w:rPr>
        <w:t xml:space="preserve"> + H</w:t>
      </w:r>
      <w:proofErr w:type="gramStart"/>
      <w:r w:rsidR="00C314A6">
        <w:rPr>
          <w:rFonts w:eastAsia="SimSun"/>
        </w:rPr>
        <w:t>]</w:t>
      </w:r>
      <w:r w:rsidR="00C314A6" w:rsidRPr="00D10AAB">
        <w:rPr>
          <w:rFonts w:eastAsia="SimSun"/>
          <w:vertAlign w:val="superscript"/>
        </w:rPr>
        <w:t>+</w:t>
      </w:r>
      <w:proofErr w:type="gramEnd"/>
      <w:r w:rsidR="00C823C4" w:rsidRPr="00C823C4">
        <w:rPr>
          <w:rFonts w:eastAsia="SimSun"/>
        </w:rPr>
        <w:t>)</w:t>
      </w:r>
      <w:r w:rsidR="00351A5B">
        <w:rPr>
          <w:rFonts w:eastAsia="SimSun"/>
        </w:rPr>
        <w:t>, or Mechanism 4.3:</w:t>
      </w:r>
    </w:p>
    <w:p w:rsidR="00351A5B" w:rsidRDefault="00351A5B" w:rsidP="00351A5B">
      <w:pPr>
        <w:spacing w:line="480" w:lineRule="auto"/>
        <w:jc w:val="center"/>
        <w:rPr>
          <w:rFonts w:eastAsia="SimSun"/>
        </w:rPr>
      </w:pPr>
      <w:r>
        <w:rPr>
          <w:rFonts w:eastAsia="SimSun"/>
        </w:rPr>
        <w:t>[(H</w:t>
      </w:r>
      <w:r w:rsidRPr="00351A5B">
        <w:rPr>
          <w:rFonts w:eastAsia="SimSun"/>
          <w:vertAlign w:val="subscript"/>
        </w:rPr>
        <w:t>2</w:t>
      </w:r>
      <w:r>
        <w:rPr>
          <w:rFonts w:eastAsia="SimSun"/>
        </w:rPr>
        <w:t>O</w:t>
      </w:r>
      <w:proofErr w:type="gramStart"/>
      <w:r>
        <w:rPr>
          <w:rFonts w:eastAsia="SimSun"/>
        </w:rPr>
        <w:t>)</w:t>
      </w:r>
      <w:r w:rsidRPr="00351A5B">
        <w:rPr>
          <w:rFonts w:eastAsia="SimSun"/>
          <w:vertAlign w:val="subscript"/>
        </w:rPr>
        <w:t>m</w:t>
      </w:r>
      <w:proofErr w:type="gramEnd"/>
      <w:r>
        <w:rPr>
          <w:rFonts w:eastAsia="SimSun"/>
        </w:rPr>
        <w:t xml:space="preserve"> + H]</w:t>
      </w:r>
      <w:r w:rsidRPr="00351A5B">
        <w:rPr>
          <w:rFonts w:eastAsia="SimSun"/>
          <w:vertAlign w:val="superscript"/>
        </w:rPr>
        <w:t>+</w:t>
      </w:r>
      <w:r>
        <w:rPr>
          <w:rFonts w:eastAsia="SimSun"/>
        </w:rPr>
        <w:t xml:space="preserve"> + S</w:t>
      </w:r>
      <w:r w:rsidRPr="00351A5B">
        <w:rPr>
          <w:rFonts w:eastAsia="SimSun"/>
          <w:vertAlign w:val="subscript"/>
        </w:rPr>
        <w:t>n</w:t>
      </w:r>
      <w:r>
        <w:rPr>
          <w:rFonts w:eastAsia="SimSun"/>
        </w:rPr>
        <w:t xml:space="preserve"> ⟶ (H</w:t>
      </w:r>
      <w:r w:rsidRPr="00351A5B">
        <w:rPr>
          <w:rFonts w:eastAsia="SimSun"/>
          <w:vertAlign w:val="subscript"/>
        </w:rPr>
        <w:t>2</w:t>
      </w:r>
      <w:r>
        <w:rPr>
          <w:rFonts w:eastAsia="SimSun"/>
        </w:rPr>
        <w:t>O</w:t>
      </w:r>
      <w:proofErr w:type="gramStart"/>
      <w:r>
        <w:rPr>
          <w:rFonts w:eastAsia="SimSun"/>
        </w:rPr>
        <w:t>)</w:t>
      </w:r>
      <w:r w:rsidRPr="00351A5B">
        <w:rPr>
          <w:rFonts w:eastAsia="SimSun"/>
          <w:vertAlign w:val="subscript"/>
        </w:rPr>
        <w:t>m</w:t>
      </w:r>
      <w:proofErr w:type="gramEnd"/>
      <w:r>
        <w:rPr>
          <w:rFonts w:eastAsia="SimSun"/>
        </w:rPr>
        <w:t xml:space="preserve"> + (S</w:t>
      </w:r>
      <w:r w:rsidRPr="00351A5B">
        <w:rPr>
          <w:rFonts w:eastAsia="SimSun"/>
          <w:vertAlign w:val="subscript"/>
        </w:rPr>
        <w:t>n</w:t>
      </w:r>
      <w:r>
        <w:rPr>
          <w:rFonts w:eastAsia="SimSun"/>
        </w:rPr>
        <w:t xml:space="preserve"> + H)</w:t>
      </w:r>
      <w:r w:rsidRPr="00351A5B">
        <w:rPr>
          <w:rFonts w:eastAsia="SimSun"/>
          <w:vertAlign w:val="superscript"/>
        </w:rPr>
        <w:t>+</w:t>
      </w:r>
      <w:r>
        <w:rPr>
          <w:rFonts w:eastAsia="SimSun"/>
        </w:rPr>
        <w:t xml:space="preserve"> , </w:t>
      </w:r>
    </w:p>
    <w:p w:rsidR="00351A5B" w:rsidRPr="00351A5B" w:rsidRDefault="00351A5B" w:rsidP="00351A5B">
      <w:pPr>
        <w:spacing w:line="480" w:lineRule="auto"/>
        <w:jc w:val="center"/>
        <w:rPr>
          <w:rFonts w:eastAsia="SimSun"/>
        </w:rPr>
      </w:pPr>
      <w:r>
        <w:rPr>
          <w:rFonts w:eastAsia="SimSun"/>
        </w:rPr>
        <w:tab/>
      </w:r>
      <w:r>
        <w:rPr>
          <w:rFonts w:eastAsia="SimSun"/>
        </w:rPr>
        <w:tab/>
      </w:r>
      <w:r>
        <w:rPr>
          <w:rFonts w:eastAsia="SimSun"/>
        </w:rPr>
        <w:tab/>
      </w:r>
      <w:r>
        <w:rPr>
          <w:rFonts w:eastAsia="SimSun"/>
        </w:rPr>
        <w:tab/>
      </w:r>
      <w:r>
        <w:rPr>
          <w:rFonts w:eastAsia="SimSun"/>
        </w:rPr>
        <w:tab/>
      </w:r>
      <w:proofErr w:type="gramStart"/>
      <w:r>
        <w:rPr>
          <w:rFonts w:eastAsia="SimSun"/>
        </w:rPr>
        <w:t>where</w:t>
      </w:r>
      <w:proofErr w:type="gramEnd"/>
      <w:r>
        <w:rPr>
          <w:rFonts w:eastAsia="SimSun"/>
        </w:rPr>
        <w:t xml:space="preserve"> PA(S</w:t>
      </w:r>
      <w:r w:rsidRPr="00351A5B">
        <w:rPr>
          <w:rFonts w:eastAsia="SimSun"/>
          <w:vertAlign w:val="subscript"/>
        </w:rPr>
        <w:t>n</w:t>
      </w:r>
      <w:r>
        <w:rPr>
          <w:rFonts w:eastAsia="SimSun"/>
        </w:rPr>
        <w:t>) &gt; PA(H</w:t>
      </w:r>
      <w:r w:rsidRPr="00351A5B">
        <w:rPr>
          <w:rFonts w:eastAsia="SimSun"/>
          <w:vertAlign w:val="subscript"/>
        </w:rPr>
        <w:t>2</w:t>
      </w:r>
      <w:r>
        <w:rPr>
          <w:rFonts w:eastAsia="SimSun"/>
        </w:rPr>
        <w:t>O)  (Mechanism 4.3)</w:t>
      </w:r>
    </w:p>
    <w:p w:rsidR="00583176" w:rsidRDefault="00351A5B" w:rsidP="0031426C">
      <w:pPr>
        <w:spacing w:line="480" w:lineRule="auto"/>
        <w:jc w:val="both"/>
        <w:rPr>
          <w:rFonts w:eastAsia="SimSun"/>
        </w:rPr>
      </w:pPr>
      <w:proofErr w:type="gramStart"/>
      <w:r>
        <w:rPr>
          <w:rFonts w:eastAsia="SimSun"/>
        </w:rPr>
        <w:t>since</w:t>
      </w:r>
      <w:proofErr w:type="gramEnd"/>
      <w:r>
        <w:rPr>
          <w:rFonts w:eastAsia="SimSun"/>
        </w:rPr>
        <w:t xml:space="preserve"> the PA of all S and S</w:t>
      </w:r>
      <w:r w:rsidRPr="00351A5B">
        <w:rPr>
          <w:rFonts w:eastAsia="SimSun"/>
          <w:vertAlign w:val="subscript"/>
        </w:rPr>
        <w:t>2</w:t>
      </w:r>
      <w:r>
        <w:rPr>
          <w:rFonts w:eastAsia="SimSun"/>
        </w:rPr>
        <w:t xml:space="preserve"> are greater than PA(H</w:t>
      </w:r>
      <w:r w:rsidRPr="00351A5B">
        <w:rPr>
          <w:rFonts w:eastAsia="SimSun"/>
          <w:vertAlign w:val="subscript"/>
        </w:rPr>
        <w:t>2</w:t>
      </w:r>
      <w:r>
        <w:rPr>
          <w:rFonts w:eastAsia="SimSun"/>
        </w:rPr>
        <w:t xml:space="preserve">O).  </w:t>
      </w:r>
      <w:r w:rsidR="00DB00F1">
        <w:rPr>
          <w:rFonts w:eastAsia="SimSun"/>
        </w:rPr>
        <w:t>The genera</w:t>
      </w:r>
      <w:r w:rsidR="00DB00F1" w:rsidRPr="003A2C24">
        <w:rPr>
          <w:rFonts w:eastAsia="SimSun"/>
        </w:rPr>
        <w:t xml:space="preserve">l </w:t>
      </w:r>
      <w:r w:rsidR="00DB00F1">
        <w:rPr>
          <w:rFonts w:eastAsia="SimSun"/>
        </w:rPr>
        <w:t>preponderance of solvent dimers over sol</w:t>
      </w:r>
      <w:r w:rsidR="00DB00F1" w:rsidRPr="003A2C24">
        <w:rPr>
          <w:rFonts w:eastAsia="SimSun"/>
        </w:rPr>
        <w:t xml:space="preserve">vent monomers </w:t>
      </w:r>
      <w:r w:rsidR="00C823C4" w:rsidRPr="003A2C24">
        <w:rPr>
          <w:rFonts w:eastAsia="SimSun"/>
        </w:rPr>
        <w:t xml:space="preserve">is expected since all </w:t>
      </w:r>
      <w:proofErr w:type="gramStart"/>
      <w:r w:rsidR="00C823C4" w:rsidRPr="003A2C24">
        <w:rPr>
          <w:rFonts w:eastAsia="SimSun"/>
        </w:rPr>
        <w:t>PA(</w:t>
      </w:r>
      <w:proofErr w:type="gramEnd"/>
      <w:r w:rsidR="00C823C4" w:rsidRPr="003A2C24">
        <w:rPr>
          <w:rFonts w:eastAsia="SimSun"/>
        </w:rPr>
        <w:t>S</w:t>
      </w:r>
      <w:r w:rsidR="00C823C4" w:rsidRPr="003A2C24">
        <w:rPr>
          <w:rFonts w:eastAsia="SimSun"/>
          <w:vertAlign w:val="subscript"/>
        </w:rPr>
        <w:t>2</w:t>
      </w:r>
      <w:r w:rsidR="00C823C4" w:rsidRPr="003A2C24">
        <w:rPr>
          <w:rFonts w:eastAsia="SimSun"/>
        </w:rPr>
        <w:t>) &gt; PA(S).  The lack of DMF and DSMO S ions may be accounted for by the extremely high dimer PA value</w:t>
      </w:r>
      <w:r w:rsidR="003A2C24">
        <w:rPr>
          <w:rFonts w:eastAsia="SimSun"/>
        </w:rPr>
        <w:t>-</w:t>
      </w:r>
      <w:r w:rsidR="00C823C4">
        <w:rPr>
          <w:rFonts w:eastAsia="SimSun"/>
        </w:rPr>
        <w:t xml:space="preserve"> </w:t>
      </w:r>
      <w:r w:rsidR="003A2C24">
        <w:rPr>
          <w:rFonts w:eastAsia="SimSun"/>
        </w:rPr>
        <w:t>all [S + H]</w:t>
      </w:r>
      <w:r w:rsidR="003A2C24" w:rsidRPr="00C264C9">
        <w:rPr>
          <w:rFonts w:eastAsia="SimSun"/>
          <w:vertAlign w:val="superscript"/>
        </w:rPr>
        <w:t>+</w:t>
      </w:r>
      <w:r w:rsidR="003A2C24">
        <w:rPr>
          <w:rFonts w:eastAsia="SimSun"/>
        </w:rPr>
        <w:t xml:space="preserve"> ions are converted to [S</w:t>
      </w:r>
      <w:r w:rsidR="003A2C24" w:rsidRPr="00C264C9">
        <w:rPr>
          <w:rFonts w:eastAsia="SimSun"/>
          <w:vertAlign w:val="subscript"/>
        </w:rPr>
        <w:t>2</w:t>
      </w:r>
      <w:r w:rsidR="003A2C24">
        <w:rPr>
          <w:rFonts w:eastAsia="SimSun"/>
        </w:rPr>
        <w:t xml:space="preserve"> + H]</w:t>
      </w:r>
      <w:r w:rsidR="003A2C24" w:rsidRPr="00C264C9">
        <w:rPr>
          <w:rFonts w:eastAsia="SimSun"/>
          <w:vertAlign w:val="superscript"/>
        </w:rPr>
        <w:t>+</w:t>
      </w:r>
      <w:r w:rsidR="003A2C24">
        <w:rPr>
          <w:rFonts w:eastAsia="SimSun"/>
        </w:rPr>
        <w:t>.</w:t>
      </w:r>
      <w:r w:rsidR="00583176">
        <w:rPr>
          <w:rFonts w:eastAsia="SimSun"/>
        </w:rPr>
        <w:br w:type="page"/>
      </w:r>
    </w:p>
    <w:p w:rsidR="00583176" w:rsidRPr="00D10AAB" w:rsidRDefault="00583176" w:rsidP="00583176">
      <w:pPr>
        <w:spacing w:line="480" w:lineRule="auto"/>
        <w:jc w:val="center"/>
        <w:rPr>
          <w:rFonts w:eastAsia="SimSun"/>
        </w:rPr>
      </w:pPr>
    </w:p>
    <w:p w:rsidR="00583176" w:rsidRPr="00855BAA" w:rsidRDefault="00583176" w:rsidP="00583176">
      <w:pPr>
        <w:pStyle w:val="Caption"/>
        <w:rPr>
          <w:rFonts w:eastAsia="SimSun"/>
          <w:sz w:val="24"/>
        </w:rPr>
      </w:pPr>
      <w:bookmarkStart w:id="78" w:name="_Toc395086327"/>
      <w:proofErr w:type="gramStart"/>
      <w:r w:rsidRPr="00855BAA">
        <w:rPr>
          <w:sz w:val="24"/>
        </w:rPr>
        <w:t xml:space="preserve">Table </w:t>
      </w:r>
      <w:r w:rsidRPr="00855BAA">
        <w:rPr>
          <w:sz w:val="24"/>
        </w:rPr>
        <w:fldChar w:fldCharType="begin"/>
      </w:r>
      <w:r w:rsidRPr="00855BAA">
        <w:rPr>
          <w:sz w:val="24"/>
        </w:rPr>
        <w:instrText xml:space="preserve"> STYLEREF 1 \s </w:instrText>
      </w:r>
      <w:r w:rsidRPr="00855BAA">
        <w:rPr>
          <w:sz w:val="24"/>
        </w:rPr>
        <w:fldChar w:fldCharType="separate"/>
      </w:r>
      <w:r w:rsidR="007261EC">
        <w:rPr>
          <w:noProof/>
          <w:sz w:val="24"/>
        </w:rPr>
        <w:t>4</w:t>
      </w:r>
      <w:r w:rsidRPr="00855BAA">
        <w:rPr>
          <w:sz w:val="24"/>
        </w:rPr>
        <w:fldChar w:fldCharType="end"/>
      </w:r>
      <w:r w:rsidRPr="00855BAA">
        <w:rPr>
          <w:sz w:val="24"/>
        </w:rPr>
        <w:t>.</w:t>
      </w:r>
      <w:proofErr w:type="gramEnd"/>
      <w:r w:rsidRPr="00855BAA">
        <w:rPr>
          <w:sz w:val="24"/>
        </w:rPr>
        <w:fldChar w:fldCharType="begin"/>
      </w:r>
      <w:r w:rsidRPr="00855BAA">
        <w:rPr>
          <w:sz w:val="24"/>
        </w:rPr>
        <w:instrText xml:space="preserve"> SEQ Table \* ARABIC \s 1 </w:instrText>
      </w:r>
      <w:r w:rsidRPr="00855BAA">
        <w:rPr>
          <w:sz w:val="24"/>
        </w:rPr>
        <w:fldChar w:fldCharType="separate"/>
      </w:r>
      <w:r w:rsidR="007261EC">
        <w:rPr>
          <w:noProof/>
          <w:sz w:val="24"/>
        </w:rPr>
        <w:t>2</w:t>
      </w:r>
      <w:r w:rsidRPr="00855BAA">
        <w:rPr>
          <w:sz w:val="24"/>
        </w:rPr>
        <w:fldChar w:fldCharType="end"/>
      </w:r>
      <w:r w:rsidRPr="00855BAA">
        <w:rPr>
          <w:sz w:val="24"/>
        </w:rPr>
        <w:t xml:space="preserve">: </w:t>
      </w:r>
      <w:r w:rsidRPr="00855BAA">
        <w:rPr>
          <w:b w:val="0"/>
          <w:sz w:val="24"/>
        </w:rPr>
        <w:t xml:space="preserve">Abbreviations, </w:t>
      </w:r>
      <w:r w:rsidR="00B75D4F">
        <w:rPr>
          <w:b w:val="0"/>
          <w:sz w:val="24"/>
        </w:rPr>
        <w:t xml:space="preserve">molecular </w:t>
      </w:r>
      <w:r w:rsidRPr="00855BAA">
        <w:rPr>
          <w:b w:val="0"/>
          <w:sz w:val="24"/>
        </w:rPr>
        <w:t>formulae, isotopic masses, boiling points (</w:t>
      </w:r>
      <w:r w:rsidR="001179D3">
        <w:rPr>
          <w:b w:val="0"/>
          <w:sz w:val="24"/>
        </w:rPr>
        <w:t>BP</w:t>
      </w:r>
      <w:r w:rsidRPr="00855BAA">
        <w:rPr>
          <w:b w:val="0"/>
          <w:sz w:val="24"/>
        </w:rPr>
        <w:t xml:space="preserve">) and ionization </w:t>
      </w:r>
      <w:proofErr w:type="spellStart"/>
      <w:r w:rsidRPr="00855BAA">
        <w:rPr>
          <w:b w:val="0"/>
          <w:sz w:val="24"/>
        </w:rPr>
        <w:t>energies</w:t>
      </w:r>
      <w:r w:rsidRPr="00855BAA">
        <w:rPr>
          <w:b w:val="0"/>
          <w:sz w:val="24"/>
          <w:vertAlign w:val="superscript"/>
        </w:rPr>
        <w:t>a</w:t>
      </w:r>
      <w:proofErr w:type="spellEnd"/>
      <w:r w:rsidRPr="00855BAA">
        <w:rPr>
          <w:b w:val="0"/>
          <w:sz w:val="24"/>
        </w:rPr>
        <w:t xml:space="preserve"> (IE) for studied solvents.</w:t>
      </w:r>
      <w:bookmarkEnd w:id="78"/>
    </w:p>
    <w:tbl>
      <w:tblPr>
        <w:tblW w:w="8060" w:type="dxa"/>
        <w:jc w:val="center"/>
        <w:tblInd w:w="93" w:type="dxa"/>
        <w:tblLook w:val="04A0" w:firstRow="1" w:lastRow="0" w:firstColumn="1" w:lastColumn="0" w:noHBand="0" w:noVBand="1"/>
      </w:tblPr>
      <w:tblGrid>
        <w:gridCol w:w="2220"/>
        <w:gridCol w:w="1408"/>
        <w:gridCol w:w="1300"/>
        <w:gridCol w:w="1320"/>
        <w:gridCol w:w="960"/>
        <w:gridCol w:w="960"/>
      </w:tblGrid>
      <w:tr w:rsidR="00583176" w:rsidRPr="00700CC3" w:rsidTr="00583176">
        <w:trPr>
          <w:trHeight w:val="345"/>
          <w:jc w:val="center"/>
        </w:trPr>
        <w:tc>
          <w:tcPr>
            <w:tcW w:w="2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b/>
                <w:bCs/>
                <w:color w:val="000000"/>
                <w:sz w:val="22"/>
                <w:szCs w:val="22"/>
              </w:rPr>
            </w:pPr>
            <w:r w:rsidRPr="00D75116">
              <w:rPr>
                <w:rFonts w:asciiTheme="minorHAnsi" w:hAnsiTheme="minorHAnsi" w:cs="Arial"/>
                <w:b/>
                <w:bCs/>
                <w:color w:val="000000"/>
                <w:sz w:val="22"/>
                <w:szCs w:val="22"/>
                <w:lang w:eastAsia="zh-CN"/>
              </w:rPr>
              <w:t>Solvent</w:t>
            </w:r>
          </w:p>
        </w:tc>
        <w:tc>
          <w:tcPr>
            <w:tcW w:w="1300" w:type="dxa"/>
            <w:tcBorders>
              <w:top w:val="single" w:sz="4" w:space="0" w:color="auto"/>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b/>
                <w:bCs/>
                <w:color w:val="000000"/>
                <w:sz w:val="22"/>
                <w:szCs w:val="22"/>
                <w:lang w:eastAsia="zh-CN"/>
              </w:rPr>
            </w:pPr>
            <w:r>
              <w:rPr>
                <w:rFonts w:asciiTheme="minorHAnsi" w:hAnsiTheme="minorHAnsi" w:cs="Arial"/>
                <w:b/>
                <w:bCs/>
                <w:color w:val="000000"/>
                <w:sz w:val="22"/>
                <w:szCs w:val="22"/>
                <w:lang w:eastAsia="zh-CN"/>
              </w:rPr>
              <w:t>Common Abbreviation</w:t>
            </w:r>
          </w:p>
        </w:tc>
        <w:tc>
          <w:tcPr>
            <w:tcW w:w="13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b/>
                <w:bCs/>
                <w:color w:val="000000"/>
                <w:sz w:val="22"/>
                <w:szCs w:val="22"/>
              </w:rPr>
            </w:pPr>
            <w:r w:rsidRPr="00D75116">
              <w:rPr>
                <w:rFonts w:asciiTheme="minorHAnsi" w:hAnsiTheme="minorHAnsi" w:cs="Arial"/>
                <w:b/>
                <w:bCs/>
                <w:color w:val="000000"/>
                <w:sz w:val="22"/>
                <w:szCs w:val="22"/>
                <w:lang w:eastAsia="zh-CN"/>
              </w:rPr>
              <w:t>Formula</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b/>
                <w:bCs/>
                <w:color w:val="000000"/>
                <w:sz w:val="22"/>
                <w:szCs w:val="22"/>
              </w:rPr>
            </w:pPr>
            <w:r w:rsidRPr="00D75116">
              <w:rPr>
                <w:rFonts w:asciiTheme="minorHAnsi" w:hAnsiTheme="minorHAnsi" w:cs="Arial"/>
                <w:b/>
                <w:bCs/>
                <w:color w:val="000000"/>
                <w:sz w:val="22"/>
                <w:szCs w:val="22"/>
                <w:lang w:eastAsia="zh-CN"/>
              </w:rPr>
              <w:t>Isotopic mass</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83176" w:rsidRPr="00D75116" w:rsidRDefault="001179D3" w:rsidP="001179D3">
            <w:pPr>
              <w:jc w:val="center"/>
              <w:rPr>
                <w:rFonts w:asciiTheme="minorHAnsi" w:hAnsiTheme="minorHAnsi" w:cs="Arial"/>
                <w:b/>
                <w:bCs/>
                <w:color w:val="000000"/>
                <w:sz w:val="22"/>
                <w:szCs w:val="22"/>
              </w:rPr>
            </w:pPr>
            <w:r w:rsidRPr="00D75116">
              <w:rPr>
                <w:rFonts w:asciiTheme="minorHAnsi" w:hAnsiTheme="minorHAnsi" w:cs="Arial"/>
                <w:b/>
                <w:bCs/>
                <w:color w:val="000000"/>
                <w:sz w:val="22"/>
                <w:szCs w:val="22"/>
                <w:lang w:eastAsia="zh-CN"/>
              </w:rPr>
              <w:t>B</w:t>
            </w:r>
            <w:r>
              <w:rPr>
                <w:rFonts w:asciiTheme="minorHAnsi" w:hAnsiTheme="minorHAnsi" w:cs="Arial"/>
                <w:b/>
                <w:bCs/>
                <w:color w:val="000000"/>
                <w:sz w:val="22"/>
                <w:szCs w:val="22"/>
                <w:lang w:eastAsia="zh-CN"/>
              </w:rPr>
              <w:t>P (</w:t>
            </w:r>
            <w:proofErr w:type="spellStart"/>
            <w:r w:rsidR="00583176" w:rsidRPr="00D75116">
              <w:rPr>
                <w:rFonts w:asciiTheme="minorHAnsi" w:hAnsiTheme="minorHAnsi" w:cs="Arial"/>
                <w:b/>
                <w:bCs/>
                <w:color w:val="000000"/>
                <w:sz w:val="22"/>
                <w:szCs w:val="22"/>
                <w:vertAlign w:val="superscript"/>
                <w:lang w:eastAsia="zh-CN"/>
              </w:rPr>
              <w:t>o</w:t>
            </w:r>
            <w:r w:rsidR="00583176" w:rsidRPr="00D75116">
              <w:rPr>
                <w:rFonts w:asciiTheme="minorHAnsi" w:hAnsiTheme="minorHAnsi" w:cs="Arial"/>
                <w:b/>
                <w:bCs/>
                <w:color w:val="000000"/>
                <w:sz w:val="22"/>
                <w:szCs w:val="22"/>
                <w:lang w:eastAsia="zh-CN"/>
              </w:rPr>
              <w:t>C</w:t>
            </w:r>
            <w:proofErr w:type="spellEnd"/>
            <w:r>
              <w:rPr>
                <w:rFonts w:asciiTheme="minorHAnsi" w:hAnsiTheme="minorHAnsi" w:cs="Arial"/>
                <w:b/>
                <w:bCs/>
                <w:color w:val="000000"/>
                <w:sz w:val="22"/>
                <w:szCs w:val="22"/>
                <w:lang w:eastAsia="zh-CN"/>
              </w:rPr>
              <w:t>)</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83176" w:rsidRPr="00D75116" w:rsidRDefault="00583176" w:rsidP="001179D3">
            <w:pPr>
              <w:jc w:val="center"/>
              <w:rPr>
                <w:rFonts w:asciiTheme="minorHAnsi" w:hAnsiTheme="minorHAnsi" w:cs="Arial"/>
                <w:b/>
                <w:bCs/>
                <w:color w:val="000000"/>
                <w:sz w:val="22"/>
                <w:szCs w:val="22"/>
              </w:rPr>
            </w:pPr>
            <w:r w:rsidRPr="00D75116">
              <w:rPr>
                <w:rFonts w:asciiTheme="minorHAnsi" w:hAnsiTheme="minorHAnsi" w:cs="Arial"/>
                <w:b/>
                <w:bCs/>
                <w:color w:val="000000"/>
                <w:sz w:val="22"/>
                <w:szCs w:val="22"/>
                <w:lang w:eastAsia="zh-CN"/>
              </w:rPr>
              <w:t>IE</w:t>
            </w:r>
            <w:r w:rsidR="001179D3">
              <w:rPr>
                <w:rFonts w:asciiTheme="minorHAnsi" w:hAnsiTheme="minorHAnsi" w:cs="Arial"/>
                <w:b/>
                <w:bCs/>
                <w:color w:val="000000"/>
                <w:sz w:val="22"/>
                <w:szCs w:val="22"/>
                <w:lang w:eastAsia="zh-CN"/>
              </w:rPr>
              <w:t xml:space="preserve"> (</w:t>
            </w:r>
            <w:r w:rsidRPr="00D75116">
              <w:rPr>
                <w:rFonts w:asciiTheme="minorHAnsi" w:hAnsiTheme="minorHAnsi" w:cs="Arial"/>
                <w:b/>
                <w:bCs/>
                <w:color w:val="000000"/>
                <w:sz w:val="22"/>
                <w:szCs w:val="22"/>
                <w:lang w:eastAsia="zh-CN"/>
              </w:rPr>
              <w:t>eV</w:t>
            </w:r>
            <w:r w:rsidR="001179D3">
              <w:rPr>
                <w:rFonts w:asciiTheme="minorHAnsi" w:hAnsiTheme="minorHAnsi" w:cs="Arial"/>
                <w:b/>
                <w:bCs/>
                <w:color w:val="000000"/>
                <w:sz w:val="22"/>
                <w:szCs w:val="22"/>
                <w:lang w:eastAsia="zh-CN"/>
              </w:rPr>
              <w:t>)</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water</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water</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2</w:t>
            </w:r>
            <w:r w:rsidRPr="00D75116">
              <w:rPr>
                <w:rFonts w:asciiTheme="minorHAnsi" w:hAnsiTheme="minorHAnsi" w:cs="Arial"/>
                <w:color w:val="000000"/>
                <w:sz w:val="20"/>
                <w:szCs w:val="20"/>
                <w:lang w:eastAsia="zh-CN"/>
              </w:rPr>
              <w:t>O</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18.011</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100</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12.62</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acetonitrile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MeCN</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CN</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41.027</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82</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12.2</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chloroform</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sidRPr="00D75116">
              <w:rPr>
                <w:rFonts w:asciiTheme="minorHAnsi" w:hAnsiTheme="minorHAnsi" w:cs="Arial"/>
                <w:color w:val="000000"/>
                <w:sz w:val="20"/>
                <w:szCs w:val="20"/>
                <w:lang w:eastAsia="zh-CN"/>
              </w:rPr>
              <w:t>CHCl</w:t>
            </w:r>
            <w:r w:rsidRPr="00D75116">
              <w:rPr>
                <w:rFonts w:asciiTheme="minorHAnsi" w:hAnsiTheme="minorHAnsi" w:cs="Arial"/>
                <w:color w:val="000000"/>
                <w:sz w:val="20"/>
                <w:szCs w:val="20"/>
                <w:vertAlign w:val="subscript"/>
                <w:lang w:eastAsia="zh-CN"/>
              </w:rPr>
              <w:t>3</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CHCl</w:t>
            </w:r>
            <w:r w:rsidRPr="00D75116">
              <w:rPr>
                <w:rFonts w:asciiTheme="minorHAnsi" w:hAnsiTheme="minorHAnsi" w:cs="Arial"/>
                <w:color w:val="000000"/>
                <w:sz w:val="20"/>
                <w:szCs w:val="20"/>
                <w:vertAlign w:val="subscript"/>
                <w:lang w:eastAsia="zh-CN"/>
              </w:rPr>
              <w:t>3</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117.914</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61</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11.37</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Pr>
                <w:rFonts w:asciiTheme="minorHAnsi" w:hAnsiTheme="minorHAnsi" w:cs="Arial"/>
                <w:color w:val="000000"/>
                <w:sz w:val="20"/>
                <w:szCs w:val="20"/>
                <w:lang w:eastAsia="zh-CN"/>
              </w:rPr>
              <w:t>methylene chloride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sidRPr="00D75116">
              <w:rPr>
                <w:rFonts w:asciiTheme="minorHAnsi" w:hAnsiTheme="minorHAnsi" w:cs="Arial"/>
                <w:color w:val="000000"/>
                <w:sz w:val="20"/>
                <w:szCs w:val="20"/>
                <w:lang w:eastAsia="zh-CN"/>
              </w:rPr>
              <w:t>CH</w:t>
            </w:r>
            <w:r w:rsidRPr="00C264C9">
              <w:rPr>
                <w:rFonts w:asciiTheme="minorHAnsi" w:hAnsiTheme="minorHAnsi" w:cs="Arial"/>
                <w:color w:val="000000"/>
                <w:sz w:val="20"/>
                <w:szCs w:val="20"/>
                <w:vertAlign w:val="subscript"/>
                <w:lang w:eastAsia="zh-CN"/>
              </w:rPr>
              <w:t>2</w:t>
            </w:r>
            <w:r w:rsidRPr="00D75116">
              <w:rPr>
                <w:rFonts w:asciiTheme="minorHAnsi" w:hAnsiTheme="minorHAnsi" w:cs="Arial"/>
                <w:color w:val="000000"/>
                <w:sz w:val="20"/>
                <w:szCs w:val="20"/>
                <w:lang w:eastAsia="zh-CN"/>
              </w:rPr>
              <w:t>Cl</w:t>
            </w:r>
            <w:r>
              <w:rPr>
                <w:rFonts w:asciiTheme="minorHAnsi" w:hAnsiTheme="minorHAnsi" w:cs="Arial"/>
                <w:color w:val="000000"/>
                <w:sz w:val="20"/>
                <w:szCs w:val="20"/>
                <w:vertAlign w:val="subscript"/>
                <w:lang w:eastAsia="zh-CN"/>
              </w:rPr>
              <w:t>2</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2</w:t>
            </w:r>
            <w:r w:rsidRPr="00D75116">
              <w:rPr>
                <w:rFonts w:asciiTheme="minorHAnsi" w:hAnsiTheme="minorHAnsi" w:cs="Arial"/>
                <w:color w:val="000000"/>
                <w:sz w:val="20"/>
                <w:szCs w:val="20"/>
                <w:lang w:eastAsia="zh-CN"/>
              </w:rPr>
              <w:t>Cl</w:t>
            </w:r>
            <w:r w:rsidRPr="00D75116">
              <w:rPr>
                <w:rFonts w:asciiTheme="minorHAnsi" w:hAnsiTheme="minorHAnsi" w:cs="Arial"/>
                <w:color w:val="000000"/>
                <w:sz w:val="20"/>
                <w:szCs w:val="20"/>
                <w:vertAlign w:val="subscript"/>
                <w:lang w:eastAsia="zh-CN"/>
              </w:rPr>
              <w:t>2</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83.953</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40</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11.33</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methanol</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MeOH</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OH</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32.026</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65</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10.84</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ethanol</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EtOH</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2</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5</w:t>
            </w:r>
            <w:r w:rsidRPr="00D75116">
              <w:rPr>
                <w:rFonts w:asciiTheme="minorHAnsi" w:hAnsiTheme="minorHAnsi" w:cs="Arial"/>
                <w:color w:val="000000"/>
                <w:sz w:val="20"/>
                <w:szCs w:val="20"/>
                <w:lang w:eastAsia="zh-CN"/>
              </w:rPr>
              <w:t>OH</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46.042</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78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10.5</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Pr>
                <w:rFonts w:asciiTheme="minorHAnsi" w:hAnsiTheme="minorHAnsi" w:cs="Arial"/>
                <w:color w:val="000000"/>
                <w:sz w:val="20"/>
                <w:szCs w:val="20"/>
                <w:lang w:eastAsia="zh-CN"/>
              </w:rPr>
              <w:t>2-propanol</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sidRPr="003E3667">
              <w:rPr>
                <w:rFonts w:asciiTheme="minorHAnsi" w:hAnsiTheme="minorHAnsi" w:cs="Arial"/>
                <w:i/>
                <w:color w:val="000000"/>
                <w:sz w:val="20"/>
                <w:szCs w:val="20"/>
                <w:lang w:eastAsia="zh-CN"/>
              </w:rPr>
              <w:t>i</w:t>
            </w:r>
            <w:r>
              <w:rPr>
                <w:rFonts w:asciiTheme="minorHAnsi" w:hAnsiTheme="minorHAnsi" w:cs="Arial"/>
                <w:color w:val="000000"/>
                <w:sz w:val="20"/>
                <w:szCs w:val="20"/>
                <w:lang w:eastAsia="zh-CN"/>
              </w:rPr>
              <w:t>-PrOH</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w:t>
            </w:r>
            <w:r w:rsidRPr="00D75116">
              <w:rPr>
                <w:rFonts w:asciiTheme="minorHAnsi" w:hAnsiTheme="minorHAnsi" w:cs="Arial"/>
                <w:color w:val="000000"/>
                <w:sz w:val="20"/>
                <w:szCs w:val="20"/>
                <w:vertAlign w:val="subscript"/>
                <w:lang w:eastAsia="zh-CN"/>
              </w:rPr>
              <w:t>2</w:t>
            </w:r>
            <w:r w:rsidRPr="00D75116">
              <w:rPr>
                <w:rFonts w:asciiTheme="minorHAnsi" w:hAnsiTheme="minorHAnsi" w:cs="Arial"/>
                <w:color w:val="000000"/>
                <w:sz w:val="20"/>
                <w:szCs w:val="20"/>
                <w:lang w:eastAsia="zh-CN"/>
              </w:rPr>
              <w:t>CHOH</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60.058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82</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10.17</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hexanes</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Hex</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14</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86.11</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69</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10.13</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lang w:eastAsia="zh-CN"/>
              </w:rPr>
              <w:t>ethylacetate</w:t>
            </w:r>
            <w:proofErr w:type="spellEnd"/>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EtAc</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COOC</w:t>
            </w:r>
            <w:r w:rsidRPr="00D75116">
              <w:rPr>
                <w:rFonts w:asciiTheme="minorHAnsi" w:hAnsiTheme="minorHAnsi" w:cs="Arial"/>
                <w:color w:val="000000"/>
                <w:sz w:val="20"/>
                <w:szCs w:val="20"/>
                <w:vertAlign w:val="subscript"/>
                <w:lang w:eastAsia="zh-CN"/>
              </w:rPr>
              <w:t>2</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5</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88.052</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77</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10.01</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heptane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Hep</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7</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16</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100.125</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9.93</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lang w:eastAsia="zh-CN"/>
              </w:rPr>
              <w:t>hexafluorobezene</w:t>
            </w:r>
            <w:proofErr w:type="spellEnd"/>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F</w:t>
            </w:r>
            <w:r w:rsidRPr="00D75116">
              <w:rPr>
                <w:rFonts w:asciiTheme="minorHAnsi" w:hAnsiTheme="minorHAnsi" w:cs="Arial"/>
                <w:color w:val="000000"/>
                <w:sz w:val="20"/>
                <w:szCs w:val="20"/>
                <w:vertAlign w:val="subscript"/>
                <w:lang w:eastAsia="zh-CN"/>
              </w:rPr>
              <w:t>6</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F</w:t>
            </w:r>
            <w:r w:rsidRPr="00D75116">
              <w:rPr>
                <w:rFonts w:asciiTheme="minorHAnsi" w:hAnsiTheme="minorHAnsi" w:cs="Arial"/>
                <w:color w:val="000000"/>
                <w:sz w:val="20"/>
                <w:szCs w:val="20"/>
                <w:vertAlign w:val="subscript"/>
                <w:lang w:eastAsia="zh-CN"/>
              </w:rPr>
              <w:t>6</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185.99</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81</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9.9</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lang w:eastAsia="zh-CN"/>
              </w:rPr>
              <w:t>iso</w:t>
            </w:r>
            <w:proofErr w:type="spellEnd"/>
            <w:r w:rsidRPr="00D75116">
              <w:rPr>
                <w:rFonts w:asciiTheme="minorHAnsi" w:hAnsiTheme="minorHAnsi" w:cs="Arial"/>
                <w:color w:val="000000"/>
                <w:sz w:val="20"/>
                <w:szCs w:val="20"/>
                <w:lang w:eastAsia="zh-CN"/>
              </w:rPr>
              <w:t>-octane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IsoOct</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8</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18</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114.141</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99</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9.89</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cyclohexane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CyHex</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12</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84.094</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81</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9.88</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acetone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Acetone</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COCH</w:t>
            </w:r>
            <w:r w:rsidRPr="00D75116">
              <w:rPr>
                <w:rFonts w:asciiTheme="minorHAnsi" w:hAnsiTheme="minorHAnsi" w:cs="Arial"/>
                <w:color w:val="000000"/>
                <w:sz w:val="20"/>
                <w:szCs w:val="20"/>
                <w:vertAlign w:val="subscript"/>
                <w:lang w:eastAsia="zh-CN"/>
              </w:rPr>
              <w:t>3</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58.042</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56</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9.7</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lang w:eastAsia="zh-CN"/>
              </w:rPr>
              <w:t>tetrahydrofuran</w:t>
            </w:r>
            <w:proofErr w:type="spellEnd"/>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THF</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4</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8</w:t>
            </w:r>
            <w:r w:rsidRPr="00D75116">
              <w:rPr>
                <w:rFonts w:asciiTheme="minorHAnsi" w:hAnsiTheme="minorHAnsi" w:cs="Arial"/>
                <w:color w:val="000000"/>
                <w:sz w:val="20"/>
                <w:szCs w:val="20"/>
                <w:lang w:eastAsia="zh-CN"/>
              </w:rPr>
              <w:t>O</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72.058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66</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9.4</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benzene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Benzene</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6</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78.047</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80</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9.24</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fluorobenzene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PhF</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5</w:t>
            </w:r>
            <w:r w:rsidRPr="00D75116">
              <w:rPr>
                <w:rFonts w:asciiTheme="minorHAnsi" w:hAnsiTheme="minorHAnsi" w:cs="Arial"/>
                <w:color w:val="000000"/>
                <w:sz w:val="20"/>
                <w:szCs w:val="20"/>
                <w:lang w:eastAsia="zh-CN"/>
              </w:rPr>
              <w:t>F</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96.038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85</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9.2</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i/>
                <w:iCs/>
                <w:color w:val="000000"/>
                <w:sz w:val="20"/>
                <w:szCs w:val="20"/>
                <w:lang w:eastAsia="zh-CN"/>
              </w:rPr>
              <w:t>N</w:t>
            </w:r>
            <w:r w:rsidRPr="00D75116">
              <w:rPr>
                <w:rFonts w:asciiTheme="minorHAnsi" w:hAnsiTheme="minorHAnsi" w:cs="Arial"/>
                <w:color w:val="000000"/>
                <w:sz w:val="20"/>
                <w:szCs w:val="20"/>
                <w:lang w:eastAsia="zh-CN"/>
              </w:rPr>
              <w:t>,</w:t>
            </w:r>
            <w:r w:rsidRPr="00D75116">
              <w:rPr>
                <w:rFonts w:asciiTheme="minorHAnsi" w:hAnsiTheme="minorHAnsi" w:cs="Arial"/>
                <w:i/>
                <w:iCs/>
                <w:color w:val="000000"/>
                <w:sz w:val="20"/>
                <w:szCs w:val="20"/>
                <w:lang w:eastAsia="zh-CN"/>
              </w:rPr>
              <w:t>N</w:t>
            </w:r>
            <w:r w:rsidRPr="00D75116">
              <w:rPr>
                <w:rFonts w:asciiTheme="minorHAnsi" w:hAnsiTheme="minorHAnsi" w:cs="Arial"/>
                <w:color w:val="000000"/>
                <w:sz w:val="20"/>
                <w:szCs w:val="20"/>
                <w:lang w:eastAsia="zh-CN"/>
              </w:rPr>
              <w:t>-</w:t>
            </w:r>
            <w:proofErr w:type="spellStart"/>
            <w:r w:rsidRPr="00D75116">
              <w:rPr>
                <w:rFonts w:asciiTheme="minorHAnsi" w:hAnsiTheme="minorHAnsi" w:cs="Arial"/>
                <w:color w:val="000000"/>
                <w:sz w:val="20"/>
                <w:szCs w:val="20"/>
                <w:lang w:eastAsia="zh-CN"/>
              </w:rPr>
              <w:t>dimethylformamide</w:t>
            </w:r>
            <w:proofErr w:type="spellEnd"/>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DMF</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HCON(CH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w:t>
            </w:r>
            <w:r w:rsidRPr="00D75116">
              <w:rPr>
                <w:rFonts w:asciiTheme="minorHAnsi" w:hAnsiTheme="minorHAnsi" w:cs="Arial"/>
                <w:color w:val="000000"/>
                <w:sz w:val="20"/>
                <w:szCs w:val="20"/>
                <w:vertAlign w:val="subscript"/>
                <w:lang w:eastAsia="zh-CN"/>
              </w:rPr>
              <w:t>2</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73.053</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153</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9.13</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lang w:eastAsia="zh-CN"/>
              </w:rPr>
              <w:t>dimethylsulfoxide</w:t>
            </w:r>
            <w:proofErr w:type="spellEnd"/>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DMSO</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SOCH</w:t>
            </w:r>
            <w:r w:rsidRPr="00D75116">
              <w:rPr>
                <w:rFonts w:asciiTheme="minorHAnsi" w:hAnsiTheme="minorHAnsi" w:cs="Arial"/>
                <w:color w:val="000000"/>
                <w:sz w:val="20"/>
                <w:szCs w:val="20"/>
                <w:vertAlign w:val="subscript"/>
                <w:lang w:eastAsia="zh-CN"/>
              </w:rPr>
              <w:t>3</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78.014</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189</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9.1</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chlorobenzene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proofErr w:type="spellStart"/>
            <w:r>
              <w:rPr>
                <w:rFonts w:asciiTheme="minorHAnsi" w:hAnsiTheme="minorHAnsi" w:cs="Arial"/>
                <w:color w:val="000000"/>
                <w:sz w:val="20"/>
                <w:szCs w:val="20"/>
                <w:lang w:eastAsia="zh-CN"/>
              </w:rPr>
              <w:t>PhCl</w:t>
            </w:r>
            <w:proofErr w:type="spellEnd"/>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5</w:t>
            </w:r>
            <w:r w:rsidRPr="00D75116">
              <w:rPr>
                <w:rFonts w:asciiTheme="minorHAnsi" w:hAnsiTheme="minorHAnsi" w:cs="Arial"/>
                <w:color w:val="000000"/>
                <w:sz w:val="20"/>
                <w:szCs w:val="20"/>
                <w:lang w:eastAsia="zh-CN"/>
              </w:rPr>
              <w:t>Cl</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112.008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132</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9.07</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toluene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PhCl</w:t>
            </w:r>
            <w:r w:rsidRPr="003E3667">
              <w:rPr>
                <w:rFonts w:asciiTheme="minorHAnsi" w:hAnsiTheme="minorHAnsi" w:cs="Arial"/>
                <w:color w:val="000000"/>
                <w:sz w:val="20"/>
                <w:szCs w:val="20"/>
                <w:vertAlign w:val="subscript"/>
                <w:lang w:eastAsia="zh-CN"/>
              </w:rPr>
              <w:t>3</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5</w:t>
            </w: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92.063</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111</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8.83</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lang w:eastAsia="zh-CN"/>
              </w:rPr>
              <w:t>ethylbenzene</w:t>
            </w:r>
            <w:proofErr w:type="spellEnd"/>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PhC</w:t>
            </w:r>
            <w:r w:rsidRPr="003E3667">
              <w:rPr>
                <w:rFonts w:asciiTheme="minorHAnsi" w:hAnsiTheme="minorHAnsi" w:cs="Arial"/>
                <w:color w:val="000000"/>
                <w:sz w:val="20"/>
                <w:szCs w:val="20"/>
                <w:vertAlign w:val="subscript"/>
                <w:lang w:eastAsia="zh-CN"/>
              </w:rPr>
              <w:t>2</w:t>
            </w:r>
            <w:r>
              <w:rPr>
                <w:rFonts w:asciiTheme="minorHAnsi" w:hAnsiTheme="minorHAnsi" w:cs="Arial"/>
                <w:color w:val="000000"/>
                <w:sz w:val="20"/>
                <w:szCs w:val="20"/>
                <w:lang w:eastAsia="zh-CN"/>
              </w:rPr>
              <w:t>H</w:t>
            </w:r>
            <w:r w:rsidRPr="003E3667">
              <w:rPr>
                <w:rFonts w:asciiTheme="minorHAnsi" w:hAnsiTheme="minorHAnsi" w:cs="Arial"/>
                <w:color w:val="000000"/>
                <w:sz w:val="20"/>
                <w:szCs w:val="20"/>
                <w:vertAlign w:val="subscript"/>
                <w:lang w:eastAsia="zh-CN"/>
              </w:rPr>
              <w:t>5</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5</w:t>
            </w: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2</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5</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106.078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136</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8.77</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B14C94">
              <w:rPr>
                <w:rFonts w:asciiTheme="minorHAnsi" w:hAnsiTheme="minorHAnsi" w:cs="Arial"/>
                <w:i/>
                <w:color w:val="000000"/>
                <w:sz w:val="20"/>
                <w:szCs w:val="20"/>
                <w:lang w:eastAsia="zh-CN"/>
              </w:rPr>
              <w:t>o</w:t>
            </w:r>
            <w:r w:rsidRPr="00D75116">
              <w:rPr>
                <w:rFonts w:asciiTheme="minorHAnsi" w:hAnsiTheme="minorHAnsi" w:cs="Arial"/>
                <w:color w:val="000000"/>
                <w:sz w:val="20"/>
                <w:szCs w:val="20"/>
                <w:lang w:eastAsia="zh-CN"/>
              </w:rPr>
              <w:t>-xylene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sidRPr="00B14C94">
              <w:rPr>
                <w:rFonts w:asciiTheme="minorHAnsi" w:hAnsiTheme="minorHAnsi" w:cs="Arial"/>
                <w:i/>
                <w:color w:val="000000"/>
                <w:sz w:val="20"/>
                <w:szCs w:val="20"/>
                <w:lang w:eastAsia="zh-CN"/>
              </w:rPr>
              <w:t>o</w:t>
            </w:r>
            <w:r>
              <w:rPr>
                <w:rFonts w:asciiTheme="minorHAnsi" w:hAnsiTheme="minorHAnsi" w:cs="Arial"/>
                <w:color w:val="000000"/>
                <w:sz w:val="20"/>
                <w:szCs w:val="20"/>
                <w:lang w:eastAsia="zh-CN"/>
              </w:rPr>
              <w:t>-xylene</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4</w:t>
            </w: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w:t>
            </w:r>
            <w:r w:rsidRPr="00D75116">
              <w:rPr>
                <w:rFonts w:asciiTheme="minorHAnsi" w:hAnsiTheme="minorHAnsi" w:cs="Arial"/>
                <w:color w:val="000000"/>
                <w:sz w:val="20"/>
                <w:szCs w:val="20"/>
                <w:vertAlign w:val="subscript"/>
                <w:lang w:eastAsia="zh-CN"/>
              </w:rPr>
              <w:t>2</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106.078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144</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8.56</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B14C94">
              <w:rPr>
                <w:rFonts w:asciiTheme="minorHAnsi" w:hAnsiTheme="minorHAnsi" w:cs="Arial"/>
                <w:i/>
                <w:color w:val="000000"/>
                <w:sz w:val="20"/>
                <w:szCs w:val="20"/>
                <w:lang w:eastAsia="zh-CN"/>
              </w:rPr>
              <w:t>p</w:t>
            </w:r>
            <w:r w:rsidRPr="00D75116">
              <w:rPr>
                <w:rFonts w:asciiTheme="minorHAnsi" w:hAnsiTheme="minorHAnsi" w:cs="Arial"/>
                <w:color w:val="000000"/>
                <w:sz w:val="20"/>
                <w:szCs w:val="20"/>
                <w:lang w:eastAsia="zh-CN"/>
              </w:rPr>
              <w:t>-xylene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sidRPr="00B14C94">
              <w:rPr>
                <w:rFonts w:asciiTheme="minorHAnsi" w:hAnsiTheme="minorHAnsi" w:cs="Arial"/>
                <w:i/>
                <w:color w:val="000000"/>
                <w:sz w:val="20"/>
                <w:szCs w:val="20"/>
                <w:lang w:eastAsia="zh-CN"/>
              </w:rPr>
              <w:t>p</w:t>
            </w:r>
            <w:r>
              <w:rPr>
                <w:rFonts w:asciiTheme="minorHAnsi" w:hAnsiTheme="minorHAnsi" w:cs="Arial"/>
                <w:color w:val="000000"/>
                <w:sz w:val="20"/>
                <w:szCs w:val="20"/>
                <w:lang w:eastAsia="zh-CN"/>
              </w:rPr>
              <w:t>-xylene</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4</w:t>
            </w:r>
            <w:r w:rsidRPr="00D75116">
              <w:rPr>
                <w:rFonts w:asciiTheme="minorHAnsi" w:hAnsiTheme="minorHAnsi" w:cs="Arial"/>
                <w:color w:val="000000"/>
                <w:sz w:val="20"/>
                <w:szCs w:val="20"/>
                <w:lang w:eastAsia="zh-CN"/>
              </w:rPr>
              <w:t>(CH</w:t>
            </w:r>
            <w:r w:rsidRPr="00D75116">
              <w:rPr>
                <w:rFonts w:asciiTheme="minorHAnsi" w:hAnsiTheme="minorHAnsi" w:cs="Arial"/>
                <w:color w:val="000000"/>
                <w:sz w:val="20"/>
                <w:szCs w:val="20"/>
                <w:vertAlign w:val="subscript"/>
                <w:lang w:eastAsia="zh-CN"/>
              </w:rPr>
              <w:t>3</w:t>
            </w:r>
            <w:r w:rsidRPr="00D75116">
              <w:rPr>
                <w:rFonts w:asciiTheme="minorHAnsi" w:hAnsiTheme="minorHAnsi" w:cs="Arial"/>
                <w:color w:val="000000"/>
                <w:sz w:val="20"/>
                <w:szCs w:val="20"/>
                <w:lang w:eastAsia="zh-CN"/>
              </w:rPr>
              <w:t>)</w:t>
            </w:r>
            <w:r w:rsidRPr="00D75116">
              <w:rPr>
                <w:rFonts w:asciiTheme="minorHAnsi" w:hAnsiTheme="minorHAnsi" w:cs="Arial"/>
                <w:color w:val="000000"/>
                <w:sz w:val="20"/>
                <w:szCs w:val="20"/>
                <w:vertAlign w:val="subscript"/>
                <w:lang w:eastAsia="zh-CN"/>
              </w:rPr>
              <w:t>2</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106.078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138</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8.44</w:t>
            </w:r>
          </w:p>
        </w:tc>
      </w:tr>
      <w:tr w:rsidR="00583176" w:rsidRPr="00700CC3" w:rsidTr="00583176">
        <w:trPr>
          <w:trHeight w:val="315"/>
          <w:jc w:val="center"/>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anisole</w:t>
            </w:r>
          </w:p>
        </w:tc>
        <w:tc>
          <w:tcPr>
            <w:tcW w:w="1300" w:type="dxa"/>
            <w:tcBorders>
              <w:top w:val="nil"/>
              <w:left w:val="nil"/>
              <w:bottom w:val="single" w:sz="4" w:space="0" w:color="auto"/>
              <w:right w:val="single" w:sz="8" w:space="0" w:color="auto"/>
            </w:tcBorders>
            <w:vAlign w:val="center"/>
          </w:tcPr>
          <w:p w:rsidR="00583176" w:rsidRPr="00D75116" w:rsidRDefault="00583176" w:rsidP="00583176">
            <w:pPr>
              <w:jc w:val="center"/>
              <w:rPr>
                <w:rFonts w:asciiTheme="minorHAnsi" w:hAnsiTheme="minorHAnsi" w:cs="Arial"/>
                <w:color w:val="000000"/>
                <w:sz w:val="20"/>
                <w:szCs w:val="20"/>
                <w:lang w:eastAsia="zh-CN"/>
              </w:rPr>
            </w:pPr>
            <w:r>
              <w:rPr>
                <w:rFonts w:asciiTheme="minorHAnsi" w:hAnsiTheme="minorHAnsi" w:cs="Arial"/>
                <w:color w:val="000000"/>
                <w:sz w:val="20"/>
                <w:szCs w:val="20"/>
                <w:lang w:eastAsia="zh-CN"/>
              </w:rPr>
              <w:t>PhOCH</w:t>
            </w:r>
            <w:r w:rsidRPr="003E3667">
              <w:rPr>
                <w:rFonts w:asciiTheme="minorHAnsi" w:hAnsiTheme="minorHAnsi" w:cs="Arial"/>
                <w:color w:val="000000"/>
                <w:sz w:val="20"/>
                <w:szCs w:val="20"/>
                <w:vertAlign w:val="subscript"/>
                <w:lang w:eastAsia="zh-CN"/>
              </w:rPr>
              <w:t>3</w:t>
            </w:r>
          </w:p>
        </w:tc>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C</w:t>
            </w:r>
            <w:r w:rsidRPr="00D75116">
              <w:rPr>
                <w:rFonts w:asciiTheme="minorHAnsi" w:hAnsiTheme="minorHAnsi" w:cs="Arial"/>
                <w:color w:val="000000"/>
                <w:sz w:val="20"/>
                <w:szCs w:val="20"/>
                <w:vertAlign w:val="subscript"/>
                <w:lang w:eastAsia="zh-CN"/>
              </w:rPr>
              <w:t>6</w:t>
            </w:r>
            <w:r w:rsidRPr="00D75116">
              <w:rPr>
                <w:rFonts w:asciiTheme="minorHAnsi" w:hAnsiTheme="minorHAnsi" w:cs="Arial"/>
                <w:color w:val="000000"/>
                <w:sz w:val="20"/>
                <w:szCs w:val="20"/>
                <w:lang w:eastAsia="zh-CN"/>
              </w:rPr>
              <w:t>H</w:t>
            </w:r>
            <w:r w:rsidRPr="00D75116">
              <w:rPr>
                <w:rFonts w:asciiTheme="minorHAnsi" w:hAnsiTheme="minorHAnsi" w:cs="Arial"/>
                <w:color w:val="000000"/>
                <w:sz w:val="20"/>
                <w:szCs w:val="20"/>
                <w:vertAlign w:val="subscript"/>
                <w:lang w:eastAsia="zh-CN"/>
              </w:rPr>
              <w:t>4</w:t>
            </w:r>
            <w:r w:rsidRPr="00D75116">
              <w:rPr>
                <w:rFonts w:asciiTheme="minorHAnsi" w:hAnsiTheme="minorHAnsi" w:cs="Arial"/>
                <w:color w:val="000000"/>
                <w:sz w:val="20"/>
                <w:szCs w:val="20"/>
                <w:lang w:eastAsia="zh-CN"/>
              </w:rPr>
              <w:t>OCH</w:t>
            </w:r>
            <w:r w:rsidRPr="00D75116">
              <w:rPr>
                <w:rFonts w:asciiTheme="minorHAnsi" w:hAnsiTheme="minorHAnsi" w:cs="Arial"/>
                <w:color w:val="000000"/>
                <w:sz w:val="20"/>
                <w:szCs w:val="20"/>
                <w:vertAlign w:val="subscript"/>
                <w:lang w:eastAsia="zh-CN"/>
              </w:rPr>
              <w:t>3</w:t>
            </w:r>
          </w:p>
        </w:tc>
        <w:tc>
          <w:tcPr>
            <w:tcW w:w="132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107.05</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154</w:t>
            </w:r>
          </w:p>
        </w:tc>
        <w:tc>
          <w:tcPr>
            <w:tcW w:w="960" w:type="dxa"/>
            <w:tcBorders>
              <w:top w:val="nil"/>
              <w:left w:val="nil"/>
              <w:bottom w:val="single" w:sz="4" w:space="0" w:color="auto"/>
              <w:right w:val="single" w:sz="4" w:space="0" w:color="auto"/>
            </w:tcBorders>
            <w:shd w:val="clear" w:color="auto" w:fill="auto"/>
            <w:noWrap/>
            <w:vAlign w:val="center"/>
            <w:hideMark/>
          </w:tcPr>
          <w:p w:rsidR="00583176" w:rsidRPr="00D75116" w:rsidRDefault="00583176"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lang w:eastAsia="zh-CN"/>
              </w:rPr>
              <w:t>8.2</w:t>
            </w:r>
          </w:p>
        </w:tc>
      </w:tr>
      <w:tr w:rsidR="00583176" w:rsidRPr="00700CC3" w:rsidTr="00583176">
        <w:trPr>
          <w:trHeight w:val="360"/>
          <w:jc w:val="center"/>
        </w:trPr>
        <w:tc>
          <w:tcPr>
            <w:tcW w:w="8060" w:type="dxa"/>
            <w:gridSpan w:val="6"/>
            <w:tcBorders>
              <w:top w:val="single" w:sz="4" w:space="0" w:color="auto"/>
              <w:left w:val="single" w:sz="4" w:space="0" w:color="auto"/>
              <w:bottom w:val="single" w:sz="4" w:space="0" w:color="auto"/>
              <w:right w:val="single" w:sz="4" w:space="0" w:color="000000"/>
            </w:tcBorders>
          </w:tcPr>
          <w:p w:rsidR="00583176" w:rsidRPr="00D75116" w:rsidRDefault="00583176" w:rsidP="00583176">
            <w:pPr>
              <w:rPr>
                <w:rFonts w:asciiTheme="minorHAnsi" w:hAnsiTheme="minorHAnsi" w:cs="Arial"/>
                <w:color w:val="000000"/>
              </w:rPr>
            </w:pPr>
            <w:r w:rsidRPr="00D75116">
              <w:rPr>
                <w:rFonts w:asciiTheme="minorHAnsi" w:hAnsiTheme="minorHAnsi" w:cs="Arial"/>
                <w:color w:val="000000"/>
                <w:vertAlign w:val="superscript"/>
              </w:rPr>
              <w:t xml:space="preserve"> </w:t>
            </w:r>
            <w:proofErr w:type="spellStart"/>
            <w:r w:rsidRPr="00D75116">
              <w:rPr>
                <w:rFonts w:asciiTheme="minorHAnsi" w:hAnsiTheme="minorHAnsi" w:cs="Arial"/>
                <w:color w:val="000000"/>
                <w:vertAlign w:val="superscript"/>
              </w:rPr>
              <w:t>a</w:t>
            </w:r>
            <w:r w:rsidRPr="00D75116">
              <w:rPr>
                <w:rFonts w:asciiTheme="minorHAnsi" w:hAnsiTheme="minorHAnsi" w:cs="Arial"/>
                <w:color w:val="000000"/>
              </w:rPr>
              <w:t>Data</w:t>
            </w:r>
            <w:proofErr w:type="spellEnd"/>
            <w:r w:rsidRPr="00D75116">
              <w:rPr>
                <w:rFonts w:asciiTheme="minorHAnsi" w:hAnsiTheme="minorHAnsi" w:cs="Arial"/>
                <w:color w:val="000000"/>
              </w:rPr>
              <w:t xml:space="preserve"> obtained from reference </w:t>
            </w:r>
            <w:r w:rsidRPr="0031426C">
              <w:rPr>
                <w:rFonts w:asciiTheme="minorHAnsi" w:hAnsiTheme="minorHAnsi" w:cs="Arial"/>
                <w:color w:val="000000"/>
              </w:rPr>
              <w:fldChar w:fldCharType="begin"/>
            </w:r>
            <w:r w:rsidR="002D1BFC" w:rsidRPr="0031426C">
              <w:rPr>
                <w:rFonts w:asciiTheme="minorHAnsi" w:hAnsiTheme="minorHAnsi" w:cs="Arial"/>
                <w:color w:val="000000"/>
              </w:rPr>
              <w:instrText xml:space="preserve"> ADDIN ZOTERO_ITEM CSL_CITATION {"citationID":"2m9c2dbjl2","properties":{"formattedCitation":"{\\rtf \\super 170\\nosupersub{}}","plainCitation":"170"},"citationItems":[{"id":46,"uris":["http://zotero.org/users/178027/items/CD4GD9V2"],"uri":["http://zotero.org/users/178027/items/CD4GD9V2"],"itemData":{"id":46,"type":"post-weblog","title":"NIST Webbook","URL":"http://webbook.nist.gov/cgi/cbook.cgi?ID=C67561&amp;Units=SI&amp;Mask=4#Thermo-Phase","accessed":{"date-parts":[["2012",4,30]]}}}],"schema":"https://github.com/citation-style-language/schema/raw/master/csl-citation.json"} </w:instrText>
            </w:r>
            <w:r w:rsidRPr="0031426C">
              <w:rPr>
                <w:rFonts w:asciiTheme="minorHAnsi" w:hAnsiTheme="minorHAnsi" w:cs="Arial"/>
                <w:color w:val="000000"/>
              </w:rPr>
              <w:fldChar w:fldCharType="separate"/>
            </w:r>
            <w:r w:rsidR="002D1BFC" w:rsidRPr="0031426C">
              <w:rPr>
                <w:rFonts w:ascii="Calibri" w:hAnsi="Calibri"/>
              </w:rPr>
              <w:t>170</w:t>
            </w:r>
            <w:r w:rsidRPr="0031426C">
              <w:rPr>
                <w:rFonts w:asciiTheme="minorHAnsi" w:hAnsiTheme="minorHAnsi" w:cs="Arial"/>
                <w:color w:val="000000"/>
              </w:rPr>
              <w:fldChar w:fldCharType="end"/>
            </w:r>
          </w:p>
        </w:tc>
      </w:tr>
    </w:tbl>
    <w:p w:rsidR="00583176" w:rsidRDefault="00583176" w:rsidP="00351A5B">
      <w:pPr>
        <w:spacing w:line="480" w:lineRule="auto"/>
        <w:rPr>
          <w:rFonts w:asciiTheme="majorHAnsi" w:hAnsiTheme="majorHAnsi"/>
          <w:color w:val="000000"/>
          <w:sz w:val="22"/>
          <w:szCs w:val="22"/>
        </w:rPr>
      </w:pPr>
    </w:p>
    <w:p w:rsidR="00583176" w:rsidRDefault="00583176" w:rsidP="00583176">
      <w:pPr>
        <w:pStyle w:val="Caption"/>
        <w:rPr>
          <w:sz w:val="24"/>
        </w:rPr>
        <w:sectPr w:rsidR="00583176" w:rsidSect="00855BAA">
          <w:pgSz w:w="12240" w:h="15840" w:code="1"/>
          <w:pgMar w:top="1440" w:right="1800" w:bottom="1872" w:left="1800" w:header="720" w:footer="1440" w:gutter="0"/>
          <w:cols w:space="475"/>
          <w:docGrid w:linePitch="326"/>
        </w:sectPr>
      </w:pPr>
      <w:r>
        <w:rPr>
          <w:rFonts w:asciiTheme="majorHAnsi" w:hAnsiTheme="majorHAnsi"/>
          <w:color w:val="000000"/>
          <w:sz w:val="22"/>
          <w:szCs w:val="22"/>
        </w:rPr>
        <w:br w:type="page"/>
      </w:r>
    </w:p>
    <w:p w:rsidR="00583176" w:rsidRDefault="00583176" w:rsidP="00583176">
      <w:pPr>
        <w:pStyle w:val="Caption"/>
        <w:rPr>
          <w:sz w:val="24"/>
        </w:rPr>
      </w:pPr>
    </w:p>
    <w:p w:rsidR="00583176" w:rsidRPr="0090604E" w:rsidRDefault="00583176" w:rsidP="00583176">
      <w:pPr>
        <w:pStyle w:val="Caption"/>
        <w:rPr>
          <w:rFonts w:eastAsia="SimSun"/>
          <w:b w:val="0"/>
          <w:sz w:val="24"/>
        </w:rPr>
      </w:pPr>
      <w:bookmarkStart w:id="79" w:name="_Toc395086328"/>
      <w:proofErr w:type="gramStart"/>
      <w:r w:rsidRPr="0090604E">
        <w:rPr>
          <w:sz w:val="24"/>
        </w:rPr>
        <w:t xml:space="preserve">Table </w:t>
      </w:r>
      <w:r>
        <w:rPr>
          <w:sz w:val="24"/>
        </w:rPr>
        <w:fldChar w:fldCharType="begin"/>
      </w:r>
      <w:r>
        <w:rPr>
          <w:sz w:val="24"/>
        </w:rPr>
        <w:instrText xml:space="preserve"> STYLEREF 1 \s </w:instrText>
      </w:r>
      <w:r>
        <w:rPr>
          <w:sz w:val="24"/>
        </w:rPr>
        <w:fldChar w:fldCharType="separate"/>
      </w:r>
      <w:r w:rsidR="007261EC">
        <w:rPr>
          <w:noProof/>
          <w:sz w:val="24"/>
        </w:rPr>
        <w:t>4</w:t>
      </w:r>
      <w:r>
        <w:rPr>
          <w:sz w:val="24"/>
        </w:rPr>
        <w:fldChar w:fldCharType="end"/>
      </w:r>
      <w:r>
        <w:rPr>
          <w:sz w:val="24"/>
        </w:rPr>
        <w:t>.</w:t>
      </w:r>
      <w:proofErr w:type="gramEnd"/>
      <w:r>
        <w:rPr>
          <w:sz w:val="24"/>
        </w:rPr>
        <w:fldChar w:fldCharType="begin"/>
      </w:r>
      <w:r>
        <w:rPr>
          <w:sz w:val="24"/>
        </w:rPr>
        <w:instrText xml:space="preserve"> SEQ Table \* ARABIC \s 1 </w:instrText>
      </w:r>
      <w:r>
        <w:rPr>
          <w:sz w:val="24"/>
        </w:rPr>
        <w:fldChar w:fldCharType="separate"/>
      </w:r>
      <w:r w:rsidR="007261EC">
        <w:rPr>
          <w:noProof/>
          <w:sz w:val="24"/>
        </w:rPr>
        <w:t>3</w:t>
      </w:r>
      <w:r>
        <w:rPr>
          <w:sz w:val="24"/>
        </w:rPr>
        <w:fldChar w:fldCharType="end"/>
      </w:r>
      <w:r w:rsidRPr="0090604E">
        <w:rPr>
          <w:sz w:val="24"/>
        </w:rPr>
        <w:t xml:space="preserve">: </w:t>
      </w:r>
      <w:r w:rsidRPr="0090604E">
        <w:rPr>
          <w:b w:val="0"/>
          <w:sz w:val="24"/>
        </w:rPr>
        <w:t>Proton affinity (</w:t>
      </w:r>
      <w:proofErr w:type="spellStart"/>
      <w:r w:rsidRPr="0090604E">
        <w:rPr>
          <w:b w:val="0"/>
          <w:sz w:val="24"/>
        </w:rPr>
        <w:t>PA</w:t>
      </w:r>
      <w:r w:rsidR="00B8287D" w:rsidRPr="00B8287D">
        <w:rPr>
          <w:b w:val="0"/>
          <w:sz w:val="24"/>
          <w:vertAlign w:val="superscript"/>
        </w:rPr>
        <w:t>a</w:t>
      </w:r>
      <w:proofErr w:type="spellEnd"/>
      <w:r w:rsidRPr="0090604E">
        <w:rPr>
          <w:b w:val="0"/>
          <w:sz w:val="24"/>
        </w:rPr>
        <w:t>; kJ/</w:t>
      </w:r>
      <w:proofErr w:type="spellStart"/>
      <w:r w:rsidRPr="0090604E">
        <w:rPr>
          <w:b w:val="0"/>
          <w:sz w:val="24"/>
        </w:rPr>
        <w:t>mol</w:t>
      </w:r>
      <w:proofErr w:type="spellEnd"/>
      <w:r w:rsidRPr="0090604E">
        <w:rPr>
          <w:b w:val="0"/>
          <w:sz w:val="24"/>
        </w:rPr>
        <w:t>) of studied solvents in different forms.</w:t>
      </w:r>
      <w:bookmarkEnd w:id="79"/>
    </w:p>
    <w:tbl>
      <w:tblPr>
        <w:tblW w:w="12346" w:type="dxa"/>
        <w:tblInd w:w="93" w:type="dxa"/>
        <w:tblLook w:val="04A0" w:firstRow="1" w:lastRow="0" w:firstColumn="1" w:lastColumn="0" w:noHBand="0" w:noVBand="1"/>
      </w:tblPr>
      <w:tblGrid>
        <w:gridCol w:w="1789"/>
        <w:gridCol w:w="960"/>
        <w:gridCol w:w="960"/>
        <w:gridCol w:w="2220"/>
        <w:gridCol w:w="1223"/>
        <w:gridCol w:w="1100"/>
        <w:gridCol w:w="2251"/>
        <w:gridCol w:w="992"/>
        <w:gridCol w:w="881"/>
      </w:tblGrid>
      <w:tr w:rsidR="001179D3" w:rsidRPr="00092195" w:rsidTr="001179D3">
        <w:trPr>
          <w:trHeight w:val="315"/>
        </w:trPr>
        <w:tc>
          <w:tcPr>
            <w:tcW w:w="1789" w:type="dxa"/>
            <w:tcBorders>
              <w:top w:val="single" w:sz="24" w:space="0" w:color="auto"/>
              <w:left w:val="single" w:sz="24" w:space="0" w:color="auto"/>
              <w:bottom w:val="single" w:sz="8"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Solvent</w:t>
            </w:r>
          </w:p>
        </w:tc>
        <w:tc>
          <w:tcPr>
            <w:tcW w:w="960" w:type="dxa"/>
            <w:tcBorders>
              <w:top w:val="single" w:sz="24" w:space="0" w:color="auto"/>
              <w:left w:val="nil"/>
              <w:bottom w:val="single" w:sz="8"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Species</w:t>
            </w:r>
          </w:p>
        </w:tc>
        <w:tc>
          <w:tcPr>
            <w:tcW w:w="960" w:type="dxa"/>
            <w:tcBorders>
              <w:top w:val="single" w:sz="24" w:space="0" w:color="auto"/>
              <w:left w:val="nil"/>
              <w:bottom w:val="single" w:sz="8"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PA</w:t>
            </w:r>
            <w:r>
              <w:rPr>
                <w:rFonts w:asciiTheme="minorHAnsi" w:hAnsiTheme="minorHAnsi" w:cs="Arial"/>
                <w:color w:val="000000"/>
                <w:sz w:val="20"/>
                <w:szCs w:val="20"/>
              </w:rPr>
              <w:t xml:space="preserve"> (kJ/</w:t>
            </w:r>
            <w:proofErr w:type="spellStart"/>
            <w:r>
              <w:rPr>
                <w:rFonts w:asciiTheme="minorHAnsi" w:hAnsiTheme="minorHAnsi" w:cs="Arial"/>
                <w:color w:val="000000"/>
                <w:sz w:val="20"/>
                <w:szCs w:val="20"/>
              </w:rPr>
              <w:t>mol</w:t>
            </w:r>
            <w:proofErr w:type="spellEnd"/>
            <w:r>
              <w:rPr>
                <w:rFonts w:asciiTheme="minorHAnsi" w:hAnsiTheme="minorHAnsi" w:cs="Arial"/>
                <w:color w:val="000000"/>
                <w:sz w:val="20"/>
                <w:szCs w:val="20"/>
              </w:rPr>
              <w:t>)</w:t>
            </w:r>
          </w:p>
        </w:tc>
        <w:tc>
          <w:tcPr>
            <w:tcW w:w="2220" w:type="dxa"/>
            <w:tcBorders>
              <w:top w:val="single" w:sz="24" w:space="0" w:color="auto"/>
              <w:left w:val="single" w:sz="24" w:space="0" w:color="auto"/>
              <w:bottom w:val="single" w:sz="8"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Solvent</w:t>
            </w:r>
          </w:p>
        </w:tc>
        <w:tc>
          <w:tcPr>
            <w:tcW w:w="1223" w:type="dxa"/>
            <w:tcBorders>
              <w:top w:val="single" w:sz="24" w:space="0" w:color="auto"/>
              <w:left w:val="single" w:sz="4" w:space="0" w:color="auto"/>
              <w:bottom w:val="single" w:sz="8"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Species</w:t>
            </w:r>
          </w:p>
        </w:tc>
        <w:tc>
          <w:tcPr>
            <w:tcW w:w="1100" w:type="dxa"/>
            <w:tcBorders>
              <w:top w:val="single" w:sz="24" w:space="0" w:color="auto"/>
              <w:left w:val="nil"/>
              <w:bottom w:val="single" w:sz="8"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PA</w:t>
            </w:r>
            <w:r>
              <w:rPr>
                <w:rFonts w:asciiTheme="minorHAnsi" w:hAnsiTheme="minorHAnsi" w:cs="Arial"/>
                <w:color w:val="000000"/>
                <w:sz w:val="20"/>
                <w:szCs w:val="20"/>
              </w:rPr>
              <w:t xml:space="preserve"> (kJ/</w:t>
            </w:r>
            <w:proofErr w:type="spellStart"/>
            <w:r>
              <w:rPr>
                <w:rFonts w:asciiTheme="minorHAnsi" w:hAnsiTheme="minorHAnsi" w:cs="Arial"/>
                <w:color w:val="000000"/>
                <w:sz w:val="20"/>
                <w:szCs w:val="20"/>
              </w:rPr>
              <w:t>mol</w:t>
            </w:r>
            <w:proofErr w:type="spellEnd"/>
            <w:r>
              <w:rPr>
                <w:rFonts w:asciiTheme="minorHAnsi" w:hAnsiTheme="minorHAnsi" w:cs="Arial"/>
                <w:color w:val="000000"/>
                <w:sz w:val="20"/>
                <w:szCs w:val="20"/>
              </w:rPr>
              <w:t>)</w:t>
            </w:r>
          </w:p>
        </w:tc>
        <w:tc>
          <w:tcPr>
            <w:tcW w:w="2251" w:type="dxa"/>
            <w:tcBorders>
              <w:top w:val="single" w:sz="24" w:space="0" w:color="auto"/>
              <w:left w:val="single" w:sz="24" w:space="0" w:color="auto"/>
              <w:bottom w:val="single" w:sz="8"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Solvent</w:t>
            </w:r>
          </w:p>
        </w:tc>
        <w:tc>
          <w:tcPr>
            <w:tcW w:w="992" w:type="dxa"/>
            <w:tcBorders>
              <w:top w:val="single" w:sz="24" w:space="0" w:color="auto"/>
              <w:left w:val="single" w:sz="4" w:space="0" w:color="auto"/>
              <w:bottom w:val="single" w:sz="8"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Species</w:t>
            </w:r>
          </w:p>
        </w:tc>
        <w:tc>
          <w:tcPr>
            <w:tcW w:w="851" w:type="dxa"/>
            <w:tcBorders>
              <w:top w:val="single" w:sz="24" w:space="0" w:color="auto"/>
              <w:left w:val="nil"/>
              <w:bottom w:val="single" w:sz="8"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PA</w:t>
            </w:r>
            <w:r>
              <w:rPr>
                <w:rFonts w:asciiTheme="minorHAnsi" w:hAnsiTheme="minorHAnsi" w:cs="Arial"/>
                <w:color w:val="000000"/>
                <w:sz w:val="20"/>
                <w:szCs w:val="20"/>
              </w:rPr>
              <w:t xml:space="preserve"> (kJ/</w:t>
            </w:r>
            <w:proofErr w:type="spellStart"/>
            <w:r>
              <w:rPr>
                <w:rFonts w:asciiTheme="minorHAnsi" w:hAnsiTheme="minorHAnsi" w:cs="Arial"/>
                <w:color w:val="000000"/>
                <w:sz w:val="20"/>
                <w:szCs w:val="20"/>
              </w:rPr>
              <w:t>mol</w:t>
            </w:r>
            <w:proofErr w:type="spellEnd"/>
            <w:r>
              <w:rPr>
                <w:rFonts w:asciiTheme="minorHAnsi" w:hAnsiTheme="minorHAnsi" w:cs="Arial"/>
                <w:color w:val="000000"/>
                <w:sz w:val="20"/>
                <w:szCs w:val="20"/>
              </w:rPr>
              <w:t>)</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acetonitrile</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538</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acetone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778</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anisole</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840</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water</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593</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acetonitrile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779</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B14C94">
              <w:rPr>
                <w:rFonts w:asciiTheme="minorHAnsi" w:hAnsiTheme="minorHAnsi" w:cs="Arial"/>
                <w:i/>
                <w:color w:val="000000"/>
                <w:sz w:val="20"/>
                <w:szCs w:val="20"/>
              </w:rPr>
              <w:t>o</w:t>
            </w:r>
            <w:r w:rsidRPr="00D75116">
              <w:rPr>
                <w:rFonts w:asciiTheme="minorHAnsi" w:hAnsiTheme="minorHAnsi" w:cs="Arial"/>
                <w:color w:val="000000"/>
                <w:sz w:val="20"/>
                <w:szCs w:val="20"/>
              </w:rPr>
              <w:t>-xylene</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845</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methyl</w:t>
            </w:r>
            <w:r>
              <w:rPr>
                <w:rFonts w:asciiTheme="minorHAnsi" w:hAnsiTheme="minorHAnsi" w:cs="Arial"/>
                <w:color w:val="000000"/>
                <w:sz w:val="20"/>
                <w:szCs w:val="20"/>
              </w:rPr>
              <w:t xml:space="preserve">ene </w:t>
            </w:r>
            <w:r w:rsidRPr="00D75116">
              <w:rPr>
                <w:rFonts w:asciiTheme="minorHAnsi" w:hAnsiTheme="minorHAnsi" w:cs="Arial"/>
                <w:color w:val="000000"/>
                <w:sz w:val="20"/>
                <w:szCs w:val="20"/>
              </w:rPr>
              <w:t>chloride</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olor w:val="000000"/>
                <w:sz w:val="20"/>
                <w:szCs w:val="20"/>
              </w:rPr>
            </w:pPr>
            <w:r w:rsidRPr="00D75116">
              <w:rPr>
                <w:rFonts w:asciiTheme="minorHAnsi" w:hAnsiTheme="minorHAnsi"/>
                <w:color w:val="000000"/>
                <w:sz w:val="20"/>
                <w:szCs w:val="20"/>
              </w:rPr>
              <w:t></w:t>
            </w:r>
            <w:r w:rsidRPr="00D75116">
              <w:rPr>
                <w:rFonts w:asciiTheme="minorHAnsi" w:hAnsiTheme="minorHAnsi" w:cs="Arial"/>
                <w:color w:val="000000"/>
                <w:sz w:val="20"/>
                <w:szCs w:val="20"/>
              </w:rPr>
              <w:t>629</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toluene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784</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B14C94">
              <w:rPr>
                <w:rFonts w:asciiTheme="minorHAnsi" w:hAnsiTheme="minorHAnsi" w:cs="Arial"/>
                <w:i/>
                <w:color w:val="000000"/>
                <w:sz w:val="20"/>
                <w:szCs w:val="20"/>
              </w:rPr>
              <w:t>p</w:t>
            </w:r>
            <w:r w:rsidRPr="00D75116">
              <w:rPr>
                <w:rFonts w:asciiTheme="minorHAnsi" w:hAnsiTheme="minorHAnsi" w:cs="Arial"/>
                <w:color w:val="000000"/>
                <w:sz w:val="20"/>
                <w:szCs w:val="20"/>
              </w:rPr>
              <w:t>-xylene</w:t>
            </w:r>
          </w:p>
        </w:tc>
        <w:tc>
          <w:tcPr>
            <w:tcW w:w="992"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851" w:type="dxa"/>
            <w:tcBorders>
              <w:top w:val="nil"/>
              <w:left w:val="nil"/>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866</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chloroform</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~635</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cyclohexane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cyclohexene</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784</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dimethylsulfoxide</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851" w:type="dxa"/>
            <w:tcBorders>
              <w:top w:val="single" w:sz="4" w:space="0" w:color="auto"/>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879</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hexafluorobenzene</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648</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ethylbenzene</w:t>
            </w:r>
            <w:proofErr w:type="spellEnd"/>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788</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dimethylsulfoxide</w:t>
            </w:r>
            <w:proofErr w:type="spellEnd"/>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884</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methanol</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 xml:space="preserve"> ●</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660</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tetrahydrofuran</w:t>
            </w:r>
            <w:proofErr w:type="spellEnd"/>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789</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i/>
                <w:iCs/>
                <w:color w:val="000000"/>
                <w:sz w:val="20"/>
                <w:szCs w:val="20"/>
              </w:rPr>
              <w:t>N</w:t>
            </w:r>
            <w:r w:rsidRPr="00D75116">
              <w:rPr>
                <w:rFonts w:asciiTheme="minorHAnsi" w:hAnsiTheme="minorHAnsi" w:cs="Arial"/>
                <w:color w:val="000000"/>
                <w:sz w:val="20"/>
                <w:szCs w:val="20"/>
              </w:rPr>
              <w:t>,</w:t>
            </w:r>
            <w:r w:rsidRPr="00D75116">
              <w:rPr>
                <w:rFonts w:asciiTheme="minorHAnsi" w:hAnsiTheme="minorHAnsi" w:cs="Arial"/>
                <w:i/>
                <w:iCs/>
                <w:color w:val="000000"/>
                <w:sz w:val="20"/>
                <w:szCs w:val="20"/>
              </w:rPr>
              <w:t>N</w:t>
            </w:r>
            <w:r w:rsidRPr="00D75116">
              <w:rPr>
                <w:rFonts w:asciiTheme="minorHAnsi" w:hAnsiTheme="minorHAnsi" w:cs="Arial"/>
                <w:color w:val="000000"/>
                <w:sz w:val="20"/>
                <w:szCs w:val="20"/>
              </w:rPr>
              <w:t>-</w:t>
            </w:r>
            <w:proofErr w:type="spellStart"/>
            <w:r w:rsidRPr="00D75116">
              <w:rPr>
                <w:rFonts w:asciiTheme="minorHAnsi" w:hAnsiTheme="minorHAnsi" w:cs="Arial"/>
                <w:color w:val="000000"/>
                <w:sz w:val="20"/>
                <w:szCs w:val="20"/>
              </w:rPr>
              <w:t>dimethylformamide</w:t>
            </w:r>
            <w:proofErr w:type="spellEnd"/>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888</w:t>
            </w:r>
          </w:p>
        </w:tc>
      </w:tr>
      <w:tr w:rsidR="001179D3" w:rsidRPr="00092195" w:rsidTr="001179D3">
        <w:trPr>
          <w:trHeight w:val="315"/>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hexanes</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~680</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Pr>
                <w:rFonts w:asciiTheme="minorHAnsi" w:hAnsiTheme="minorHAnsi" w:cs="Arial"/>
                <w:color w:val="000000"/>
                <w:sz w:val="20"/>
                <w:szCs w:val="20"/>
              </w:rPr>
              <w:t>2-propanol</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793</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methanol</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891</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heptane</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~680</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B14C94">
              <w:rPr>
                <w:rFonts w:asciiTheme="minorHAnsi" w:hAnsiTheme="minorHAnsi" w:cs="Arial"/>
                <w:i/>
                <w:color w:val="000000"/>
                <w:sz w:val="20"/>
                <w:szCs w:val="20"/>
              </w:rPr>
              <w:t>p</w:t>
            </w:r>
            <w:r w:rsidRPr="00D75116">
              <w:rPr>
                <w:rFonts w:asciiTheme="minorHAnsi" w:hAnsiTheme="minorHAnsi" w:cs="Arial"/>
                <w:color w:val="000000"/>
                <w:sz w:val="20"/>
                <w:szCs w:val="20"/>
              </w:rPr>
              <w:t>-xylene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794</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benzene</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895</w:t>
            </w:r>
          </w:p>
        </w:tc>
      </w:tr>
      <w:tr w:rsidR="001179D3" w:rsidRPr="00092195" w:rsidTr="001179D3">
        <w:trPr>
          <w:trHeight w:val="315"/>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iso</w:t>
            </w:r>
            <w:proofErr w:type="spellEnd"/>
            <w:r w:rsidRPr="00D75116">
              <w:rPr>
                <w:rFonts w:asciiTheme="minorHAnsi" w:hAnsiTheme="minorHAnsi" w:cs="Arial"/>
                <w:color w:val="000000"/>
                <w:sz w:val="20"/>
                <w:szCs w:val="20"/>
              </w:rPr>
              <w:t>-octane</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~680</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B14C94">
              <w:rPr>
                <w:rFonts w:asciiTheme="minorHAnsi" w:hAnsiTheme="minorHAnsi" w:cs="Arial"/>
                <w:i/>
                <w:color w:val="000000"/>
                <w:sz w:val="20"/>
                <w:szCs w:val="20"/>
              </w:rPr>
              <w:t>o</w:t>
            </w:r>
            <w:r w:rsidRPr="00D75116">
              <w:rPr>
                <w:rFonts w:asciiTheme="minorHAnsi" w:hAnsiTheme="minorHAnsi" w:cs="Arial"/>
                <w:color w:val="000000"/>
                <w:sz w:val="20"/>
                <w:szCs w:val="20"/>
              </w:rPr>
              <w:t>-xylene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796</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acetonitrile</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909</w:t>
            </w:r>
          </w:p>
        </w:tc>
      </w:tr>
      <w:tr w:rsidR="001179D3" w:rsidRPr="00092195" w:rsidTr="001179D3">
        <w:trPr>
          <w:trHeight w:val="315"/>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cyclohexane</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687</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heptane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Isobutene</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802</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Pr>
                <w:rFonts w:asciiTheme="minorHAnsi" w:hAnsiTheme="minorHAnsi" w:cs="Arial"/>
                <w:color w:val="000000"/>
                <w:sz w:val="20"/>
                <w:szCs w:val="20"/>
              </w:rPr>
              <w:t>ethanol</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910</w:t>
            </w:r>
          </w:p>
        </w:tc>
      </w:tr>
      <w:tr w:rsidR="001179D3" w:rsidRPr="00092195" w:rsidTr="001179D3">
        <w:trPr>
          <w:trHeight w:val="300"/>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water</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691</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isooctane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Isobutene</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802</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chlorobenzene</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913</w:t>
            </w:r>
          </w:p>
        </w:tc>
      </w:tr>
      <w:tr w:rsidR="001179D3" w:rsidRPr="00092195" w:rsidTr="001179D3">
        <w:trPr>
          <w:trHeight w:val="315"/>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ethanol</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689</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hexanes</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Hexene</w:t>
            </w:r>
            <w:proofErr w:type="spellEnd"/>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~805</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Pr>
                <w:rFonts w:asciiTheme="minorHAnsi" w:hAnsiTheme="minorHAnsi" w:cs="Arial"/>
                <w:color w:val="000000"/>
                <w:sz w:val="20"/>
                <w:szCs w:val="20"/>
              </w:rPr>
              <w:t>2-propanol</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927</w:t>
            </w:r>
          </w:p>
        </w:tc>
      </w:tr>
      <w:tr w:rsidR="001179D3" w:rsidRPr="00092195" w:rsidTr="001179D3">
        <w:trPr>
          <w:trHeight w:val="315"/>
        </w:trPr>
        <w:tc>
          <w:tcPr>
            <w:tcW w:w="1789"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Pr>
                <w:rFonts w:asciiTheme="minorHAnsi" w:hAnsiTheme="minorHAnsi" w:cs="Arial"/>
                <w:color w:val="000000"/>
                <w:sz w:val="20"/>
                <w:szCs w:val="20"/>
              </w:rPr>
              <w:t>2-propanol</w:t>
            </w:r>
          </w:p>
        </w:tc>
        <w:tc>
          <w:tcPr>
            <w:tcW w:w="960"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96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714</w:t>
            </w:r>
          </w:p>
        </w:tc>
        <w:tc>
          <w:tcPr>
            <w:tcW w:w="2220"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acetone</w:t>
            </w:r>
          </w:p>
        </w:tc>
        <w:tc>
          <w:tcPr>
            <w:tcW w:w="1223" w:type="dxa"/>
            <w:tcBorders>
              <w:top w:val="nil"/>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812</w:t>
            </w:r>
          </w:p>
        </w:tc>
        <w:tc>
          <w:tcPr>
            <w:tcW w:w="2251" w:type="dxa"/>
            <w:tcBorders>
              <w:top w:val="nil"/>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acetone</w:t>
            </w:r>
          </w:p>
        </w:tc>
        <w:tc>
          <w:tcPr>
            <w:tcW w:w="992" w:type="dxa"/>
            <w:tcBorders>
              <w:top w:val="nil"/>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nil"/>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938</w:t>
            </w:r>
          </w:p>
        </w:tc>
      </w:tr>
      <w:tr w:rsidR="001179D3" w:rsidRPr="00092195" w:rsidTr="001179D3">
        <w:trPr>
          <w:trHeight w:val="315"/>
        </w:trPr>
        <w:tc>
          <w:tcPr>
            <w:tcW w:w="1789"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ethylacetate</w:t>
            </w:r>
            <w:proofErr w:type="spellEnd"/>
          </w:p>
        </w:tc>
        <w:tc>
          <w:tcPr>
            <w:tcW w:w="960" w:type="dxa"/>
            <w:tcBorders>
              <w:top w:val="nil"/>
              <w:left w:val="nil"/>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960" w:type="dxa"/>
            <w:tcBorders>
              <w:top w:val="nil"/>
              <w:left w:val="nil"/>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723</w:t>
            </w:r>
          </w:p>
        </w:tc>
        <w:tc>
          <w:tcPr>
            <w:tcW w:w="2220"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tetrahydrofuran</w:t>
            </w:r>
            <w:proofErr w:type="spellEnd"/>
          </w:p>
        </w:tc>
        <w:tc>
          <w:tcPr>
            <w:tcW w:w="1223" w:type="dxa"/>
            <w:tcBorders>
              <w:top w:val="nil"/>
              <w:left w:val="nil"/>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822</w:t>
            </w:r>
          </w:p>
        </w:tc>
        <w:tc>
          <w:tcPr>
            <w:tcW w:w="2251"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tetrahydrofuran</w:t>
            </w:r>
            <w:proofErr w:type="spellEnd"/>
          </w:p>
        </w:tc>
        <w:tc>
          <w:tcPr>
            <w:tcW w:w="992" w:type="dxa"/>
            <w:tcBorders>
              <w:top w:val="nil"/>
              <w:left w:val="nil"/>
              <w:bottom w:val="nil"/>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nil"/>
              <w:left w:val="single" w:sz="4" w:space="0" w:color="auto"/>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948</w:t>
            </w:r>
          </w:p>
        </w:tc>
      </w:tr>
      <w:tr w:rsidR="001179D3" w:rsidRPr="00092195" w:rsidTr="001179D3">
        <w:trPr>
          <w:trHeight w:val="315"/>
        </w:trPr>
        <w:tc>
          <w:tcPr>
            <w:tcW w:w="1789" w:type="dxa"/>
            <w:tcBorders>
              <w:top w:val="single" w:sz="4" w:space="0" w:color="auto"/>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benzene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single" w:sz="4" w:space="0" w:color="auto"/>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750</w:t>
            </w:r>
          </w:p>
        </w:tc>
        <w:tc>
          <w:tcPr>
            <w:tcW w:w="2220" w:type="dxa"/>
            <w:tcBorders>
              <w:top w:val="single" w:sz="4" w:space="0" w:color="auto"/>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water</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1100" w:type="dxa"/>
            <w:tcBorders>
              <w:top w:val="single" w:sz="4" w:space="0" w:color="auto"/>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825</w:t>
            </w:r>
          </w:p>
        </w:tc>
        <w:tc>
          <w:tcPr>
            <w:tcW w:w="2251" w:type="dxa"/>
            <w:tcBorders>
              <w:top w:val="single" w:sz="4" w:space="0" w:color="auto"/>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ethylacetate</w:t>
            </w:r>
            <w:proofErr w:type="spellEnd"/>
          </w:p>
        </w:tc>
        <w:tc>
          <w:tcPr>
            <w:tcW w:w="992" w:type="dxa"/>
            <w:tcBorders>
              <w:top w:val="single" w:sz="4" w:space="0" w:color="auto"/>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single" w:sz="4" w:space="0" w:color="auto"/>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963</w:t>
            </w:r>
          </w:p>
        </w:tc>
      </w:tr>
      <w:tr w:rsidR="001179D3" w:rsidRPr="00092195" w:rsidTr="001179D3">
        <w:trPr>
          <w:trHeight w:val="300"/>
        </w:trPr>
        <w:tc>
          <w:tcPr>
            <w:tcW w:w="1789"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chlorobenzene</w:t>
            </w:r>
          </w:p>
        </w:tc>
        <w:tc>
          <w:tcPr>
            <w:tcW w:w="960" w:type="dxa"/>
            <w:tcBorders>
              <w:top w:val="nil"/>
              <w:left w:val="nil"/>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753</w:t>
            </w:r>
          </w:p>
        </w:tc>
        <w:tc>
          <w:tcPr>
            <w:tcW w:w="2220"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i/>
                <w:iCs/>
                <w:color w:val="000000"/>
                <w:sz w:val="20"/>
                <w:szCs w:val="20"/>
              </w:rPr>
              <w:t>N</w:t>
            </w:r>
            <w:r w:rsidRPr="00D75116">
              <w:rPr>
                <w:rFonts w:asciiTheme="minorHAnsi" w:hAnsiTheme="minorHAnsi" w:cs="Arial"/>
                <w:color w:val="000000"/>
                <w:sz w:val="20"/>
                <w:szCs w:val="20"/>
              </w:rPr>
              <w:t>,</w:t>
            </w:r>
            <w:r w:rsidRPr="00D75116">
              <w:rPr>
                <w:rFonts w:asciiTheme="minorHAnsi" w:hAnsiTheme="minorHAnsi" w:cs="Arial"/>
                <w:i/>
                <w:iCs/>
                <w:color w:val="000000"/>
                <w:sz w:val="20"/>
                <w:szCs w:val="20"/>
              </w:rPr>
              <w:t>N</w:t>
            </w:r>
            <w:r w:rsidRPr="00D75116">
              <w:rPr>
                <w:rFonts w:asciiTheme="minorHAnsi" w:hAnsiTheme="minorHAnsi" w:cs="Arial"/>
                <w:color w:val="000000"/>
                <w:sz w:val="20"/>
                <w:szCs w:val="20"/>
              </w:rPr>
              <w:t>-</w:t>
            </w:r>
            <w:proofErr w:type="spellStart"/>
            <w:r w:rsidRPr="00D75116">
              <w:rPr>
                <w:rFonts w:asciiTheme="minorHAnsi" w:hAnsiTheme="minorHAnsi" w:cs="Arial"/>
                <w:color w:val="000000"/>
                <w:sz w:val="20"/>
                <w:szCs w:val="20"/>
              </w:rPr>
              <w:t>dimethylformamide</w:t>
            </w:r>
            <w:proofErr w:type="spellEnd"/>
          </w:p>
        </w:tc>
        <w:tc>
          <w:tcPr>
            <w:tcW w:w="1223" w:type="dxa"/>
            <w:tcBorders>
              <w:top w:val="nil"/>
              <w:left w:val="nil"/>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1100" w:type="dxa"/>
            <w:tcBorders>
              <w:top w:val="nil"/>
              <w:left w:val="nil"/>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824</w:t>
            </w:r>
          </w:p>
        </w:tc>
        <w:tc>
          <w:tcPr>
            <w:tcW w:w="2251"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fluorobenzene</w:t>
            </w:r>
          </w:p>
        </w:tc>
        <w:tc>
          <w:tcPr>
            <w:tcW w:w="992" w:type="dxa"/>
            <w:tcBorders>
              <w:top w:val="nil"/>
              <w:left w:val="nil"/>
              <w:bottom w:val="nil"/>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851" w:type="dxa"/>
            <w:tcBorders>
              <w:top w:val="nil"/>
              <w:left w:val="single" w:sz="4" w:space="0" w:color="auto"/>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900</w:t>
            </w:r>
          </w:p>
        </w:tc>
      </w:tr>
      <w:tr w:rsidR="001179D3" w:rsidRPr="00092195" w:rsidTr="001179D3">
        <w:trPr>
          <w:trHeight w:val="300"/>
        </w:trPr>
        <w:tc>
          <w:tcPr>
            <w:tcW w:w="1789" w:type="dxa"/>
            <w:tcBorders>
              <w:top w:val="single" w:sz="4" w:space="0" w:color="auto"/>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methanol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single" w:sz="4" w:space="0" w:color="auto"/>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754</w:t>
            </w:r>
          </w:p>
        </w:tc>
        <w:tc>
          <w:tcPr>
            <w:tcW w:w="2220" w:type="dxa"/>
            <w:tcBorders>
              <w:top w:val="single" w:sz="4" w:space="0" w:color="auto"/>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ethylbenzene</w:t>
            </w:r>
            <w:proofErr w:type="spellEnd"/>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1100" w:type="dxa"/>
            <w:tcBorders>
              <w:top w:val="single" w:sz="4" w:space="0" w:color="auto"/>
              <w:left w:val="nil"/>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828</w:t>
            </w:r>
          </w:p>
        </w:tc>
        <w:tc>
          <w:tcPr>
            <w:tcW w:w="2251" w:type="dxa"/>
            <w:tcBorders>
              <w:top w:val="single" w:sz="4" w:space="0" w:color="auto"/>
              <w:left w:val="single" w:sz="24" w:space="0" w:color="auto"/>
              <w:bottom w:val="single" w:sz="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anisole</w:t>
            </w:r>
          </w:p>
        </w:tc>
        <w:tc>
          <w:tcPr>
            <w:tcW w:w="992" w:type="dxa"/>
            <w:tcBorders>
              <w:top w:val="single" w:sz="4" w:space="0" w:color="auto"/>
              <w:left w:val="nil"/>
              <w:bottom w:val="single" w:sz="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851" w:type="dxa"/>
            <w:tcBorders>
              <w:top w:val="single" w:sz="4" w:space="0" w:color="auto"/>
              <w:left w:val="single" w:sz="4" w:space="0" w:color="auto"/>
              <w:bottom w:val="single" w:sz="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995</w:t>
            </w:r>
          </w:p>
        </w:tc>
      </w:tr>
      <w:tr w:rsidR="001179D3" w:rsidRPr="00092195" w:rsidTr="001179D3">
        <w:trPr>
          <w:trHeight w:val="315"/>
        </w:trPr>
        <w:tc>
          <w:tcPr>
            <w:tcW w:w="1789"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fluorobenzene</w:t>
            </w:r>
          </w:p>
        </w:tc>
        <w:tc>
          <w:tcPr>
            <w:tcW w:w="960" w:type="dxa"/>
            <w:tcBorders>
              <w:top w:val="nil"/>
              <w:left w:val="nil"/>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nil"/>
              <w:left w:val="nil"/>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756</w:t>
            </w:r>
          </w:p>
        </w:tc>
        <w:tc>
          <w:tcPr>
            <w:tcW w:w="2220"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ethylacetate</w:t>
            </w:r>
            <w:proofErr w:type="spellEnd"/>
          </w:p>
        </w:tc>
        <w:tc>
          <w:tcPr>
            <w:tcW w:w="1223" w:type="dxa"/>
            <w:tcBorders>
              <w:top w:val="nil"/>
              <w:left w:val="nil"/>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1100" w:type="dxa"/>
            <w:tcBorders>
              <w:top w:val="nil"/>
              <w:left w:val="nil"/>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836</w:t>
            </w:r>
          </w:p>
        </w:tc>
        <w:tc>
          <w:tcPr>
            <w:tcW w:w="2251" w:type="dxa"/>
            <w:tcBorders>
              <w:top w:val="nil"/>
              <w:left w:val="single" w:sz="24" w:space="0" w:color="auto"/>
              <w:bottom w:val="nil"/>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proofErr w:type="spellStart"/>
            <w:r w:rsidRPr="00D75116">
              <w:rPr>
                <w:rFonts w:asciiTheme="minorHAnsi" w:hAnsiTheme="minorHAnsi" w:cs="Arial"/>
                <w:color w:val="000000"/>
                <w:sz w:val="20"/>
                <w:szCs w:val="20"/>
              </w:rPr>
              <w:t>dimethylsulfoxide</w:t>
            </w:r>
            <w:proofErr w:type="spellEnd"/>
          </w:p>
        </w:tc>
        <w:tc>
          <w:tcPr>
            <w:tcW w:w="992" w:type="dxa"/>
            <w:tcBorders>
              <w:top w:val="nil"/>
              <w:left w:val="nil"/>
              <w:bottom w:val="nil"/>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nil"/>
              <w:left w:val="single" w:sz="4" w:space="0" w:color="auto"/>
              <w:bottom w:val="nil"/>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1013</w:t>
            </w:r>
          </w:p>
        </w:tc>
      </w:tr>
      <w:tr w:rsidR="001179D3" w:rsidRPr="00092195" w:rsidTr="001179D3">
        <w:trPr>
          <w:trHeight w:val="330"/>
        </w:trPr>
        <w:tc>
          <w:tcPr>
            <w:tcW w:w="1789" w:type="dxa"/>
            <w:tcBorders>
              <w:top w:val="single" w:sz="4" w:space="0" w:color="auto"/>
              <w:left w:val="single" w:sz="24" w:space="0" w:color="auto"/>
              <w:bottom w:val="single" w:sz="2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ethanol</w:t>
            </w:r>
          </w:p>
        </w:tc>
        <w:tc>
          <w:tcPr>
            <w:tcW w:w="960" w:type="dxa"/>
            <w:tcBorders>
              <w:top w:val="single" w:sz="4" w:space="0" w:color="auto"/>
              <w:left w:val="nil"/>
              <w:bottom w:val="single" w:sz="2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p>
        </w:tc>
        <w:tc>
          <w:tcPr>
            <w:tcW w:w="960" w:type="dxa"/>
            <w:tcBorders>
              <w:top w:val="single" w:sz="4" w:space="0" w:color="auto"/>
              <w:left w:val="nil"/>
              <w:bottom w:val="single" w:sz="2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776</w:t>
            </w:r>
          </w:p>
        </w:tc>
        <w:tc>
          <w:tcPr>
            <w:tcW w:w="2220" w:type="dxa"/>
            <w:tcBorders>
              <w:top w:val="single" w:sz="4" w:space="0" w:color="auto"/>
              <w:left w:val="single" w:sz="24" w:space="0" w:color="auto"/>
              <w:bottom w:val="single" w:sz="2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toluene</w:t>
            </w:r>
          </w:p>
        </w:tc>
        <w:tc>
          <w:tcPr>
            <w:tcW w:w="1223" w:type="dxa"/>
            <w:tcBorders>
              <w:top w:val="single" w:sz="4" w:space="0" w:color="auto"/>
              <w:left w:val="nil"/>
              <w:bottom w:val="single" w:sz="2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 - H]</w:t>
            </w:r>
            <w:r>
              <w:rPr>
                <w:rFonts w:asciiTheme="minorHAnsi" w:hAnsiTheme="minorHAnsi" w:cs="Arial"/>
                <w:color w:val="000000"/>
                <w:sz w:val="20"/>
                <w:szCs w:val="20"/>
                <w:vertAlign w:val="superscript"/>
              </w:rPr>
              <w:t>●</w:t>
            </w:r>
          </w:p>
        </w:tc>
        <w:tc>
          <w:tcPr>
            <w:tcW w:w="1100" w:type="dxa"/>
            <w:tcBorders>
              <w:top w:val="single" w:sz="4" w:space="0" w:color="auto"/>
              <w:left w:val="nil"/>
              <w:bottom w:val="single" w:sz="2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838</w:t>
            </w:r>
          </w:p>
        </w:tc>
        <w:tc>
          <w:tcPr>
            <w:tcW w:w="2251" w:type="dxa"/>
            <w:tcBorders>
              <w:top w:val="single" w:sz="4" w:space="0" w:color="auto"/>
              <w:left w:val="single" w:sz="24" w:space="0" w:color="auto"/>
              <w:bottom w:val="single" w:sz="24" w:space="0" w:color="auto"/>
              <w:right w:val="single" w:sz="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i/>
                <w:iCs/>
                <w:color w:val="000000"/>
                <w:sz w:val="20"/>
                <w:szCs w:val="20"/>
              </w:rPr>
              <w:t>N</w:t>
            </w:r>
            <w:r w:rsidRPr="00D75116">
              <w:rPr>
                <w:rFonts w:asciiTheme="minorHAnsi" w:hAnsiTheme="minorHAnsi" w:cs="Arial"/>
                <w:color w:val="000000"/>
                <w:sz w:val="20"/>
                <w:szCs w:val="20"/>
              </w:rPr>
              <w:t>,</w:t>
            </w:r>
            <w:r w:rsidRPr="00D75116">
              <w:rPr>
                <w:rFonts w:asciiTheme="minorHAnsi" w:hAnsiTheme="minorHAnsi" w:cs="Arial"/>
                <w:i/>
                <w:iCs/>
                <w:color w:val="000000"/>
                <w:sz w:val="20"/>
                <w:szCs w:val="20"/>
              </w:rPr>
              <w:t>N</w:t>
            </w:r>
            <w:r w:rsidRPr="00D75116">
              <w:rPr>
                <w:rFonts w:asciiTheme="minorHAnsi" w:hAnsiTheme="minorHAnsi" w:cs="Arial"/>
                <w:color w:val="000000"/>
                <w:sz w:val="20"/>
                <w:szCs w:val="20"/>
              </w:rPr>
              <w:t>-</w:t>
            </w:r>
            <w:proofErr w:type="spellStart"/>
            <w:r w:rsidRPr="00D75116">
              <w:rPr>
                <w:rFonts w:asciiTheme="minorHAnsi" w:hAnsiTheme="minorHAnsi" w:cs="Arial"/>
                <w:color w:val="000000"/>
                <w:sz w:val="20"/>
                <w:szCs w:val="20"/>
              </w:rPr>
              <w:t>dimethylformamide</w:t>
            </w:r>
            <w:proofErr w:type="spellEnd"/>
          </w:p>
        </w:tc>
        <w:tc>
          <w:tcPr>
            <w:tcW w:w="992" w:type="dxa"/>
            <w:tcBorders>
              <w:top w:val="single" w:sz="4" w:space="0" w:color="auto"/>
              <w:left w:val="nil"/>
              <w:bottom w:val="single" w:sz="24" w:space="0" w:color="auto"/>
              <w:right w:val="nil"/>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S</w:t>
            </w:r>
            <w:r w:rsidRPr="00D75116">
              <w:rPr>
                <w:rFonts w:asciiTheme="minorHAnsi" w:hAnsiTheme="minorHAnsi" w:cs="Arial"/>
                <w:color w:val="000000"/>
                <w:sz w:val="20"/>
                <w:szCs w:val="20"/>
                <w:vertAlign w:val="subscript"/>
              </w:rPr>
              <w:t>2</w:t>
            </w:r>
          </w:p>
        </w:tc>
        <w:tc>
          <w:tcPr>
            <w:tcW w:w="851" w:type="dxa"/>
            <w:tcBorders>
              <w:top w:val="single" w:sz="4" w:space="0" w:color="auto"/>
              <w:left w:val="single" w:sz="4" w:space="0" w:color="auto"/>
              <w:bottom w:val="single" w:sz="24" w:space="0" w:color="auto"/>
              <w:right w:val="single" w:sz="24" w:space="0" w:color="auto"/>
            </w:tcBorders>
            <w:shd w:val="clear" w:color="auto" w:fill="auto"/>
            <w:noWrap/>
            <w:vAlign w:val="center"/>
            <w:hideMark/>
          </w:tcPr>
          <w:p w:rsidR="001179D3" w:rsidRPr="00D75116" w:rsidRDefault="001179D3" w:rsidP="00583176">
            <w:pPr>
              <w:jc w:val="center"/>
              <w:rPr>
                <w:rFonts w:asciiTheme="minorHAnsi" w:hAnsiTheme="minorHAnsi" w:cs="Arial"/>
                <w:color w:val="000000"/>
                <w:sz w:val="20"/>
                <w:szCs w:val="20"/>
              </w:rPr>
            </w:pPr>
            <w:r w:rsidRPr="00D75116">
              <w:rPr>
                <w:rFonts w:asciiTheme="minorHAnsi" w:hAnsiTheme="minorHAnsi" w:cs="Arial"/>
                <w:color w:val="000000"/>
                <w:sz w:val="20"/>
                <w:szCs w:val="20"/>
              </w:rPr>
              <w:t>1014</w:t>
            </w:r>
          </w:p>
        </w:tc>
      </w:tr>
    </w:tbl>
    <w:p w:rsidR="00B8287D" w:rsidRDefault="00B8287D" w:rsidP="00B8287D">
      <w:pPr>
        <w:spacing w:line="480" w:lineRule="auto"/>
        <w:rPr>
          <w:rFonts w:eastAsia="SimSun"/>
        </w:rPr>
        <w:sectPr w:rsidR="00B8287D" w:rsidSect="00092195">
          <w:pgSz w:w="15840" w:h="12240" w:orient="landscape" w:code="1"/>
          <w:pgMar w:top="1800" w:right="1440" w:bottom="1800" w:left="1872" w:header="720" w:footer="1440" w:gutter="0"/>
          <w:cols w:space="475"/>
          <w:docGrid w:linePitch="326"/>
        </w:sectPr>
      </w:pPr>
      <w:proofErr w:type="spellStart"/>
      <w:proofErr w:type="gramStart"/>
      <w:r w:rsidRPr="00B8287D">
        <w:rPr>
          <w:rFonts w:eastAsia="SimSun"/>
          <w:vertAlign w:val="superscript"/>
        </w:rPr>
        <w:t>a</w:t>
      </w:r>
      <w:r>
        <w:rPr>
          <w:rFonts w:eastAsia="SimSun"/>
        </w:rPr>
        <w:t>Data</w:t>
      </w:r>
      <w:proofErr w:type="spellEnd"/>
      <w:proofErr w:type="gramEnd"/>
      <w:r>
        <w:rPr>
          <w:rFonts w:eastAsia="SimSun"/>
        </w:rPr>
        <w:t xml:space="preserve"> obtained from reference 1, or estimated by the method described in Appendix A-1.</w:t>
      </w:r>
    </w:p>
    <w:p w:rsidR="00B8287D" w:rsidRPr="003A2C24" w:rsidRDefault="00B8287D" w:rsidP="0031426C">
      <w:pPr>
        <w:spacing w:line="480" w:lineRule="auto"/>
        <w:jc w:val="both"/>
        <w:rPr>
          <w:rFonts w:asciiTheme="majorHAnsi" w:hAnsiTheme="majorHAnsi"/>
          <w:color w:val="000000"/>
        </w:rPr>
      </w:pPr>
      <w:r>
        <w:rPr>
          <w:rFonts w:eastAsia="SimSun"/>
        </w:rPr>
        <w:lastRenderedPageBreak/>
        <w:t xml:space="preserve">For alcoholic </w:t>
      </w:r>
      <w:r w:rsidRPr="003A2C24">
        <w:rPr>
          <w:rFonts w:eastAsia="SimSun"/>
        </w:rPr>
        <w:t xml:space="preserve">solvents (i.e., methanol, ethanol, and 2-propanol), the formation </w:t>
      </w:r>
      <w:r w:rsidRPr="003A2C24">
        <w:rPr>
          <w:rFonts w:asciiTheme="majorHAnsi" w:eastAsia="SimSun" w:hAnsiTheme="majorHAnsi"/>
        </w:rPr>
        <w:t xml:space="preserve">of </w:t>
      </w:r>
      <w:r w:rsidRPr="003A2C24">
        <w:rPr>
          <w:rFonts w:asciiTheme="majorHAnsi" w:hAnsiTheme="majorHAnsi"/>
          <w:color w:val="000000"/>
        </w:rPr>
        <w:t>[S</w:t>
      </w:r>
      <w:r w:rsidRPr="003A2C24">
        <w:rPr>
          <w:rFonts w:asciiTheme="majorHAnsi" w:hAnsiTheme="majorHAnsi"/>
          <w:color w:val="000000"/>
          <w:vertAlign w:val="subscript"/>
        </w:rPr>
        <w:t>2</w:t>
      </w:r>
      <w:r w:rsidRPr="003A2C24">
        <w:rPr>
          <w:rFonts w:asciiTheme="majorHAnsi" w:hAnsiTheme="majorHAnsi"/>
          <w:color w:val="000000"/>
        </w:rPr>
        <w:t xml:space="preserve"> + H -H</w:t>
      </w:r>
      <w:r w:rsidRPr="003A2C24">
        <w:rPr>
          <w:rFonts w:asciiTheme="majorHAnsi" w:hAnsiTheme="majorHAnsi"/>
          <w:color w:val="000000"/>
          <w:vertAlign w:val="subscript"/>
        </w:rPr>
        <w:t>2</w:t>
      </w:r>
      <w:r w:rsidRPr="003A2C24">
        <w:rPr>
          <w:rFonts w:asciiTheme="majorHAnsi" w:hAnsiTheme="majorHAnsi"/>
          <w:color w:val="000000"/>
        </w:rPr>
        <w:t>O]</w:t>
      </w:r>
      <w:r w:rsidRPr="003A2C24">
        <w:rPr>
          <w:rFonts w:asciiTheme="majorHAnsi" w:hAnsiTheme="majorHAnsi"/>
          <w:color w:val="000000"/>
          <w:vertAlign w:val="superscript"/>
        </w:rPr>
        <w:t>+</w:t>
      </w:r>
      <w:r w:rsidRPr="003A2C24">
        <w:rPr>
          <w:rFonts w:asciiTheme="majorHAnsi" w:hAnsiTheme="majorHAnsi"/>
          <w:color w:val="000000"/>
        </w:rPr>
        <w:t xml:space="preserve"> ions observed are produced by the condensation reaction of a protonated alcohol with a neutral molecule to form a protonated ether ion plus water.</w:t>
      </w:r>
      <w:r w:rsidRPr="003A2C24">
        <w:rPr>
          <w:rFonts w:asciiTheme="majorHAnsi" w:hAnsiTheme="majorHAnsi"/>
          <w:color w:val="000000"/>
        </w:rPr>
        <w:fldChar w:fldCharType="begin"/>
      </w:r>
      <w:r w:rsidR="002D1BFC">
        <w:rPr>
          <w:rFonts w:asciiTheme="majorHAnsi" w:hAnsiTheme="majorHAnsi"/>
          <w:color w:val="000000"/>
        </w:rPr>
        <w:instrText xml:space="preserve"> ADDIN ZOTERO_ITEM CSL_CITATION {"citationID":"dks4lv7sn","properties":{"formattedCitation":"{\\rtf \\super 174\\nosupersub{}}","plainCitation":"174"},"citationItems":[{"id":485,"uris":["http://zotero.org/users/178027/items/XU949P64"],"uri":["http://zotero.org/users/178027/items/XU949P64"],"itemData":{"id":485,"type":"article-journal","title":"Ion cyclotron resonance study of ion-molecule reactions in methanol","container-title":"Journal of the American Chemical Society","page":"844-851","volume":"90","issue":"4","source":"ACS Publications","DOI":"10.1021/ja01006a003","ISSN":"0002-7863","journalAbbreviation":"J. Am. Chem. Soc.","author":[{"family":"Henis","given":"Jay M. S."}],"issued":{"date-parts":[["1968",2,1]]},"accessed":{"date-parts":[["2014",7,7]]}}}],"schema":"https://github.com/citation-style-language/schema/raw/master/csl-citation.json"} </w:instrText>
      </w:r>
      <w:r w:rsidRPr="003A2C24">
        <w:rPr>
          <w:rFonts w:asciiTheme="majorHAnsi" w:hAnsiTheme="majorHAnsi"/>
          <w:color w:val="000000"/>
        </w:rPr>
        <w:fldChar w:fldCharType="separate"/>
      </w:r>
      <w:r w:rsidR="002D1BFC" w:rsidRPr="008855B0">
        <w:rPr>
          <w:vertAlign w:val="superscript"/>
        </w:rPr>
        <w:t>174</w:t>
      </w:r>
      <w:r w:rsidRPr="003A2C24">
        <w:rPr>
          <w:rFonts w:asciiTheme="majorHAnsi" w:hAnsiTheme="majorHAnsi"/>
          <w:color w:val="000000"/>
        </w:rPr>
        <w:fldChar w:fldCharType="end"/>
      </w:r>
      <w:r w:rsidRPr="003A2C24">
        <w:rPr>
          <w:rFonts w:asciiTheme="majorHAnsi" w:hAnsiTheme="majorHAnsi"/>
          <w:color w:val="000000"/>
        </w:rPr>
        <w:t xml:space="preserve">  </w:t>
      </w:r>
    </w:p>
    <w:p w:rsidR="00FB1249" w:rsidRDefault="00B8287D" w:rsidP="0031426C">
      <w:pPr>
        <w:spacing w:line="480" w:lineRule="auto"/>
        <w:jc w:val="both"/>
        <w:rPr>
          <w:rFonts w:eastAsia="SimSun"/>
        </w:rPr>
      </w:pPr>
      <w:r w:rsidRPr="003A2C24">
        <w:rPr>
          <w:rFonts w:asciiTheme="majorHAnsi" w:hAnsiTheme="majorHAnsi"/>
          <w:color w:val="000000"/>
        </w:rPr>
        <w:tab/>
      </w:r>
      <w:r w:rsidR="00FB1249" w:rsidRPr="003A2C24">
        <w:rPr>
          <w:rFonts w:asciiTheme="majorHAnsi" w:hAnsiTheme="majorHAnsi"/>
          <w:color w:val="000000"/>
        </w:rPr>
        <w:t xml:space="preserve">Spectra of benzene derivative solvents all display </w:t>
      </w:r>
      <w:r w:rsidR="00FB1249" w:rsidRPr="003A2C24">
        <w:rPr>
          <w:rFonts w:asciiTheme="majorHAnsi" w:eastAsia="SimSun" w:hAnsiTheme="majorHAnsi"/>
        </w:rPr>
        <w:t>S</w:t>
      </w:r>
      <w:r w:rsidR="00FB1249" w:rsidRPr="003A2C24">
        <w:rPr>
          <w:rFonts w:asciiTheme="majorHAnsi" w:eastAsia="SimSun" w:hAnsiTheme="majorHAnsi"/>
          <w:vertAlign w:val="superscript"/>
        </w:rPr>
        <w:t>+</w:t>
      </w:r>
      <w:r w:rsidR="00FB1249" w:rsidRPr="003A2C24">
        <w:rPr>
          <w:rFonts w:ascii="Times New Roman" w:eastAsia="SimSun" w:hAnsi="Times New Roman"/>
          <w:vertAlign w:val="superscript"/>
        </w:rPr>
        <w:t>●</w:t>
      </w:r>
      <w:r w:rsidR="00FB1249" w:rsidRPr="003A2C24">
        <w:rPr>
          <w:rFonts w:asciiTheme="majorHAnsi" w:eastAsia="SimSun" w:hAnsiTheme="majorHAnsi"/>
        </w:rPr>
        <w:t xml:space="preserve"> and [S + H</w:t>
      </w:r>
      <w:proofErr w:type="gramStart"/>
      <w:r w:rsidR="00FB1249" w:rsidRPr="003A2C24">
        <w:rPr>
          <w:rFonts w:asciiTheme="majorHAnsi" w:eastAsia="SimSun" w:hAnsiTheme="majorHAnsi"/>
        </w:rPr>
        <w:t>]</w:t>
      </w:r>
      <w:r w:rsidR="00FB1249" w:rsidRPr="003A2C24">
        <w:rPr>
          <w:rFonts w:asciiTheme="majorHAnsi" w:eastAsia="SimSun" w:hAnsiTheme="majorHAnsi"/>
          <w:vertAlign w:val="superscript"/>
        </w:rPr>
        <w:t>+</w:t>
      </w:r>
      <w:proofErr w:type="gramEnd"/>
      <w:r w:rsidR="00FB1249" w:rsidRPr="003A2C24">
        <w:rPr>
          <w:rFonts w:asciiTheme="majorHAnsi" w:eastAsia="SimSun" w:hAnsiTheme="majorHAnsi"/>
        </w:rPr>
        <w:t>, except for hexafluorobenzene, which only displays S</w:t>
      </w:r>
      <w:r w:rsidR="00FB1249" w:rsidRPr="003A2C24">
        <w:rPr>
          <w:rFonts w:asciiTheme="majorHAnsi" w:eastAsia="SimSun" w:hAnsiTheme="majorHAnsi"/>
          <w:vertAlign w:val="superscript"/>
        </w:rPr>
        <w:t>+</w:t>
      </w:r>
      <w:r w:rsidR="00FB1249" w:rsidRPr="003A2C24">
        <w:rPr>
          <w:rFonts w:ascii="Times New Roman" w:eastAsia="SimSun" w:hAnsi="Times New Roman"/>
          <w:vertAlign w:val="superscript"/>
        </w:rPr>
        <w:t>●</w:t>
      </w:r>
      <w:r w:rsidR="00FB1249" w:rsidRPr="003A2C24">
        <w:rPr>
          <w:rFonts w:asciiTheme="majorHAnsi" w:eastAsia="SimSun" w:hAnsiTheme="majorHAnsi"/>
        </w:rPr>
        <w:t>.  All ions possess IE values lower than helium’s metastable energy and will be ionized through Mechanism 4.1 to generate S</w:t>
      </w:r>
      <w:r w:rsidR="00FB1249" w:rsidRPr="003A2C24">
        <w:rPr>
          <w:rFonts w:asciiTheme="majorHAnsi" w:eastAsia="SimSun" w:hAnsiTheme="majorHAnsi"/>
          <w:vertAlign w:val="superscript"/>
        </w:rPr>
        <w:t>+</w:t>
      </w:r>
      <w:r w:rsidR="00FB1249" w:rsidRPr="003A2C24">
        <w:rPr>
          <w:rFonts w:ascii="Times New Roman" w:eastAsia="SimSun" w:hAnsi="Times New Roman"/>
          <w:vertAlign w:val="superscript"/>
        </w:rPr>
        <w:t>●</w:t>
      </w:r>
      <w:r w:rsidR="00FB1249" w:rsidRPr="003A2C24">
        <w:rPr>
          <w:rFonts w:asciiTheme="majorHAnsi" w:eastAsia="SimSun" w:hAnsiTheme="majorHAnsi"/>
        </w:rPr>
        <w:t>.  However, S</w:t>
      </w:r>
      <w:r w:rsidR="00FB1249" w:rsidRPr="003A2C24">
        <w:rPr>
          <w:rFonts w:asciiTheme="majorHAnsi" w:eastAsia="SimSun" w:hAnsiTheme="majorHAnsi"/>
          <w:vertAlign w:val="superscript"/>
        </w:rPr>
        <w:t>+</w:t>
      </w:r>
      <w:r w:rsidR="00FB1249" w:rsidRPr="003A2C24">
        <w:rPr>
          <w:rFonts w:ascii="Times New Roman" w:eastAsia="SimSun" w:hAnsi="Times New Roman"/>
          <w:vertAlign w:val="superscript"/>
        </w:rPr>
        <w:t>●</w:t>
      </w:r>
      <w:r w:rsidR="00FB1249" w:rsidRPr="003A2C24">
        <w:rPr>
          <w:rFonts w:asciiTheme="majorHAnsi" w:eastAsia="SimSun" w:hAnsiTheme="majorHAnsi"/>
        </w:rPr>
        <w:t xml:space="preserve"> ions cannot</w:t>
      </w:r>
      <w:r w:rsidR="00771575" w:rsidRPr="003A2C24">
        <w:rPr>
          <w:rFonts w:asciiTheme="majorHAnsi" w:eastAsia="SimSun" w:hAnsiTheme="majorHAnsi"/>
        </w:rPr>
        <w:t xml:space="preserve"> react with S to</w:t>
      </w:r>
      <w:r w:rsidR="00FB1249" w:rsidRPr="003A2C24">
        <w:rPr>
          <w:rFonts w:asciiTheme="majorHAnsi" w:eastAsia="SimSun" w:hAnsiTheme="majorHAnsi"/>
        </w:rPr>
        <w:t xml:space="preserve"> undergo Mechanism 4.2 since PA</w:t>
      </w:r>
      <w:r w:rsidR="00771575" w:rsidRPr="003A2C24">
        <w:rPr>
          <w:rFonts w:asciiTheme="majorHAnsi" w:eastAsia="SimSun" w:hAnsiTheme="majorHAnsi"/>
        </w:rPr>
        <w:t>(S</w:t>
      </w:r>
      <w:r w:rsidR="00771575" w:rsidRPr="003A2C24">
        <w:rPr>
          <w:rFonts w:asciiTheme="majorHAnsi" w:eastAsia="SimSun" w:hAnsiTheme="majorHAnsi"/>
          <w:vertAlign w:val="superscript"/>
        </w:rPr>
        <w:t>+</w:t>
      </w:r>
      <w:r w:rsidR="00771575" w:rsidRPr="003A2C24">
        <w:rPr>
          <w:rFonts w:ascii="Times New Roman" w:eastAsia="SimSun" w:hAnsi="Times New Roman"/>
          <w:vertAlign w:val="superscript"/>
        </w:rPr>
        <w:t>●</w:t>
      </w:r>
      <w:r w:rsidR="00771575" w:rsidRPr="003A2C24">
        <w:rPr>
          <w:rFonts w:asciiTheme="majorHAnsi" w:eastAsia="SimSun" w:hAnsiTheme="majorHAnsi"/>
        </w:rPr>
        <w:t>)</w:t>
      </w:r>
      <w:r w:rsidR="00FB1249" w:rsidRPr="003A2C24">
        <w:rPr>
          <w:rFonts w:asciiTheme="majorHAnsi" w:eastAsia="SimSun" w:hAnsiTheme="majorHAnsi"/>
        </w:rPr>
        <w:t xml:space="preserve"> values are weaker than </w:t>
      </w:r>
      <w:r w:rsidR="00771575" w:rsidRPr="003A2C24">
        <w:rPr>
          <w:rFonts w:asciiTheme="majorHAnsi" w:eastAsia="SimSun" w:hAnsiTheme="majorHAnsi"/>
        </w:rPr>
        <w:t>PA(</w:t>
      </w:r>
      <w:r w:rsidR="00FB1249" w:rsidRPr="003A2C24">
        <w:rPr>
          <w:rFonts w:asciiTheme="majorHAnsi" w:eastAsia="SimSun" w:hAnsiTheme="majorHAnsi"/>
        </w:rPr>
        <w:t>[S – H]</w:t>
      </w:r>
      <w:r w:rsidR="00FB1249" w:rsidRPr="003A2C24">
        <w:rPr>
          <w:rFonts w:ascii="Times New Roman" w:eastAsia="SimSun" w:hAnsi="Times New Roman"/>
          <w:vertAlign w:val="superscript"/>
        </w:rPr>
        <w:t>●</w:t>
      </w:r>
      <w:r w:rsidR="00771575" w:rsidRPr="003A2C24">
        <w:rPr>
          <w:rFonts w:asciiTheme="majorHAnsi" w:eastAsia="SimSun" w:hAnsiTheme="majorHAnsi"/>
        </w:rPr>
        <w:t xml:space="preserve">) </w:t>
      </w:r>
      <w:r w:rsidR="00FB1249" w:rsidRPr="003A2C24">
        <w:rPr>
          <w:rFonts w:asciiTheme="majorHAnsi" w:eastAsia="SimSun" w:hAnsiTheme="majorHAnsi"/>
        </w:rPr>
        <w:t xml:space="preserve">(see Table 4.2).  </w:t>
      </w:r>
      <w:r w:rsidR="00351A5B" w:rsidRPr="003A2C24">
        <w:rPr>
          <w:rFonts w:asciiTheme="majorHAnsi" w:eastAsia="SimSun" w:hAnsiTheme="majorHAnsi"/>
        </w:rPr>
        <w:t xml:space="preserve">They still may </w:t>
      </w:r>
      <w:r w:rsidR="00771575" w:rsidRPr="003A2C24">
        <w:rPr>
          <w:rFonts w:asciiTheme="majorHAnsi" w:eastAsia="SimSun" w:hAnsiTheme="majorHAnsi"/>
        </w:rPr>
        <w:t>react with water clusters via</w:t>
      </w:r>
      <w:r w:rsidR="00351A5B" w:rsidRPr="003A2C24">
        <w:rPr>
          <w:rFonts w:asciiTheme="majorHAnsi" w:eastAsia="SimSun" w:hAnsiTheme="majorHAnsi"/>
        </w:rPr>
        <w:t xml:space="preserve"> Mechanism 4.3 to form protonated solvent monomers since all </w:t>
      </w:r>
      <w:proofErr w:type="gramStart"/>
      <w:r w:rsidR="00351A5B" w:rsidRPr="003A2C24">
        <w:rPr>
          <w:rFonts w:asciiTheme="majorHAnsi" w:eastAsia="SimSun" w:hAnsiTheme="majorHAnsi"/>
        </w:rPr>
        <w:t>PA(</w:t>
      </w:r>
      <w:proofErr w:type="gramEnd"/>
      <w:r w:rsidR="00351A5B" w:rsidRPr="003A2C24">
        <w:rPr>
          <w:rFonts w:asciiTheme="majorHAnsi" w:eastAsia="SimSun" w:hAnsiTheme="majorHAnsi"/>
        </w:rPr>
        <w:t>S</w:t>
      </w:r>
      <w:r w:rsidR="00351A5B" w:rsidRPr="003A2C24">
        <w:rPr>
          <w:rFonts w:asciiTheme="majorHAnsi" w:eastAsia="SimSun" w:hAnsiTheme="majorHAnsi"/>
          <w:vertAlign w:val="subscript"/>
        </w:rPr>
        <w:t>n</w:t>
      </w:r>
      <w:r w:rsidR="00351A5B" w:rsidRPr="003A2C24">
        <w:rPr>
          <w:rFonts w:asciiTheme="majorHAnsi" w:eastAsia="SimSun" w:hAnsiTheme="majorHAnsi"/>
        </w:rPr>
        <w:t>) &gt; PA(H</w:t>
      </w:r>
      <w:r w:rsidR="00351A5B" w:rsidRPr="003A2C24">
        <w:rPr>
          <w:rFonts w:asciiTheme="majorHAnsi" w:eastAsia="SimSun" w:hAnsiTheme="majorHAnsi"/>
          <w:vertAlign w:val="subscript"/>
        </w:rPr>
        <w:t>2</w:t>
      </w:r>
      <w:r w:rsidR="00771575" w:rsidRPr="003A2C24">
        <w:rPr>
          <w:rFonts w:asciiTheme="majorHAnsi" w:eastAsia="SimSun" w:hAnsiTheme="majorHAnsi"/>
        </w:rPr>
        <w:t xml:space="preserve">O).  </w:t>
      </w:r>
      <w:r w:rsidR="00DC6439" w:rsidRPr="003A2C24">
        <w:rPr>
          <w:rFonts w:asciiTheme="majorHAnsi" w:eastAsia="SimSun" w:hAnsiTheme="majorHAnsi"/>
        </w:rPr>
        <w:t>Hexaflu</w:t>
      </w:r>
      <w:r w:rsidR="003A2C24">
        <w:rPr>
          <w:rFonts w:asciiTheme="majorHAnsi" w:eastAsia="SimSun" w:hAnsiTheme="majorHAnsi"/>
        </w:rPr>
        <w:t>o</w:t>
      </w:r>
      <w:r w:rsidR="00DC6439" w:rsidRPr="003A2C24">
        <w:rPr>
          <w:rFonts w:asciiTheme="majorHAnsi" w:eastAsia="SimSun" w:hAnsiTheme="majorHAnsi"/>
        </w:rPr>
        <w:t xml:space="preserve">robenzene spectra lack protonated solvent ions because the </w:t>
      </w:r>
      <w:proofErr w:type="gramStart"/>
      <w:r w:rsidR="00DC6439" w:rsidRPr="003A2C24">
        <w:rPr>
          <w:rFonts w:asciiTheme="majorHAnsi" w:eastAsia="SimSun" w:hAnsiTheme="majorHAnsi"/>
        </w:rPr>
        <w:t>PA</w:t>
      </w:r>
      <w:r w:rsidR="00DC6439">
        <w:rPr>
          <w:rFonts w:eastAsia="SimSun"/>
        </w:rPr>
        <w:t>(</w:t>
      </w:r>
      <w:proofErr w:type="gramEnd"/>
      <w:r w:rsidR="00DC6439">
        <w:rPr>
          <w:rFonts w:eastAsia="SimSun"/>
        </w:rPr>
        <w:t>C</w:t>
      </w:r>
      <w:r w:rsidR="00DC6439" w:rsidRPr="00583176">
        <w:rPr>
          <w:rFonts w:eastAsia="SimSun"/>
          <w:vertAlign w:val="subscript"/>
        </w:rPr>
        <w:t>6</w:t>
      </w:r>
      <w:r w:rsidR="00DC6439">
        <w:rPr>
          <w:rFonts w:eastAsia="SimSun"/>
        </w:rPr>
        <w:t>H</w:t>
      </w:r>
      <w:r w:rsidR="00DC6439" w:rsidRPr="00583176">
        <w:rPr>
          <w:rFonts w:eastAsia="SimSun"/>
          <w:vertAlign w:val="subscript"/>
        </w:rPr>
        <w:t>6</w:t>
      </w:r>
      <w:r w:rsidR="00DC6439">
        <w:rPr>
          <w:rFonts w:eastAsia="SimSun"/>
        </w:rPr>
        <w:t>)</w:t>
      </w:r>
      <w:r w:rsidR="00583176">
        <w:rPr>
          <w:rFonts w:eastAsia="SimSun"/>
        </w:rPr>
        <w:t xml:space="preserve"> = 648 kJ</w:t>
      </w:r>
      <w:r w:rsidR="00DC6439">
        <w:rPr>
          <w:rFonts w:eastAsia="SimSun"/>
        </w:rPr>
        <w:t xml:space="preserve"> is weaker than water’s (691 kJ).  </w:t>
      </w:r>
      <w:r w:rsidR="00771575">
        <w:rPr>
          <w:rFonts w:eastAsia="SimSun"/>
        </w:rPr>
        <w:t>Additional ions were observed for hexaflu</w:t>
      </w:r>
      <w:r w:rsidR="003A2C24">
        <w:rPr>
          <w:rFonts w:eastAsia="SimSun"/>
        </w:rPr>
        <w:t>o</w:t>
      </w:r>
      <w:r w:rsidR="00771575">
        <w:rPr>
          <w:rFonts w:eastAsia="SimSun"/>
        </w:rPr>
        <w:t>robenzene and fluorobenzene.  The [S – F + OH</w:t>
      </w:r>
      <w:proofErr w:type="gramStart"/>
      <w:r w:rsidR="00771575">
        <w:rPr>
          <w:rFonts w:eastAsia="SimSun"/>
        </w:rPr>
        <w:t>]</w:t>
      </w:r>
      <w:r w:rsidR="00771575" w:rsidRPr="00771575">
        <w:rPr>
          <w:rFonts w:eastAsia="SimSun"/>
          <w:vertAlign w:val="superscript"/>
        </w:rPr>
        <w:t>+</w:t>
      </w:r>
      <w:proofErr w:type="gramEnd"/>
      <w:r w:rsidR="00771575">
        <w:rPr>
          <w:rFonts w:eastAsia="SimSun"/>
        </w:rPr>
        <w:t xml:space="preserve"> ions are thought to arise from a nucleophilic aromatic substitution reaction of S</w:t>
      </w:r>
      <w:r w:rsidR="00771575" w:rsidRPr="00771575">
        <w:rPr>
          <w:rFonts w:eastAsia="SimSun"/>
          <w:vertAlign w:val="superscript"/>
        </w:rPr>
        <w:t>+</w:t>
      </w:r>
      <w:r w:rsidR="00771575" w:rsidRPr="00771575">
        <w:rPr>
          <w:rFonts w:ascii="Calibri" w:eastAsia="SimSun" w:hAnsi="Calibri"/>
          <w:vertAlign w:val="superscript"/>
        </w:rPr>
        <w:t>●</w:t>
      </w:r>
      <w:r w:rsidR="00771575">
        <w:rPr>
          <w:rFonts w:eastAsia="SimSun"/>
        </w:rPr>
        <w:t xml:space="preserve"> with water. This is an exothermic reaction (by approximately -84 kJ for both hexaflu</w:t>
      </w:r>
      <w:r w:rsidR="003A2C24">
        <w:rPr>
          <w:rFonts w:eastAsia="SimSun"/>
        </w:rPr>
        <w:t>o</w:t>
      </w:r>
      <w:r w:rsidR="00771575">
        <w:rPr>
          <w:rFonts w:eastAsia="SimSun"/>
        </w:rPr>
        <w:t xml:space="preserve">robenzene and fluorobenzene) driven by the extremely strong bond strength of neutral HF.  </w:t>
      </w:r>
      <w:r w:rsidR="00DC6439">
        <w:rPr>
          <w:rFonts w:eastAsia="SimSun"/>
        </w:rPr>
        <w:t>The presence of [S – F + H</w:t>
      </w:r>
      <w:r w:rsidR="00DC6439" w:rsidRPr="00DC6439">
        <w:rPr>
          <w:rFonts w:eastAsia="SimSun"/>
          <w:vertAlign w:val="subscript"/>
        </w:rPr>
        <w:t>2</w:t>
      </w:r>
      <w:r w:rsidR="00DC6439">
        <w:rPr>
          <w:rFonts w:eastAsia="SimSun"/>
        </w:rPr>
        <w:t>O</w:t>
      </w:r>
      <w:proofErr w:type="gramStart"/>
      <w:r w:rsidR="00DC6439">
        <w:rPr>
          <w:rFonts w:eastAsia="SimSun"/>
        </w:rPr>
        <w:t>]</w:t>
      </w:r>
      <w:r w:rsidR="00DC6439" w:rsidRPr="00DC6439">
        <w:rPr>
          <w:rFonts w:eastAsia="SimSun"/>
          <w:vertAlign w:val="superscript"/>
        </w:rPr>
        <w:t>+</w:t>
      </w:r>
      <w:proofErr w:type="gramEnd"/>
      <w:r w:rsidR="00DC6439">
        <w:rPr>
          <w:rFonts w:eastAsia="SimSun"/>
        </w:rPr>
        <w:t xml:space="preserve"> probably arises from the reaction of protonated flu</w:t>
      </w:r>
      <w:r w:rsidR="003A2C24">
        <w:rPr>
          <w:rFonts w:eastAsia="SimSun"/>
        </w:rPr>
        <w:t>o</w:t>
      </w:r>
      <w:r w:rsidR="00DC6439">
        <w:rPr>
          <w:rFonts w:eastAsia="SimSun"/>
        </w:rPr>
        <w:t>robenzene [S + H]</w:t>
      </w:r>
      <w:r w:rsidR="00DC6439" w:rsidRPr="00DC6439">
        <w:rPr>
          <w:rFonts w:eastAsia="SimSun"/>
          <w:vertAlign w:val="superscript"/>
        </w:rPr>
        <w:t>+</w:t>
      </w:r>
      <w:r w:rsidR="00DC6439">
        <w:rPr>
          <w:rFonts w:eastAsia="SimSun"/>
        </w:rPr>
        <w:t xml:space="preserve"> with water, losing HF.  Similarly, the presence of [2S – 2F + H</w:t>
      </w:r>
      <w:r w:rsidR="00DC6439" w:rsidRPr="00BD0C50">
        <w:rPr>
          <w:rFonts w:eastAsia="SimSun"/>
          <w:vertAlign w:val="subscript"/>
        </w:rPr>
        <w:t>2</w:t>
      </w:r>
      <w:r w:rsidR="00DC6439">
        <w:rPr>
          <w:rFonts w:eastAsia="SimSun"/>
        </w:rPr>
        <w:t>O</w:t>
      </w:r>
      <w:proofErr w:type="gramStart"/>
      <w:r w:rsidR="00DC6439">
        <w:rPr>
          <w:rFonts w:eastAsia="SimSun"/>
        </w:rPr>
        <w:t>]</w:t>
      </w:r>
      <w:r w:rsidR="00DC6439" w:rsidRPr="00DC6439">
        <w:rPr>
          <w:rFonts w:eastAsia="SimSun"/>
          <w:vertAlign w:val="superscript"/>
        </w:rPr>
        <w:t>+</w:t>
      </w:r>
      <w:proofErr w:type="gramEnd"/>
      <w:r w:rsidR="00DC6439">
        <w:rPr>
          <w:rFonts w:eastAsia="SimSun"/>
        </w:rPr>
        <w:t xml:space="preserve"> ions as a side product of C</w:t>
      </w:r>
      <w:r w:rsidR="00DC6439" w:rsidRPr="00DC6439">
        <w:rPr>
          <w:rFonts w:eastAsia="SimSun"/>
          <w:vertAlign w:val="subscript"/>
        </w:rPr>
        <w:t>6</w:t>
      </w:r>
      <w:r w:rsidR="00DC6439">
        <w:rPr>
          <w:rFonts w:eastAsia="SimSun"/>
        </w:rPr>
        <w:t>H</w:t>
      </w:r>
      <w:r w:rsidR="00DC6439" w:rsidRPr="00DC6439">
        <w:rPr>
          <w:rFonts w:eastAsia="SimSun"/>
          <w:vertAlign w:val="subscript"/>
        </w:rPr>
        <w:t>5</w:t>
      </w:r>
      <w:r w:rsidR="00DC6439">
        <w:rPr>
          <w:rFonts w:eastAsia="SimSun"/>
        </w:rPr>
        <w:t>F (but not C</w:t>
      </w:r>
      <w:r w:rsidR="00DC6439" w:rsidRPr="00DC6439">
        <w:rPr>
          <w:rFonts w:eastAsia="SimSun"/>
          <w:vertAlign w:val="subscript"/>
        </w:rPr>
        <w:t>6</w:t>
      </w:r>
      <w:r w:rsidR="00DC6439">
        <w:rPr>
          <w:rFonts w:eastAsia="SimSun"/>
        </w:rPr>
        <w:t>H</w:t>
      </w:r>
      <w:r w:rsidR="00DC6439" w:rsidRPr="00DC6439">
        <w:rPr>
          <w:rFonts w:eastAsia="SimSun"/>
          <w:vertAlign w:val="subscript"/>
        </w:rPr>
        <w:t>6</w:t>
      </w:r>
      <w:r w:rsidR="00DC6439">
        <w:rPr>
          <w:rFonts w:eastAsia="SimSun"/>
        </w:rPr>
        <w:t>) implies that this likely arises ultimately from the [S + H]+ ion.  For ethyl benzene, a [S – H</w:t>
      </w:r>
      <w:proofErr w:type="gramStart"/>
      <w:r w:rsidR="00DC6439">
        <w:rPr>
          <w:rFonts w:eastAsia="SimSun"/>
        </w:rPr>
        <w:t>]</w:t>
      </w:r>
      <w:r w:rsidR="00DC6439" w:rsidRPr="00BD0C50">
        <w:rPr>
          <w:rFonts w:eastAsia="SimSun"/>
          <w:vertAlign w:val="superscript"/>
        </w:rPr>
        <w:t>+</w:t>
      </w:r>
      <w:proofErr w:type="gramEnd"/>
      <w:r w:rsidR="00DC6439">
        <w:rPr>
          <w:rFonts w:eastAsia="SimSun"/>
        </w:rPr>
        <w:t xml:space="preserve"> ion was also observed, which could be interpreted similarly to the alkanes in the next paragraph.</w:t>
      </w:r>
    </w:p>
    <w:p w:rsidR="00583176" w:rsidRDefault="00DC6439" w:rsidP="0031426C">
      <w:pPr>
        <w:spacing w:line="480" w:lineRule="auto"/>
        <w:jc w:val="both"/>
      </w:pPr>
      <w:r>
        <w:rPr>
          <w:rFonts w:eastAsia="SimSun"/>
        </w:rPr>
        <w:tab/>
        <w:t>Alkane solvents mainly only display S</w:t>
      </w:r>
      <w:r w:rsidRPr="00D10AAB">
        <w:rPr>
          <w:rFonts w:eastAsia="SimSun"/>
          <w:vertAlign w:val="superscript"/>
        </w:rPr>
        <w:t>+</w:t>
      </w:r>
      <w:r w:rsidRPr="00D10AAB">
        <w:rPr>
          <w:rFonts w:ascii="Calibri" w:eastAsia="SimSun" w:hAnsi="Calibri"/>
          <w:vertAlign w:val="superscript"/>
        </w:rPr>
        <w:t>●</w:t>
      </w:r>
      <w:r w:rsidR="00BD0C50">
        <w:rPr>
          <w:rFonts w:asciiTheme="majorHAnsi" w:eastAsia="SimSun" w:hAnsiTheme="majorHAnsi"/>
        </w:rPr>
        <w:t xml:space="preserve"> since all possess IE values lower than helium’s metastable energy, thus undergoing Mechanism 1.1.  However, protonated </w:t>
      </w:r>
      <w:r w:rsidR="00BD0C50">
        <w:rPr>
          <w:rFonts w:asciiTheme="majorHAnsi" w:eastAsia="SimSun" w:hAnsiTheme="majorHAnsi"/>
        </w:rPr>
        <w:lastRenderedPageBreak/>
        <w:t>radical alkanes are known to undergo hydride/</w:t>
      </w:r>
      <w:proofErr w:type="spellStart"/>
      <w:r w:rsidR="00BD0C50">
        <w:rPr>
          <w:rFonts w:asciiTheme="majorHAnsi" w:eastAsia="SimSun" w:hAnsiTheme="majorHAnsi"/>
        </w:rPr>
        <w:t>alkide</w:t>
      </w:r>
      <w:proofErr w:type="spellEnd"/>
      <w:r w:rsidR="00BD0C50">
        <w:rPr>
          <w:rFonts w:asciiTheme="majorHAnsi" w:eastAsia="SimSun" w:hAnsiTheme="majorHAnsi"/>
        </w:rPr>
        <w:t xml:space="preserve"> abstraction reactions to form [S</w:t>
      </w:r>
      <w:r w:rsidR="00BD0C50" w:rsidRPr="00D10AAB">
        <w:rPr>
          <w:rFonts w:eastAsia="SimSun"/>
          <w:vertAlign w:val="superscript"/>
        </w:rPr>
        <w:t>+</w:t>
      </w:r>
      <w:r w:rsidR="00BD0C50" w:rsidRPr="00D10AAB">
        <w:rPr>
          <w:rFonts w:ascii="Calibri" w:eastAsia="SimSun" w:hAnsi="Calibri"/>
          <w:vertAlign w:val="superscript"/>
        </w:rPr>
        <w:t>●</w:t>
      </w:r>
      <w:r w:rsidR="00BD0C50">
        <w:rPr>
          <w:rFonts w:asciiTheme="majorHAnsi" w:eastAsia="SimSun" w:hAnsiTheme="majorHAnsi"/>
        </w:rPr>
        <w:t xml:space="preserve"> – (CH</w:t>
      </w:r>
      <w:r w:rsidR="00BD0C50" w:rsidRPr="00BD0C50">
        <w:rPr>
          <w:rFonts w:asciiTheme="majorHAnsi" w:eastAsia="SimSun" w:hAnsiTheme="majorHAnsi"/>
          <w:vertAlign w:val="subscript"/>
        </w:rPr>
        <w:t>2</w:t>
      </w:r>
      <w:r w:rsidR="00BD0C50">
        <w:rPr>
          <w:rFonts w:asciiTheme="majorHAnsi" w:eastAsia="SimSun" w:hAnsiTheme="majorHAnsi"/>
        </w:rPr>
        <w:t>)</w:t>
      </w:r>
      <w:r w:rsidR="00BD0C50" w:rsidRPr="00BD0C50">
        <w:rPr>
          <w:rFonts w:asciiTheme="majorHAnsi" w:eastAsia="SimSun" w:hAnsiTheme="majorHAnsi"/>
          <w:vertAlign w:val="subscript"/>
        </w:rPr>
        <w:t>n</w:t>
      </w:r>
      <w:r w:rsidR="00BD0C50">
        <w:rPr>
          <w:rFonts w:asciiTheme="majorHAnsi" w:eastAsia="SimSun" w:hAnsiTheme="majorHAnsi"/>
        </w:rPr>
        <w:t xml:space="preserve"> – H]</w:t>
      </w:r>
      <w:r w:rsidR="00BD0C50" w:rsidRPr="00BD0C50">
        <w:rPr>
          <w:rFonts w:asciiTheme="majorHAnsi" w:eastAsia="SimSun" w:hAnsiTheme="majorHAnsi"/>
          <w:vertAlign w:val="superscript"/>
        </w:rPr>
        <w:t>+</w:t>
      </w:r>
      <w:r w:rsidR="00BD0C50">
        <w:rPr>
          <w:rFonts w:asciiTheme="majorHAnsi" w:eastAsia="SimSun" w:hAnsiTheme="majorHAnsi"/>
        </w:rPr>
        <w:t xml:space="preserve"> ions:</w:t>
      </w:r>
      <w:r w:rsidR="00BD0C50">
        <w:rPr>
          <w:rFonts w:asciiTheme="majorHAnsi" w:eastAsia="SimSun" w:hAnsiTheme="majorHAnsi"/>
        </w:rPr>
        <w:fldChar w:fldCharType="begin"/>
      </w:r>
      <w:r w:rsidR="002D1BFC">
        <w:rPr>
          <w:rFonts w:asciiTheme="majorHAnsi" w:eastAsia="SimSun" w:hAnsiTheme="majorHAnsi"/>
        </w:rPr>
        <w:instrText xml:space="preserve"> ADDIN ZOTERO_ITEM CSL_CITATION {"citationID":"iakklufoa","properties":{"formattedCitation":"{\\rtf \\super 175\\nosupersub{}}","plainCitation":"175"},"citationItems":[{"id":344,"uris":["http://zotero.org/users/178027/items/3DBWNRNZ"],"uri":["http://zotero.org/users/178027/items/3DBWNRNZ"],"itemData":{"id":344,"type":"book","title":"Chemical Ionization Mass Spectrometry","publisher":"CRC Press","publisher-place":"Boca Raton, FL","event-place":"Boca Raton, FL","author":[{"family":"Harrison","given":"A. G."}],"issued":{"date-parts":[["1983"]]}}}],"schema":"https://github.com/citation-style-language/schema/raw/master/csl-citation.json"} </w:instrText>
      </w:r>
      <w:r w:rsidR="00BD0C50">
        <w:rPr>
          <w:rFonts w:asciiTheme="majorHAnsi" w:eastAsia="SimSun" w:hAnsiTheme="majorHAnsi"/>
        </w:rPr>
        <w:fldChar w:fldCharType="separate"/>
      </w:r>
      <w:r w:rsidR="002D1BFC" w:rsidRPr="008855B0">
        <w:rPr>
          <w:vertAlign w:val="superscript"/>
        </w:rPr>
        <w:t>175</w:t>
      </w:r>
      <w:r w:rsidR="00BD0C50">
        <w:rPr>
          <w:rFonts w:asciiTheme="majorHAnsi" w:eastAsia="SimSun" w:hAnsiTheme="majorHAnsi"/>
        </w:rPr>
        <w:fldChar w:fldCharType="end"/>
      </w:r>
      <w:r w:rsidR="00583176" w:rsidRPr="00583176">
        <w:rPr>
          <w:rFonts w:asciiTheme="majorHAnsi" w:eastAsia="SimSun" w:hAnsiTheme="majorHAnsi"/>
        </w:rPr>
        <w:t xml:space="preserve"> </w:t>
      </w:r>
    </w:p>
    <w:p w:rsidR="00BD0C50" w:rsidRPr="00206276" w:rsidRDefault="00BD0C50" w:rsidP="00BD0C50">
      <w:pPr>
        <w:spacing w:line="480" w:lineRule="auto"/>
        <w:jc w:val="center"/>
        <w:rPr>
          <w:rFonts w:asciiTheme="majorHAnsi" w:eastAsia="SimSun" w:hAnsiTheme="majorHAnsi"/>
        </w:rPr>
      </w:pPr>
      <w:r>
        <w:rPr>
          <w:rFonts w:asciiTheme="majorHAnsi" w:eastAsia="SimSun" w:hAnsiTheme="majorHAnsi"/>
        </w:rPr>
        <w:t>S</w:t>
      </w:r>
      <w:r w:rsidRPr="00D10AAB">
        <w:rPr>
          <w:rFonts w:eastAsia="SimSun"/>
          <w:vertAlign w:val="superscript"/>
        </w:rPr>
        <w:t>+</w:t>
      </w:r>
      <w:r w:rsidRPr="00D10AAB">
        <w:rPr>
          <w:rFonts w:ascii="Calibri" w:eastAsia="SimSun" w:hAnsi="Calibri"/>
          <w:vertAlign w:val="superscript"/>
        </w:rPr>
        <w:t>●</w:t>
      </w:r>
      <w:r w:rsidRPr="00BD0C50">
        <w:rPr>
          <w:rFonts w:ascii="Calibri" w:eastAsia="SimSun" w:hAnsi="Calibri"/>
        </w:rPr>
        <w:t xml:space="preserve"> </w:t>
      </w:r>
      <w:r>
        <w:rPr>
          <w:rFonts w:asciiTheme="majorHAnsi" w:eastAsia="SimSun" w:hAnsiTheme="majorHAnsi"/>
        </w:rPr>
        <w:t xml:space="preserve">+ S </w:t>
      </w:r>
      <w:r>
        <w:rPr>
          <w:rFonts w:eastAsia="SimSun"/>
        </w:rPr>
        <w:t>⟶ [S – H</w:t>
      </w:r>
      <w:proofErr w:type="gramStart"/>
      <w:r>
        <w:rPr>
          <w:rFonts w:eastAsia="SimSun"/>
        </w:rPr>
        <w:t>]</w:t>
      </w:r>
      <w:r w:rsidRPr="00D10AAB">
        <w:rPr>
          <w:rFonts w:ascii="Calibri" w:eastAsia="SimSun" w:hAnsi="Calibri"/>
          <w:vertAlign w:val="superscript"/>
        </w:rPr>
        <w:t>●</w:t>
      </w:r>
      <w:proofErr w:type="gramEnd"/>
      <w:r>
        <w:rPr>
          <w:rFonts w:asciiTheme="majorHAnsi" w:eastAsia="SimSun" w:hAnsiTheme="majorHAnsi"/>
        </w:rPr>
        <w:t xml:space="preserve"> + C</w:t>
      </w:r>
      <w:r w:rsidRPr="00BD0C50">
        <w:rPr>
          <w:rFonts w:asciiTheme="majorHAnsi" w:eastAsia="SimSun" w:hAnsiTheme="majorHAnsi"/>
          <w:vertAlign w:val="subscript"/>
        </w:rPr>
        <w:t>n</w:t>
      </w:r>
      <w:r>
        <w:rPr>
          <w:rFonts w:asciiTheme="majorHAnsi" w:eastAsia="SimSun" w:hAnsiTheme="majorHAnsi"/>
        </w:rPr>
        <w:t>H</w:t>
      </w:r>
      <w:r w:rsidRPr="00BD0C50">
        <w:rPr>
          <w:rFonts w:asciiTheme="majorHAnsi" w:eastAsia="SimSun" w:hAnsiTheme="majorHAnsi"/>
          <w:vertAlign w:val="subscript"/>
        </w:rPr>
        <w:t>2(n+1)</w:t>
      </w:r>
      <w:r>
        <w:rPr>
          <w:rFonts w:asciiTheme="majorHAnsi" w:eastAsia="SimSun" w:hAnsiTheme="majorHAnsi"/>
        </w:rPr>
        <w:t xml:space="preserve"> + [S – (CH</w:t>
      </w:r>
      <w:r w:rsidRPr="00BD0C50">
        <w:rPr>
          <w:rFonts w:asciiTheme="majorHAnsi" w:eastAsia="SimSun" w:hAnsiTheme="majorHAnsi"/>
          <w:vertAlign w:val="subscript"/>
        </w:rPr>
        <w:t>2</w:t>
      </w:r>
      <w:r>
        <w:rPr>
          <w:rFonts w:asciiTheme="majorHAnsi" w:eastAsia="SimSun" w:hAnsiTheme="majorHAnsi"/>
        </w:rPr>
        <w:t>)</w:t>
      </w:r>
      <w:r w:rsidRPr="00BD0C50">
        <w:rPr>
          <w:rFonts w:asciiTheme="majorHAnsi" w:eastAsia="SimSun" w:hAnsiTheme="majorHAnsi"/>
          <w:vertAlign w:val="subscript"/>
        </w:rPr>
        <w:t>n</w:t>
      </w:r>
      <w:r>
        <w:rPr>
          <w:rFonts w:asciiTheme="majorHAnsi" w:eastAsia="SimSun" w:hAnsiTheme="majorHAnsi"/>
        </w:rPr>
        <w:t xml:space="preserve"> – H]</w:t>
      </w:r>
      <w:r w:rsidRPr="00BD0C50">
        <w:rPr>
          <w:rFonts w:asciiTheme="majorHAnsi" w:eastAsia="SimSun" w:hAnsiTheme="majorHAnsi"/>
          <w:vertAlign w:val="superscript"/>
        </w:rPr>
        <w:t>+</w:t>
      </w:r>
      <w:r w:rsidR="00206276">
        <w:rPr>
          <w:rFonts w:asciiTheme="majorHAnsi" w:eastAsia="SimSun" w:hAnsiTheme="majorHAnsi"/>
        </w:rPr>
        <w:t>, where n = 0, 1, 2,…</w:t>
      </w:r>
    </w:p>
    <w:p w:rsidR="00206276" w:rsidRPr="00206276" w:rsidRDefault="00206276" w:rsidP="0031426C">
      <w:pPr>
        <w:spacing w:line="480" w:lineRule="auto"/>
        <w:jc w:val="both"/>
        <w:rPr>
          <w:rFonts w:asciiTheme="majorHAnsi" w:eastAsia="SimSun" w:hAnsiTheme="majorHAnsi"/>
        </w:rPr>
      </w:pPr>
      <w:r>
        <w:rPr>
          <w:rFonts w:asciiTheme="majorHAnsi" w:eastAsia="SimSun" w:hAnsiTheme="majorHAnsi"/>
        </w:rPr>
        <w:t>[S – (CH</w:t>
      </w:r>
      <w:r w:rsidRPr="00BD0C50">
        <w:rPr>
          <w:rFonts w:asciiTheme="majorHAnsi" w:eastAsia="SimSun" w:hAnsiTheme="majorHAnsi"/>
          <w:vertAlign w:val="subscript"/>
        </w:rPr>
        <w:t>2</w:t>
      </w:r>
      <w:proofErr w:type="gramStart"/>
      <w:r>
        <w:rPr>
          <w:rFonts w:asciiTheme="majorHAnsi" w:eastAsia="SimSun" w:hAnsiTheme="majorHAnsi"/>
        </w:rPr>
        <w:t>)</w:t>
      </w:r>
      <w:r w:rsidRPr="00BD0C50">
        <w:rPr>
          <w:rFonts w:asciiTheme="majorHAnsi" w:eastAsia="SimSun" w:hAnsiTheme="majorHAnsi"/>
          <w:vertAlign w:val="subscript"/>
        </w:rPr>
        <w:t>n</w:t>
      </w:r>
      <w:proofErr w:type="gramEnd"/>
      <w:r>
        <w:rPr>
          <w:rFonts w:asciiTheme="majorHAnsi" w:eastAsia="SimSun" w:hAnsiTheme="majorHAnsi"/>
        </w:rPr>
        <w:t xml:space="preserve"> – H]</w:t>
      </w:r>
      <w:r w:rsidRPr="00BD0C50">
        <w:rPr>
          <w:rFonts w:asciiTheme="majorHAnsi" w:eastAsia="SimSun" w:hAnsiTheme="majorHAnsi"/>
          <w:vertAlign w:val="superscript"/>
        </w:rPr>
        <w:t>+</w:t>
      </w:r>
      <w:r>
        <w:rPr>
          <w:rFonts w:asciiTheme="majorHAnsi" w:eastAsia="SimSun" w:hAnsiTheme="majorHAnsi"/>
        </w:rPr>
        <w:t xml:space="preserve"> </w:t>
      </w:r>
      <w:proofErr w:type="gramStart"/>
      <w:r>
        <w:rPr>
          <w:rFonts w:asciiTheme="majorHAnsi" w:eastAsia="SimSun" w:hAnsiTheme="majorHAnsi"/>
        </w:rPr>
        <w:t>ions</w:t>
      </w:r>
      <w:proofErr w:type="gramEnd"/>
      <w:r>
        <w:rPr>
          <w:rFonts w:asciiTheme="majorHAnsi" w:eastAsia="SimSun" w:hAnsiTheme="majorHAnsi"/>
        </w:rPr>
        <w:t xml:space="preserve"> may be considered as [S + H]</w:t>
      </w:r>
      <w:r w:rsidRPr="00206276">
        <w:rPr>
          <w:rFonts w:asciiTheme="majorHAnsi" w:eastAsia="SimSun" w:hAnsiTheme="majorHAnsi"/>
          <w:vertAlign w:val="superscript"/>
        </w:rPr>
        <w:t>+</w:t>
      </w:r>
      <w:r>
        <w:rPr>
          <w:rFonts w:asciiTheme="majorHAnsi" w:eastAsia="SimSun" w:hAnsiTheme="majorHAnsi"/>
        </w:rPr>
        <w:t xml:space="preserve"> ions of the corresponding alkanes.</w:t>
      </w:r>
    </w:p>
    <w:p w:rsidR="00BD0C50" w:rsidRDefault="00BD0C50" w:rsidP="0031426C">
      <w:pPr>
        <w:spacing w:line="480" w:lineRule="auto"/>
        <w:jc w:val="both"/>
        <w:rPr>
          <w:rFonts w:asciiTheme="majorHAnsi" w:eastAsia="SimSun" w:hAnsiTheme="majorHAnsi"/>
        </w:rPr>
      </w:pPr>
      <w:r>
        <w:rPr>
          <w:rFonts w:asciiTheme="majorHAnsi" w:eastAsia="SimSun" w:hAnsiTheme="majorHAnsi"/>
        </w:rPr>
        <w:tab/>
        <w:t xml:space="preserve">Chlorinated methane solvents also have IE values lower than helium’s metastable energy and undergo Mechanism 1.1 to form </w:t>
      </w:r>
      <w:r>
        <w:rPr>
          <w:rFonts w:eastAsia="SimSun"/>
        </w:rPr>
        <w:t>S</w:t>
      </w:r>
      <w:r w:rsidRPr="00D10AAB">
        <w:rPr>
          <w:rFonts w:eastAsia="SimSun"/>
          <w:vertAlign w:val="superscript"/>
        </w:rPr>
        <w:t>+</w:t>
      </w:r>
      <w:r w:rsidRPr="00D10AAB">
        <w:rPr>
          <w:rFonts w:ascii="Calibri" w:eastAsia="SimSun" w:hAnsi="Calibri"/>
          <w:vertAlign w:val="superscript"/>
        </w:rPr>
        <w:t>●</w:t>
      </w:r>
      <w:r>
        <w:rPr>
          <w:rFonts w:ascii="Calibri" w:eastAsia="SimSun" w:hAnsi="Calibri"/>
        </w:rPr>
        <w:t>.</w:t>
      </w:r>
      <w:r>
        <w:rPr>
          <w:rFonts w:asciiTheme="majorHAnsi" w:eastAsia="SimSun" w:hAnsiTheme="majorHAnsi"/>
        </w:rPr>
        <w:t xml:space="preserve">  </w:t>
      </w:r>
      <w:r w:rsidR="00EA3245">
        <w:rPr>
          <w:rFonts w:asciiTheme="majorHAnsi" w:eastAsia="SimSun" w:hAnsiTheme="majorHAnsi"/>
        </w:rPr>
        <w:t xml:space="preserve">These solvents are dominated by alkane and chlorinated side-products, however, as seen in Table 4.1.  Note that chloroform is listed twice in Table 4.1 to due to incorporations of different preservatives commonly used in this solvent.  </w:t>
      </w:r>
      <w:r>
        <w:rPr>
          <w:rFonts w:asciiTheme="majorHAnsi" w:eastAsia="SimSun" w:hAnsiTheme="majorHAnsi"/>
        </w:rPr>
        <w:t>These solvent radicals may undergo a hydride/</w:t>
      </w:r>
      <w:proofErr w:type="spellStart"/>
      <w:r>
        <w:rPr>
          <w:rFonts w:asciiTheme="majorHAnsi" w:eastAsia="SimSun" w:hAnsiTheme="majorHAnsi"/>
        </w:rPr>
        <w:t>HCl</w:t>
      </w:r>
      <w:proofErr w:type="spellEnd"/>
      <w:r>
        <w:rPr>
          <w:rFonts w:asciiTheme="majorHAnsi" w:eastAsia="SimSun" w:hAnsiTheme="majorHAnsi"/>
        </w:rPr>
        <w:t xml:space="preserve"> abstraction reaction</w:t>
      </w:r>
      <w:r w:rsidR="00EA3245">
        <w:rPr>
          <w:rFonts w:asciiTheme="majorHAnsi" w:eastAsia="SimSun" w:hAnsiTheme="majorHAnsi"/>
        </w:rPr>
        <w:t>s</w:t>
      </w:r>
      <w:r>
        <w:rPr>
          <w:rFonts w:asciiTheme="majorHAnsi" w:eastAsia="SimSun" w:hAnsiTheme="majorHAnsi"/>
        </w:rPr>
        <w:t xml:space="preserve"> to form [S – H</w:t>
      </w:r>
      <w:proofErr w:type="gramStart"/>
      <w:r>
        <w:rPr>
          <w:rFonts w:asciiTheme="majorHAnsi" w:eastAsia="SimSun" w:hAnsiTheme="majorHAnsi"/>
        </w:rPr>
        <w:t>]</w:t>
      </w:r>
      <w:r w:rsidRPr="008855B0">
        <w:rPr>
          <w:rFonts w:asciiTheme="majorHAnsi" w:eastAsia="SimSun" w:hAnsiTheme="majorHAnsi"/>
          <w:vertAlign w:val="superscript"/>
        </w:rPr>
        <w:t>+</w:t>
      </w:r>
      <w:proofErr w:type="gramEnd"/>
      <w:r>
        <w:rPr>
          <w:rFonts w:asciiTheme="majorHAnsi" w:eastAsia="SimSun" w:hAnsiTheme="majorHAnsi"/>
        </w:rPr>
        <w:t xml:space="preserve"> and/or [S – Cl]</w:t>
      </w:r>
      <w:r w:rsidR="00EA3245" w:rsidRPr="008855B0">
        <w:rPr>
          <w:rFonts w:asciiTheme="majorHAnsi" w:eastAsia="SimSun" w:hAnsiTheme="majorHAnsi"/>
          <w:vertAlign w:val="superscript"/>
        </w:rPr>
        <w:t>+</w:t>
      </w:r>
      <w:r w:rsidR="00EA3245">
        <w:rPr>
          <w:rFonts w:asciiTheme="majorHAnsi" w:eastAsia="SimSun" w:hAnsiTheme="majorHAnsi"/>
        </w:rPr>
        <w:t xml:space="preserve"> ions:</w:t>
      </w:r>
    </w:p>
    <w:p w:rsidR="00EA3245" w:rsidRDefault="00EA3245" w:rsidP="00EA3245">
      <w:pPr>
        <w:spacing w:line="480" w:lineRule="auto"/>
        <w:jc w:val="center"/>
        <w:rPr>
          <w:rFonts w:asciiTheme="majorHAnsi" w:eastAsia="SimSun" w:hAnsiTheme="majorHAnsi"/>
        </w:rPr>
      </w:pPr>
      <w:r>
        <w:rPr>
          <w:rFonts w:asciiTheme="majorHAnsi" w:eastAsia="SimSun" w:hAnsiTheme="majorHAnsi"/>
        </w:rPr>
        <w:t>CH</w:t>
      </w:r>
      <w:r w:rsidRPr="00EA3245">
        <w:rPr>
          <w:rFonts w:asciiTheme="majorHAnsi" w:eastAsia="SimSun" w:hAnsiTheme="majorHAnsi"/>
          <w:vertAlign w:val="subscript"/>
        </w:rPr>
        <w:t>2</w:t>
      </w:r>
      <w:r>
        <w:rPr>
          <w:rFonts w:asciiTheme="majorHAnsi" w:eastAsia="SimSun" w:hAnsiTheme="majorHAnsi"/>
        </w:rPr>
        <w:t>Cl</w:t>
      </w:r>
      <w:r w:rsidRPr="00EA3245">
        <w:rPr>
          <w:rFonts w:asciiTheme="majorHAnsi" w:eastAsia="SimSun" w:hAnsiTheme="majorHAnsi"/>
          <w:vertAlign w:val="subscript"/>
        </w:rPr>
        <w:t>2</w:t>
      </w:r>
      <w:r w:rsidRPr="00EA3245">
        <w:rPr>
          <w:rFonts w:asciiTheme="majorHAnsi" w:eastAsia="SimSun" w:hAnsiTheme="majorHAnsi"/>
          <w:vertAlign w:val="superscript"/>
        </w:rPr>
        <w:t>+</w:t>
      </w:r>
      <w:r w:rsidR="001E7F43" w:rsidRPr="00D10AAB">
        <w:rPr>
          <w:rFonts w:ascii="Calibri" w:eastAsia="SimSun" w:hAnsi="Calibri"/>
          <w:vertAlign w:val="superscript"/>
        </w:rPr>
        <w:t>●</w:t>
      </w:r>
      <w:r>
        <w:rPr>
          <w:rFonts w:asciiTheme="majorHAnsi" w:eastAsia="SimSun" w:hAnsiTheme="majorHAnsi"/>
        </w:rPr>
        <w:t xml:space="preserve"> + CH</w:t>
      </w:r>
      <w:r w:rsidRPr="00EA3245">
        <w:rPr>
          <w:rFonts w:asciiTheme="majorHAnsi" w:eastAsia="SimSun" w:hAnsiTheme="majorHAnsi"/>
          <w:vertAlign w:val="subscript"/>
        </w:rPr>
        <w:t>2</w:t>
      </w:r>
      <w:r>
        <w:rPr>
          <w:rFonts w:asciiTheme="majorHAnsi" w:eastAsia="SimSun" w:hAnsiTheme="majorHAnsi"/>
        </w:rPr>
        <w:t>Cl</w:t>
      </w:r>
      <w:r w:rsidRPr="00EA3245">
        <w:rPr>
          <w:rFonts w:asciiTheme="majorHAnsi" w:eastAsia="SimSun" w:hAnsiTheme="majorHAnsi"/>
          <w:vertAlign w:val="subscript"/>
        </w:rPr>
        <w:t>2</w:t>
      </w:r>
      <w:r>
        <w:rPr>
          <w:rFonts w:asciiTheme="majorHAnsi" w:eastAsia="SimSun" w:hAnsiTheme="majorHAnsi"/>
        </w:rPr>
        <w:t xml:space="preserve"> </w:t>
      </w:r>
      <w:r>
        <w:rPr>
          <w:rFonts w:eastAsia="SimSun"/>
        </w:rPr>
        <w:t>⟶</w:t>
      </w:r>
      <w:r>
        <w:rPr>
          <w:rFonts w:asciiTheme="majorHAnsi" w:eastAsia="SimSun" w:hAnsiTheme="majorHAnsi"/>
        </w:rPr>
        <w:t xml:space="preserve"> CHCl</w:t>
      </w:r>
      <w:r w:rsidRPr="00EA3245">
        <w:rPr>
          <w:rFonts w:asciiTheme="majorHAnsi" w:eastAsia="SimSun" w:hAnsiTheme="majorHAnsi"/>
          <w:vertAlign w:val="subscript"/>
        </w:rPr>
        <w:t>2</w:t>
      </w:r>
      <w:r w:rsidRPr="00D10AAB">
        <w:rPr>
          <w:rFonts w:ascii="Calibri" w:eastAsia="SimSun" w:hAnsi="Calibri"/>
          <w:vertAlign w:val="superscript"/>
        </w:rPr>
        <w:t>●</w:t>
      </w:r>
      <w:r>
        <w:rPr>
          <w:rFonts w:asciiTheme="majorHAnsi" w:eastAsia="SimSun" w:hAnsiTheme="majorHAnsi"/>
        </w:rPr>
        <w:t xml:space="preserve"> + H</w:t>
      </w:r>
      <w:r w:rsidRPr="00EA3245">
        <w:rPr>
          <w:rFonts w:asciiTheme="majorHAnsi" w:eastAsia="SimSun" w:hAnsiTheme="majorHAnsi"/>
          <w:vertAlign w:val="subscript"/>
        </w:rPr>
        <w:t>2</w:t>
      </w:r>
      <w:r>
        <w:rPr>
          <w:rFonts w:asciiTheme="majorHAnsi" w:eastAsia="SimSun" w:hAnsiTheme="majorHAnsi"/>
        </w:rPr>
        <w:t xml:space="preserve"> + CHCl</w:t>
      </w:r>
      <w:r w:rsidRPr="00EA3245">
        <w:rPr>
          <w:rFonts w:asciiTheme="majorHAnsi" w:eastAsia="SimSun" w:hAnsiTheme="majorHAnsi"/>
          <w:vertAlign w:val="subscript"/>
        </w:rPr>
        <w:t>2</w:t>
      </w:r>
      <w:r w:rsidRPr="00EA3245">
        <w:rPr>
          <w:rFonts w:asciiTheme="majorHAnsi" w:eastAsia="SimSun" w:hAnsiTheme="majorHAnsi"/>
          <w:vertAlign w:val="superscript"/>
        </w:rPr>
        <w:t>+</w:t>
      </w:r>
    </w:p>
    <w:p w:rsidR="00EA3245" w:rsidRDefault="00EA3245" w:rsidP="00EA3245">
      <w:pPr>
        <w:spacing w:line="480" w:lineRule="auto"/>
        <w:jc w:val="center"/>
        <w:rPr>
          <w:rFonts w:eastAsia="SimSun"/>
        </w:rPr>
      </w:pPr>
      <w:r>
        <w:rPr>
          <w:rFonts w:asciiTheme="majorHAnsi" w:eastAsia="SimSun" w:hAnsiTheme="majorHAnsi"/>
        </w:rPr>
        <w:t>CHCl</w:t>
      </w:r>
      <w:r w:rsidR="009E3F2A">
        <w:rPr>
          <w:rFonts w:asciiTheme="majorHAnsi" w:eastAsia="SimSun" w:hAnsiTheme="majorHAnsi"/>
          <w:vertAlign w:val="subscript"/>
        </w:rPr>
        <w:t>3</w:t>
      </w:r>
      <w:r w:rsidRPr="00EA3245">
        <w:rPr>
          <w:rFonts w:asciiTheme="majorHAnsi" w:eastAsia="SimSun" w:hAnsiTheme="majorHAnsi"/>
          <w:vertAlign w:val="superscript"/>
        </w:rPr>
        <w:t>+</w:t>
      </w:r>
      <w:r w:rsidRPr="00D10AAB">
        <w:rPr>
          <w:rFonts w:ascii="Calibri" w:eastAsia="SimSun" w:hAnsi="Calibri"/>
          <w:vertAlign w:val="superscript"/>
        </w:rPr>
        <w:t>●</w:t>
      </w:r>
      <w:r>
        <w:rPr>
          <w:rFonts w:asciiTheme="majorHAnsi" w:eastAsia="SimSun" w:hAnsiTheme="majorHAnsi"/>
        </w:rPr>
        <w:t xml:space="preserve"> + CHCl</w:t>
      </w:r>
      <w:r w:rsidRPr="00EA3245">
        <w:rPr>
          <w:rFonts w:asciiTheme="majorHAnsi" w:eastAsia="SimSun" w:hAnsiTheme="majorHAnsi"/>
          <w:vertAlign w:val="subscript"/>
        </w:rPr>
        <w:t>3</w:t>
      </w:r>
      <w:r>
        <w:rPr>
          <w:rFonts w:asciiTheme="majorHAnsi" w:eastAsia="SimSun" w:hAnsiTheme="majorHAnsi"/>
        </w:rPr>
        <w:t xml:space="preserve"> </w:t>
      </w:r>
      <w:r>
        <w:rPr>
          <w:rFonts w:eastAsia="SimSun"/>
        </w:rPr>
        <w:t>⟶ CCl</w:t>
      </w:r>
      <w:r w:rsidRPr="00EA3245">
        <w:rPr>
          <w:rFonts w:eastAsia="SimSun"/>
          <w:vertAlign w:val="subscript"/>
        </w:rPr>
        <w:t>3</w:t>
      </w:r>
      <w:r w:rsidRPr="00D10AAB">
        <w:rPr>
          <w:rFonts w:ascii="Calibri" w:eastAsia="SimSun" w:hAnsi="Calibri"/>
          <w:vertAlign w:val="superscript"/>
        </w:rPr>
        <w:t>●</w:t>
      </w:r>
      <w:r>
        <w:rPr>
          <w:rFonts w:eastAsia="SimSun"/>
        </w:rPr>
        <w:t xml:space="preserve"> + </w:t>
      </w:r>
      <w:proofErr w:type="spellStart"/>
      <w:r>
        <w:rPr>
          <w:rFonts w:eastAsia="SimSun"/>
        </w:rPr>
        <w:t>HCl</w:t>
      </w:r>
      <w:proofErr w:type="spellEnd"/>
      <w:r>
        <w:rPr>
          <w:rFonts w:eastAsia="SimSun"/>
        </w:rPr>
        <w:t xml:space="preserve"> + CHCl</w:t>
      </w:r>
      <w:r w:rsidRPr="00EA3245">
        <w:rPr>
          <w:rFonts w:eastAsia="SimSun"/>
          <w:vertAlign w:val="subscript"/>
        </w:rPr>
        <w:t>2</w:t>
      </w:r>
      <w:r w:rsidRPr="00EA3245">
        <w:rPr>
          <w:rFonts w:eastAsia="SimSun"/>
          <w:vertAlign w:val="superscript"/>
        </w:rPr>
        <w:t>+</w:t>
      </w:r>
    </w:p>
    <w:p w:rsidR="009149C7" w:rsidRDefault="009149C7" w:rsidP="0031426C">
      <w:pPr>
        <w:spacing w:line="480" w:lineRule="auto"/>
        <w:jc w:val="both"/>
        <w:rPr>
          <w:rFonts w:asciiTheme="majorHAnsi" w:eastAsia="SimSun" w:hAnsiTheme="majorHAnsi"/>
        </w:rPr>
      </w:pPr>
      <w:proofErr w:type="gramStart"/>
      <w:r>
        <w:rPr>
          <w:rFonts w:eastAsia="SimSun"/>
        </w:rPr>
        <w:t>both</w:t>
      </w:r>
      <w:proofErr w:type="gramEnd"/>
      <w:r>
        <w:rPr>
          <w:rFonts w:eastAsia="SimSun"/>
        </w:rPr>
        <w:t xml:space="preserve"> of which accounts for </w:t>
      </w:r>
      <w:r>
        <w:rPr>
          <w:rFonts w:asciiTheme="majorHAnsi" w:eastAsia="SimSun" w:hAnsiTheme="majorHAnsi"/>
        </w:rPr>
        <w:t>CHCl</w:t>
      </w:r>
      <w:r w:rsidRPr="00EA3245">
        <w:rPr>
          <w:rFonts w:asciiTheme="majorHAnsi" w:eastAsia="SimSun" w:hAnsiTheme="majorHAnsi"/>
          <w:vertAlign w:val="subscript"/>
        </w:rPr>
        <w:t>2</w:t>
      </w:r>
      <w:r w:rsidRPr="00EA3245">
        <w:rPr>
          <w:rFonts w:asciiTheme="majorHAnsi" w:eastAsia="SimSun" w:hAnsiTheme="majorHAnsi"/>
          <w:vertAlign w:val="superscript"/>
        </w:rPr>
        <w:t>+</w:t>
      </w:r>
      <w:r>
        <w:rPr>
          <w:rFonts w:asciiTheme="majorHAnsi" w:eastAsia="SimSun" w:hAnsiTheme="majorHAnsi"/>
        </w:rPr>
        <w:t xml:space="preserve"> seen in all three solvents, and</w:t>
      </w:r>
    </w:p>
    <w:p w:rsidR="00EA3245" w:rsidRPr="00EA3245" w:rsidRDefault="00EA3245" w:rsidP="00EA3245">
      <w:pPr>
        <w:spacing w:line="480" w:lineRule="auto"/>
        <w:jc w:val="center"/>
        <w:rPr>
          <w:rFonts w:eastAsia="SimSun"/>
        </w:rPr>
      </w:pPr>
      <w:r>
        <w:rPr>
          <w:rFonts w:eastAsia="SimSun"/>
        </w:rPr>
        <w:t>CHCl</w:t>
      </w:r>
      <w:r w:rsidRPr="00EA3245">
        <w:rPr>
          <w:rFonts w:eastAsia="SimSun"/>
          <w:vertAlign w:val="subscript"/>
        </w:rPr>
        <w:t>3</w:t>
      </w:r>
      <w:r w:rsidRPr="00EA3245">
        <w:rPr>
          <w:rFonts w:eastAsia="SimSun"/>
          <w:vertAlign w:val="superscript"/>
        </w:rPr>
        <w:t>+</w:t>
      </w:r>
      <w:r w:rsidRPr="00D10AAB">
        <w:rPr>
          <w:rFonts w:ascii="Calibri" w:eastAsia="SimSun" w:hAnsi="Calibri"/>
          <w:vertAlign w:val="superscript"/>
        </w:rPr>
        <w:t>●</w:t>
      </w:r>
      <w:r>
        <w:rPr>
          <w:rFonts w:eastAsia="SimSun"/>
        </w:rPr>
        <w:t xml:space="preserve"> + CHCl</w:t>
      </w:r>
      <w:r w:rsidRPr="00EA3245">
        <w:rPr>
          <w:rFonts w:eastAsia="SimSun"/>
          <w:vertAlign w:val="subscript"/>
        </w:rPr>
        <w:t>3</w:t>
      </w:r>
      <w:r>
        <w:rPr>
          <w:rFonts w:eastAsia="SimSun"/>
        </w:rPr>
        <w:t xml:space="preserve"> ⟶ CCl</w:t>
      </w:r>
      <w:r w:rsidRPr="00EA3245">
        <w:rPr>
          <w:rFonts w:eastAsia="SimSun"/>
          <w:vertAlign w:val="subscript"/>
        </w:rPr>
        <w:t>3</w:t>
      </w:r>
      <w:r w:rsidRPr="00D10AAB">
        <w:rPr>
          <w:rFonts w:ascii="Calibri" w:eastAsia="SimSun" w:hAnsi="Calibri"/>
          <w:vertAlign w:val="superscript"/>
        </w:rPr>
        <w:t>●</w:t>
      </w:r>
      <w:r>
        <w:rPr>
          <w:rFonts w:eastAsia="SimSun"/>
        </w:rPr>
        <w:t xml:space="preserve"> + H</w:t>
      </w:r>
      <w:r w:rsidRPr="00EA3245">
        <w:rPr>
          <w:rFonts w:eastAsia="SimSun"/>
          <w:vertAlign w:val="subscript"/>
        </w:rPr>
        <w:t>2</w:t>
      </w:r>
      <w:r>
        <w:rPr>
          <w:rFonts w:eastAsia="SimSun"/>
        </w:rPr>
        <w:t xml:space="preserve"> + CCl</w:t>
      </w:r>
      <w:r w:rsidRPr="00EA3245">
        <w:rPr>
          <w:rFonts w:eastAsia="SimSun"/>
          <w:vertAlign w:val="subscript"/>
        </w:rPr>
        <w:t>3</w:t>
      </w:r>
      <w:r w:rsidRPr="00EA3245">
        <w:rPr>
          <w:rFonts w:eastAsia="SimSun"/>
          <w:vertAlign w:val="superscript"/>
        </w:rPr>
        <w:t>+</w:t>
      </w:r>
    </w:p>
    <w:p w:rsidR="00583176" w:rsidRDefault="009149C7" w:rsidP="0031426C">
      <w:pPr>
        <w:spacing w:line="480" w:lineRule="auto"/>
        <w:jc w:val="both"/>
        <w:rPr>
          <w:rFonts w:asciiTheme="majorHAnsi" w:eastAsia="SimSun" w:hAnsiTheme="majorHAnsi"/>
        </w:rPr>
      </w:pPr>
      <w:proofErr w:type="gramStart"/>
      <w:r>
        <w:rPr>
          <w:rFonts w:asciiTheme="majorHAnsi" w:eastAsia="SimSun" w:hAnsiTheme="majorHAnsi"/>
        </w:rPr>
        <w:t>which</w:t>
      </w:r>
      <w:proofErr w:type="gramEnd"/>
      <w:r w:rsidR="00EA3245">
        <w:rPr>
          <w:rFonts w:asciiTheme="majorHAnsi" w:eastAsia="SimSun" w:hAnsiTheme="majorHAnsi"/>
        </w:rPr>
        <w:t xml:space="preserve"> accounts for CCl</w:t>
      </w:r>
      <w:r w:rsidR="00EA3245" w:rsidRPr="009149C7">
        <w:rPr>
          <w:rFonts w:asciiTheme="majorHAnsi" w:eastAsia="SimSun" w:hAnsiTheme="majorHAnsi"/>
          <w:vertAlign w:val="subscript"/>
        </w:rPr>
        <w:t>3</w:t>
      </w:r>
      <w:r w:rsidRPr="009149C7">
        <w:rPr>
          <w:rFonts w:asciiTheme="majorHAnsi" w:eastAsia="SimSun" w:hAnsiTheme="majorHAnsi"/>
          <w:vertAlign w:val="superscript"/>
        </w:rPr>
        <w:t>+</w:t>
      </w:r>
      <w:r>
        <w:rPr>
          <w:rFonts w:asciiTheme="majorHAnsi" w:eastAsia="SimSun" w:hAnsiTheme="majorHAnsi"/>
        </w:rPr>
        <w:t xml:space="preserve"> found in </w:t>
      </w:r>
      <w:r w:rsidR="009C1C43">
        <w:rPr>
          <w:rFonts w:asciiTheme="majorHAnsi" w:eastAsia="SimSun" w:hAnsiTheme="majorHAnsi"/>
        </w:rPr>
        <w:t>chloroform</w:t>
      </w:r>
      <w:r>
        <w:rPr>
          <w:rFonts w:asciiTheme="majorHAnsi" w:eastAsia="SimSun" w:hAnsiTheme="majorHAnsi"/>
        </w:rPr>
        <w:t>.  However, the appearance energy for CHCl</w:t>
      </w:r>
      <w:r w:rsidRPr="009149C7">
        <w:rPr>
          <w:rFonts w:asciiTheme="majorHAnsi" w:eastAsia="SimSun" w:hAnsiTheme="majorHAnsi"/>
          <w:vertAlign w:val="subscript"/>
        </w:rPr>
        <w:t>2</w:t>
      </w:r>
      <w:r>
        <w:rPr>
          <w:rFonts w:asciiTheme="majorHAnsi" w:eastAsia="SimSun" w:hAnsiTheme="majorHAnsi"/>
        </w:rPr>
        <w:t>+ in CHCl</w:t>
      </w:r>
      <w:r w:rsidRPr="009149C7">
        <w:rPr>
          <w:rFonts w:asciiTheme="majorHAnsi" w:eastAsia="SimSun" w:hAnsiTheme="majorHAnsi"/>
          <w:vertAlign w:val="subscript"/>
        </w:rPr>
        <w:t>3</w:t>
      </w:r>
      <w:r>
        <w:rPr>
          <w:rFonts w:asciiTheme="majorHAnsi" w:eastAsia="SimSun" w:hAnsiTheme="majorHAnsi"/>
        </w:rPr>
        <w:t xml:space="preserve"> spectra is only 0.1 eV above the IE,</w:t>
      </w:r>
      <w:r>
        <w:rPr>
          <w:rFonts w:asciiTheme="majorHAnsi" w:eastAsia="SimSun" w:hAnsiTheme="majorHAnsi"/>
        </w:rPr>
        <w:fldChar w:fldCharType="begin"/>
      </w:r>
      <w:r w:rsidR="002D1BFC">
        <w:rPr>
          <w:rFonts w:asciiTheme="majorHAnsi" w:eastAsia="SimSun" w:hAnsiTheme="majorHAnsi"/>
        </w:rPr>
        <w:instrText xml:space="preserve"> ADDIN ZOTERO_ITEM CSL_CITATION {"citationID":"podsdsiei","properties":{"formattedCitation":"{\\rtf \\super 170\\nosupersub{}}","plainCitation":"170"},"citationItems":[{"id":46,"uris":["http://zotero.org/users/178027/items/CD4GD9V2"],"uri":["http://zotero.org/users/178027/items/CD4GD9V2"],"itemData":{"id":46,"type":"post-weblog","title":"NIST Webbook","URL":"http://webbook.nist.gov/cgi/cbook.cgi?ID=C67561&amp;Units=SI&amp;Mask=4#Thermo-Phase","accessed":{"date-parts":[["2012",4,30]]}}}],"schema":"https://github.com/citation-style-language/schema/raw/master/csl-citation.json"} </w:instrText>
      </w:r>
      <w:r>
        <w:rPr>
          <w:rFonts w:asciiTheme="majorHAnsi" w:eastAsia="SimSun" w:hAnsiTheme="majorHAnsi"/>
        </w:rPr>
        <w:fldChar w:fldCharType="separate"/>
      </w:r>
      <w:r w:rsidR="002D1BFC" w:rsidRPr="008855B0">
        <w:rPr>
          <w:vertAlign w:val="superscript"/>
        </w:rPr>
        <w:t>170</w:t>
      </w:r>
      <w:r>
        <w:rPr>
          <w:rFonts w:asciiTheme="majorHAnsi" w:eastAsia="SimSun" w:hAnsiTheme="majorHAnsi"/>
        </w:rPr>
        <w:fldChar w:fldCharType="end"/>
      </w:r>
      <w:r>
        <w:rPr>
          <w:rFonts w:asciiTheme="majorHAnsi" w:eastAsia="SimSun" w:hAnsiTheme="majorHAnsi"/>
        </w:rPr>
        <w:t xml:space="preserve"> and 0.8 eV above the IE for CH</w:t>
      </w:r>
      <w:r w:rsidRPr="009149C7">
        <w:rPr>
          <w:rFonts w:asciiTheme="majorHAnsi" w:eastAsia="SimSun" w:hAnsiTheme="majorHAnsi"/>
          <w:vertAlign w:val="subscript"/>
        </w:rPr>
        <w:t>2</w:t>
      </w:r>
      <w:r>
        <w:rPr>
          <w:rFonts w:asciiTheme="majorHAnsi" w:eastAsia="SimSun" w:hAnsiTheme="majorHAnsi"/>
        </w:rPr>
        <w:t>Cl</w:t>
      </w:r>
      <w:r w:rsidRPr="009149C7">
        <w:rPr>
          <w:rFonts w:asciiTheme="majorHAnsi" w:eastAsia="SimSun" w:hAnsiTheme="majorHAnsi"/>
          <w:vertAlign w:val="subscript"/>
        </w:rPr>
        <w:t>2</w:t>
      </w:r>
      <w:r>
        <w:rPr>
          <w:rFonts w:asciiTheme="majorHAnsi" w:eastAsia="SimSun" w:hAnsiTheme="majorHAnsi"/>
        </w:rPr>
        <w:t>.  [S – H]</w:t>
      </w:r>
      <w:r w:rsidRPr="009149C7">
        <w:rPr>
          <w:rFonts w:asciiTheme="majorHAnsi" w:eastAsia="SimSun" w:hAnsiTheme="majorHAnsi"/>
          <w:vertAlign w:val="superscript"/>
        </w:rPr>
        <w:t>+</w:t>
      </w:r>
      <w:r>
        <w:rPr>
          <w:rFonts w:asciiTheme="majorHAnsi" w:eastAsia="SimSun" w:hAnsiTheme="majorHAnsi"/>
        </w:rPr>
        <w:t xml:space="preserve"> and/or [S – Cl</w:t>
      </w:r>
      <w:proofErr w:type="gramStart"/>
      <w:r>
        <w:rPr>
          <w:rFonts w:asciiTheme="majorHAnsi" w:eastAsia="SimSun" w:hAnsiTheme="majorHAnsi"/>
        </w:rPr>
        <w:t>]</w:t>
      </w:r>
      <w:r w:rsidRPr="009149C7">
        <w:rPr>
          <w:rFonts w:asciiTheme="majorHAnsi" w:eastAsia="SimSun" w:hAnsiTheme="majorHAnsi"/>
          <w:vertAlign w:val="superscript"/>
        </w:rPr>
        <w:t>+</w:t>
      </w:r>
      <w:proofErr w:type="gramEnd"/>
      <w:r>
        <w:rPr>
          <w:rFonts w:asciiTheme="majorHAnsi" w:eastAsia="SimSun" w:hAnsiTheme="majorHAnsi"/>
        </w:rPr>
        <w:t xml:space="preserve"> ions may be fragment ions formed upon ionization of the halogenated </w:t>
      </w:r>
      <w:r w:rsidR="00206276">
        <w:rPr>
          <w:rFonts w:asciiTheme="majorHAnsi" w:eastAsia="SimSun" w:hAnsiTheme="majorHAnsi"/>
        </w:rPr>
        <w:t>matrices</w:t>
      </w:r>
      <w:r>
        <w:rPr>
          <w:rFonts w:asciiTheme="majorHAnsi" w:eastAsia="SimSun" w:hAnsiTheme="majorHAnsi"/>
        </w:rPr>
        <w:t xml:space="preserve">.  </w:t>
      </w:r>
      <w:proofErr w:type="spellStart"/>
      <w:r>
        <w:rPr>
          <w:rFonts w:asciiTheme="majorHAnsi" w:eastAsia="SimSun" w:hAnsiTheme="majorHAnsi"/>
        </w:rPr>
        <w:t>Amylene</w:t>
      </w:r>
      <w:proofErr w:type="spellEnd"/>
      <w:r>
        <w:rPr>
          <w:rFonts w:asciiTheme="majorHAnsi" w:eastAsia="SimSun" w:hAnsiTheme="majorHAnsi"/>
        </w:rPr>
        <w:t xml:space="preserve"> and cyclohexane preservatives are usually added to commercial methylene chloride to act as stabilizers (15- 100 ppm and 40-100 ppm, respectively).  Similarly, </w:t>
      </w:r>
      <w:r w:rsidR="00583176">
        <w:rPr>
          <w:rFonts w:asciiTheme="majorHAnsi" w:eastAsia="SimSun" w:hAnsiTheme="majorHAnsi"/>
        </w:rPr>
        <w:t xml:space="preserve">50 ppm pentane or 0.75% ethanol is usually </w:t>
      </w:r>
      <w:r w:rsidR="00583176">
        <w:rPr>
          <w:rFonts w:asciiTheme="majorHAnsi" w:eastAsia="SimSun" w:hAnsiTheme="majorHAnsi"/>
        </w:rPr>
        <w:lastRenderedPageBreak/>
        <w:t xml:space="preserve">added to commercial chloroform.  These preservatives were ionized and account for other detected ions in the spectra.  </w:t>
      </w:r>
    </w:p>
    <w:p w:rsidR="00DB03CF" w:rsidRDefault="00583176" w:rsidP="00583176">
      <w:pPr>
        <w:pStyle w:val="Heading3"/>
        <w:rPr>
          <w:rFonts w:eastAsia="SimSun"/>
        </w:rPr>
      </w:pPr>
      <w:bookmarkStart w:id="80" w:name="_Toc395086310"/>
      <w:r>
        <w:rPr>
          <w:rFonts w:eastAsia="SimSun"/>
        </w:rPr>
        <w:t>Analysis of Solutions</w:t>
      </w:r>
      <w:bookmarkEnd w:id="80"/>
    </w:p>
    <w:p w:rsidR="00583176" w:rsidRPr="00583176" w:rsidRDefault="00583176" w:rsidP="00583176">
      <w:pPr>
        <w:rPr>
          <w:rFonts w:eastAsia="SimSun"/>
        </w:rPr>
      </w:pPr>
    </w:p>
    <w:p w:rsidR="0054339D" w:rsidRDefault="00583176" w:rsidP="0031426C">
      <w:pPr>
        <w:spacing w:line="480" w:lineRule="auto"/>
        <w:jc w:val="both"/>
        <w:rPr>
          <w:rFonts w:eastAsia="SimSun"/>
        </w:rPr>
      </w:pPr>
      <w:r>
        <w:rPr>
          <w:rFonts w:eastAsia="SimSun"/>
        </w:rPr>
        <w:tab/>
      </w:r>
      <w:r w:rsidR="00A9405D">
        <w:rPr>
          <w:rFonts w:eastAsia="SimSun"/>
        </w:rPr>
        <w:t xml:space="preserve">A group of test compounds were selected to represent a </w:t>
      </w:r>
      <w:r w:rsidR="008054BC">
        <w:rPr>
          <w:rFonts w:eastAsia="SimSun"/>
        </w:rPr>
        <w:t xml:space="preserve">large </w:t>
      </w:r>
      <w:r w:rsidR="00A9405D">
        <w:rPr>
          <w:rFonts w:eastAsia="SimSun"/>
        </w:rPr>
        <w:t>range of proton affinities</w:t>
      </w:r>
      <w:r w:rsidR="00571A6A">
        <w:rPr>
          <w:rFonts w:eastAsia="SimSun"/>
        </w:rPr>
        <w:t xml:space="preserve">: , </w:t>
      </w:r>
      <w:r w:rsidR="00571A6A" w:rsidRPr="001B7B3B">
        <w:rPr>
          <w:rFonts w:eastAsia="SimSun"/>
        </w:rPr>
        <w:t xml:space="preserve">naphthalene, </w:t>
      </w:r>
      <w:r w:rsidR="00571A6A">
        <w:rPr>
          <w:rFonts w:eastAsia="SimSun"/>
        </w:rPr>
        <w:t>1,2,4,5-tetramethylbenzene (</w:t>
      </w:r>
      <w:r w:rsidR="00571A6A" w:rsidRPr="001B7B3B">
        <w:rPr>
          <w:rFonts w:eastAsia="SimSun"/>
        </w:rPr>
        <w:t>1,2,4,5-TMB</w:t>
      </w:r>
      <w:r w:rsidR="00571A6A">
        <w:rPr>
          <w:rFonts w:eastAsia="SimSun"/>
        </w:rPr>
        <w:t>)</w:t>
      </w:r>
      <w:r w:rsidR="00571A6A" w:rsidRPr="001B7B3B">
        <w:rPr>
          <w:rFonts w:eastAsia="SimSun"/>
        </w:rPr>
        <w:t xml:space="preserve">, decanoic acid, 1-naphthol, </w:t>
      </w:r>
      <w:r w:rsidR="00571A6A" w:rsidRPr="001B7B3B">
        <w:rPr>
          <w:rFonts w:eastAsia="SimSun"/>
          <w:lang w:eastAsia="zh-CN"/>
        </w:rPr>
        <w:t xml:space="preserve">anthracene, </w:t>
      </w:r>
      <w:r w:rsidR="00571A6A" w:rsidRPr="001B7B3B">
        <w:rPr>
          <w:rFonts w:eastAsia="SimSun"/>
        </w:rPr>
        <w:t>1,3-</w:t>
      </w:r>
      <w:r w:rsidR="002A7403">
        <w:rPr>
          <w:rFonts w:eastAsia="SimSun"/>
        </w:rPr>
        <w:t>dimeth</w:t>
      </w:r>
      <w:r w:rsidR="00571A6A">
        <w:rPr>
          <w:rFonts w:eastAsia="SimSun"/>
        </w:rPr>
        <w:t>oxybenzene (</w:t>
      </w:r>
      <w:r w:rsidR="00571A6A" w:rsidRPr="001B7B3B">
        <w:rPr>
          <w:rFonts w:eastAsia="SimSun"/>
        </w:rPr>
        <w:t>1,3-DMOB</w:t>
      </w:r>
      <w:r w:rsidR="00571A6A">
        <w:rPr>
          <w:rFonts w:eastAsia="SimSun"/>
        </w:rPr>
        <w:t>)</w:t>
      </w:r>
      <w:r w:rsidR="00571A6A" w:rsidRPr="001B7B3B">
        <w:rPr>
          <w:rFonts w:eastAsia="SimSun"/>
        </w:rPr>
        <w:t xml:space="preserve">, 9-methylanthracene, 12-crown-4, </w:t>
      </w:r>
      <w:r w:rsidR="00571A6A" w:rsidRPr="008F4A5B">
        <w:rPr>
          <w:rFonts w:eastAsia="MS Mincho"/>
          <w:i/>
          <w:lang w:eastAsia="ja-JP"/>
        </w:rPr>
        <w:t>N</w:t>
      </w:r>
      <w:r w:rsidR="00571A6A">
        <w:rPr>
          <w:rFonts w:eastAsia="MS Mincho"/>
          <w:lang w:eastAsia="ja-JP"/>
        </w:rPr>
        <w:t>,</w:t>
      </w:r>
      <w:r w:rsidR="00571A6A" w:rsidRPr="008F4A5B">
        <w:rPr>
          <w:rFonts w:eastAsia="MS Mincho"/>
          <w:i/>
          <w:lang w:eastAsia="ja-JP"/>
        </w:rPr>
        <w:t>N</w:t>
      </w:r>
      <w:r w:rsidR="00571A6A">
        <w:rPr>
          <w:rFonts w:eastAsia="MS Mincho"/>
          <w:lang w:eastAsia="ja-JP"/>
        </w:rPr>
        <w:t>-</w:t>
      </w:r>
      <w:proofErr w:type="spellStart"/>
      <w:r w:rsidR="00571A6A">
        <w:rPr>
          <w:rFonts w:eastAsia="MS Mincho"/>
          <w:lang w:eastAsia="ja-JP"/>
        </w:rPr>
        <w:t>dimethylaniline</w:t>
      </w:r>
      <w:proofErr w:type="spellEnd"/>
      <w:r w:rsidR="00571A6A">
        <w:rPr>
          <w:rFonts w:eastAsia="MS Mincho"/>
          <w:lang w:eastAsia="ja-JP"/>
        </w:rPr>
        <w:t xml:space="preserve"> (</w:t>
      </w:r>
      <w:r w:rsidR="00571A6A" w:rsidRPr="001B7B3B">
        <w:rPr>
          <w:rFonts w:eastAsia="MS Mincho"/>
          <w:lang w:eastAsia="ja-JP"/>
        </w:rPr>
        <w:t>PhNMe</w:t>
      </w:r>
      <w:r w:rsidR="00571A6A" w:rsidRPr="001B7B3B">
        <w:rPr>
          <w:rFonts w:eastAsia="MS Mincho"/>
          <w:vertAlign w:val="subscript"/>
          <w:lang w:eastAsia="ja-JP"/>
        </w:rPr>
        <w:t>2</w:t>
      </w:r>
      <w:r w:rsidR="00571A6A">
        <w:rPr>
          <w:rFonts w:eastAsia="SimSun"/>
        </w:rPr>
        <w:t>),</w:t>
      </w:r>
      <w:r w:rsidR="00571A6A" w:rsidRPr="001B7B3B">
        <w:rPr>
          <w:rFonts w:eastAsia="SimSun"/>
        </w:rPr>
        <w:t>and tributylamine</w:t>
      </w:r>
      <w:r w:rsidR="0054339D">
        <w:rPr>
          <w:rFonts w:eastAsia="SimSun"/>
        </w:rPr>
        <w:t>.  All compounds, listed in order of proton affinity (PA), are listed in Table 4.</w:t>
      </w:r>
      <w:r w:rsidR="00224629">
        <w:rPr>
          <w:rFonts w:eastAsia="SimSun"/>
        </w:rPr>
        <w:t>4</w:t>
      </w:r>
      <w:r w:rsidR="0054339D">
        <w:rPr>
          <w:rFonts w:eastAsia="SimSun"/>
        </w:rPr>
        <w:t xml:space="preserve"> including formula, M</w:t>
      </w:r>
      <w:r w:rsidR="0054339D" w:rsidRPr="0054339D">
        <w:rPr>
          <w:rFonts w:eastAsia="SimSun"/>
          <w:vertAlign w:val="superscript"/>
        </w:rPr>
        <w:t>+</w:t>
      </w:r>
      <w:r w:rsidR="0054339D" w:rsidRPr="0054339D">
        <w:rPr>
          <w:rFonts w:ascii="Calibri" w:eastAsia="SimSun" w:hAnsi="Calibri"/>
          <w:vertAlign w:val="superscript"/>
        </w:rPr>
        <w:t>●</w:t>
      </w:r>
      <w:r w:rsidR="0054339D">
        <w:rPr>
          <w:rFonts w:eastAsia="SimSun"/>
        </w:rPr>
        <w:t xml:space="preserve"> and [M + H</w:t>
      </w:r>
      <w:proofErr w:type="gramStart"/>
      <w:r w:rsidR="0054339D">
        <w:rPr>
          <w:rFonts w:eastAsia="SimSun"/>
        </w:rPr>
        <w:t>]</w:t>
      </w:r>
      <w:r w:rsidR="0054339D" w:rsidRPr="008054BC">
        <w:rPr>
          <w:rFonts w:eastAsia="SimSun"/>
          <w:vertAlign w:val="superscript"/>
        </w:rPr>
        <w:t>+</w:t>
      </w:r>
      <w:proofErr w:type="gramEnd"/>
      <w:r w:rsidR="0054339D">
        <w:rPr>
          <w:rFonts w:eastAsia="SimSun"/>
        </w:rPr>
        <w:t xml:space="preserve"> </w:t>
      </w:r>
      <w:r w:rsidR="0054339D" w:rsidRPr="008054BC">
        <w:rPr>
          <w:rFonts w:eastAsia="SimSun"/>
          <w:i/>
        </w:rPr>
        <w:t>m</w:t>
      </w:r>
      <w:r w:rsidR="0054339D">
        <w:rPr>
          <w:rFonts w:eastAsia="SimSun"/>
        </w:rPr>
        <w:t>/</w:t>
      </w:r>
      <w:r w:rsidR="0054339D" w:rsidRPr="008054BC">
        <w:rPr>
          <w:rFonts w:eastAsia="SimSun"/>
          <w:i/>
        </w:rPr>
        <w:t>z</w:t>
      </w:r>
      <w:r w:rsidR="0054339D">
        <w:rPr>
          <w:rFonts w:eastAsia="SimSun"/>
        </w:rPr>
        <w:t xml:space="preserve"> values, ionization energy (IE) and common abbreviation</w:t>
      </w:r>
      <w:r w:rsidR="00571A6A">
        <w:rPr>
          <w:rFonts w:eastAsia="SimSun"/>
        </w:rPr>
        <w:t xml:space="preserve"> (all structures shown in Appendix Figure A.2)</w:t>
      </w:r>
      <w:r w:rsidR="00A9405D">
        <w:rPr>
          <w:rFonts w:eastAsia="SimSun"/>
        </w:rPr>
        <w:t xml:space="preserve">.  </w:t>
      </w:r>
      <w:r w:rsidR="0054339D">
        <w:rPr>
          <w:rFonts w:eastAsia="SimSun"/>
        </w:rPr>
        <w:t>IE and PA values for decanoic acid are estimated from those of smaller carboxylic acids via standard estimation schemes.</w:t>
      </w:r>
      <w:r w:rsidR="0018488C">
        <w:rPr>
          <w:rFonts w:eastAsia="SimSun"/>
        </w:rPr>
        <w:fldChar w:fldCharType="begin"/>
      </w:r>
      <w:r w:rsidR="002D1BFC">
        <w:rPr>
          <w:rFonts w:eastAsia="SimSun"/>
        </w:rPr>
        <w:instrText xml:space="preserve"> ADDIN ZOTERO_ITEM CSL_CITATION {"citationID":"25u8hnm7k6","properties":{"formattedCitation":"{\\rtf \\super 176\\nosupersub{}}","plainCitation":"176"},"citationItems":[{"id":388,"uris":["http://zotero.org/users/178027/items/C85QMX3Z"],"uri":["http://zotero.org/users/178027/items/C85QMX3Z"],"itemData":{"id":388,"type":"article-journal","title":"Gas Phase Ion and Neutral Thermochemistry","container-title":"J. Phys. Chem. Ref. Data","page":"18-25","volume":"17","issue":"S1","author":[{"family":"Lias","given":"S. G."},{"family":"Bartmess","given":"John E."},{"family":"Liebman","given":"J. F."},{"family":"Holmes","given":"J. L."},{"family":"Levin","given":"R. D."},{"family":"Mallard","given":"W. G."}],"issued":{"date-parts":[["1988"]]}}}],"schema":"https://github.com/citation-style-language/schema/raw/master/csl-citation.json"} </w:instrText>
      </w:r>
      <w:r w:rsidR="0018488C">
        <w:rPr>
          <w:rFonts w:eastAsia="SimSun"/>
        </w:rPr>
        <w:fldChar w:fldCharType="separate"/>
      </w:r>
      <w:r w:rsidR="002D1BFC" w:rsidRPr="008855B0">
        <w:rPr>
          <w:vertAlign w:val="superscript"/>
        </w:rPr>
        <w:t>176</w:t>
      </w:r>
      <w:r w:rsidR="0018488C">
        <w:rPr>
          <w:rFonts w:eastAsia="SimSun"/>
        </w:rPr>
        <w:fldChar w:fldCharType="end"/>
      </w:r>
      <w:r w:rsidR="0018488C">
        <w:rPr>
          <w:rFonts w:eastAsia="SimSun"/>
        </w:rPr>
        <w:t xml:space="preserve">  The PA for </w:t>
      </w:r>
      <w:r w:rsidR="0018488C" w:rsidRPr="001B7B3B">
        <w:rPr>
          <w:rFonts w:eastAsia="SimSun"/>
        </w:rPr>
        <w:t>1</w:t>
      </w:r>
      <w:proofErr w:type="gramStart"/>
      <w:r w:rsidR="0018488C" w:rsidRPr="001B7B3B">
        <w:rPr>
          <w:rFonts w:eastAsia="SimSun"/>
        </w:rPr>
        <w:t>,2,4,5</w:t>
      </w:r>
      <w:proofErr w:type="gramEnd"/>
      <w:r w:rsidR="0018488C" w:rsidRPr="001B7B3B">
        <w:rPr>
          <w:rFonts w:eastAsia="SimSun"/>
        </w:rPr>
        <w:t>-TMB</w:t>
      </w:r>
      <w:r w:rsidR="0018488C">
        <w:rPr>
          <w:rFonts w:eastAsia="SimSun"/>
        </w:rPr>
        <w:t xml:space="preserve"> is taken as that of 1,2,3,5-TMB.  The PA of 1-naphthol is taken as that of phenol plus the difference between the PA values of naphthalene and benzene; this estimation agrees very well with computational values for protonation para to the hydroxyl group.</w:t>
      </w:r>
    </w:p>
    <w:p w:rsidR="00B8287D" w:rsidRDefault="00100AAE" w:rsidP="0031426C">
      <w:pPr>
        <w:spacing w:line="480" w:lineRule="auto"/>
        <w:jc w:val="both"/>
        <w:rPr>
          <w:rFonts w:eastAsia="SimSun"/>
        </w:rPr>
      </w:pPr>
      <w:r>
        <w:rPr>
          <w:rFonts w:eastAsia="SimSun"/>
        </w:rPr>
        <w:tab/>
      </w:r>
      <w:r w:rsidR="00DC521F">
        <w:rPr>
          <w:rFonts w:eastAsia="SimSun"/>
        </w:rPr>
        <w:t xml:space="preserve">Solutions were formed for most solvents (discussed in the previous section) that contained ~ 1 </w:t>
      </w:r>
      <w:proofErr w:type="spellStart"/>
      <w:r w:rsidR="00DC521F" w:rsidRPr="00DC521F">
        <w:rPr>
          <w:rFonts w:asciiTheme="majorHAnsi" w:eastAsia="SimSun" w:hAnsiTheme="majorHAnsi"/>
        </w:rPr>
        <w:t>μ</w:t>
      </w:r>
      <w:r w:rsidR="00DC521F">
        <w:rPr>
          <w:rFonts w:eastAsia="SimSun"/>
        </w:rPr>
        <w:t>L</w:t>
      </w:r>
      <w:proofErr w:type="spellEnd"/>
      <w:r w:rsidR="00DC521F">
        <w:rPr>
          <w:rFonts w:eastAsia="SimSun"/>
        </w:rPr>
        <w:t xml:space="preserve"> each of all ten test compounds (described in the above paragraph).   The solvents used were: methanol, acetonitrile, 2-propanol, acetone, THF, ethyl acetate, DMF, DMSO, anisole, o-xylene, toluene, chlorobenzene, fluorobenzene, hexanes, heptane, </w:t>
      </w:r>
      <w:proofErr w:type="spellStart"/>
      <w:r w:rsidR="00DC521F">
        <w:rPr>
          <w:rFonts w:eastAsia="SimSun"/>
        </w:rPr>
        <w:t>iso</w:t>
      </w:r>
      <w:proofErr w:type="spellEnd"/>
      <w:r w:rsidR="00DC521F">
        <w:rPr>
          <w:rFonts w:eastAsia="SimSun"/>
        </w:rPr>
        <w:t xml:space="preserve">-octane, methylene chloride, and chloroform.  </w:t>
      </w:r>
      <w:r w:rsidR="00224629">
        <w:rPr>
          <w:rFonts w:eastAsia="SimSun"/>
        </w:rPr>
        <w:t xml:space="preserve">Relative intensities of observed peaks in these solutions are shown in Table 4.5.  </w:t>
      </w:r>
    </w:p>
    <w:p w:rsidR="00B8287D" w:rsidRDefault="00B8287D" w:rsidP="00B8287D">
      <w:pPr>
        <w:spacing w:line="480" w:lineRule="auto"/>
        <w:rPr>
          <w:rFonts w:eastAsia="SimSun"/>
        </w:rPr>
        <w:sectPr w:rsidR="00B8287D" w:rsidSect="00E32EB9">
          <w:footerReference w:type="even" r:id="rId63"/>
          <w:footerReference w:type="default" r:id="rId64"/>
          <w:pgSz w:w="12240" w:h="15840" w:code="1"/>
          <w:pgMar w:top="1440" w:right="1800" w:bottom="1872" w:left="1800" w:header="720" w:footer="1440" w:gutter="0"/>
          <w:cols w:space="475"/>
        </w:sectPr>
      </w:pPr>
    </w:p>
    <w:p w:rsidR="00B8287D" w:rsidRPr="0018488C" w:rsidRDefault="00B8287D" w:rsidP="00B8287D">
      <w:pPr>
        <w:pStyle w:val="Caption"/>
        <w:rPr>
          <w:rFonts w:asciiTheme="majorHAnsi" w:eastAsia="SimSun" w:hAnsiTheme="majorHAnsi"/>
          <w:sz w:val="24"/>
          <w:szCs w:val="24"/>
        </w:rPr>
      </w:pPr>
      <w:bookmarkStart w:id="81" w:name="_Toc395086329"/>
      <w:proofErr w:type="gramStart"/>
      <w:r w:rsidRPr="00AD2386">
        <w:rPr>
          <w:rFonts w:asciiTheme="majorHAnsi" w:hAnsiTheme="majorHAnsi"/>
          <w:sz w:val="24"/>
          <w:szCs w:val="24"/>
        </w:rPr>
        <w:lastRenderedPageBreak/>
        <w:t xml:space="preserve">Table </w:t>
      </w:r>
      <w:r>
        <w:rPr>
          <w:rFonts w:asciiTheme="majorHAnsi" w:hAnsiTheme="majorHAnsi"/>
          <w:sz w:val="24"/>
          <w:szCs w:val="24"/>
        </w:rPr>
        <w:fldChar w:fldCharType="begin"/>
      </w:r>
      <w:r>
        <w:rPr>
          <w:rFonts w:asciiTheme="majorHAnsi" w:hAnsiTheme="majorHAnsi"/>
          <w:sz w:val="24"/>
          <w:szCs w:val="24"/>
        </w:rPr>
        <w:instrText xml:space="preserve"> STYLEREF 1 \s </w:instrText>
      </w:r>
      <w:r>
        <w:rPr>
          <w:rFonts w:asciiTheme="majorHAnsi" w:hAnsiTheme="majorHAnsi"/>
          <w:sz w:val="24"/>
          <w:szCs w:val="24"/>
        </w:rPr>
        <w:fldChar w:fldCharType="separate"/>
      </w:r>
      <w:r w:rsidR="007261EC">
        <w:rPr>
          <w:rFonts w:asciiTheme="majorHAnsi" w:hAnsiTheme="majorHAnsi"/>
          <w:noProof/>
          <w:sz w:val="24"/>
          <w:szCs w:val="24"/>
        </w:rPr>
        <w:t>4</w:t>
      </w:r>
      <w:r>
        <w:rPr>
          <w:rFonts w:asciiTheme="majorHAnsi" w:hAnsiTheme="majorHAnsi"/>
          <w:sz w:val="24"/>
          <w:szCs w:val="24"/>
        </w:rPr>
        <w:fldChar w:fldCharType="end"/>
      </w:r>
      <w:r>
        <w:rPr>
          <w:rFonts w:asciiTheme="majorHAnsi" w:hAnsiTheme="majorHAnsi"/>
          <w:sz w:val="24"/>
          <w:szCs w:val="24"/>
        </w:rPr>
        <w:t>.</w:t>
      </w:r>
      <w:proofErr w:type="gramEnd"/>
      <w:r>
        <w:rPr>
          <w:rFonts w:asciiTheme="majorHAnsi" w:hAnsiTheme="majorHAnsi"/>
          <w:sz w:val="24"/>
          <w:szCs w:val="24"/>
        </w:rPr>
        <w:fldChar w:fldCharType="begin"/>
      </w:r>
      <w:r>
        <w:rPr>
          <w:rFonts w:asciiTheme="majorHAnsi" w:hAnsiTheme="majorHAnsi"/>
          <w:sz w:val="24"/>
          <w:szCs w:val="24"/>
        </w:rPr>
        <w:instrText xml:space="preserve"> SEQ Table \* ARABIC \s 1 </w:instrText>
      </w:r>
      <w:r>
        <w:rPr>
          <w:rFonts w:asciiTheme="majorHAnsi" w:hAnsiTheme="majorHAnsi"/>
          <w:sz w:val="24"/>
          <w:szCs w:val="24"/>
        </w:rPr>
        <w:fldChar w:fldCharType="separate"/>
      </w:r>
      <w:r w:rsidR="007261EC">
        <w:rPr>
          <w:rFonts w:asciiTheme="majorHAnsi" w:hAnsiTheme="majorHAnsi"/>
          <w:noProof/>
          <w:sz w:val="24"/>
          <w:szCs w:val="24"/>
        </w:rPr>
        <w:t>4</w:t>
      </w:r>
      <w:r>
        <w:rPr>
          <w:rFonts w:asciiTheme="majorHAnsi" w:hAnsiTheme="majorHAnsi"/>
          <w:sz w:val="24"/>
          <w:szCs w:val="24"/>
        </w:rPr>
        <w:fldChar w:fldCharType="end"/>
      </w:r>
      <w:r w:rsidRPr="00AD2386">
        <w:rPr>
          <w:rFonts w:asciiTheme="majorHAnsi" w:hAnsiTheme="majorHAnsi"/>
          <w:sz w:val="24"/>
          <w:szCs w:val="24"/>
        </w:rPr>
        <w:t>:</w:t>
      </w:r>
      <w:r w:rsidRPr="0018488C">
        <w:rPr>
          <w:rFonts w:asciiTheme="majorHAnsi" w:hAnsiTheme="majorHAnsi"/>
          <w:sz w:val="24"/>
          <w:szCs w:val="24"/>
        </w:rPr>
        <w:t xml:space="preserve"> </w:t>
      </w:r>
      <w:r w:rsidRPr="0018488C">
        <w:rPr>
          <w:rFonts w:asciiTheme="majorHAnsi" w:hAnsiTheme="majorHAnsi"/>
          <w:b w:val="0"/>
          <w:sz w:val="24"/>
          <w:szCs w:val="24"/>
        </w:rPr>
        <w:t xml:space="preserve">Chemical formulae, expected </w:t>
      </w:r>
      <w:r w:rsidRPr="008054BC">
        <w:rPr>
          <w:rFonts w:asciiTheme="majorHAnsi" w:hAnsiTheme="majorHAnsi"/>
          <w:b w:val="0"/>
          <w:i/>
          <w:sz w:val="24"/>
          <w:szCs w:val="24"/>
        </w:rPr>
        <w:t>m</w:t>
      </w:r>
      <w:r w:rsidRPr="0018488C">
        <w:rPr>
          <w:rFonts w:asciiTheme="majorHAnsi" w:hAnsiTheme="majorHAnsi"/>
          <w:b w:val="0"/>
          <w:sz w:val="24"/>
          <w:szCs w:val="24"/>
        </w:rPr>
        <w:t>/</w:t>
      </w:r>
      <w:r w:rsidRPr="008054BC">
        <w:rPr>
          <w:rFonts w:asciiTheme="majorHAnsi" w:hAnsiTheme="majorHAnsi"/>
          <w:b w:val="0"/>
          <w:i/>
          <w:sz w:val="24"/>
          <w:szCs w:val="24"/>
        </w:rPr>
        <w:t>z</w:t>
      </w:r>
      <w:r w:rsidRPr="0018488C">
        <w:rPr>
          <w:rFonts w:asciiTheme="majorHAnsi" w:hAnsiTheme="majorHAnsi"/>
          <w:b w:val="0"/>
          <w:sz w:val="24"/>
          <w:szCs w:val="24"/>
        </w:rPr>
        <w:t xml:space="preserve"> values for </w:t>
      </w:r>
      <w:r w:rsidRPr="0018488C">
        <w:rPr>
          <w:rFonts w:asciiTheme="majorHAnsi" w:hAnsiTheme="majorHAnsi" w:cs="Arial"/>
          <w:b w:val="0"/>
          <w:color w:val="000000"/>
          <w:sz w:val="24"/>
          <w:szCs w:val="24"/>
          <w:lang w:eastAsia="zh-CN"/>
        </w:rPr>
        <w:t>M</w:t>
      </w:r>
      <w:r w:rsidRPr="0018488C">
        <w:rPr>
          <w:rFonts w:asciiTheme="majorHAnsi" w:hAnsiTheme="majorHAnsi" w:cs="Arial"/>
          <w:b w:val="0"/>
          <w:color w:val="000000"/>
          <w:sz w:val="24"/>
          <w:szCs w:val="24"/>
          <w:vertAlign w:val="superscript"/>
          <w:lang w:eastAsia="zh-CN"/>
        </w:rPr>
        <w:t>+</w:t>
      </w:r>
      <w:r w:rsidRPr="0018488C">
        <w:rPr>
          <w:rFonts w:ascii="Times New Roman" w:hAnsi="Times New Roman"/>
          <w:b w:val="0"/>
          <w:color w:val="000000"/>
          <w:sz w:val="24"/>
          <w:szCs w:val="24"/>
          <w:vertAlign w:val="superscript"/>
          <w:lang w:eastAsia="zh-CN"/>
        </w:rPr>
        <w:t>●</w:t>
      </w:r>
      <w:r w:rsidRPr="0018488C">
        <w:rPr>
          <w:rFonts w:asciiTheme="majorHAnsi" w:hAnsiTheme="majorHAnsi"/>
          <w:b w:val="0"/>
          <w:sz w:val="24"/>
          <w:szCs w:val="24"/>
        </w:rPr>
        <w:t xml:space="preserve"> and </w:t>
      </w:r>
      <w:r w:rsidRPr="0018488C">
        <w:rPr>
          <w:rFonts w:asciiTheme="majorHAnsi" w:hAnsiTheme="majorHAnsi" w:cs="Arial"/>
          <w:b w:val="0"/>
          <w:color w:val="000000"/>
          <w:sz w:val="24"/>
          <w:szCs w:val="24"/>
          <w:lang w:eastAsia="zh-CN"/>
        </w:rPr>
        <w:t>[M + H</w:t>
      </w:r>
      <w:proofErr w:type="gramStart"/>
      <w:r w:rsidRPr="0018488C">
        <w:rPr>
          <w:rFonts w:asciiTheme="majorHAnsi" w:hAnsiTheme="majorHAnsi" w:cs="Arial"/>
          <w:b w:val="0"/>
          <w:color w:val="000000"/>
          <w:sz w:val="24"/>
          <w:szCs w:val="24"/>
          <w:lang w:eastAsia="zh-CN"/>
        </w:rPr>
        <w:t>]</w:t>
      </w:r>
      <w:r w:rsidRPr="0018488C">
        <w:rPr>
          <w:rFonts w:asciiTheme="majorHAnsi" w:hAnsiTheme="majorHAnsi" w:cs="Arial"/>
          <w:b w:val="0"/>
          <w:color w:val="000000"/>
          <w:sz w:val="24"/>
          <w:szCs w:val="24"/>
          <w:vertAlign w:val="superscript"/>
          <w:lang w:eastAsia="zh-CN"/>
        </w:rPr>
        <w:t>+</w:t>
      </w:r>
      <w:proofErr w:type="gramEnd"/>
      <w:r w:rsidRPr="0018488C">
        <w:rPr>
          <w:rFonts w:asciiTheme="majorHAnsi" w:hAnsiTheme="majorHAnsi" w:cs="Arial"/>
          <w:b w:val="0"/>
          <w:color w:val="000000"/>
          <w:sz w:val="24"/>
          <w:szCs w:val="24"/>
          <w:lang w:eastAsia="zh-CN"/>
        </w:rPr>
        <w:t xml:space="preserve"> ions, b</w:t>
      </w:r>
      <w:r w:rsidRPr="0018488C">
        <w:rPr>
          <w:rFonts w:asciiTheme="majorHAnsi" w:hAnsiTheme="majorHAnsi"/>
          <w:b w:val="0"/>
          <w:sz w:val="24"/>
          <w:szCs w:val="24"/>
        </w:rPr>
        <w:t>oiling point</w:t>
      </w:r>
      <w:r w:rsidR="00FE0C04">
        <w:rPr>
          <w:rFonts w:asciiTheme="majorHAnsi" w:hAnsiTheme="majorHAnsi"/>
          <w:b w:val="0"/>
          <w:sz w:val="24"/>
          <w:szCs w:val="24"/>
        </w:rPr>
        <w:t>s</w:t>
      </w:r>
      <w:r w:rsidRPr="0018488C">
        <w:rPr>
          <w:rFonts w:asciiTheme="majorHAnsi" w:hAnsiTheme="majorHAnsi"/>
          <w:b w:val="0"/>
          <w:sz w:val="24"/>
          <w:szCs w:val="24"/>
        </w:rPr>
        <w:t xml:space="preserve"> (</w:t>
      </w:r>
      <w:proofErr w:type="spellStart"/>
      <w:r w:rsidRPr="0018488C">
        <w:rPr>
          <w:rFonts w:asciiTheme="majorHAnsi" w:hAnsiTheme="majorHAnsi"/>
          <w:b w:val="0"/>
          <w:sz w:val="24"/>
          <w:szCs w:val="24"/>
        </w:rPr>
        <w:t>bp</w:t>
      </w:r>
      <w:proofErr w:type="spellEnd"/>
      <w:r w:rsidRPr="0018488C">
        <w:rPr>
          <w:rFonts w:asciiTheme="majorHAnsi" w:hAnsiTheme="majorHAnsi"/>
          <w:b w:val="0"/>
          <w:sz w:val="24"/>
          <w:szCs w:val="24"/>
        </w:rPr>
        <w:t>), ionization energy (IE) values,</w:t>
      </w:r>
      <w:r w:rsidR="00FE0C04">
        <w:rPr>
          <w:rFonts w:asciiTheme="majorHAnsi" w:hAnsiTheme="majorHAnsi"/>
          <w:b w:val="0"/>
          <w:sz w:val="24"/>
          <w:szCs w:val="24"/>
        </w:rPr>
        <w:t xml:space="preserve"> and</w:t>
      </w:r>
      <w:r w:rsidRPr="0018488C">
        <w:rPr>
          <w:rFonts w:asciiTheme="majorHAnsi" w:hAnsiTheme="majorHAnsi"/>
          <w:b w:val="0"/>
          <w:sz w:val="24"/>
          <w:szCs w:val="24"/>
        </w:rPr>
        <w:t xml:space="preserve"> proton affinity (PA) values for the studied compounds.</w:t>
      </w:r>
      <w:bookmarkEnd w:id="81"/>
    </w:p>
    <w:tbl>
      <w:tblPr>
        <w:tblW w:w="12651" w:type="dxa"/>
        <w:tblInd w:w="93" w:type="dxa"/>
        <w:tblLook w:val="04A0" w:firstRow="1" w:lastRow="0" w:firstColumn="1" w:lastColumn="0" w:noHBand="0" w:noVBand="1"/>
      </w:tblPr>
      <w:tblGrid>
        <w:gridCol w:w="2884"/>
        <w:gridCol w:w="2177"/>
        <w:gridCol w:w="1142"/>
        <w:gridCol w:w="1075"/>
        <w:gridCol w:w="1107"/>
        <w:gridCol w:w="2207"/>
        <w:gridCol w:w="811"/>
        <w:gridCol w:w="1248"/>
      </w:tblGrid>
      <w:tr w:rsidR="00B8287D" w:rsidRPr="0018488C" w:rsidTr="00091C78">
        <w:trPr>
          <w:trHeight w:val="915"/>
        </w:trPr>
        <w:tc>
          <w:tcPr>
            <w:tcW w:w="288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Compound</w:t>
            </w:r>
          </w:p>
        </w:tc>
        <w:tc>
          <w:tcPr>
            <w:tcW w:w="2177" w:type="dxa"/>
            <w:tcBorders>
              <w:top w:val="single" w:sz="8" w:space="0" w:color="auto"/>
              <w:left w:val="nil"/>
              <w:bottom w:val="single" w:sz="8" w:space="0" w:color="auto"/>
              <w:right w:val="single" w:sz="4" w:space="0" w:color="auto"/>
            </w:tcBorders>
            <w:shd w:val="clear" w:color="auto" w:fill="auto"/>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rPr>
              <w:t>Common Abbreviation</w:t>
            </w:r>
          </w:p>
        </w:tc>
        <w:tc>
          <w:tcPr>
            <w:tcW w:w="1142" w:type="dxa"/>
            <w:tcBorders>
              <w:top w:val="single" w:sz="8" w:space="0" w:color="auto"/>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Formula</w:t>
            </w:r>
          </w:p>
        </w:tc>
        <w:tc>
          <w:tcPr>
            <w:tcW w:w="1075" w:type="dxa"/>
            <w:tcBorders>
              <w:top w:val="single" w:sz="8" w:space="0" w:color="auto"/>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8054BC">
              <w:rPr>
                <w:rFonts w:asciiTheme="majorHAnsi" w:hAnsiTheme="majorHAnsi" w:cs="Arial"/>
                <w:i/>
                <w:color w:val="000000"/>
                <w:sz w:val="22"/>
                <w:lang w:eastAsia="zh-CN"/>
              </w:rPr>
              <w:t>m</w:t>
            </w:r>
            <w:r>
              <w:rPr>
                <w:rFonts w:asciiTheme="majorHAnsi" w:hAnsiTheme="majorHAnsi" w:cs="Arial"/>
                <w:color w:val="000000"/>
                <w:sz w:val="22"/>
                <w:lang w:eastAsia="zh-CN"/>
              </w:rPr>
              <w:t>/</w:t>
            </w:r>
            <w:r w:rsidRPr="008054BC">
              <w:rPr>
                <w:rFonts w:asciiTheme="majorHAnsi" w:hAnsiTheme="majorHAnsi" w:cs="Arial"/>
                <w:i/>
                <w:color w:val="000000"/>
                <w:sz w:val="22"/>
                <w:lang w:eastAsia="zh-CN"/>
              </w:rPr>
              <w:t>z</w:t>
            </w:r>
            <w:r>
              <w:rPr>
                <w:rFonts w:asciiTheme="majorHAnsi" w:hAnsiTheme="majorHAnsi" w:cs="Arial"/>
                <w:color w:val="000000"/>
                <w:sz w:val="22"/>
                <w:lang w:eastAsia="zh-CN"/>
              </w:rPr>
              <w:t xml:space="preserve"> of </w:t>
            </w:r>
            <w:r w:rsidRPr="0018488C">
              <w:rPr>
                <w:rFonts w:asciiTheme="majorHAnsi" w:hAnsiTheme="majorHAnsi" w:cs="Arial"/>
                <w:color w:val="000000"/>
                <w:sz w:val="22"/>
                <w:lang w:eastAsia="zh-CN"/>
              </w:rPr>
              <w:t>M</w:t>
            </w:r>
            <w:r w:rsidRPr="0018488C">
              <w:rPr>
                <w:rFonts w:asciiTheme="majorHAnsi" w:hAnsiTheme="majorHAnsi" w:cs="Arial"/>
                <w:color w:val="000000"/>
                <w:sz w:val="22"/>
                <w:vertAlign w:val="superscript"/>
                <w:lang w:eastAsia="zh-CN"/>
              </w:rPr>
              <w:t>+</w:t>
            </w:r>
            <w:r>
              <w:rPr>
                <w:rFonts w:ascii="Calibri" w:hAnsi="Calibri" w:cs="Arial"/>
                <w:color w:val="000000"/>
                <w:sz w:val="22"/>
                <w:vertAlign w:val="superscript"/>
                <w:lang w:eastAsia="zh-CN"/>
              </w:rPr>
              <w:t>●</w:t>
            </w:r>
          </w:p>
        </w:tc>
        <w:tc>
          <w:tcPr>
            <w:tcW w:w="1107" w:type="dxa"/>
            <w:tcBorders>
              <w:top w:val="single" w:sz="8" w:space="0" w:color="auto"/>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8054BC">
              <w:rPr>
                <w:rFonts w:asciiTheme="majorHAnsi" w:hAnsiTheme="majorHAnsi" w:cs="Arial"/>
                <w:i/>
                <w:color w:val="000000"/>
                <w:sz w:val="22"/>
                <w:lang w:eastAsia="zh-CN"/>
              </w:rPr>
              <w:t>m</w:t>
            </w:r>
            <w:r>
              <w:rPr>
                <w:rFonts w:asciiTheme="majorHAnsi" w:hAnsiTheme="majorHAnsi" w:cs="Arial"/>
                <w:color w:val="000000"/>
                <w:sz w:val="22"/>
                <w:lang w:eastAsia="zh-CN"/>
              </w:rPr>
              <w:t>/</w:t>
            </w:r>
            <w:r w:rsidRPr="008054BC">
              <w:rPr>
                <w:rFonts w:asciiTheme="majorHAnsi" w:hAnsiTheme="majorHAnsi" w:cs="Arial"/>
                <w:i/>
                <w:color w:val="000000"/>
                <w:sz w:val="22"/>
                <w:lang w:eastAsia="zh-CN"/>
              </w:rPr>
              <w:t>z</w:t>
            </w:r>
            <w:r>
              <w:rPr>
                <w:rFonts w:asciiTheme="majorHAnsi" w:hAnsiTheme="majorHAnsi" w:cs="Arial"/>
                <w:color w:val="000000"/>
                <w:sz w:val="22"/>
                <w:lang w:eastAsia="zh-CN"/>
              </w:rPr>
              <w:t xml:space="preserve"> of </w:t>
            </w:r>
            <w:r w:rsidRPr="0018488C">
              <w:rPr>
                <w:rFonts w:asciiTheme="majorHAnsi" w:hAnsiTheme="majorHAnsi" w:cs="Arial"/>
                <w:color w:val="000000"/>
                <w:sz w:val="22"/>
                <w:lang w:eastAsia="zh-CN"/>
              </w:rPr>
              <w:t>[M + H]</w:t>
            </w:r>
            <w:r w:rsidRPr="0018488C">
              <w:rPr>
                <w:rFonts w:asciiTheme="majorHAnsi" w:hAnsiTheme="majorHAnsi" w:cs="Arial"/>
                <w:color w:val="000000"/>
                <w:sz w:val="22"/>
                <w:vertAlign w:val="superscript"/>
                <w:lang w:eastAsia="zh-CN"/>
              </w:rPr>
              <w:t>+</w:t>
            </w:r>
          </w:p>
        </w:tc>
        <w:tc>
          <w:tcPr>
            <w:tcW w:w="2207" w:type="dxa"/>
            <w:tcBorders>
              <w:top w:val="single" w:sz="8" w:space="0" w:color="auto"/>
              <w:left w:val="nil"/>
              <w:bottom w:val="single" w:sz="8" w:space="0" w:color="auto"/>
              <w:right w:val="single" w:sz="4" w:space="0" w:color="auto"/>
            </w:tcBorders>
            <w:shd w:val="clear" w:color="auto" w:fill="auto"/>
            <w:noWrap/>
            <w:vAlign w:val="center"/>
            <w:hideMark/>
          </w:tcPr>
          <w:p w:rsidR="00B8287D" w:rsidRPr="0018488C" w:rsidRDefault="001179D3" w:rsidP="00091C78">
            <w:pPr>
              <w:jc w:val="center"/>
              <w:rPr>
                <w:rFonts w:asciiTheme="majorHAnsi" w:hAnsiTheme="majorHAnsi" w:cs="Arial"/>
                <w:color w:val="000000"/>
                <w:sz w:val="22"/>
              </w:rPr>
            </w:pPr>
            <w:r>
              <w:rPr>
                <w:rFonts w:asciiTheme="majorHAnsi" w:hAnsiTheme="majorHAnsi" w:cs="Arial"/>
                <w:color w:val="000000"/>
                <w:sz w:val="22"/>
                <w:lang w:eastAsia="zh-CN"/>
              </w:rPr>
              <w:t>BP</w:t>
            </w:r>
            <w:r w:rsidR="00B8287D" w:rsidRPr="0018488C">
              <w:rPr>
                <w:rFonts w:asciiTheme="majorHAnsi" w:hAnsiTheme="majorHAnsi" w:cs="Arial"/>
                <w:color w:val="000000"/>
                <w:sz w:val="22"/>
                <w:lang w:eastAsia="zh-CN"/>
              </w:rPr>
              <w:t xml:space="preserve"> </w:t>
            </w:r>
            <w:r>
              <w:rPr>
                <w:rFonts w:asciiTheme="majorHAnsi" w:hAnsiTheme="majorHAnsi" w:cs="Arial"/>
                <w:color w:val="000000"/>
                <w:sz w:val="22"/>
                <w:lang w:eastAsia="zh-CN"/>
              </w:rPr>
              <w:t>(</w:t>
            </w:r>
            <w:proofErr w:type="spellStart"/>
            <w:r w:rsidR="00B8287D" w:rsidRPr="0018488C">
              <w:rPr>
                <w:rFonts w:asciiTheme="majorHAnsi" w:hAnsiTheme="majorHAnsi" w:cs="Arial"/>
                <w:color w:val="000000"/>
                <w:sz w:val="22"/>
                <w:vertAlign w:val="superscript"/>
                <w:lang w:eastAsia="zh-CN"/>
              </w:rPr>
              <w:t>o</w:t>
            </w:r>
            <w:r w:rsidR="00B8287D" w:rsidRPr="0018488C">
              <w:rPr>
                <w:rFonts w:asciiTheme="majorHAnsi" w:hAnsiTheme="majorHAnsi" w:cs="Arial"/>
                <w:color w:val="000000"/>
                <w:sz w:val="22"/>
                <w:lang w:eastAsia="zh-CN"/>
              </w:rPr>
              <w:t>C</w:t>
            </w:r>
            <w:proofErr w:type="spellEnd"/>
            <w:r>
              <w:rPr>
                <w:rFonts w:asciiTheme="majorHAnsi" w:hAnsiTheme="majorHAnsi" w:cs="Arial"/>
                <w:color w:val="000000"/>
                <w:sz w:val="22"/>
                <w:lang w:eastAsia="zh-CN"/>
              </w:rPr>
              <w:t>)</w:t>
            </w:r>
          </w:p>
        </w:tc>
        <w:tc>
          <w:tcPr>
            <w:tcW w:w="811" w:type="dxa"/>
            <w:tcBorders>
              <w:top w:val="single" w:sz="8" w:space="0" w:color="auto"/>
              <w:left w:val="nil"/>
              <w:bottom w:val="single" w:sz="8" w:space="0" w:color="auto"/>
              <w:right w:val="single" w:sz="4" w:space="0" w:color="auto"/>
            </w:tcBorders>
            <w:shd w:val="clear" w:color="auto" w:fill="auto"/>
            <w:noWrap/>
            <w:vAlign w:val="center"/>
            <w:hideMark/>
          </w:tcPr>
          <w:p w:rsidR="00B8287D" w:rsidRPr="0018488C" w:rsidRDefault="00B8287D" w:rsidP="001179D3">
            <w:pPr>
              <w:jc w:val="center"/>
              <w:rPr>
                <w:rFonts w:asciiTheme="majorHAnsi" w:hAnsiTheme="majorHAnsi" w:cs="Arial"/>
                <w:color w:val="000000"/>
                <w:sz w:val="22"/>
              </w:rPr>
            </w:pPr>
            <w:r w:rsidRPr="0018488C">
              <w:rPr>
                <w:rFonts w:asciiTheme="majorHAnsi" w:hAnsiTheme="majorHAnsi" w:cs="Arial"/>
                <w:color w:val="000000"/>
                <w:sz w:val="22"/>
                <w:lang w:eastAsia="zh-CN"/>
              </w:rPr>
              <w:t>IE</w:t>
            </w:r>
            <w:r w:rsidR="001179D3">
              <w:rPr>
                <w:rFonts w:asciiTheme="majorHAnsi" w:hAnsiTheme="majorHAnsi" w:cs="Arial"/>
                <w:color w:val="000000"/>
                <w:sz w:val="22"/>
                <w:lang w:eastAsia="zh-CN"/>
              </w:rPr>
              <w:t xml:space="preserve"> (</w:t>
            </w:r>
            <w:r w:rsidRPr="0018488C">
              <w:rPr>
                <w:rFonts w:asciiTheme="majorHAnsi" w:hAnsiTheme="majorHAnsi" w:cs="Arial"/>
                <w:color w:val="000000"/>
                <w:sz w:val="22"/>
                <w:lang w:eastAsia="zh-CN"/>
              </w:rPr>
              <w:t>eV</w:t>
            </w:r>
            <w:r w:rsidR="001179D3">
              <w:rPr>
                <w:rFonts w:asciiTheme="majorHAnsi" w:hAnsiTheme="majorHAnsi" w:cs="Arial"/>
                <w:color w:val="000000"/>
                <w:sz w:val="22"/>
                <w:lang w:eastAsia="zh-CN"/>
              </w:rPr>
              <w:t>)</w:t>
            </w:r>
          </w:p>
        </w:tc>
        <w:tc>
          <w:tcPr>
            <w:tcW w:w="1248" w:type="dxa"/>
            <w:tcBorders>
              <w:top w:val="single" w:sz="8" w:space="0" w:color="auto"/>
              <w:left w:val="nil"/>
              <w:bottom w:val="single" w:sz="8" w:space="0" w:color="auto"/>
              <w:right w:val="single" w:sz="8" w:space="0" w:color="auto"/>
            </w:tcBorders>
            <w:shd w:val="clear" w:color="auto" w:fill="auto"/>
            <w:noWrap/>
            <w:vAlign w:val="center"/>
            <w:hideMark/>
          </w:tcPr>
          <w:p w:rsidR="00B8287D" w:rsidRPr="0018488C" w:rsidRDefault="00B8287D" w:rsidP="001179D3">
            <w:pPr>
              <w:jc w:val="center"/>
              <w:rPr>
                <w:rFonts w:asciiTheme="majorHAnsi" w:hAnsiTheme="majorHAnsi" w:cs="Arial"/>
                <w:color w:val="000000"/>
                <w:sz w:val="22"/>
              </w:rPr>
            </w:pPr>
            <w:r w:rsidRPr="0018488C">
              <w:rPr>
                <w:rFonts w:asciiTheme="majorHAnsi" w:hAnsiTheme="majorHAnsi" w:cs="Arial"/>
                <w:color w:val="000000"/>
                <w:sz w:val="22"/>
                <w:lang w:eastAsia="zh-CN"/>
              </w:rPr>
              <w:t>PA</w:t>
            </w:r>
            <w:r w:rsidR="001179D3">
              <w:rPr>
                <w:rFonts w:asciiTheme="majorHAnsi" w:hAnsiTheme="majorHAnsi" w:cs="Arial"/>
                <w:color w:val="000000"/>
                <w:sz w:val="22"/>
                <w:lang w:eastAsia="zh-CN"/>
              </w:rPr>
              <w:t xml:space="preserve"> (</w:t>
            </w:r>
            <w:r w:rsidRPr="0018488C">
              <w:rPr>
                <w:rFonts w:asciiTheme="majorHAnsi" w:hAnsiTheme="majorHAnsi" w:cs="Arial"/>
                <w:color w:val="000000"/>
                <w:sz w:val="22"/>
                <w:lang w:eastAsia="zh-CN"/>
              </w:rPr>
              <w:t>kJ/</w:t>
            </w:r>
            <w:proofErr w:type="spellStart"/>
            <w:r w:rsidRPr="0018488C">
              <w:rPr>
                <w:rFonts w:asciiTheme="majorHAnsi" w:hAnsiTheme="majorHAnsi" w:cs="Arial"/>
                <w:color w:val="000000"/>
                <w:sz w:val="22"/>
                <w:lang w:eastAsia="zh-CN"/>
              </w:rPr>
              <w:t>mol</w:t>
            </w:r>
            <w:proofErr w:type="spellEnd"/>
            <w:r w:rsidR="001179D3">
              <w:rPr>
                <w:rFonts w:asciiTheme="majorHAnsi" w:hAnsiTheme="majorHAnsi" w:cs="Arial"/>
                <w:color w:val="000000"/>
                <w:sz w:val="22"/>
                <w:lang w:eastAsia="zh-CN"/>
              </w:rPr>
              <w:t>)</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Naphthalene</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rPr>
              <w:t>naphthalene</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10</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8</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128.063</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129.07</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218</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8.14</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803</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1,2,4,5-tetramethylbenzene</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1,2,4,5-TMB</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10</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14</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134.11</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135.117</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192</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8.06</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olor w:val="000000"/>
                <w:sz w:val="22"/>
              </w:rPr>
            </w:pPr>
            <w:r w:rsidRPr="0018488C">
              <w:rPr>
                <w:rFonts w:asciiTheme="majorHAnsi" w:hAnsiTheme="majorHAnsi" w:cs="Arial"/>
                <w:color w:val="000000"/>
                <w:sz w:val="22"/>
                <w:lang w:eastAsia="zh-CN"/>
              </w:rPr>
              <w:t>~846</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Decanoic acid</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rPr>
              <w:t>decanoic acid</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10</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20</w:t>
            </w:r>
            <w:r w:rsidRPr="0018488C">
              <w:rPr>
                <w:rFonts w:asciiTheme="majorHAnsi" w:hAnsiTheme="majorHAnsi" w:cs="Arial"/>
                <w:color w:val="000000"/>
                <w:sz w:val="22"/>
                <w:lang w:eastAsia="zh-CN"/>
              </w:rPr>
              <w:t>O</w:t>
            </w:r>
            <w:r w:rsidRPr="0018488C">
              <w:rPr>
                <w:rFonts w:asciiTheme="majorHAnsi" w:hAnsiTheme="majorHAnsi" w:cs="Arial"/>
                <w:color w:val="000000"/>
                <w:sz w:val="22"/>
                <w:vertAlign w:val="subscript"/>
                <w:lang w:eastAsia="zh-CN"/>
              </w:rPr>
              <w:t>2</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172.146</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173.154</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268-270</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olor w:val="000000"/>
                <w:sz w:val="22"/>
              </w:rPr>
            </w:pPr>
            <w:r w:rsidRPr="0018488C">
              <w:rPr>
                <w:rFonts w:asciiTheme="majorHAnsi" w:hAnsiTheme="majorHAnsi" w:cs="Arial"/>
                <w:color w:val="000000"/>
                <w:sz w:val="22"/>
                <w:lang w:eastAsia="zh-CN"/>
              </w:rPr>
              <w:t>~9.90</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olor w:val="000000"/>
                <w:sz w:val="22"/>
              </w:rPr>
            </w:pPr>
            <w:r w:rsidRPr="0018488C">
              <w:rPr>
                <w:rFonts w:asciiTheme="majorHAnsi" w:hAnsiTheme="majorHAnsi" w:cs="Arial"/>
                <w:color w:val="000000"/>
                <w:sz w:val="22"/>
                <w:lang w:eastAsia="zh-CN"/>
              </w:rPr>
              <w:t>~848</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1-Naphthol</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1-Naphthol</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10</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8</w:t>
            </w:r>
            <w:r w:rsidRPr="0018488C">
              <w:rPr>
                <w:rFonts w:asciiTheme="majorHAnsi" w:hAnsiTheme="majorHAnsi" w:cs="Arial"/>
                <w:color w:val="000000"/>
                <w:sz w:val="22"/>
                <w:lang w:eastAsia="zh-CN"/>
              </w:rPr>
              <w:t>O</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144.058</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145.065</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278-280</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7.76</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olor w:val="000000"/>
                <w:sz w:val="22"/>
              </w:rPr>
            </w:pPr>
            <w:r w:rsidRPr="0018488C">
              <w:rPr>
                <w:rFonts w:asciiTheme="majorHAnsi" w:hAnsiTheme="majorHAnsi" w:cs="Arial"/>
                <w:color w:val="000000"/>
                <w:sz w:val="22"/>
                <w:lang w:eastAsia="zh-CN"/>
              </w:rPr>
              <w:t>~867</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Anthracene</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Anthracene</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14</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10</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178.078</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179.086</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340</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7.44</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877</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1,3-Dimethoxybenzene</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1,3-DMOB</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8</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10</w:t>
            </w:r>
            <w:r w:rsidRPr="0018488C">
              <w:rPr>
                <w:rFonts w:asciiTheme="majorHAnsi" w:hAnsiTheme="majorHAnsi" w:cs="Arial"/>
                <w:color w:val="000000"/>
                <w:sz w:val="22"/>
                <w:lang w:eastAsia="zh-CN"/>
              </w:rPr>
              <w:t>O</w:t>
            </w:r>
            <w:r w:rsidRPr="0018488C">
              <w:rPr>
                <w:rFonts w:asciiTheme="majorHAnsi" w:hAnsiTheme="majorHAnsi" w:cs="Arial"/>
                <w:color w:val="000000"/>
                <w:sz w:val="22"/>
                <w:vertAlign w:val="subscript"/>
                <w:lang w:eastAsia="zh-CN"/>
              </w:rPr>
              <w:t>2</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138.068</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139.076</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85-87 (7 mmHg)</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8.2</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olor w:val="000000"/>
                <w:sz w:val="22"/>
              </w:rPr>
            </w:pPr>
            <w:r w:rsidRPr="0018488C">
              <w:rPr>
                <w:rFonts w:asciiTheme="majorHAnsi" w:hAnsiTheme="majorHAnsi" w:cs="Arial"/>
                <w:color w:val="000000"/>
                <w:sz w:val="22"/>
                <w:lang w:eastAsia="zh-CN"/>
              </w:rPr>
              <w:t>~892</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9-Methylanthracene</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rPr>
              <w:t>9-methylanthracene</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15</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12</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192.094</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193.102</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196-197 (12 mmHg)</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7.31</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897</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12-Crown-4</w:t>
            </w:r>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12-Crown-4</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8</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16</w:t>
            </w:r>
            <w:r w:rsidRPr="0018488C">
              <w:rPr>
                <w:rFonts w:asciiTheme="majorHAnsi" w:hAnsiTheme="majorHAnsi" w:cs="Arial"/>
                <w:color w:val="000000"/>
                <w:sz w:val="22"/>
                <w:lang w:eastAsia="zh-CN"/>
              </w:rPr>
              <w:t>O</w:t>
            </w:r>
            <w:r w:rsidRPr="0018488C">
              <w:rPr>
                <w:rFonts w:asciiTheme="majorHAnsi" w:hAnsiTheme="majorHAnsi" w:cs="Arial"/>
                <w:color w:val="000000"/>
                <w:sz w:val="22"/>
                <w:vertAlign w:val="subscript"/>
                <w:lang w:eastAsia="zh-CN"/>
              </w:rPr>
              <w:t>4</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176.105</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177.113</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61-70 (0.5 mmHg)</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8.8</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927</w:t>
            </w:r>
          </w:p>
        </w:tc>
      </w:tr>
      <w:tr w:rsidR="00B8287D" w:rsidRPr="0018488C" w:rsidTr="00091C78">
        <w:trPr>
          <w:trHeight w:val="390"/>
        </w:trPr>
        <w:tc>
          <w:tcPr>
            <w:tcW w:w="2884" w:type="dxa"/>
            <w:tcBorders>
              <w:top w:val="nil"/>
              <w:left w:val="single" w:sz="8" w:space="0" w:color="auto"/>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N,N-</w:t>
            </w:r>
            <w:proofErr w:type="spellStart"/>
            <w:r w:rsidRPr="0018488C">
              <w:rPr>
                <w:rFonts w:asciiTheme="majorHAnsi" w:hAnsiTheme="majorHAnsi" w:cs="Arial"/>
                <w:color w:val="000000"/>
                <w:sz w:val="22"/>
                <w:lang w:eastAsia="zh-CN"/>
              </w:rPr>
              <w:t>Dimethylaniline</w:t>
            </w:r>
            <w:proofErr w:type="spellEnd"/>
          </w:p>
        </w:tc>
        <w:tc>
          <w:tcPr>
            <w:tcW w:w="217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PhNMe</w:t>
            </w:r>
            <w:r w:rsidRPr="0018488C">
              <w:rPr>
                <w:rFonts w:asciiTheme="majorHAnsi" w:hAnsiTheme="majorHAnsi" w:cs="Arial"/>
                <w:color w:val="000000"/>
                <w:sz w:val="22"/>
                <w:vertAlign w:val="subscript"/>
                <w:lang w:eastAsia="zh-CN"/>
              </w:rPr>
              <w:t>2</w:t>
            </w:r>
          </w:p>
        </w:tc>
        <w:tc>
          <w:tcPr>
            <w:tcW w:w="1142"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8</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11</w:t>
            </w:r>
            <w:r w:rsidRPr="0018488C">
              <w:rPr>
                <w:rFonts w:asciiTheme="majorHAnsi" w:hAnsiTheme="majorHAnsi" w:cs="Arial"/>
                <w:color w:val="000000"/>
                <w:sz w:val="22"/>
                <w:lang w:eastAsia="zh-CN"/>
              </w:rPr>
              <w:t>N</w:t>
            </w:r>
          </w:p>
        </w:tc>
        <w:tc>
          <w:tcPr>
            <w:tcW w:w="1075"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121.089</w:t>
            </w:r>
          </w:p>
        </w:tc>
        <w:tc>
          <w:tcPr>
            <w:tcW w:w="11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122.097</w:t>
            </w:r>
          </w:p>
        </w:tc>
        <w:tc>
          <w:tcPr>
            <w:tcW w:w="2207"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193-194</w:t>
            </w:r>
          </w:p>
        </w:tc>
        <w:tc>
          <w:tcPr>
            <w:tcW w:w="811" w:type="dxa"/>
            <w:tcBorders>
              <w:top w:val="nil"/>
              <w:left w:val="nil"/>
              <w:bottom w:val="single" w:sz="4"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7.12</w:t>
            </w:r>
          </w:p>
        </w:tc>
        <w:tc>
          <w:tcPr>
            <w:tcW w:w="1248" w:type="dxa"/>
            <w:tcBorders>
              <w:top w:val="nil"/>
              <w:left w:val="nil"/>
              <w:bottom w:val="single" w:sz="4"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941</w:t>
            </w:r>
          </w:p>
        </w:tc>
      </w:tr>
      <w:tr w:rsidR="00B8287D" w:rsidRPr="0018488C" w:rsidTr="00091C78">
        <w:trPr>
          <w:trHeight w:val="405"/>
        </w:trPr>
        <w:tc>
          <w:tcPr>
            <w:tcW w:w="2884" w:type="dxa"/>
            <w:tcBorders>
              <w:top w:val="nil"/>
              <w:left w:val="single" w:sz="8" w:space="0" w:color="auto"/>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Tributylamine</w:t>
            </w:r>
          </w:p>
        </w:tc>
        <w:tc>
          <w:tcPr>
            <w:tcW w:w="2177" w:type="dxa"/>
            <w:tcBorders>
              <w:top w:val="nil"/>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rPr>
              <w:t>TBA</w:t>
            </w:r>
          </w:p>
        </w:tc>
        <w:tc>
          <w:tcPr>
            <w:tcW w:w="1142" w:type="dxa"/>
            <w:tcBorders>
              <w:top w:val="nil"/>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C</w:t>
            </w:r>
            <w:r w:rsidRPr="0018488C">
              <w:rPr>
                <w:rFonts w:asciiTheme="majorHAnsi" w:hAnsiTheme="majorHAnsi" w:cs="Arial"/>
                <w:color w:val="000000"/>
                <w:sz w:val="22"/>
                <w:vertAlign w:val="subscript"/>
                <w:lang w:eastAsia="zh-CN"/>
              </w:rPr>
              <w:t>12</w:t>
            </w:r>
            <w:r w:rsidRPr="0018488C">
              <w:rPr>
                <w:rFonts w:asciiTheme="majorHAnsi" w:hAnsiTheme="majorHAnsi" w:cs="Arial"/>
                <w:color w:val="000000"/>
                <w:sz w:val="22"/>
                <w:lang w:eastAsia="zh-CN"/>
              </w:rPr>
              <w:t>H</w:t>
            </w:r>
            <w:r w:rsidRPr="0018488C">
              <w:rPr>
                <w:rFonts w:asciiTheme="majorHAnsi" w:hAnsiTheme="majorHAnsi" w:cs="Arial"/>
                <w:color w:val="000000"/>
                <w:sz w:val="22"/>
                <w:vertAlign w:val="subscript"/>
                <w:lang w:eastAsia="zh-CN"/>
              </w:rPr>
              <w:t>27</w:t>
            </w:r>
            <w:r w:rsidRPr="0018488C">
              <w:rPr>
                <w:rFonts w:asciiTheme="majorHAnsi" w:hAnsiTheme="majorHAnsi" w:cs="Arial"/>
                <w:color w:val="000000"/>
                <w:sz w:val="22"/>
                <w:lang w:eastAsia="zh-CN"/>
              </w:rPr>
              <w:t>N</w:t>
            </w:r>
          </w:p>
        </w:tc>
        <w:tc>
          <w:tcPr>
            <w:tcW w:w="1075" w:type="dxa"/>
            <w:tcBorders>
              <w:top w:val="nil"/>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185.214</w:t>
            </w:r>
          </w:p>
        </w:tc>
        <w:tc>
          <w:tcPr>
            <w:tcW w:w="1107" w:type="dxa"/>
            <w:tcBorders>
              <w:top w:val="nil"/>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186.222</w:t>
            </w:r>
          </w:p>
        </w:tc>
        <w:tc>
          <w:tcPr>
            <w:tcW w:w="2207" w:type="dxa"/>
            <w:tcBorders>
              <w:top w:val="nil"/>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216</w:t>
            </w:r>
          </w:p>
        </w:tc>
        <w:tc>
          <w:tcPr>
            <w:tcW w:w="811" w:type="dxa"/>
            <w:tcBorders>
              <w:top w:val="nil"/>
              <w:left w:val="nil"/>
              <w:bottom w:val="single" w:sz="8" w:space="0" w:color="auto"/>
              <w:right w:val="single" w:sz="4"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7.4</w:t>
            </w:r>
          </w:p>
        </w:tc>
        <w:tc>
          <w:tcPr>
            <w:tcW w:w="1248" w:type="dxa"/>
            <w:tcBorders>
              <w:top w:val="nil"/>
              <w:left w:val="nil"/>
              <w:bottom w:val="single" w:sz="8" w:space="0" w:color="auto"/>
              <w:right w:val="single" w:sz="8" w:space="0" w:color="auto"/>
            </w:tcBorders>
            <w:shd w:val="clear" w:color="auto" w:fill="auto"/>
            <w:noWrap/>
            <w:vAlign w:val="center"/>
            <w:hideMark/>
          </w:tcPr>
          <w:p w:rsidR="00B8287D" w:rsidRPr="0018488C" w:rsidRDefault="00B8287D" w:rsidP="00091C78">
            <w:pPr>
              <w:jc w:val="center"/>
              <w:rPr>
                <w:rFonts w:asciiTheme="majorHAnsi" w:hAnsiTheme="majorHAnsi" w:cs="Arial"/>
                <w:color w:val="000000"/>
                <w:sz w:val="22"/>
              </w:rPr>
            </w:pPr>
            <w:r w:rsidRPr="0018488C">
              <w:rPr>
                <w:rFonts w:asciiTheme="majorHAnsi" w:hAnsiTheme="majorHAnsi" w:cs="Arial"/>
                <w:color w:val="000000"/>
                <w:sz w:val="22"/>
                <w:lang w:eastAsia="zh-CN"/>
              </w:rPr>
              <w:t>999</w:t>
            </w:r>
          </w:p>
        </w:tc>
      </w:tr>
    </w:tbl>
    <w:p w:rsidR="00B8287D" w:rsidRDefault="00B8287D" w:rsidP="00B8287D">
      <w:pPr>
        <w:spacing w:line="480" w:lineRule="auto"/>
        <w:rPr>
          <w:rFonts w:eastAsia="SimSun"/>
        </w:rPr>
      </w:pPr>
      <w:r>
        <w:rPr>
          <w:rFonts w:eastAsia="SimSun"/>
        </w:rPr>
        <w:tab/>
      </w:r>
    </w:p>
    <w:p w:rsidR="009714B9" w:rsidRDefault="009714B9" w:rsidP="00B8287D">
      <w:pPr>
        <w:spacing w:line="480" w:lineRule="auto"/>
        <w:rPr>
          <w:rFonts w:eastAsia="SimSun"/>
        </w:rPr>
        <w:sectPr w:rsidR="009714B9" w:rsidSect="009714B9">
          <w:pgSz w:w="15840" w:h="12240" w:orient="landscape" w:code="1"/>
          <w:pgMar w:top="1800" w:right="1440" w:bottom="1800" w:left="1872" w:header="720" w:footer="1440" w:gutter="0"/>
          <w:cols w:space="475"/>
          <w:vAlign w:val="center"/>
          <w:docGrid w:linePitch="326"/>
        </w:sectPr>
      </w:pPr>
    </w:p>
    <w:p w:rsidR="001079FE" w:rsidRDefault="00331FEA" w:rsidP="002C1A09">
      <w:pPr>
        <w:rPr>
          <w:rFonts w:eastAsia="SimSun"/>
        </w:rPr>
      </w:pPr>
      <w:bookmarkStart w:id="82" w:name="_Toc395086330"/>
      <w:proofErr w:type="gramStart"/>
      <w:r w:rsidRPr="007A0AA3">
        <w:rPr>
          <w:b/>
        </w:rPr>
        <w:lastRenderedPageBreak/>
        <w:t xml:space="preserve">Table </w:t>
      </w:r>
      <w:r>
        <w:rPr>
          <w:b/>
        </w:rPr>
        <w:fldChar w:fldCharType="begin"/>
      </w:r>
      <w:r>
        <w:rPr>
          <w:b/>
        </w:rPr>
        <w:instrText xml:space="preserve"> STYLEREF 1 \s </w:instrText>
      </w:r>
      <w:r>
        <w:rPr>
          <w:b/>
        </w:rPr>
        <w:fldChar w:fldCharType="separate"/>
      </w:r>
      <w:r w:rsidR="007261EC">
        <w:rPr>
          <w:b/>
          <w:noProof/>
        </w:rPr>
        <w:t>4</w:t>
      </w:r>
      <w:r>
        <w:rPr>
          <w:b/>
        </w:rPr>
        <w:fldChar w:fldCharType="end"/>
      </w:r>
      <w:r>
        <w:rPr>
          <w:b/>
        </w:rPr>
        <w:t>.</w:t>
      </w:r>
      <w:proofErr w:type="gramEnd"/>
      <w:r>
        <w:rPr>
          <w:b/>
        </w:rPr>
        <w:fldChar w:fldCharType="begin"/>
      </w:r>
      <w:r>
        <w:rPr>
          <w:b/>
        </w:rPr>
        <w:instrText xml:space="preserve"> SEQ Table \* ARABIC \s 1 </w:instrText>
      </w:r>
      <w:r>
        <w:rPr>
          <w:b/>
        </w:rPr>
        <w:fldChar w:fldCharType="separate"/>
      </w:r>
      <w:r w:rsidR="007261EC">
        <w:rPr>
          <w:b/>
          <w:noProof/>
        </w:rPr>
        <w:t>5</w:t>
      </w:r>
      <w:r>
        <w:rPr>
          <w:b/>
        </w:rPr>
        <w:fldChar w:fldCharType="end"/>
      </w:r>
      <w:r>
        <w:rPr>
          <w:rFonts w:eastAsia="SimSun"/>
        </w:rPr>
        <w:t>:</w:t>
      </w:r>
      <w:r w:rsidR="001079FE">
        <w:rPr>
          <w:rFonts w:eastAsia="SimSun"/>
        </w:rPr>
        <w:t xml:space="preserve"> </w:t>
      </w:r>
      <w:r w:rsidR="001079FE" w:rsidRPr="001B7B3B">
        <w:rPr>
          <w:rFonts w:eastAsia="SimSun"/>
          <w:lang w:eastAsia="zh-CN"/>
        </w:rPr>
        <w:t>O</w:t>
      </w:r>
      <w:r w:rsidR="001079FE" w:rsidRPr="001B7B3B">
        <w:rPr>
          <w:rFonts w:eastAsia="SimSun"/>
        </w:rPr>
        <w:t xml:space="preserve">bserved </w:t>
      </w:r>
      <w:r w:rsidR="001079FE" w:rsidRPr="001B7B3B">
        <w:rPr>
          <w:rFonts w:eastAsia="SimSun"/>
          <w:lang w:eastAsia="zh-CN"/>
        </w:rPr>
        <w:t xml:space="preserve">ion peaks </w:t>
      </w:r>
      <w:r w:rsidR="001079FE" w:rsidRPr="001B7B3B">
        <w:rPr>
          <w:rFonts w:eastAsia="SimSun"/>
        </w:rPr>
        <w:t xml:space="preserve">in the DART mass spectra of analytes in </w:t>
      </w:r>
      <w:proofErr w:type="spellStart"/>
      <w:r w:rsidR="001079FE" w:rsidRPr="001B7B3B">
        <w:rPr>
          <w:rFonts w:eastAsia="SimSun"/>
        </w:rPr>
        <w:t>solutions</w:t>
      </w:r>
      <w:r w:rsidR="001079FE" w:rsidRPr="001B7B3B">
        <w:rPr>
          <w:rFonts w:eastAsia="SimSun"/>
          <w:vertAlign w:val="superscript"/>
        </w:rPr>
        <w:t>a</w:t>
      </w:r>
      <w:bookmarkEnd w:id="82"/>
      <w:proofErr w:type="spellEnd"/>
    </w:p>
    <w:p w:rsidR="001079FE" w:rsidRDefault="001079FE" w:rsidP="002C1A09">
      <w:pPr>
        <w:rPr>
          <w:rFonts w:eastAsia="SimSun"/>
        </w:rPr>
      </w:pPr>
    </w:p>
    <w:tbl>
      <w:tblPr>
        <w:tblW w:w="12206" w:type="dxa"/>
        <w:tblInd w:w="93" w:type="dxa"/>
        <w:tblLook w:val="04A0" w:firstRow="1" w:lastRow="0" w:firstColumn="1" w:lastColumn="0" w:noHBand="0" w:noVBand="1"/>
      </w:tblPr>
      <w:tblGrid>
        <w:gridCol w:w="1734"/>
        <w:gridCol w:w="975"/>
        <w:gridCol w:w="992"/>
        <w:gridCol w:w="992"/>
        <w:gridCol w:w="992"/>
        <w:gridCol w:w="1054"/>
        <w:gridCol w:w="1029"/>
        <w:gridCol w:w="1178"/>
        <w:gridCol w:w="1134"/>
        <w:gridCol w:w="1134"/>
        <w:gridCol w:w="992"/>
      </w:tblGrid>
      <w:tr w:rsidR="002C1A09" w:rsidRPr="007E747F" w:rsidTr="00091C78">
        <w:trPr>
          <w:trHeight w:val="300"/>
        </w:trPr>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 </w:t>
            </w:r>
          </w:p>
        </w:tc>
        <w:tc>
          <w:tcPr>
            <w:tcW w:w="1967"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i/>
                <w:iCs/>
                <w:color w:val="000000"/>
                <w:sz w:val="22"/>
                <w:szCs w:val="22"/>
              </w:rPr>
              <w:t>N</w:t>
            </w:r>
            <w:r w:rsidRPr="00A214C2">
              <w:rPr>
                <w:rFonts w:asciiTheme="minorHAnsi" w:hAnsiTheme="minorHAnsi"/>
                <w:b/>
                <w:bCs/>
                <w:color w:val="000000"/>
                <w:sz w:val="22"/>
                <w:szCs w:val="22"/>
              </w:rPr>
              <w:t>,</w:t>
            </w:r>
            <w:r w:rsidRPr="00A214C2">
              <w:rPr>
                <w:rFonts w:asciiTheme="minorHAnsi" w:hAnsiTheme="minorHAnsi"/>
                <w:b/>
                <w:bCs/>
                <w:i/>
                <w:iCs/>
                <w:color w:val="000000"/>
                <w:sz w:val="22"/>
                <w:szCs w:val="22"/>
              </w:rPr>
              <w:t>N</w:t>
            </w:r>
            <w:r w:rsidRPr="00A214C2">
              <w:rPr>
                <w:rFonts w:asciiTheme="minorHAnsi" w:hAnsiTheme="minorHAnsi"/>
                <w:b/>
                <w:bCs/>
                <w:color w:val="000000"/>
                <w:sz w:val="22"/>
                <w:szCs w:val="22"/>
              </w:rPr>
              <w:t>-</w:t>
            </w:r>
            <w:proofErr w:type="spellStart"/>
            <w:r w:rsidRPr="00A214C2">
              <w:rPr>
                <w:rFonts w:asciiTheme="minorHAnsi" w:hAnsiTheme="minorHAnsi"/>
                <w:b/>
                <w:bCs/>
                <w:color w:val="000000"/>
                <w:sz w:val="22"/>
                <w:szCs w:val="22"/>
              </w:rPr>
              <w:t>dimethylalanine</w:t>
            </w:r>
            <w:proofErr w:type="spellEnd"/>
          </w:p>
        </w:tc>
        <w:tc>
          <w:tcPr>
            <w:tcW w:w="1984"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naphthalene</w:t>
            </w:r>
          </w:p>
        </w:tc>
        <w:tc>
          <w:tcPr>
            <w:tcW w:w="2083"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1,2,4,5-tetramethylbenzene</w:t>
            </w:r>
          </w:p>
        </w:tc>
        <w:tc>
          <w:tcPr>
            <w:tcW w:w="2312"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A7403" w:rsidP="002A7403">
            <w:pPr>
              <w:jc w:val="center"/>
              <w:rPr>
                <w:rFonts w:asciiTheme="minorHAnsi" w:hAnsiTheme="minorHAnsi"/>
                <w:b/>
                <w:bCs/>
                <w:color w:val="000000"/>
                <w:sz w:val="22"/>
                <w:szCs w:val="22"/>
              </w:rPr>
            </w:pPr>
            <w:r>
              <w:rPr>
                <w:rFonts w:asciiTheme="minorHAnsi" w:hAnsiTheme="minorHAnsi"/>
                <w:b/>
                <w:bCs/>
                <w:color w:val="000000"/>
                <w:sz w:val="22"/>
                <w:szCs w:val="22"/>
              </w:rPr>
              <w:t>1,3-dimeth</w:t>
            </w:r>
            <w:r w:rsidR="002C1A09" w:rsidRPr="00A214C2">
              <w:rPr>
                <w:rFonts w:asciiTheme="minorHAnsi" w:hAnsiTheme="minorHAnsi"/>
                <w:b/>
                <w:bCs/>
                <w:color w:val="000000"/>
                <w:sz w:val="22"/>
                <w:szCs w:val="22"/>
              </w:rPr>
              <w:t>oxybenzene</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1-naphthol</w:t>
            </w:r>
          </w:p>
        </w:tc>
      </w:tr>
      <w:tr w:rsidR="002C1A09" w:rsidRPr="007E747F" w:rsidTr="00091C78">
        <w:trPr>
          <w:trHeight w:val="34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Solvent</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1029"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1178"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methanol</w:t>
            </w:r>
          </w:p>
        </w:tc>
        <w:tc>
          <w:tcPr>
            <w:tcW w:w="975"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49</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FFFFFF"/>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single" w:sz="4" w:space="0" w:color="FFFFFF"/>
              <w:bottom w:val="single" w:sz="4" w:space="0" w:color="FFFFFF"/>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78" w:type="dxa"/>
            <w:tcBorders>
              <w:top w:val="nil"/>
              <w:left w:val="single" w:sz="4" w:space="0" w:color="FFFFFF"/>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18</w:t>
            </w:r>
          </w:p>
        </w:tc>
        <w:tc>
          <w:tcPr>
            <w:tcW w:w="1134"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acetonitrile</w:t>
            </w:r>
          </w:p>
        </w:tc>
        <w:tc>
          <w:tcPr>
            <w:tcW w:w="975"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13</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78"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nil"/>
              <w:bottom w:val="nil"/>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single" w:sz="4" w:space="0" w:color="FFFFFF"/>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isopropyl alcohol</w:t>
            </w:r>
          </w:p>
        </w:tc>
        <w:tc>
          <w:tcPr>
            <w:tcW w:w="975"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78" w:type="dxa"/>
            <w:tcBorders>
              <w:top w:val="nil"/>
              <w:left w:val="nil"/>
              <w:bottom w:val="single" w:sz="4" w:space="0" w:color="FFFFFF"/>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single" w:sz="4" w:space="0" w:color="FFFFFF"/>
              <w:left w:val="single" w:sz="4" w:space="0" w:color="FFFFFF"/>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1134"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acetone</w:t>
            </w:r>
          </w:p>
        </w:tc>
        <w:tc>
          <w:tcPr>
            <w:tcW w:w="975"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78" w:type="dxa"/>
            <w:tcBorders>
              <w:top w:val="nil"/>
              <w:left w:val="nil"/>
              <w:bottom w:val="single" w:sz="4" w:space="0" w:color="FFFFFF"/>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single" w:sz="4" w:space="0" w:color="FFFFFF"/>
              <w:bottom w:val="single" w:sz="4" w:space="0" w:color="FFFFFF"/>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single" w:sz="4" w:space="0" w:color="FFFFFF"/>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tetrahydrofuran</w:t>
            </w:r>
            <w:proofErr w:type="spellEnd"/>
          </w:p>
        </w:tc>
        <w:tc>
          <w:tcPr>
            <w:tcW w:w="975"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992" w:type="dxa"/>
            <w:tcBorders>
              <w:top w:val="nil"/>
              <w:left w:val="nil"/>
              <w:bottom w:val="nil"/>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nil"/>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nil"/>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nil"/>
              <w:bottom w:val="nil"/>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78" w:type="dxa"/>
            <w:tcBorders>
              <w:top w:val="nil"/>
              <w:left w:val="nil"/>
              <w:bottom w:val="nil"/>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single" w:sz="4" w:space="0" w:color="FFFFFF"/>
              <w:bottom w:val="single" w:sz="4" w:space="0" w:color="FFFFFF"/>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single" w:sz="4" w:space="0" w:color="FFFFFF"/>
              <w:bottom w:val="single" w:sz="4" w:space="0" w:color="FFFFFF"/>
              <w:right w:val="nil"/>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92" w:type="dxa"/>
            <w:tcBorders>
              <w:top w:val="nil"/>
              <w:left w:val="single" w:sz="4" w:space="0" w:color="FFFFFF"/>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r>
      <w:tr w:rsidR="002C1A09" w:rsidRPr="007E747F" w:rsidTr="00091C78">
        <w:trPr>
          <w:trHeight w:val="300"/>
        </w:trPr>
        <w:tc>
          <w:tcPr>
            <w:tcW w:w="1734" w:type="dxa"/>
            <w:tcBorders>
              <w:top w:val="nil"/>
              <w:left w:val="single" w:sz="4" w:space="0" w:color="auto"/>
              <w:bottom w:val="nil"/>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ethylacetate</w:t>
            </w:r>
            <w:proofErr w:type="spellEnd"/>
          </w:p>
        </w:tc>
        <w:tc>
          <w:tcPr>
            <w:tcW w:w="975" w:type="dxa"/>
            <w:tcBorders>
              <w:top w:val="single" w:sz="4" w:space="0" w:color="FFFFFF"/>
              <w:left w:val="nil"/>
              <w:bottom w:val="single" w:sz="4"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w:t>
            </w:r>
          </w:p>
        </w:tc>
        <w:tc>
          <w:tcPr>
            <w:tcW w:w="992"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78"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nil"/>
              <w:bottom w:val="single" w:sz="4" w:space="0" w:color="auto"/>
              <w:right w:val="nil"/>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single" w:sz="4" w:space="0" w:color="FFFFFF"/>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anisole</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25</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36</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78" w:type="dxa"/>
            <w:tcBorders>
              <w:top w:val="nil"/>
              <w:left w:val="nil"/>
              <w:bottom w:val="single" w:sz="4"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c>
          <w:tcPr>
            <w:tcW w:w="1134"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o-xylene</w:t>
            </w:r>
          </w:p>
        </w:tc>
        <w:tc>
          <w:tcPr>
            <w:tcW w:w="975"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92"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92"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w:t>
            </w:r>
          </w:p>
        </w:tc>
        <w:tc>
          <w:tcPr>
            <w:tcW w:w="1178"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11</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9</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18</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toluene</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27</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35</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w:t>
            </w:r>
          </w:p>
        </w:tc>
        <w:tc>
          <w:tcPr>
            <w:tcW w:w="992" w:type="dxa"/>
            <w:tcBorders>
              <w:top w:val="single" w:sz="4" w:space="0" w:color="FFFFFF"/>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7</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w:t>
            </w:r>
          </w:p>
        </w:tc>
        <w:tc>
          <w:tcPr>
            <w:tcW w:w="1178"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17</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9</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chlorobenzene</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34</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27</w:t>
            </w:r>
          </w:p>
        </w:tc>
        <w:tc>
          <w:tcPr>
            <w:tcW w:w="992"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92"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15</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c>
          <w:tcPr>
            <w:tcW w:w="1178"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16</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17</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000000"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fluorobenzene</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51</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63</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c>
          <w:tcPr>
            <w:tcW w:w="992" w:type="dxa"/>
            <w:tcBorders>
              <w:top w:val="single" w:sz="4" w:space="0" w:color="FFFFFF"/>
              <w:left w:val="nil"/>
              <w:bottom w:val="single" w:sz="4"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c>
          <w:tcPr>
            <w:tcW w:w="1178"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10</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28</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hexanes</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31</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78</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9</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11</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1178"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13</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45</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16</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heptane</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20</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52</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10</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c>
          <w:tcPr>
            <w:tcW w:w="1178"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10</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37</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10</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15</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iso</w:t>
            </w:r>
            <w:proofErr w:type="spellEnd"/>
            <w:r w:rsidRPr="00A214C2">
              <w:rPr>
                <w:rFonts w:asciiTheme="minorHAnsi" w:hAnsiTheme="minorHAnsi"/>
                <w:color w:val="000000"/>
                <w:sz w:val="22"/>
                <w:szCs w:val="22"/>
              </w:rPr>
              <w:t>-octane</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56</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w:t>
            </w:r>
          </w:p>
        </w:tc>
        <w:tc>
          <w:tcPr>
            <w:tcW w:w="992"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1054"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c>
          <w:tcPr>
            <w:tcW w:w="1178"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33</w:t>
            </w:r>
          </w:p>
        </w:tc>
        <w:tc>
          <w:tcPr>
            <w:tcW w:w="1134"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dimethylchloride</w:t>
            </w:r>
            <w:proofErr w:type="spellEnd"/>
          </w:p>
        </w:tc>
        <w:tc>
          <w:tcPr>
            <w:tcW w:w="975"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92"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36</w:t>
            </w:r>
          </w:p>
        </w:tc>
        <w:tc>
          <w:tcPr>
            <w:tcW w:w="992"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c>
          <w:tcPr>
            <w:tcW w:w="1178"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1134"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r>
      <w:tr w:rsidR="002C1A09" w:rsidRPr="007E747F" w:rsidTr="00091C78">
        <w:trPr>
          <w:trHeight w:val="300"/>
        </w:trPr>
        <w:tc>
          <w:tcPr>
            <w:tcW w:w="1734" w:type="dxa"/>
            <w:tcBorders>
              <w:top w:val="nil"/>
              <w:left w:val="single" w:sz="4" w:space="0" w:color="auto"/>
              <w:bottom w:val="single" w:sz="8"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chloroform</w:t>
            </w:r>
          </w:p>
        </w:tc>
        <w:tc>
          <w:tcPr>
            <w:tcW w:w="975" w:type="dxa"/>
            <w:tcBorders>
              <w:top w:val="nil"/>
              <w:left w:val="nil"/>
              <w:bottom w:val="single" w:sz="8"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92" w:type="dxa"/>
            <w:tcBorders>
              <w:top w:val="nil"/>
              <w:left w:val="nil"/>
              <w:bottom w:val="single" w:sz="8"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100</w:t>
            </w:r>
          </w:p>
        </w:tc>
        <w:tc>
          <w:tcPr>
            <w:tcW w:w="992" w:type="dxa"/>
            <w:tcBorders>
              <w:top w:val="nil"/>
              <w:left w:val="nil"/>
              <w:bottom w:val="single" w:sz="8" w:space="0" w:color="auto"/>
              <w:right w:val="single" w:sz="4" w:space="0" w:color="FFFFFF"/>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8" w:space="0" w:color="auto"/>
              <w:right w:val="single" w:sz="4" w:space="0" w:color="FFFFFF"/>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54" w:type="dxa"/>
            <w:tcBorders>
              <w:top w:val="nil"/>
              <w:left w:val="nil"/>
              <w:bottom w:val="single" w:sz="8" w:space="0" w:color="auto"/>
              <w:right w:val="single" w:sz="4" w:space="0" w:color="auto"/>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9" w:type="dxa"/>
            <w:tcBorders>
              <w:top w:val="nil"/>
              <w:left w:val="nil"/>
              <w:bottom w:val="single" w:sz="8" w:space="0" w:color="auto"/>
              <w:right w:val="single" w:sz="4" w:space="0" w:color="auto"/>
            </w:tcBorders>
            <w:shd w:val="clear" w:color="auto" w:fill="auto"/>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1178" w:type="dxa"/>
            <w:tcBorders>
              <w:top w:val="nil"/>
              <w:left w:val="nil"/>
              <w:bottom w:val="single" w:sz="8" w:space="0" w:color="auto"/>
              <w:right w:val="single" w:sz="4" w:space="0" w:color="FFFFFF"/>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34" w:type="dxa"/>
            <w:tcBorders>
              <w:top w:val="nil"/>
              <w:left w:val="nil"/>
              <w:bottom w:val="single" w:sz="8" w:space="0" w:color="auto"/>
              <w:right w:val="single" w:sz="4" w:space="0" w:color="FFFFFF"/>
            </w:tcBorders>
            <w:shd w:val="clear" w:color="000000" w:fill="000000"/>
            <w:noWrap/>
            <w:vAlign w:val="bottom"/>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1134" w:type="dxa"/>
            <w:tcBorders>
              <w:top w:val="single" w:sz="4" w:space="0" w:color="FFFFFF"/>
              <w:left w:val="nil"/>
              <w:bottom w:val="single" w:sz="8" w:space="0" w:color="auto"/>
              <w:right w:val="single" w:sz="4" w:space="0" w:color="auto"/>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92" w:type="dxa"/>
            <w:tcBorders>
              <w:top w:val="nil"/>
              <w:left w:val="nil"/>
              <w:bottom w:val="single" w:sz="8" w:space="0" w:color="auto"/>
              <w:right w:val="single" w:sz="4" w:space="0" w:color="auto"/>
            </w:tcBorders>
            <w:shd w:val="clear" w:color="auto" w:fill="auto"/>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r>
      <w:tr w:rsidR="002C1A09" w:rsidRPr="007E747F" w:rsidTr="00091C78">
        <w:trPr>
          <w:trHeight w:val="300"/>
        </w:trPr>
        <w:tc>
          <w:tcPr>
            <w:tcW w:w="12206" w:type="dxa"/>
            <w:gridSpan w:val="11"/>
            <w:tcBorders>
              <w:top w:val="single" w:sz="8" w:space="0" w:color="auto"/>
              <w:left w:val="single" w:sz="4" w:space="0" w:color="auto"/>
              <w:bottom w:val="single" w:sz="4" w:space="0" w:color="auto"/>
              <w:right w:val="single" w:sz="4" w:space="0" w:color="auto"/>
            </w:tcBorders>
            <w:shd w:val="clear" w:color="auto" w:fill="FFFFFF" w:themeFill="background1"/>
            <w:noWrap/>
            <w:vAlign w:val="center"/>
          </w:tcPr>
          <w:p w:rsidR="002C1A09" w:rsidRPr="00A214C2" w:rsidRDefault="002C1A09" w:rsidP="00091C78">
            <w:pPr>
              <w:ind w:left="49" w:hanging="49"/>
              <w:rPr>
                <w:rFonts w:asciiTheme="minorHAnsi" w:hAnsiTheme="minorHAnsi"/>
                <w:color w:val="000000"/>
                <w:sz w:val="22"/>
                <w:szCs w:val="22"/>
              </w:rPr>
            </w:pPr>
            <w:proofErr w:type="spellStart"/>
            <w:proofErr w:type="gramStart"/>
            <w:r w:rsidRPr="00A214C2">
              <w:rPr>
                <w:rFonts w:asciiTheme="minorHAnsi" w:hAnsiTheme="minorHAnsi"/>
                <w:color w:val="000000"/>
                <w:sz w:val="22"/>
                <w:szCs w:val="22"/>
                <w:vertAlign w:val="superscript"/>
              </w:rPr>
              <w:t>a</w:t>
            </w:r>
            <w:r w:rsidRPr="00A214C2">
              <w:rPr>
                <w:rFonts w:asciiTheme="minorHAnsi" w:hAnsiTheme="minorHAnsi"/>
                <w:color w:val="000000"/>
                <w:sz w:val="22"/>
                <w:szCs w:val="22"/>
              </w:rPr>
              <w:t>Ion</w:t>
            </w:r>
            <w:proofErr w:type="spellEnd"/>
            <w:proofErr w:type="gramEnd"/>
            <w:r w:rsidRPr="00A214C2">
              <w:rPr>
                <w:rFonts w:asciiTheme="minorHAnsi" w:hAnsiTheme="minorHAnsi"/>
                <w:color w:val="000000"/>
                <w:sz w:val="22"/>
                <w:szCs w:val="22"/>
              </w:rPr>
              <w:t xml:space="preserve"> intensity was normalized to the base peak as a percentage.  The contribution of ion intensity from the isotopic peak of [</w:t>
            </w:r>
            <w:r w:rsidRPr="00A214C2">
              <w:rPr>
                <w:rFonts w:asciiTheme="minorHAnsi" w:hAnsiTheme="minorHAnsi"/>
                <w:i/>
                <w:color w:val="000000"/>
                <w:sz w:val="22"/>
                <w:szCs w:val="22"/>
              </w:rPr>
              <w:t>m</w:t>
            </w:r>
            <w:r w:rsidRPr="00A214C2">
              <w:rPr>
                <w:rFonts w:asciiTheme="minorHAnsi" w:hAnsiTheme="minorHAnsi"/>
                <w:color w:val="000000"/>
                <w:sz w:val="22"/>
                <w:szCs w:val="22"/>
              </w:rPr>
              <w:t>/</w:t>
            </w:r>
            <w:r w:rsidRPr="00A214C2">
              <w:rPr>
                <w:rFonts w:asciiTheme="minorHAnsi" w:hAnsiTheme="minorHAnsi"/>
                <w:i/>
                <w:color w:val="000000"/>
                <w:sz w:val="22"/>
                <w:szCs w:val="22"/>
              </w:rPr>
              <w:t>z</w:t>
            </w:r>
            <w:r w:rsidRPr="00A214C2">
              <w:rPr>
                <w:rFonts w:asciiTheme="minorHAnsi" w:hAnsiTheme="minorHAnsi"/>
                <w:color w:val="000000"/>
                <w:sz w:val="22"/>
                <w:szCs w:val="22"/>
              </w:rPr>
              <w:t xml:space="preserve"> – 1]   was subtracted.  The symbol “B” used in this table represents a background ion.  </w:t>
            </w:r>
          </w:p>
          <w:p w:rsidR="002C1A09" w:rsidRPr="00A214C2" w:rsidRDefault="002C1A09" w:rsidP="00091C78">
            <w:pPr>
              <w:rPr>
                <w:rFonts w:asciiTheme="minorHAnsi" w:hAnsiTheme="minorHAnsi"/>
                <w:color w:val="000000"/>
                <w:sz w:val="22"/>
                <w:szCs w:val="22"/>
              </w:rPr>
            </w:pPr>
            <w:proofErr w:type="spellStart"/>
            <w:proofErr w:type="gramStart"/>
            <w:r w:rsidRPr="00A214C2">
              <w:rPr>
                <w:rFonts w:asciiTheme="minorHAnsi" w:hAnsiTheme="minorHAnsi"/>
                <w:color w:val="000000"/>
                <w:sz w:val="22"/>
                <w:szCs w:val="22"/>
                <w:vertAlign w:val="superscript"/>
              </w:rPr>
              <w:t>b</w:t>
            </w:r>
            <w:r w:rsidRPr="00A214C2">
              <w:rPr>
                <w:rFonts w:asciiTheme="minorHAnsi" w:hAnsiTheme="minorHAnsi"/>
                <w:color w:val="000000"/>
                <w:sz w:val="22"/>
                <w:szCs w:val="22"/>
              </w:rPr>
              <w:t>No</w:t>
            </w:r>
            <w:proofErr w:type="spellEnd"/>
            <w:proofErr w:type="gramEnd"/>
            <w:r w:rsidRPr="00A214C2">
              <w:rPr>
                <w:rFonts w:asciiTheme="minorHAnsi" w:hAnsiTheme="minorHAnsi"/>
                <w:color w:val="000000"/>
                <w:sz w:val="22"/>
                <w:szCs w:val="22"/>
              </w:rPr>
              <w:t xml:space="preserve"> relevant peaks were observed when </w:t>
            </w:r>
            <w:proofErr w:type="spellStart"/>
            <w:r w:rsidRPr="00A214C2">
              <w:rPr>
                <w:rFonts w:asciiTheme="minorHAnsi" w:hAnsiTheme="minorHAnsi"/>
                <w:color w:val="000000"/>
                <w:sz w:val="22"/>
                <w:szCs w:val="22"/>
              </w:rPr>
              <w:t>dimethylfuran</w:t>
            </w:r>
            <w:proofErr w:type="spellEnd"/>
            <w:r w:rsidRPr="00A214C2">
              <w:rPr>
                <w:rFonts w:asciiTheme="minorHAnsi" w:hAnsiTheme="minorHAnsi"/>
                <w:color w:val="000000"/>
                <w:sz w:val="22"/>
                <w:szCs w:val="22"/>
              </w:rPr>
              <w:t xml:space="preserve"> or </w:t>
            </w:r>
            <w:proofErr w:type="spellStart"/>
            <w:r w:rsidRPr="00A214C2">
              <w:rPr>
                <w:rFonts w:asciiTheme="minorHAnsi" w:hAnsiTheme="minorHAnsi"/>
                <w:color w:val="000000"/>
                <w:sz w:val="22"/>
                <w:szCs w:val="22"/>
              </w:rPr>
              <w:t>dimethylsufoxide</w:t>
            </w:r>
            <w:proofErr w:type="spellEnd"/>
            <w:r w:rsidRPr="00A214C2">
              <w:rPr>
                <w:rFonts w:asciiTheme="minorHAnsi" w:hAnsiTheme="minorHAnsi"/>
                <w:color w:val="000000"/>
                <w:sz w:val="22"/>
                <w:szCs w:val="22"/>
              </w:rPr>
              <w:t xml:space="preserve"> were used.  </w:t>
            </w:r>
          </w:p>
          <w:p w:rsidR="002C1A09" w:rsidRPr="00A214C2" w:rsidRDefault="002C1A09" w:rsidP="00091C78">
            <w:pPr>
              <w:rPr>
                <w:rFonts w:asciiTheme="minorHAnsi" w:hAnsiTheme="minorHAnsi"/>
                <w:color w:val="000000"/>
                <w:sz w:val="22"/>
                <w:szCs w:val="22"/>
              </w:rPr>
            </w:pPr>
            <w:proofErr w:type="spellStart"/>
            <w:r w:rsidRPr="00A214C2">
              <w:rPr>
                <w:rFonts w:asciiTheme="minorHAnsi" w:hAnsiTheme="minorHAnsi"/>
                <w:color w:val="000000"/>
                <w:sz w:val="22"/>
                <w:szCs w:val="22"/>
                <w:vertAlign w:val="superscript"/>
              </w:rPr>
              <w:t>c</w:t>
            </w:r>
            <w:r w:rsidRPr="00A214C2">
              <w:rPr>
                <w:rFonts w:asciiTheme="minorHAnsi" w:hAnsiTheme="minorHAnsi"/>
                <w:color w:val="000000"/>
                <w:sz w:val="22"/>
                <w:szCs w:val="22"/>
              </w:rPr>
              <w:t>A</w:t>
            </w:r>
            <w:proofErr w:type="spellEnd"/>
            <w:r w:rsidRPr="00A214C2">
              <w:rPr>
                <w:rFonts w:asciiTheme="minorHAnsi" w:hAnsiTheme="minorHAnsi"/>
                <w:color w:val="000000"/>
                <w:sz w:val="22"/>
                <w:szCs w:val="22"/>
              </w:rPr>
              <w:t xml:space="preserve"> </w:t>
            </w:r>
            <w:r w:rsidRPr="00A214C2">
              <w:rPr>
                <w:rFonts w:asciiTheme="minorHAnsi" w:hAnsiTheme="minorHAnsi"/>
                <w:i/>
                <w:color w:val="000000"/>
                <w:sz w:val="22"/>
                <w:szCs w:val="22"/>
              </w:rPr>
              <w:t>m</w:t>
            </w:r>
            <w:r w:rsidRPr="00A214C2">
              <w:rPr>
                <w:rFonts w:asciiTheme="minorHAnsi" w:hAnsiTheme="minorHAnsi"/>
                <w:color w:val="000000"/>
                <w:sz w:val="22"/>
                <w:szCs w:val="22"/>
              </w:rPr>
              <w:t>/</w:t>
            </w:r>
            <w:r w:rsidRPr="00A214C2">
              <w:rPr>
                <w:rFonts w:asciiTheme="minorHAnsi" w:hAnsiTheme="minorHAnsi"/>
                <w:i/>
                <w:color w:val="000000"/>
                <w:sz w:val="22"/>
                <w:szCs w:val="22"/>
              </w:rPr>
              <w:t>z</w:t>
            </w:r>
            <w:r w:rsidRPr="00A214C2">
              <w:rPr>
                <w:rFonts w:asciiTheme="minorHAnsi" w:hAnsiTheme="minorHAnsi"/>
                <w:color w:val="000000"/>
                <w:sz w:val="22"/>
                <w:szCs w:val="22"/>
              </w:rPr>
              <w:t xml:space="preserve"> 142.16 ion, which may be [(C</w:t>
            </w:r>
            <w:r w:rsidRPr="00A214C2">
              <w:rPr>
                <w:rFonts w:asciiTheme="minorHAnsi" w:hAnsiTheme="minorHAnsi"/>
                <w:color w:val="000000"/>
                <w:sz w:val="22"/>
                <w:szCs w:val="22"/>
                <w:vertAlign w:val="subscript"/>
              </w:rPr>
              <w:t>4</w:t>
            </w:r>
            <w:r w:rsidRPr="00A214C2">
              <w:rPr>
                <w:rFonts w:asciiTheme="minorHAnsi" w:hAnsiTheme="minorHAnsi"/>
                <w:color w:val="000000"/>
                <w:sz w:val="22"/>
                <w:szCs w:val="22"/>
              </w:rPr>
              <w:t>H</w:t>
            </w:r>
            <w:r w:rsidRPr="00A214C2">
              <w:rPr>
                <w:rFonts w:asciiTheme="minorHAnsi" w:hAnsiTheme="minorHAnsi"/>
                <w:color w:val="000000"/>
                <w:sz w:val="22"/>
                <w:szCs w:val="22"/>
                <w:vertAlign w:val="subscript"/>
              </w:rPr>
              <w:t>9</w:t>
            </w:r>
            <w:r w:rsidRPr="00A214C2">
              <w:rPr>
                <w:rFonts w:asciiTheme="minorHAnsi" w:hAnsiTheme="minorHAnsi"/>
                <w:color w:val="000000"/>
                <w:sz w:val="22"/>
                <w:szCs w:val="22"/>
              </w:rPr>
              <w:t>)</w:t>
            </w:r>
            <w:r w:rsidRPr="00A214C2">
              <w:rPr>
                <w:rFonts w:asciiTheme="minorHAnsi" w:hAnsiTheme="minorHAnsi"/>
                <w:color w:val="000000"/>
                <w:sz w:val="22"/>
                <w:szCs w:val="22"/>
                <w:vertAlign w:val="subscript"/>
              </w:rPr>
              <w:t>2</w:t>
            </w:r>
            <w:r w:rsidRPr="00A214C2">
              <w:rPr>
                <w:rFonts w:asciiTheme="minorHAnsi" w:hAnsiTheme="minorHAnsi"/>
                <w:color w:val="000000"/>
                <w:sz w:val="22"/>
                <w:szCs w:val="22"/>
              </w:rPr>
              <w:t>NCH</w:t>
            </w:r>
            <w:r w:rsidRPr="00A214C2">
              <w:rPr>
                <w:rFonts w:asciiTheme="minorHAnsi" w:hAnsiTheme="minorHAnsi"/>
                <w:color w:val="000000"/>
                <w:sz w:val="22"/>
                <w:szCs w:val="22"/>
                <w:vertAlign w:val="subscript"/>
              </w:rPr>
              <w:t>2</w:t>
            </w:r>
            <w:proofErr w:type="gramStart"/>
            <w:r w:rsidRPr="00A214C2">
              <w:rPr>
                <w:rFonts w:asciiTheme="minorHAnsi" w:hAnsiTheme="minorHAnsi"/>
                <w:color w:val="000000"/>
                <w:sz w:val="22"/>
                <w:szCs w:val="22"/>
              </w:rPr>
              <w:t>]</w:t>
            </w:r>
            <w:r w:rsidRPr="00A214C2">
              <w:rPr>
                <w:rFonts w:asciiTheme="minorHAnsi" w:hAnsiTheme="minorHAnsi"/>
                <w:color w:val="000000"/>
                <w:sz w:val="22"/>
                <w:szCs w:val="22"/>
                <w:vertAlign w:val="superscript"/>
              </w:rPr>
              <w:t>+</w:t>
            </w:r>
            <w:proofErr w:type="gramEnd"/>
            <w:r w:rsidRPr="00A214C2">
              <w:rPr>
                <w:rFonts w:asciiTheme="minorHAnsi" w:hAnsiTheme="minorHAnsi"/>
                <w:color w:val="000000"/>
                <w:sz w:val="22"/>
                <w:szCs w:val="22"/>
                <w:vertAlign w:val="superscript"/>
              </w:rPr>
              <w:t>●</w:t>
            </w:r>
            <w:r w:rsidRPr="00A214C2">
              <w:rPr>
                <w:rFonts w:asciiTheme="minorHAnsi" w:hAnsiTheme="minorHAnsi"/>
                <w:color w:val="000000"/>
                <w:sz w:val="22"/>
                <w:szCs w:val="22"/>
              </w:rPr>
              <w:t>, was observed.  It may be a fragment from an unstable M</w:t>
            </w:r>
            <w:r w:rsidRPr="00A214C2">
              <w:rPr>
                <w:rFonts w:asciiTheme="minorHAnsi" w:hAnsiTheme="minorHAnsi"/>
                <w:color w:val="000000"/>
                <w:sz w:val="22"/>
                <w:szCs w:val="22"/>
                <w:vertAlign w:val="superscript"/>
              </w:rPr>
              <w:t>+●</w:t>
            </w:r>
            <w:r w:rsidRPr="00A214C2">
              <w:rPr>
                <w:rFonts w:asciiTheme="minorHAnsi" w:hAnsiTheme="minorHAnsi"/>
                <w:color w:val="000000"/>
                <w:sz w:val="22"/>
                <w:szCs w:val="22"/>
              </w:rPr>
              <w:t xml:space="preserve"> ion.  </w:t>
            </w:r>
          </w:p>
          <w:p w:rsidR="002C1A09" w:rsidRPr="00A214C2" w:rsidRDefault="002C1A09" w:rsidP="00091C78">
            <w:pPr>
              <w:rPr>
                <w:rFonts w:asciiTheme="minorHAnsi" w:hAnsiTheme="minorHAnsi"/>
                <w:color w:val="000000"/>
                <w:sz w:val="22"/>
                <w:szCs w:val="22"/>
              </w:rPr>
            </w:pPr>
            <w:r w:rsidRPr="00A214C2">
              <w:rPr>
                <w:rFonts w:asciiTheme="minorHAnsi" w:hAnsiTheme="minorHAnsi"/>
                <w:color w:val="000000"/>
                <w:sz w:val="22"/>
                <w:szCs w:val="22"/>
                <w:vertAlign w:val="superscript"/>
              </w:rPr>
              <w:t>d</w:t>
            </w:r>
            <w:r w:rsidRPr="00A214C2">
              <w:rPr>
                <w:rFonts w:asciiTheme="minorHAnsi" w:hAnsiTheme="minorHAnsi"/>
                <w:color w:val="000000"/>
                <w:sz w:val="22"/>
                <w:szCs w:val="22"/>
              </w:rPr>
              <w:t>0.75% ethanol is present as a preservative.</w:t>
            </w:r>
          </w:p>
        </w:tc>
      </w:tr>
    </w:tbl>
    <w:p w:rsidR="002C1A09" w:rsidRPr="007E747F" w:rsidRDefault="002C1A09" w:rsidP="002C1A09">
      <w:pPr>
        <w:spacing w:line="480" w:lineRule="auto"/>
        <w:jc w:val="both"/>
        <w:rPr>
          <w:rFonts w:eastAsia="SimSun"/>
        </w:rPr>
      </w:pPr>
    </w:p>
    <w:p w:rsidR="001079FE" w:rsidRPr="007E747F" w:rsidRDefault="001079FE" w:rsidP="001079FE">
      <w:pPr>
        <w:spacing w:line="480" w:lineRule="auto"/>
        <w:jc w:val="both"/>
        <w:rPr>
          <w:rFonts w:eastAsia="SimSun"/>
        </w:rPr>
      </w:pPr>
      <w:r w:rsidRPr="007E747F">
        <w:rPr>
          <w:rFonts w:eastAsia="SimSun"/>
          <w:b/>
        </w:rPr>
        <w:lastRenderedPageBreak/>
        <w:t xml:space="preserve">Table </w:t>
      </w:r>
      <w:r>
        <w:rPr>
          <w:rFonts w:eastAsia="SimSun"/>
          <w:b/>
        </w:rPr>
        <w:t>4.5</w:t>
      </w:r>
      <w:r w:rsidRPr="007E747F">
        <w:rPr>
          <w:rFonts w:eastAsia="SimSun"/>
          <w:b/>
        </w:rPr>
        <w:t xml:space="preserve"> Continued</w:t>
      </w:r>
      <w:r>
        <w:rPr>
          <w:rFonts w:eastAsia="SimSun"/>
        </w:rPr>
        <w:t xml:space="preserve">: </w:t>
      </w:r>
      <w:r w:rsidRPr="001B7B3B">
        <w:rPr>
          <w:rFonts w:eastAsia="SimSun"/>
          <w:lang w:eastAsia="zh-CN"/>
        </w:rPr>
        <w:t>O</w:t>
      </w:r>
      <w:r w:rsidRPr="001B7B3B">
        <w:rPr>
          <w:rFonts w:eastAsia="SimSun"/>
        </w:rPr>
        <w:t xml:space="preserve">bserved </w:t>
      </w:r>
      <w:r w:rsidRPr="001B7B3B">
        <w:rPr>
          <w:rFonts w:eastAsia="SimSun"/>
          <w:lang w:eastAsia="zh-CN"/>
        </w:rPr>
        <w:t xml:space="preserve">ion peaks </w:t>
      </w:r>
      <w:r w:rsidRPr="001B7B3B">
        <w:rPr>
          <w:rFonts w:eastAsia="SimSun"/>
        </w:rPr>
        <w:t xml:space="preserve">in the DART mass spectra of analytes in </w:t>
      </w:r>
      <w:proofErr w:type="spellStart"/>
      <w:r w:rsidRPr="001B7B3B">
        <w:rPr>
          <w:rFonts w:eastAsia="SimSun"/>
        </w:rPr>
        <w:t>solutions</w:t>
      </w:r>
      <w:r w:rsidRPr="001B7B3B">
        <w:rPr>
          <w:rFonts w:eastAsia="SimSun"/>
          <w:vertAlign w:val="superscript"/>
        </w:rPr>
        <w:t>a</w:t>
      </w:r>
      <w:proofErr w:type="spellEnd"/>
    </w:p>
    <w:tbl>
      <w:tblPr>
        <w:tblW w:w="11654" w:type="dxa"/>
        <w:tblInd w:w="93" w:type="dxa"/>
        <w:tblLook w:val="04A0" w:firstRow="1" w:lastRow="0" w:firstColumn="1" w:lastColumn="0" w:noHBand="0" w:noVBand="1"/>
      </w:tblPr>
      <w:tblGrid>
        <w:gridCol w:w="1734"/>
        <w:gridCol w:w="975"/>
        <w:gridCol w:w="945"/>
        <w:gridCol w:w="897"/>
        <w:gridCol w:w="1023"/>
        <w:gridCol w:w="820"/>
        <w:gridCol w:w="1100"/>
        <w:gridCol w:w="885"/>
        <w:gridCol w:w="1035"/>
        <w:gridCol w:w="1091"/>
        <w:gridCol w:w="1149"/>
      </w:tblGrid>
      <w:tr w:rsidR="002C1A09" w:rsidRPr="007E747F" w:rsidTr="00091C78">
        <w:trPr>
          <w:trHeight w:val="300"/>
        </w:trPr>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 </w:t>
            </w:r>
          </w:p>
        </w:tc>
        <w:tc>
          <w:tcPr>
            <w:tcW w:w="1920"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decanoic acid</w:t>
            </w:r>
          </w:p>
        </w:tc>
        <w:tc>
          <w:tcPr>
            <w:tcW w:w="1920"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12-crown-4</w:t>
            </w:r>
          </w:p>
        </w:tc>
        <w:tc>
          <w:tcPr>
            <w:tcW w:w="1920"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anthracene</w:t>
            </w:r>
          </w:p>
        </w:tc>
        <w:tc>
          <w:tcPr>
            <w:tcW w:w="1920"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proofErr w:type="spellStart"/>
            <w:r w:rsidRPr="00A214C2">
              <w:rPr>
                <w:rFonts w:asciiTheme="minorHAnsi" w:hAnsiTheme="minorHAnsi"/>
                <w:b/>
                <w:bCs/>
                <w:color w:val="000000"/>
                <w:sz w:val="22"/>
                <w:szCs w:val="22"/>
              </w:rPr>
              <w:t>tributyl</w:t>
            </w:r>
            <w:proofErr w:type="spellEnd"/>
            <w:r w:rsidRPr="00A214C2">
              <w:rPr>
                <w:rFonts w:asciiTheme="minorHAnsi" w:hAnsiTheme="minorHAnsi"/>
                <w:b/>
                <w:bCs/>
                <w:color w:val="000000"/>
                <w:sz w:val="22"/>
                <w:szCs w:val="22"/>
              </w:rPr>
              <w:t>-amine</w:t>
            </w:r>
          </w:p>
        </w:tc>
        <w:tc>
          <w:tcPr>
            <w:tcW w:w="2240" w:type="dxa"/>
            <w:gridSpan w:val="2"/>
            <w:tcBorders>
              <w:top w:val="single" w:sz="4" w:space="0" w:color="auto"/>
              <w:left w:val="nil"/>
              <w:bottom w:val="single" w:sz="4" w:space="0" w:color="auto"/>
              <w:right w:val="single" w:sz="4" w:space="0" w:color="000000"/>
            </w:tcBorders>
            <w:shd w:val="clear" w:color="000000" w:fill="FFFFFF"/>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9-methyl-anthracene</w:t>
            </w:r>
          </w:p>
        </w:tc>
      </w:tr>
      <w:tr w:rsidR="002C1A09" w:rsidRPr="007E747F" w:rsidTr="00091C78">
        <w:trPr>
          <w:trHeight w:val="345"/>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b/>
                <w:bCs/>
                <w:color w:val="000000"/>
                <w:sz w:val="22"/>
                <w:szCs w:val="22"/>
              </w:rPr>
            </w:pPr>
            <w:r w:rsidRPr="00A214C2">
              <w:rPr>
                <w:rFonts w:asciiTheme="minorHAnsi" w:hAnsiTheme="minorHAnsi"/>
                <w:b/>
                <w:bCs/>
                <w:color w:val="000000"/>
                <w:sz w:val="22"/>
                <w:szCs w:val="22"/>
              </w:rPr>
              <w:t>Solvent</w:t>
            </w:r>
          </w:p>
        </w:tc>
        <w:tc>
          <w:tcPr>
            <w:tcW w:w="97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897"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110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88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103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c>
          <w:tcPr>
            <w:tcW w:w="1091"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w:t>
            </w:r>
            <w:r w:rsidRPr="00A214C2">
              <w:rPr>
                <w:rFonts w:asciiTheme="minorHAnsi" w:hAnsiTheme="minorHAnsi"/>
                <w:color w:val="000000"/>
                <w:sz w:val="22"/>
                <w:szCs w:val="22"/>
                <w:vertAlign w:val="superscript"/>
              </w:rPr>
              <w:t>+●</w:t>
            </w:r>
          </w:p>
        </w:tc>
        <w:tc>
          <w:tcPr>
            <w:tcW w:w="1149"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 + H]</w:t>
            </w:r>
            <w:r w:rsidRPr="00A214C2">
              <w:rPr>
                <w:rFonts w:asciiTheme="minorHAnsi" w:hAnsiTheme="minorHAnsi"/>
                <w:color w:val="000000"/>
                <w:sz w:val="22"/>
                <w:szCs w:val="22"/>
                <w:vertAlign w:val="superscript"/>
              </w:rPr>
              <w:t>+</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methanol</w:t>
            </w:r>
          </w:p>
        </w:tc>
        <w:tc>
          <w:tcPr>
            <w:tcW w:w="97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31</w:t>
            </w:r>
          </w:p>
        </w:tc>
        <w:tc>
          <w:tcPr>
            <w:tcW w:w="82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0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85"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34</w:t>
            </w:r>
          </w:p>
        </w:tc>
        <w:tc>
          <w:tcPr>
            <w:tcW w:w="1091"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7</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acetonitrile</w:t>
            </w:r>
          </w:p>
        </w:tc>
        <w:tc>
          <w:tcPr>
            <w:tcW w:w="97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27</w:t>
            </w:r>
          </w:p>
        </w:tc>
        <w:tc>
          <w:tcPr>
            <w:tcW w:w="82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0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85"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21</w:t>
            </w:r>
          </w:p>
        </w:tc>
        <w:tc>
          <w:tcPr>
            <w:tcW w:w="1091" w:type="dxa"/>
            <w:tcBorders>
              <w:top w:val="single" w:sz="4" w:space="0" w:color="FFFFFF"/>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isopropyl alcohol</w:t>
            </w:r>
          </w:p>
        </w:tc>
        <w:tc>
          <w:tcPr>
            <w:tcW w:w="97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18</w:t>
            </w:r>
          </w:p>
        </w:tc>
        <w:tc>
          <w:tcPr>
            <w:tcW w:w="82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0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85"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17</w:t>
            </w:r>
          </w:p>
        </w:tc>
        <w:tc>
          <w:tcPr>
            <w:tcW w:w="1091"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acetone</w:t>
            </w:r>
          </w:p>
        </w:tc>
        <w:tc>
          <w:tcPr>
            <w:tcW w:w="97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18</w:t>
            </w:r>
          </w:p>
        </w:tc>
        <w:tc>
          <w:tcPr>
            <w:tcW w:w="82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0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85"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19</w:t>
            </w:r>
          </w:p>
        </w:tc>
        <w:tc>
          <w:tcPr>
            <w:tcW w:w="1091"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tetrahydrofuran</w:t>
            </w:r>
            <w:proofErr w:type="spellEnd"/>
          </w:p>
        </w:tc>
        <w:tc>
          <w:tcPr>
            <w:tcW w:w="97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c>
          <w:tcPr>
            <w:tcW w:w="82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00"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85"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c>
          <w:tcPr>
            <w:tcW w:w="1091"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nil"/>
              <w:left w:val="single" w:sz="4" w:space="0" w:color="auto"/>
              <w:bottom w:val="nil"/>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ethylacetate</w:t>
            </w:r>
            <w:proofErr w:type="spellEnd"/>
          </w:p>
        </w:tc>
        <w:tc>
          <w:tcPr>
            <w:tcW w:w="975"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97" w:type="dxa"/>
            <w:tcBorders>
              <w:top w:val="nil"/>
              <w:left w:val="nil"/>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nil"/>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820" w:type="dxa"/>
            <w:tcBorders>
              <w:top w:val="nil"/>
              <w:left w:val="single" w:sz="4" w:space="0" w:color="FFFFFF"/>
              <w:bottom w:val="single" w:sz="4" w:space="0" w:color="auto"/>
              <w:right w:val="nil"/>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1100" w:type="dxa"/>
            <w:tcBorders>
              <w:top w:val="nil"/>
              <w:left w:val="single" w:sz="4" w:space="0" w:color="FFFFFF"/>
              <w:bottom w:val="single" w:sz="4" w:space="0" w:color="FFFFFF"/>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885" w:type="dxa"/>
            <w:tcBorders>
              <w:top w:val="nil"/>
              <w:left w:val="nil"/>
              <w:bottom w:val="single" w:sz="4"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0</w:t>
            </w:r>
          </w:p>
        </w:tc>
        <w:tc>
          <w:tcPr>
            <w:tcW w:w="1091" w:type="dxa"/>
            <w:tcBorders>
              <w:top w:val="nil"/>
              <w:left w:val="nil"/>
              <w:bottom w:val="single" w:sz="4" w:space="0" w:color="auto"/>
              <w:right w:val="single" w:sz="4" w:space="0" w:color="FFFFFF"/>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4"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r>
      <w:tr w:rsidR="002C1A09" w:rsidRPr="007E747F" w:rsidTr="00091C78">
        <w:trPr>
          <w:trHeight w:val="300"/>
        </w:trPr>
        <w:tc>
          <w:tcPr>
            <w:tcW w:w="1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anisole</w:t>
            </w:r>
          </w:p>
        </w:tc>
        <w:tc>
          <w:tcPr>
            <w:tcW w:w="975"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c>
          <w:tcPr>
            <w:tcW w:w="897"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1100" w:type="dxa"/>
            <w:tcBorders>
              <w:top w:val="nil"/>
              <w:left w:val="nil"/>
              <w:bottom w:val="single" w:sz="4" w:space="0" w:color="auto"/>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19</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15</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0</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o-xylene</w:t>
            </w:r>
          </w:p>
        </w:tc>
        <w:tc>
          <w:tcPr>
            <w:tcW w:w="975"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0</w:t>
            </w:r>
          </w:p>
        </w:tc>
        <w:tc>
          <w:tcPr>
            <w:tcW w:w="897"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18</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11</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17</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20</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13</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toluene</w:t>
            </w:r>
          </w:p>
        </w:tc>
        <w:tc>
          <w:tcPr>
            <w:tcW w:w="975"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nil"/>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0</w:t>
            </w:r>
          </w:p>
        </w:tc>
        <w:tc>
          <w:tcPr>
            <w:tcW w:w="897" w:type="dxa"/>
            <w:tcBorders>
              <w:top w:val="single" w:sz="4" w:space="0" w:color="FFFFFF"/>
              <w:left w:val="single" w:sz="4" w:space="0" w:color="FFFFFF"/>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32</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16</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20</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33</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19</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15</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chlorobenzene</w:t>
            </w:r>
          </w:p>
        </w:tc>
        <w:tc>
          <w:tcPr>
            <w:tcW w:w="975"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17</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15</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20</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21</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15</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9</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000000"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fluorobenzene</w:t>
            </w:r>
          </w:p>
        </w:tc>
        <w:tc>
          <w:tcPr>
            <w:tcW w:w="975"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FFFFFF"/>
                <w:sz w:val="22"/>
                <w:szCs w:val="22"/>
              </w:rPr>
            </w:pPr>
            <w:r w:rsidRPr="00A214C2">
              <w:rPr>
                <w:rFonts w:asciiTheme="minorHAnsi" w:hAnsiTheme="minorHAnsi"/>
                <w:color w:val="FFFFFF"/>
                <w:sz w:val="22"/>
                <w:szCs w:val="22"/>
              </w:rPr>
              <w:t>B</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36</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13</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19</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63</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13</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hexanes</w:t>
            </w:r>
          </w:p>
        </w:tc>
        <w:tc>
          <w:tcPr>
            <w:tcW w:w="975" w:type="dxa"/>
            <w:tcBorders>
              <w:top w:val="single" w:sz="4" w:space="0" w:color="FFFFFF"/>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7</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72</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13</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22</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20</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80</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12</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19</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heptane</w:t>
            </w:r>
          </w:p>
        </w:tc>
        <w:tc>
          <w:tcPr>
            <w:tcW w:w="975"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9</w:t>
            </w:r>
          </w:p>
        </w:tc>
        <w:tc>
          <w:tcPr>
            <w:tcW w:w="897"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49</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14</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24</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11</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42</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16</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28</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iso</w:t>
            </w:r>
            <w:proofErr w:type="spellEnd"/>
            <w:r w:rsidRPr="00A214C2">
              <w:rPr>
                <w:rFonts w:asciiTheme="minorHAnsi" w:hAnsiTheme="minorHAnsi"/>
                <w:color w:val="000000"/>
                <w:sz w:val="22"/>
                <w:szCs w:val="22"/>
              </w:rPr>
              <w:t>-octane</w:t>
            </w:r>
          </w:p>
        </w:tc>
        <w:tc>
          <w:tcPr>
            <w:tcW w:w="975" w:type="dxa"/>
            <w:tcBorders>
              <w:top w:val="single" w:sz="4" w:space="0" w:color="FFFFFF"/>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nil"/>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w:t>
            </w:r>
          </w:p>
        </w:tc>
        <w:tc>
          <w:tcPr>
            <w:tcW w:w="897" w:type="dxa"/>
            <w:tcBorders>
              <w:top w:val="single" w:sz="4" w:space="0" w:color="FFFFFF"/>
              <w:left w:val="single" w:sz="4" w:space="0" w:color="FFFFFF"/>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41</w:t>
            </w:r>
          </w:p>
        </w:tc>
        <w:tc>
          <w:tcPr>
            <w:tcW w:w="820"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17</w:t>
            </w:r>
          </w:p>
        </w:tc>
        <w:tc>
          <w:tcPr>
            <w:tcW w:w="88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36</w:t>
            </w:r>
          </w:p>
        </w:tc>
        <w:tc>
          <w:tcPr>
            <w:tcW w:w="1091"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9</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16</w:t>
            </w:r>
          </w:p>
        </w:tc>
      </w:tr>
      <w:tr w:rsidR="002C1A09" w:rsidRPr="007E747F" w:rsidTr="00091C78">
        <w:trPr>
          <w:trHeight w:val="300"/>
        </w:trPr>
        <w:tc>
          <w:tcPr>
            <w:tcW w:w="1734" w:type="dxa"/>
            <w:tcBorders>
              <w:top w:val="nil"/>
              <w:left w:val="single" w:sz="4" w:space="0" w:color="auto"/>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proofErr w:type="spellStart"/>
            <w:r w:rsidRPr="00A214C2">
              <w:rPr>
                <w:rFonts w:asciiTheme="minorHAnsi" w:hAnsiTheme="minorHAnsi"/>
                <w:color w:val="000000"/>
                <w:sz w:val="22"/>
                <w:szCs w:val="22"/>
              </w:rPr>
              <w:t>dimethylchloride</w:t>
            </w:r>
            <w:proofErr w:type="spellEnd"/>
          </w:p>
        </w:tc>
        <w:tc>
          <w:tcPr>
            <w:tcW w:w="975" w:type="dxa"/>
            <w:tcBorders>
              <w:top w:val="single" w:sz="4" w:space="0" w:color="FFFFFF"/>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5</w:t>
            </w:r>
          </w:p>
        </w:tc>
        <w:tc>
          <w:tcPr>
            <w:tcW w:w="897"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4" w:space="0" w:color="auto"/>
              <w:right w:val="single" w:sz="4" w:space="0" w:color="auto"/>
            </w:tcBorders>
            <w:shd w:val="clear" w:color="000000" w:fill="FFFFFF"/>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30</w:t>
            </w:r>
          </w:p>
        </w:tc>
        <w:tc>
          <w:tcPr>
            <w:tcW w:w="820"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00"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c>
          <w:tcPr>
            <w:tcW w:w="885" w:type="dxa"/>
            <w:tcBorders>
              <w:top w:val="nil"/>
              <w:left w:val="nil"/>
              <w:bottom w:val="nil"/>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27</w:t>
            </w:r>
          </w:p>
        </w:tc>
        <w:tc>
          <w:tcPr>
            <w:tcW w:w="1091" w:type="dxa"/>
            <w:tcBorders>
              <w:top w:val="nil"/>
              <w:left w:val="nil"/>
              <w:bottom w:val="single" w:sz="4" w:space="0" w:color="FFFFFF"/>
              <w:right w:val="single" w:sz="4" w:space="0" w:color="auto"/>
            </w:tcBorders>
            <w:shd w:val="clear" w:color="000000" w:fill="000000"/>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9</w:t>
            </w:r>
          </w:p>
        </w:tc>
      </w:tr>
      <w:tr w:rsidR="002C1A09" w:rsidRPr="007E747F" w:rsidTr="00091C78">
        <w:trPr>
          <w:trHeight w:val="300"/>
        </w:trPr>
        <w:tc>
          <w:tcPr>
            <w:tcW w:w="1734" w:type="dxa"/>
            <w:tcBorders>
              <w:top w:val="nil"/>
              <w:left w:val="single" w:sz="4" w:space="0" w:color="auto"/>
              <w:bottom w:val="single" w:sz="8" w:space="0" w:color="auto"/>
              <w:right w:val="single" w:sz="4" w:space="0" w:color="auto"/>
            </w:tcBorders>
            <w:shd w:val="clear" w:color="auto" w:fill="auto"/>
            <w:noWrap/>
            <w:vAlign w:val="center"/>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chloroform</w:t>
            </w:r>
          </w:p>
        </w:tc>
        <w:tc>
          <w:tcPr>
            <w:tcW w:w="975" w:type="dxa"/>
            <w:tcBorders>
              <w:top w:val="nil"/>
              <w:left w:val="nil"/>
              <w:bottom w:val="single" w:sz="8" w:space="0" w:color="auto"/>
              <w:right w:val="single" w:sz="4" w:space="0" w:color="auto"/>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945" w:type="dxa"/>
            <w:tcBorders>
              <w:top w:val="nil"/>
              <w:left w:val="nil"/>
              <w:bottom w:val="single" w:sz="8" w:space="0" w:color="auto"/>
              <w:right w:val="single" w:sz="4" w:space="0" w:color="auto"/>
            </w:tcBorders>
            <w:shd w:val="clear" w:color="auto" w:fill="auto"/>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6</w:t>
            </w:r>
          </w:p>
        </w:tc>
        <w:tc>
          <w:tcPr>
            <w:tcW w:w="897" w:type="dxa"/>
            <w:tcBorders>
              <w:top w:val="nil"/>
              <w:left w:val="nil"/>
              <w:bottom w:val="single" w:sz="8" w:space="0" w:color="auto"/>
              <w:right w:val="single" w:sz="4" w:space="0" w:color="auto"/>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23" w:type="dxa"/>
            <w:tcBorders>
              <w:top w:val="nil"/>
              <w:left w:val="nil"/>
              <w:bottom w:val="single" w:sz="8" w:space="0" w:color="auto"/>
              <w:right w:val="single" w:sz="4" w:space="0" w:color="auto"/>
            </w:tcBorders>
            <w:shd w:val="clear" w:color="auto" w:fill="auto"/>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70</w:t>
            </w:r>
          </w:p>
        </w:tc>
        <w:tc>
          <w:tcPr>
            <w:tcW w:w="820" w:type="dxa"/>
            <w:tcBorders>
              <w:top w:val="single" w:sz="4" w:space="0" w:color="FFFFFF"/>
              <w:left w:val="nil"/>
              <w:bottom w:val="single" w:sz="8" w:space="0" w:color="auto"/>
              <w:right w:val="single" w:sz="4" w:space="0" w:color="auto"/>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00" w:type="dxa"/>
            <w:tcBorders>
              <w:top w:val="nil"/>
              <w:left w:val="nil"/>
              <w:bottom w:val="single" w:sz="8" w:space="0" w:color="auto"/>
              <w:right w:val="single" w:sz="4" w:space="0" w:color="auto"/>
            </w:tcBorders>
            <w:shd w:val="clear" w:color="auto" w:fill="auto"/>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19</w:t>
            </w:r>
          </w:p>
        </w:tc>
        <w:tc>
          <w:tcPr>
            <w:tcW w:w="885" w:type="dxa"/>
            <w:tcBorders>
              <w:top w:val="single" w:sz="4" w:space="0" w:color="FFFFFF"/>
              <w:left w:val="nil"/>
              <w:bottom w:val="single" w:sz="8" w:space="0" w:color="auto"/>
              <w:right w:val="single" w:sz="4" w:space="0" w:color="auto"/>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035" w:type="dxa"/>
            <w:tcBorders>
              <w:top w:val="nil"/>
              <w:left w:val="nil"/>
              <w:bottom w:val="single" w:sz="8" w:space="0" w:color="auto"/>
              <w:right w:val="single" w:sz="4" w:space="0" w:color="auto"/>
            </w:tcBorders>
            <w:shd w:val="clear" w:color="auto" w:fill="auto"/>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76</w:t>
            </w:r>
          </w:p>
        </w:tc>
        <w:tc>
          <w:tcPr>
            <w:tcW w:w="1091" w:type="dxa"/>
            <w:tcBorders>
              <w:top w:val="nil"/>
              <w:left w:val="nil"/>
              <w:bottom w:val="single" w:sz="8" w:space="0" w:color="auto"/>
              <w:right w:val="single" w:sz="4" w:space="0" w:color="auto"/>
            </w:tcBorders>
            <w:shd w:val="clear" w:color="000000" w:fill="000000"/>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 </w:t>
            </w:r>
          </w:p>
        </w:tc>
        <w:tc>
          <w:tcPr>
            <w:tcW w:w="1149" w:type="dxa"/>
            <w:tcBorders>
              <w:top w:val="nil"/>
              <w:left w:val="nil"/>
              <w:bottom w:val="single" w:sz="8" w:space="0" w:color="auto"/>
              <w:right w:val="single" w:sz="4" w:space="0" w:color="auto"/>
            </w:tcBorders>
            <w:shd w:val="clear" w:color="auto" w:fill="auto"/>
            <w:noWrap/>
            <w:vAlign w:val="bottom"/>
            <w:hideMark/>
          </w:tcPr>
          <w:p w:rsidR="002C1A09" w:rsidRPr="00A214C2" w:rsidRDefault="002C1A09" w:rsidP="00091C78">
            <w:pPr>
              <w:jc w:val="center"/>
              <w:rPr>
                <w:rFonts w:asciiTheme="minorHAnsi" w:hAnsiTheme="minorHAnsi"/>
                <w:color w:val="000000"/>
                <w:sz w:val="22"/>
                <w:szCs w:val="22"/>
              </w:rPr>
            </w:pPr>
            <w:r w:rsidRPr="00A214C2">
              <w:rPr>
                <w:rFonts w:asciiTheme="minorHAnsi" w:hAnsiTheme="minorHAnsi"/>
                <w:color w:val="000000"/>
                <w:sz w:val="22"/>
                <w:szCs w:val="22"/>
              </w:rPr>
              <w:t>23</w:t>
            </w:r>
          </w:p>
        </w:tc>
      </w:tr>
      <w:tr w:rsidR="002C1A09" w:rsidRPr="007E747F" w:rsidTr="00091C78">
        <w:trPr>
          <w:trHeight w:val="300"/>
        </w:trPr>
        <w:tc>
          <w:tcPr>
            <w:tcW w:w="11654" w:type="dxa"/>
            <w:gridSpan w:val="11"/>
            <w:tcBorders>
              <w:top w:val="single" w:sz="8" w:space="0" w:color="auto"/>
              <w:left w:val="single" w:sz="4" w:space="0" w:color="auto"/>
              <w:bottom w:val="single" w:sz="4" w:space="0" w:color="auto"/>
              <w:right w:val="single" w:sz="4" w:space="0" w:color="auto"/>
            </w:tcBorders>
            <w:shd w:val="clear" w:color="auto" w:fill="auto"/>
            <w:noWrap/>
            <w:vAlign w:val="center"/>
          </w:tcPr>
          <w:p w:rsidR="002C1A09" w:rsidRPr="00A214C2" w:rsidRDefault="002C1A09" w:rsidP="00091C78">
            <w:pPr>
              <w:ind w:left="49" w:hanging="49"/>
              <w:rPr>
                <w:rFonts w:asciiTheme="minorHAnsi" w:hAnsiTheme="minorHAnsi"/>
                <w:color w:val="000000"/>
                <w:sz w:val="22"/>
                <w:szCs w:val="22"/>
              </w:rPr>
            </w:pPr>
            <w:proofErr w:type="spellStart"/>
            <w:proofErr w:type="gramStart"/>
            <w:r w:rsidRPr="00A214C2">
              <w:rPr>
                <w:rFonts w:asciiTheme="minorHAnsi" w:hAnsiTheme="minorHAnsi"/>
                <w:color w:val="000000"/>
                <w:sz w:val="22"/>
                <w:szCs w:val="22"/>
                <w:vertAlign w:val="superscript"/>
              </w:rPr>
              <w:t>a</w:t>
            </w:r>
            <w:r w:rsidRPr="00A214C2">
              <w:rPr>
                <w:rFonts w:asciiTheme="minorHAnsi" w:hAnsiTheme="minorHAnsi"/>
                <w:color w:val="000000"/>
                <w:sz w:val="22"/>
                <w:szCs w:val="22"/>
              </w:rPr>
              <w:t>Ion</w:t>
            </w:r>
            <w:proofErr w:type="spellEnd"/>
            <w:proofErr w:type="gramEnd"/>
            <w:r w:rsidRPr="00A214C2">
              <w:rPr>
                <w:rFonts w:asciiTheme="minorHAnsi" w:hAnsiTheme="minorHAnsi"/>
                <w:color w:val="000000"/>
                <w:sz w:val="22"/>
                <w:szCs w:val="22"/>
              </w:rPr>
              <w:t xml:space="preserve"> intensity was normalized to the base peak as a percentage.  The contribution of ion intensity from the isotopic peak of   [</w:t>
            </w:r>
            <w:r w:rsidRPr="00A214C2">
              <w:rPr>
                <w:rFonts w:asciiTheme="minorHAnsi" w:hAnsiTheme="minorHAnsi"/>
                <w:i/>
                <w:color w:val="000000"/>
                <w:sz w:val="22"/>
                <w:szCs w:val="22"/>
              </w:rPr>
              <w:t>m</w:t>
            </w:r>
            <w:r w:rsidRPr="00A214C2">
              <w:rPr>
                <w:rFonts w:asciiTheme="minorHAnsi" w:hAnsiTheme="minorHAnsi"/>
                <w:color w:val="000000"/>
                <w:sz w:val="22"/>
                <w:szCs w:val="22"/>
              </w:rPr>
              <w:t>/</w:t>
            </w:r>
            <w:r w:rsidRPr="00A214C2">
              <w:rPr>
                <w:rFonts w:asciiTheme="minorHAnsi" w:hAnsiTheme="minorHAnsi"/>
                <w:i/>
                <w:color w:val="000000"/>
                <w:sz w:val="22"/>
                <w:szCs w:val="22"/>
              </w:rPr>
              <w:t>z</w:t>
            </w:r>
            <w:r w:rsidRPr="00A214C2">
              <w:rPr>
                <w:rFonts w:asciiTheme="minorHAnsi" w:hAnsiTheme="minorHAnsi"/>
                <w:color w:val="000000"/>
                <w:sz w:val="22"/>
                <w:szCs w:val="22"/>
              </w:rPr>
              <w:t xml:space="preserve"> – 1]   was subtracted.  The symbol “B” used in this table represents a background ion.  </w:t>
            </w:r>
          </w:p>
          <w:p w:rsidR="002C1A09" w:rsidRPr="00A214C2" w:rsidRDefault="002C1A09" w:rsidP="00091C78">
            <w:pPr>
              <w:rPr>
                <w:rFonts w:asciiTheme="minorHAnsi" w:hAnsiTheme="minorHAnsi"/>
                <w:color w:val="000000"/>
                <w:sz w:val="22"/>
                <w:szCs w:val="22"/>
              </w:rPr>
            </w:pPr>
            <w:proofErr w:type="spellStart"/>
            <w:proofErr w:type="gramStart"/>
            <w:r w:rsidRPr="00A214C2">
              <w:rPr>
                <w:rFonts w:asciiTheme="minorHAnsi" w:hAnsiTheme="minorHAnsi"/>
                <w:color w:val="000000"/>
                <w:sz w:val="22"/>
                <w:szCs w:val="22"/>
                <w:vertAlign w:val="superscript"/>
              </w:rPr>
              <w:t>b</w:t>
            </w:r>
            <w:r w:rsidRPr="00A214C2">
              <w:rPr>
                <w:rFonts w:asciiTheme="minorHAnsi" w:hAnsiTheme="minorHAnsi"/>
                <w:color w:val="000000"/>
                <w:sz w:val="22"/>
                <w:szCs w:val="22"/>
              </w:rPr>
              <w:t>No</w:t>
            </w:r>
            <w:proofErr w:type="spellEnd"/>
            <w:proofErr w:type="gramEnd"/>
            <w:r w:rsidRPr="00A214C2">
              <w:rPr>
                <w:rFonts w:asciiTheme="minorHAnsi" w:hAnsiTheme="minorHAnsi"/>
                <w:color w:val="000000"/>
                <w:sz w:val="22"/>
                <w:szCs w:val="22"/>
              </w:rPr>
              <w:t xml:space="preserve"> relevant peaks were observed when </w:t>
            </w:r>
            <w:proofErr w:type="spellStart"/>
            <w:r w:rsidRPr="00A214C2">
              <w:rPr>
                <w:rFonts w:asciiTheme="minorHAnsi" w:hAnsiTheme="minorHAnsi"/>
                <w:color w:val="000000"/>
                <w:sz w:val="22"/>
                <w:szCs w:val="22"/>
              </w:rPr>
              <w:t>dimethylfuran</w:t>
            </w:r>
            <w:proofErr w:type="spellEnd"/>
            <w:r w:rsidRPr="00A214C2">
              <w:rPr>
                <w:rFonts w:asciiTheme="minorHAnsi" w:hAnsiTheme="minorHAnsi"/>
                <w:color w:val="000000"/>
                <w:sz w:val="22"/>
                <w:szCs w:val="22"/>
              </w:rPr>
              <w:t xml:space="preserve"> or </w:t>
            </w:r>
            <w:proofErr w:type="spellStart"/>
            <w:r w:rsidRPr="00A214C2">
              <w:rPr>
                <w:rFonts w:asciiTheme="minorHAnsi" w:hAnsiTheme="minorHAnsi"/>
                <w:color w:val="000000"/>
                <w:sz w:val="22"/>
                <w:szCs w:val="22"/>
              </w:rPr>
              <w:t>dimethylsufoxide</w:t>
            </w:r>
            <w:proofErr w:type="spellEnd"/>
            <w:r w:rsidRPr="00A214C2">
              <w:rPr>
                <w:rFonts w:asciiTheme="minorHAnsi" w:hAnsiTheme="minorHAnsi"/>
                <w:color w:val="000000"/>
                <w:sz w:val="22"/>
                <w:szCs w:val="22"/>
              </w:rPr>
              <w:t xml:space="preserve"> were used.  </w:t>
            </w:r>
          </w:p>
          <w:p w:rsidR="002C1A09" w:rsidRPr="00A214C2" w:rsidRDefault="002C1A09" w:rsidP="00091C78">
            <w:pPr>
              <w:rPr>
                <w:rFonts w:asciiTheme="minorHAnsi" w:hAnsiTheme="minorHAnsi"/>
                <w:color w:val="000000"/>
                <w:sz w:val="22"/>
                <w:szCs w:val="22"/>
              </w:rPr>
            </w:pPr>
            <w:proofErr w:type="spellStart"/>
            <w:r w:rsidRPr="00A214C2">
              <w:rPr>
                <w:rFonts w:asciiTheme="minorHAnsi" w:hAnsiTheme="minorHAnsi"/>
                <w:color w:val="000000"/>
                <w:sz w:val="22"/>
                <w:szCs w:val="22"/>
                <w:vertAlign w:val="superscript"/>
              </w:rPr>
              <w:t>c</w:t>
            </w:r>
            <w:r w:rsidRPr="00A214C2">
              <w:rPr>
                <w:rFonts w:asciiTheme="minorHAnsi" w:hAnsiTheme="minorHAnsi"/>
                <w:color w:val="000000"/>
                <w:sz w:val="22"/>
                <w:szCs w:val="22"/>
              </w:rPr>
              <w:t>A</w:t>
            </w:r>
            <w:proofErr w:type="spellEnd"/>
            <w:r w:rsidRPr="00A214C2">
              <w:rPr>
                <w:rFonts w:asciiTheme="minorHAnsi" w:hAnsiTheme="minorHAnsi"/>
                <w:color w:val="000000"/>
                <w:sz w:val="22"/>
                <w:szCs w:val="22"/>
              </w:rPr>
              <w:t xml:space="preserve"> </w:t>
            </w:r>
            <w:r w:rsidRPr="00A214C2">
              <w:rPr>
                <w:rFonts w:asciiTheme="minorHAnsi" w:hAnsiTheme="minorHAnsi"/>
                <w:i/>
                <w:color w:val="000000"/>
                <w:sz w:val="22"/>
                <w:szCs w:val="22"/>
              </w:rPr>
              <w:t>m</w:t>
            </w:r>
            <w:r w:rsidRPr="00A214C2">
              <w:rPr>
                <w:rFonts w:asciiTheme="minorHAnsi" w:hAnsiTheme="minorHAnsi"/>
                <w:color w:val="000000"/>
                <w:sz w:val="22"/>
                <w:szCs w:val="22"/>
              </w:rPr>
              <w:t>/</w:t>
            </w:r>
            <w:r w:rsidRPr="00A214C2">
              <w:rPr>
                <w:rFonts w:asciiTheme="minorHAnsi" w:hAnsiTheme="minorHAnsi"/>
                <w:i/>
                <w:color w:val="000000"/>
                <w:sz w:val="22"/>
                <w:szCs w:val="22"/>
              </w:rPr>
              <w:t>z</w:t>
            </w:r>
            <w:r w:rsidRPr="00A214C2">
              <w:rPr>
                <w:rFonts w:asciiTheme="minorHAnsi" w:hAnsiTheme="minorHAnsi"/>
                <w:color w:val="000000"/>
                <w:sz w:val="22"/>
                <w:szCs w:val="22"/>
              </w:rPr>
              <w:t xml:space="preserve"> 142.16 ion, which may be [(C</w:t>
            </w:r>
            <w:r w:rsidRPr="00A214C2">
              <w:rPr>
                <w:rFonts w:asciiTheme="minorHAnsi" w:hAnsiTheme="minorHAnsi"/>
                <w:color w:val="000000"/>
                <w:sz w:val="22"/>
                <w:szCs w:val="22"/>
                <w:vertAlign w:val="subscript"/>
              </w:rPr>
              <w:t>4</w:t>
            </w:r>
            <w:r w:rsidRPr="00A214C2">
              <w:rPr>
                <w:rFonts w:asciiTheme="minorHAnsi" w:hAnsiTheme="minorHAnsi"/>
                <w:color w:val="000000"/>
                <w:sz w:val="22"/>
                <w:szCs w:val="22"/>
              </w:rPr>
              <w:t>H</w:t>
            </w:r>
            <w:r w:rsidRPr="00A214C2">
              <w:rPr>
                <w:rFonts w:asciiTheme="minorHAnsi" w:hAnsiTheme="minorHAnsi"/>
                <w:color w:val="000000"/>
                <w:sz w:val="22"/>
                <w:szCs w:val="22"/>
                <w:vertAlign w:val="subscript"/>
              </w:rPr>
              <w:t>9</w:t>
            </w:r>
            <w:r w:rsidRPr="00A214C2">
              <w:rPr>
                <w:rFonts w:asciiTheme="minorHAnsi" w:hAnsiTheme="minorHAnsi"/>
                <w:color w:val="000000"/>
                <w:sz w:val="22"/>
                <w:szCs w:val="22"/>
              </w:rPr>
              <w:t>)</w:t>
            </w:r>
            <w:r w:rsidRPr="00A214C2">
              <w:rPr>
                <w:rFonts w:asciiTheme="minorHAnsi" w:hAnsiTheme="minorHAnsi"/>
                <w:color w:val="000000"/>
                <w:sz w:val="22"/>
                <w:szCs w:val="22"/>
                <w:vertAlign w:val="subscript"/>
              </w:rPr>
              <w:t>2</w:t>
            </w:r>
            <w:r w:rsidRPr="00A214C2">
              <w:rPr>
                <w:rFonts w:asciiTheme="minorHAnsi" w:hAnsiTheme="minorHAnsi"/>
                <w:color w:val="000000"/>
                <w:sz w:val="22"/>
                <w:szCs w:val="22"/>
              </w:rPr>
              <w:t>NCH</w:t>
            </w:r>
            <w:r w:rsidRPr="00A214C2">
              <w:rPr>
                <w:rFonts w:asciiTheme="minorHAnsi" w:hAnsiTheme="minorHAnsi"/>
                <w:color w:val="000000"/>
                <w:sz w:val="22"/>
                <w:szCs w:val="22"/>
                <w:vertAlign w:val="subscript"/>
              </w:rPr>
              <w:t>2</w:t>
            </w:r>
            <w:proofErr w:type="gramStart"/>
            <w:r w:rsidRPr="00A214C2">
              <w:rPr>
                <w:rFonts w:asciiTheme="minorHAnsi" w:hAnsiTheme="minorHAnsi"/>
                <w:color w:val="000000"/>
                <w:sz w:val="22"/>
                <w:szCs w:val="22"/>
              </w:rPr>
              <w:t>]</w:t>
            </w:r>
            <w:r w:rsidRPr="00A214C2">
              <w:rPr>
                <w:rFonts w:asciiTheme="minorHAnsi" w:hAnsiTheme="minorHAnsi"/>
                <w:color w:val="000000"/>
                <w:sz w:val="22"/>
                <w:szCs w:val="22"/>
                <w:vertAlign w:val="superscript"/>
              </w:rPr>
              <w:t>+</w:t>
            </w:r>
            <w:proofErr w:type="gramEnd"/>
            <w:r w:rsidRPr="00A214C2">
              <w:rPr>
                <w:rFonts w:asciiTheme="minorHAnsi" w:hAnsiTheme="minorHAnsi"/>
                <w:color w:val="000000"/>
                <w:sz w:val="22"/>
                <w:szCs w:val="22"/>
                <w:vertAlign w:val="superscript"/>
              </w:rPr>
              <w:t>●</w:t>
            </w:r>
            <w:r w:rsidRPr="00A214C2">
              <w:rPr>
                <w:rFonts w:asciiTheme="minorHAnsi" w:hAnsiTheme="minorHAnsi"/>
                <w:color w:val="000000"/>
                <w:sz w:val="22"/>
                <w:szCs w:val="22"/>
              </w:rPr>
              <w:t>, was observed.  It may be a fragment from an unstable M</w:t>
            </w:r>
            <w:r w:rsidRPr="00A214C2">
              <w:rPr>
                <w:rFonts w:asciiTheme="minorHAnsi" w:hAnsiTheme="minorHAnsi"/>
                <w:color w:val="000000"/>
                <w:sz w:val="22"/>
                <w:szCs w:val="22"/>
                <w:vertAlign w:val="superscript"/>
              </w:rPr>
              <w:t>+●</w:t>
            </w:r>
            <w:r w:rsidRPr="00A214C2">
              <w:rPr>
                <w:rFonts w:asciiTheme="minorHAnsi" w:hAnsiTheme="minorHAnsi"/>
                <w:color w:val="000000"/>
                <w:sz w:val="22"/>
                <w:szCs w:val="22"/>
              </w:rPr>
              <w:t xml:space="preserve"> ion.  </w:t>
            </w:r>
          </w:p>
          <w:p w:rsidR="002C1A09" w:rsidRPr="00A214C2" w:rsidRDefault="002C1A09" w:rsidP="00091C78">
            <w:pPr>
              <w:rPr>
                <w:rFonts w:asciiTheme="minorHAnsi" w:hAnsiTheme="minorHAnsi"/>
                <w:color w:val="000000"/>
                <w:sz w:val="22"/>
                <w:szCs w:val="22"/>
              </w:rPr>
            </w:pPr>
            <w:r w:rsidRPr="00A214C2">
              <w:rPr>
                <w:rFonts w:asciiTheme="minorHAnsi" w:hAnsiTheme="minorHAnsi"/>
                <w:color w:val="000000"/>
                <w:sz w:val="22"/>
                <w:szCs w:val="22"/>
                <w:vertAlign w:val="superscript"/>
              </w:rPr>
              <w:t>d</w:t>
            </w:r>
            <w:r w:rsidRPr="00A214C2">
              <w:rPr>
                <w:rFonts w:asciiTheme="minorHAnsi" w:hAnsiTheme="minorHAnsi"/>
                <w:color w:val="000000"/>
                <w:sz w:val="22"/>
                <w:szCs w:val="22"/>
              </w:rPr>
              <w:t>0.75% ethanol is present as a preservative.</w:t>
            </w:r>
          </w:p>
        </w:tc>
      </w:tr>
    </w:tbl>
    <w:p w:rsidR="002C1A09" w:rsidRDefault="002C1A09" w:rsidP="002C1A09">
      <w:pPr>
        <w:spacing w:line="480" w:lineRule="auto"/>
        <w:jc w:val="both"/>
        <w:rPr>
          <w:rFonts w:eastAsia="SimSun"/>
        </w:rPr>
        <w:sectPr w:rsidR="002C1A09" w:rsidSect="007E747F">
          <w:pgSz w:w="15840" w:h="12240" w:orient="landscape" w:code="1"/>
          <w:pgMar w:top="1800" w:right="1440" w:bottom="1800" w:left="1872" w:header="720" w:footer="1440" w:gutter="0"/>
          <w:cols w:space="475"/>
          <w:docGrid w:linePitch="326"/>
        </w:sectPr>
      </w:pPr>
    </w:p>
    <w:p w:rsidR="005A64F7" w:rsidRDefault="005A64F7" w:rsidP="0031426C">
      <w:pPr>
        <w:spacing w:line="480" w:lineRule="auto"/>
        <w:jc w:val="both"/>
        <w:rPr>
          <w:rFonts w:eastAsia="SimSun"/>
        </w:rPr>
      </w:pPr>
      <w:r>
        <w:rPr>
          <w:rFonts w:eastAsia="SimSun"/>
        </w:rPr>
        <w:lastRenderedPageBreak/>
        <w:t xml:space="preserve">Ethanol, benzene, fluorobenzene, ethyl benzene, and </w:t>
      </w:r>
      <w:r w:rsidRPr="005A64F7">
        <w:rPr>
          <w:rFonts w:eastAsia="SimSun"/>
          <w:i/>
        </w:rPr>
        <w:t>p</w:t>
      </w:r>
      <w:r>
        <w:rPr>
          <w:rFonts w:eastAsia="SimSun"/>
        </w:rPr>
        <w:t xml:space="preserve">-xylene were not analyzed because of close similarities to other solvents.  </w:t>
      </w:r>
    </w:p>
    <w:p w:rsidR="00DC521F" w:rsidRDefault="005A64F7" w:rsidP="0031426C">
      <w:pPr>
        <w:spacing w:line="480" w:lineRule="auto"/>
        <w:jc w:val="both"/>
        <w:rPr>
          <w:rFonts w:eastAsia="SimSun"/>
        </w:rPr>
      </w:pPr>
      <w:r>
        <w:rPr>
          <w:rFonts w:eastAsia="SimSun"/>
        </w:rPr>
        <w:tab/>
      </w:r>
      <w:r w:rsidR="002C1A09">
        <w:rPr>
          <w:rFonts w:eastAsia="SimSun"/>
        </w:rPr>
        <w:t xml:space="preserve">Ion intensities are normalized to the highest intensity observed: </w:t>
      </w:r>
      <w:r w:rsidR="002C1A09" w:rsidRPr="008F4A5B">
        <w:rPr>
          <w:rFonts w:eastAsia="MS Mincho"/>
          <w:i/>
          <w:lang w:eastAsia="ja-JP"/>
        </w:rPr>
        <w:t>N</w:t>
      </w:r>
      <w:proofErr w:type="gramStart"/>
      <w:r w:rsidR="002C1A09">
        <w:rPr>
          <w:rFonts w:eastAsia="MS Mincho"/>
          <w:lang w:eastAsia="ja-JP"/>
        </w:rPr>
        <w:t>,</w:t>
      </w:r>
      <w:r w:rsidR="002C1A09" w:rsidRPr="008F4A5B">
        <w:rPr>
          <w:rFonts w:eastAsia="MS Mincho"/>
          <w:i/>
          <w:lang w:eastAsia="ja-JP"/>
        </w:rPr>
        <w:t>N</w:t>
      </w:r>
      <w:proofErr w:type="gramEnd"/>
      <w:r w:rsidR="002C1A09">
        <w:rPr>
          <w:rFonts w:eastAsia="MS Mincho"/>
          <w:lang w:eastAsia="ja-JP"/>
        </w:rPr>
        <w:t>-</w:t>
      </w:r>
      <w:proofErr w:type="spellStart"/>
      <w:r w:rsidR="002C1A09">
        <w:rPr>
          <w:rFonts w:eastAsia="MS Mincho"/>
          <w:lang w:eastAsia="ja-JP"/>
        </w:rPr>
        <w:t>dimethylaniline</w:t>
      </w:r>
      <w:proofErr w:type="spellEnd"/>
      <w:r w:rsidR="002C1A09">
        <w:rPr>
          <w:rFonts w:eastAsia="MS Mincho"/>
          <w:lang w:eastAsia="ja-JP"/>
        </w:rPr>
        <w:t xml:space="preserve"> in chloroform.  </w:t>
      </w:r>
      <w:r w:rsidR="00DC521F">
        <w:rPr>
          <w:rFonts w:eastAsia="MS Mincho"/>
          <w:lang w:eastAsia="ja-JP"/>
        </w:rPr>
        <w:t xml:space="preserve">Representative spectra for </w:t>
      </w:r>
      <w:r w:rsidR="00DC521F">
        <w:rPr>
          <w:rFonts w:eastAsia="SimSun"/>
        </w:rPr>
        <w:t>each of the following solvents of the four classes (a proton acceptor, methanol; benzene derivative, toluene; alkane, hexane; and chlorinated methane; chloroform) are displayed in Figure 4.1 - 4.4</w:t>
      </w:r>
      <w:r w:rsidR="00DC521F" w:rsidRPr="001B7B3B">
        <w:rPr>
          <w:rFonts w:eastAsia="SimSun"/>
        </w:rPr>
        <w:t>.</w:t>
      </w:r>
      <w:r w:rsidR="00DC521F">
        <w:rPr>
          <w:rFonts w:eastAsia="SimSun"/>
        </w:rPr>
        <w:t xml:space="preserve">  </w:t>
      </w:r>
    </w:p>
    <w:p w:rsidR="00DC521F" w:rsidRDefault="00DC521F" w:rsidP="0031426C">
      <w:pPr>
        <w:spacing w:line="480" w:lineRule="auto"/>
        <w:jc w:val="both"/>
        <w:rPr>
          <w:rFonts w:eastAsia="SimSun"/>
        </w:rPr>
      </w:pPr>
      <w:r>
        <w:rPr>
          <w:rFonts w:eastAsia="SimSun"/>
        </w:rPr>
        <w:tab/>
        <w:t>When analytes are dissolved in proton acceptor solvents (</w:t>
      </w:r>
      <w:r w:rsidRPr="00DC521F">
        <w:rPr>
          <w:rFonts w:eastAsia="SimSun"/>
          <w:i/>
        </w:rPr>
        <w:t>i.e.</w:t>
      </w:r>
      <w:r>
        <w:rPr>
          <w:rFonts w:eastAsia="SimSun"/>
        </w:rPr>
        <w:t xml:space="preserve">, methanol, acetonitrile, 2-propanol, acetone, THF, ethyl </w:t>
      </w:r>
      <w:r w:rsidR="005833EE">
        <w:rPr>
          <w:rFonts w:eastAsia="SimSun"/>
        </w:rPr>
        <w:t>acetate, DMF, and DMSO), only protonated analyte molecules are detected ([M + H</w:t>
      </w:r>
      <w:proofErr w:type="gramStart"/>
      <w:r w:rsidR="005833EE">
        <w:rPr>
          <w:rFonts w:eastAsia="SimSun"/>
        </w:rPr>
        <w:t>]</w:t>
      </w:r>
      <w:r w:rsidR="005833EE" w:rsidRPr="005833EE">
        <w:rPr>
          <w:rFonts w:eastAsia="SimSun"/>
          <w:vertAlign w:val="superscript"/>
        </w:rPr>
        <w:t>+</w:t>
      </w:r>
      <w:proofErr w:type="gramEnd"/>
      <w:r w:rsidR="005833EE">
        <w:rPr>
          <w:rFonts w:eastAsia="SimSun"/>
        </w:rPr>
        <w:t>).  Since proton acceptor solvents are dominated by [S</w:t>
      </w:r>
      <w:r w:rsidR="005833EE" w:rsidRPr="005833EE">
        <w:rPr>
          <w:rFonts w:eastAsia="SimSun"/>
          <w:vertAlign w:val="subscript"/>
        </w:rPr>
        <w:t>2</w:t>
      </w:r>
      <w:r w:rsidR="005833EE">
        <w:rPr>
          <w:rFonts w:eastAsia="SimSun"/>
        </w:rPr>
        <w:t xml:space="preserve"> + H</w:t>
      </w:r>
      <w:proofErr w:type="gramStart"/>
      <w:r w:rsidR="005833EE">
        <w:rPr>
          <w:rFonts w:eastAsia="SimSun"/>
        </w:rPr>
        <w:t>]+</w:t>
      </w:r>
      <w:proofErr w:type="gramEnd"/>
      <w:r w:rsidR="005833EE">
        <w:rPr>
          <w:rFonts w:eastAsia="SimSun"/>
        </w:rPr>
        <w:t xml:space="preserve"> ions, the analytes are probably ionized through Mechanism 4.4:</w:t>
      </w:r>
    </w:p>
    <w:p w:rsidR="005833EE" w:rsidRPr="005833EE" w:rsidRDefault="005833EE" w:rsidP="005833EE">
      <w:pPr>
        <w:spacing w:line="480" w:lineRule="auto"/>
        <w:jc w:val="center"/>
        <w:rPr>
          <w:rFonts w:eastAsia="SimSun"/>
        </w:rPr>
      </w:pPr>
      <w:r>
        <w:rPr>
          <w:rFonts w:eastAsia="SimSun"/>
        </w:rPr>
        <w:t>[S</w:t>
      </w:r>
      <w:r w:rsidRPr="005833EE">
        <w:rPr>
          <w:rFonts w:eastAsia="SimSun"/>
          <w:vertAlign w:val="subscript"/>
        </w:rPr>
        <w:t>n</w:t>
      </w:r>
      <w:r>
        <w:rPr>
          <w:rFonts w:eastAsia="SimSun"/>
        </w:rPr>
        <w:t xml:space="preserve"> + H]</w:t>
      </w:r>
      <w:r w:rsidRPr="005833EE">
        <w:rPr>
          <w:rFonts w:eastAsia="SimSun"/>
          <w:vertAlign w:val="superscript"/>
        </w:rPr>
        <w:t>+</w:t>
      </w:r>
      <w:r>
        <w:rPr>
          <w:rFonts w:eastAsia="SimSun"/>
        </w:rPr>
        <w:t xml:space="preserve"> + M ⟶ S</w:t>
      </w:r>
      <w:r w:rsidRPr="005833EE">
        <w:rPr>
          <w:rFonts w:eastAsia="SimSun"/>
          <w:vertAlign w:val="subscript"/>
        </w:rPr>
        <w:t>n</w:t>
      </w:r>
      <w:r>
        <w:rPr>
          <w:rFonts w:eastAsia="SimSun"/>
        </w:rPr>
        <w:t xml:space="preserve"> + [M + H</w:t>
      </w:r>
      <w:proofErr w:type="gramStart"/>
      <w:r>
        <w:rPr>
          <w:rFonts w:eastAsia="SimSun"/>
        </w:rPr>
        <w:t>]</w:t>
      </w:r>
      <w:r w:rsidRPr="005833EE">
        <w:rPr>
          <w:rFonts w:eastAsia="SimSun"/>
          <w:vertAlign w:val="superscript"/>
        </w:rPr>
        <w:t>+</w:t>
      </w:r>
      <w:proofErr w:type="gramEnd"/>
      <w:r>
        <w:rPr>
          <w:rFonts w:eastAsia="SimSun"/>
        </w:rPr>
        <w:t xml:space="preserve">    (Mechanism 4.4)</w:t>
      </w:r>
    </w:p>
    <w:p w:rsidR="009714B9" w:rsidRDefault="005833EE" w:rsidP="0031426C">
      <w:pPr>
        <w:spacing w:line="480" w:lineRule="auto"/>
        <w:jc w:val="both"/>
        <w:rPr>
          <w:rFonts w:eastAsia="SimSun"/>
        </w:rPr>
        <w:sectPr w:rsidR="009714B9" w:rsidSect="00E32EB9">
          <w:footerReference w:type="even" r:id="rId65"/>
          <w:footerReference w:type="default" r:id="rId66"/>
          <w:pgSz w:w="12240" w:h="15840" w:code="1"/>
          <w:pgMar w:top="1440" w:right="1800" w:bottom="1872" w:left="1800" w:header="720" w:footer="1440" w:gutter="0"/>
          <w:cols w:space="475"/>
        </w:sectPr>
      </w:pPr>
      <w:proofErr w:type="gramStart"/>
      <w:r>
        <w:rPr>
          <w:rFonts w:eastAsia="SimSun"/>
        </w:rPr>
        <w:t>which</w:t>
      </w:r>
      <w:proofErr w:type="gramEnd"/>
      <w:r>
        <w:rPr>
          <w:rFonts w:eastAsia="SimSun"/>
        </w:rPr>
        <w:t xml:space="preserve"> occurs when PA(M) &gt; PA(S</w:t>
      </w:r>
      <w:r w:rsidRPr="005833EE">
        <w:rPr>
          <w:rFonts w:eastAsia="SimSun"/>
          <w:vertAlign w:val="subscript"/>
        </w:rPr>
        <w:t>n</w:t>
      </w:r>
      <w:r>
        <w:rPr>
          <w:rFonts w:eastAsia="SimSun"/>
        </w:rPr>
        <w:t>) &gt; PA(S – H)</w:t>
      </w:r>
      <w:r w:rsidRPr="005833EE">
        <w:rPr>
          <w:rFonts w:eastAsia="SimSun"/>
          <w:vertAlign w:val="superscript"/>
        </w:rPr>
        <w:t>-</w:t>
      </w:r>
      <w:r>
        <w:rPr>
          <w:rFonts w:eastAsia="SimSun"/>
        </w:rPr>
        <w:t xml:space="preserve">).  See Table 4.4 and 4.3 for comparison of PA values.  </w:t>
      </w:r>
      <w:r w:rsidR="002C1A09">
        <w:rPr>
          <w:rFonts w:eastAsia="SimSun"/>
        </w:rPr>
        <w:t xml:space="preserve">Methanol, possessing the weakest </w:t>
      </w:r>
      <w:proofErr w:type="gramStart"/>
      <w:r w:rsidR="002C1A09">
        <w:rPr>
          <w:rFonts w:eastAsia="SimSun"/>
        </w:rPr>
        <w:t>PA(</w:t>
      </w:r>
      <w:proofErr w:type="gramEnd"/>
      <w:r w:rsidR="002C1A09">
        <w:rPr>
          <w:rFonts w:eastAsia="SimSun"/>
        </w:rPr>
        <w:t>S</w:t>
      </w:r>
      <w:r w:rsidR="002C1A09" w:rsidRPr="002C1A09">
        <w:rPr>
          <w:rFonts w:eastAsia="SimSun"/>
          <w:vertAlign w:val="subscript"/>
        </w:rPr>
        <w:t>2</w:t>
      </w:r>
      <w:r w:rsidR="002C1A09">
        <w:rPr>
          <w:rFonts w:eastAsia="SimSun"/>
        </w:rPr>
        <w:t xml:space="preserve">) among the proton acceptor solvents, results in the highest intensities for all analytes (See Table 4.5).  </w:t>
      </w:r>
      <w:r w:rsidR="007A30A0">
        <w:rPr>
          <w:rFonts w:eastAsia="SimSun"/>
        </w:rPr>
        <w:t xml:space="preserve">Even with methanol, however, five of the ten analytes are missing from the methanol spectrum (Figure 4.1): naphthalene, 1,2,4,5-TMB, decanoic acid, 1-naphthol, and anthracene, which all possess proton affinities (PA) below that of methanol  Thus, if PA(M)-PA(S) is negative, ionization of M will not occur.  </w:t>
      </w:r>
      <w:r w:rsidR="002C1A09">
        <w:rPr>
          <w:rFonts w:eastAsia="SimSun"/>
        </w:rPr>
        <w:t>DMF and DMSO have the highest</w:t>
      </w:r>
      <w:r w:rsidR="007A30A0">
        <w:rPr>
          <w:rFonts w:eastAsia="SimSun"/>
        </w:rPr>
        <w:t xml:space="preserve"> PA values and all</w:t>
      </w:r>
      <w:r w:rsidR="007A30A0" w:rsidRPr="007A30A0">
        <w:rPr>
          <w:rFonts w:eastAsia="SimSun"/>
        </w:rPr>
        <w:t xml:space="preserve"> </w:t>
      </w:r>
      <w:proofErr w:type="gramStart"/>
      <w:r w:rsidR="005A64F7">
        <w:rPr>
          <w:rFonts w:eastAsia="SimSun"/>
        </w:rPr>
        <w:t>PA(</w:t>
      </w:r>
      <w:proofErr w:type="gramEnd"/>
      <w:r w:rsidR="005A64F7">
        <w:rPr>
          <w:rFonts w:eastAsia="SimSun"/>
        </w:rPr>
        <w:t>M)-PA(S) are negative.</w:t>
      </w:r>
      <w:r w:rsidR="00DC521F">
        <w:rPr>
          <w:rFonts w:eastAsia="SimSun"/>
        </w:rPr>
        <w:br w:type="page"/>
      </w:r>
    </w:p>
    <w:p w:rsidR="00DC521F" w:rsidRDefault="00DC521F" w:rsidP="007A30A0">
      <w:pPr>
        <w:spacing w:line="480" w:lineRule="auto"/>
        <w:rPr>
          <w:rFonts w:eastAsia="SimSun"/>
        </w:rPr>
      </w:pPr>
    </w:p>
    <w:p w:rsidR="00331FEA" w:rsidRDefault="00FD0FCF" w:rsidP="00AD2386">
      <w:pPr>
        <w:spacing w:line="480" w:lineRule="auto"/>
        <w:jc w:val="center"/>
        <w:rPr>
          <w:rFonts w:eastAsia="SimSun"/>
        </w:rPr>
        <w:sectPr w:rsidR="00331FEA" w:rsidSect="009714B9">
          <w:type w:val="continuous"/>
          <w:pgSz w:w="12240" w:h="15840" w:code="1"/>
          <w:pgMar w:top="1440" w:right="1800" w:bottom="1872" w:left="1800" w:header="720" w:footer="1440" w:gutter="0"/>
          <w:cols w:space="475"/>
          <w:vAlign w:val="center"/>
        </w:sectPr>
      </w:pPr>
      <w:r>
        <w:rPr>
          <w:rFonts w:eastAsia="SimSun" w:cs="Arial"/>
          <w:noProof/>
        </w:rPr>
        <mc:AlternateContent>
          <mc:Choice Requires="wps">
            <w:drawing>
              <wp:anchor distT="0" distB="0" distL="114300" distR="114300" simplePos="0" relativeHeight="251683328" behindDoc="0" locked="0" layoutInCell="1" allowOverlap="1" wp14:anchorId="1F11F20F" wp14:editId="0E7FF7C1">
                <wp:simplePos x="0" y="0"/>
                <wp:positionH relativeFrom="column">
                  <wp:posOffset>1792605</wp:posOffset>
                </wp:positionH>
                <wp:positionV relativeFrom="paragraph">
                  <wp:posOffset>2538507</wp:posOffset>
                </wp:positionV>
                <wp:extent cx="427355" cy="248920"/>
                <wp:effectExtent l="0" t="0" r="10795" b="17780"/>
                <wp:wrapNone/>
                <wp:docPr id="264" name="Text Box 264"/>
                <wp:cNvGraphicFramePr/>
                <a:graphic xmlns:a="http://schemas.openxmlformats.org/drawingml/2006/main">
                  <a:graphicData uri="http://schemas.microsoft.com/office/word/2010/wordprocessingShape">
                    <wps:wsp>
                      <wps:cNvSpPr txBox="1"/>
                      <wps:spPr>
                        <a:xfrm>
                          <a:off x="0" y="0"/>
                          <a:ext cx="427355" cy="24892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C7575B" w:rsidRPr="00FD0FCF" w:rsidRDefault="00C7575B" w:rsidP="00FD0FCF">
                            <w:pPr>
                              <w:rPr>
                                <w:rFonts w:ascii="Arial" w:hAnsi="Arial" w:cs="Arial"/>
                                <w:sz w:val="20"/>
                              </w:rPr>
                            </w:pPr>
                            <w:r w:rsidRPr="00FD0FCF">
                              <w:rPr>
                                <w:rFonts w:ascii="Arial" w:hAnsi="Arial" w:cs="Arial"/>
                                <w:sz w:val="20"/>
                              </w:rPr>
                              <w:t>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169" type="#_x0000_t202" style="position:absolute;left:0;text-align:left;margin-left:141.15pt;margin-top:199.9pt;width:33.65pt;height:19.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" filled="f" strokecolor="white [3212]" strokeweight=".5pt">
                <v:textbox>
                  <w:txbxContent>
                    <w:p w:rsidR="00C7575B" w:rsidRPr="00FD0FCF" w:rsidRDefault="00C7575B" w:rsidP="00FD0FCF">
                      <w:pPr>
                        <w:rPr>
                          <w:rFonts w:ascii="Arial" w:hAnsi="Arial" w:cs="Arial"/>
                          <w:sz w:val="20"/>
                        </w:rPr>
                      </w:pPr>
                      <w:r w:rsidRPr="00FD0FCF">
                        <w:rPr>
                          <w:rFonts w:ascii="Arial" w:hAnsi="Arial" w:cs="Arial"/>
                          <w:sz w:val="20"/>
                        </w:rPr>
                        <w:t>OB</w:t>
                      </w:r>
                    </w:p>
                  </w:txbxContent>
                </v:textbox>
              </v:shape>
            </w:pict>
          </mc:Fallback>
        </mc:AlternateContent>
      </w:r>
      <w:r>
        <w:rPr>
          <w:rFonts w:eastAsia="SimSun" w:cs="Arial"/>
          <w:noProof/>
        </w:rPr>
        <mc:AlternateContent>
          <mc:Choice Requires="wps">
            <w:drawing>
              <wp:anchor distT="0" distB="0" distL="114300" distR="114300" simplePos="0" relativeHeight="251682304" behindDoc="0" locked="0" layoutInCell="1" allowOverlap="1" wp14:anchorId="5E505EF9" wp14:editId="4C584CF6">
                <wp:simplePos x="0" y="0"/>
                <wp:positionH relativeFrom="column">
                  <wp:posOffset>1902460</wp:posOffset>
                </wp:positionH>
                <wp:positionV relativeFrom="paragraph">
                  <wp:posOffset>2516093</wp:posOffset>
                </wp:positionV>
                <wp:extent cx="457200" cy="190005"/>
                <wp:effectExtent l="0" t="0" r="19050" b="19685"/>
                <wp:wrapNone/>
                <wp:docPr id="277" name="Rectangle 277"/>
                <wp:cNvGraphicFramePr/>
                <a:graphic xmlns:a="http://schemas.openxmlformats.org/drawingml/2006/main">
                  <a:graphicData uri="http://schemas.microsoft.com/office/word/2010/wordprocessingShape">
                    <wps:wsp>
                      <wps:cNvSpPr/>
                      <wps:spPr>
                        <a:xfrm>
                          <a:off x="0" y="0"/>
                          <a:ext cx="457200" cy="1900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7" o:spid="_x0000_s1026" style="position:absolute;margin-left:149.8pt;margin-top:198.1pt;width:36pt;height:14.9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" fillcolor="white [3212]" strokecolor="white [3212]" strokeweight="2pt"/>
            </w:pict>
          </mc:Fallback>
        </mc:AlternateContent>
      </w:r>
      <w:r w:rsidR="00AD2386">
        <w:rPr>
          <w:rFonts w:eastAsia="SimSun" w:cs="Arial"/>
          <w:noProof/>
        </w:rPr>
        <w:drawing>
          <wp:inline distT="0" distB="0" distL="0" distR="0" wp14:anchorId="728D5B12" wp14:editId="33EBBC59">
            <wp:extent cx="5316220" cy="4508500"/>
            <wp:effectExtent l="0" t="0" r="0" b="0"/>
            <wp:docPr id="59"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16220" cy="4508500"/>
                    </a:xfrm>
                    <a:prstGeom prst="rect">
                      <a:avLst/>
                    </a:prstGeom>
                    <a:noFill/>
                    <a:ln>
                      <a:noFill/>
                    </a:ln>
                  </pic:spPr>
                </pic:pic>
              </a:graphicData>
            </a:graphic>
          </wp:inline>
        </w:drawing>
      </w:r>
    </w:p>
    <w:p w:rsidR="00AD2386" w:rsidRPr="00E34A24" w:rsidRDefault="00AD2386" w:rsidP="00AD2386">
      <w:pPr>
        <w:rPr>
          <w:bCs/>
        </w:rPr>
      </w:pPr>
      <w:bookmarkStart w:id="83" w:name="_Toc395086353"/>
      <w:proofErr w:type="gramStart"/>
      <w:r w:rsidRPr="007A0AA3">
        <w:rPr>
          <w:b/>
        </w:rPr>
        <w:lastRenderedPageBreak/>
        <w:t xml:space="preserve">Figure </w:t>
      </w:r>
      <w:r w:rsidR="007E187F">
        <w:rPr>
          <w:b/>
        </w:rPr>
        <w:fldChar w:fldCharType="begin"/>
      </w:r>
      <w:r w:rsidR="007E187F">
        <w:rPr>
          <w:b/>
        </w:rPr>
        <w:instrText xml:space="preserve"> STYLEREF 1 \s </w:instrText>
      </w:r>
      <w:r w:rsidR="007E187F">
        <w:rPr>
          <w:b/>
        </w:rPr>
        <w:fldChar w:fldCharType="separate"/>
      </w:r>
      <w:r w:rsidR="007261EC">
        <w:rPr>
          <w:b/>
          <w:noProof/>
        </w:rPr>
        <w:t>4</w:t>
      </w:r>
      <w:r w:rsidR="007E187F">
        <w:rPr>
          <w:b/>
        </w:rPr>
        <w:fldChar w:fldCharType="end"/>
      </w:r>
      <w:r w:rsidR="007E187F">
        <w:rPr>
          <w:b/>
        </w:rPr>
        <w:t>.</w:t>
      </w:r>
      <w:proofErr w:type="gramEnd"/>
      <w:r w:rsidR="007E187F">
        <w:rPr>
          <w:b/>
        </w:rPr>
        <w:fldChar w:fldCharType="begin"/>
      </w:r>
      <w:r w:rsidR="007E187F">
        <w:rPr>
          <w:b/>
        </w:rPr>
        <w:instrText xml:space="preserve"> SEQ Figure \* ARABIC \s 1 </w:instrText>
      </w:r>
      <w:r w:rsidR="007E187F">
        <w:rPr>
          <w:b/>
        </w:rPr>
        <w:fldChar w:fldCharType="separate"/>
      </w:r>
      <w:r w:rsidR="007261EC">
        <w:rPr>
          <w:b/>
          <w:noProof/>
        </w:rPr>
        <w:t>1</w:t>
      </w:r>
      <w:r w:rsidR="007E187F">
        <w:rPr>
          <w:b/>
        </w:rPr>
        <w:fldChar w:fldCharType="end"/>
      </w:r>
      <w:bookmarkStart w:id="84" w:name="OLE_LINK7"/>
      <w:bookmarkStart w:id="85" w:name="OLE_LINK8"/>
      <w:r>
        <w:t xml:space="preserve">: </w:t>
      </w:r>
      <w:r w:rsidRPr="001B7B3B">
        <w:rPr>
          <w:rFonts w:eastAsia="SimSun"/>
        </w:rPr>
        <w:t xml:space="preserve">DART spectrum of </w:t>
      </w:r>
      <w:r w:rsidR="00FE0C04">
        <w:rPr>
          <w:rFonts w:eastAsia="SimSun"/>
        </w:rPr>
        <w:t xml:space="preserve">a solution containing </w:t>
      </w:r>
      <w:r w:rsidRPr="001B7B3B">
        <w:rPr>
          <w:rFonts w:eastAsia="SimSun"/>
        </w:rPr>
        <w:t xml:space="preserve">approximately 1 </w:t>
      </w:r>
      <w:r w:rsidRPr="001B7B3B">
        <w:rPr>
          <w:rFonts w:eastAsia="SimSun"/>
        </w:rPr>
        <w:sym w:font="Symbol" w:char="F06D"/>
      </w:r>
      <w:r w:rsidRPr="001B7B3B">
        <w:rPr>
          <w:rFonts w:eastAsia="SimSun"/>
        </w:rPr>
        <w:t>L of naphthalene, 1</w:t>
      </w:r>
      <w:proofErr w:type="gramStart"/>
      <w:r w:rsidRPr="001B7B3B">
        <w:rPr>
          <w:rFonts w:eastAsia="SimSun"/>
        </w:rPr>
        <w:t>,2,4,5</w:t>
      </w:r>
      <w:proofErr w:type="gramEnd"/>
      <w:r w:rsidRPr="001B7B3B">
        <w:rPr>
          <w:rFonts w:eastAsia="SimSun"/>
        </w:rPr>
        <w:t xml:space="preserve">-TMB, decanoic acid, 1-naphthol, </w:t>
      </w:r>
      <w:r w:rsidRPr="001B7B3B">
        <w:rPr>
          <w:rFonts w:eastAsia="SimSun"/>
          <w:lang w:eastAsia="zh-CN"/>
        </w:rPr>
        <w:t xml:space="preserve">anthracene, </w:t>
      </w:r>
      <w:r w:rsidRPr="001B7B3B">
        <w:rPr>
          <w:rFonts w:eastAsia="SimSun"/>
        </w:rPr>
        <w:t xml:space="preserve">1,3-DMOB, 9-methylanthracene, 12-crown-4, </w:t>
      </w:r>
      <w:r w:rsidRPr="001B7B3B">
        <w:rPr>
          <w:rFonts w:eastAsia="MS Mincho"/>
          <w:lang w:eastAsia="ja-JP"/>
        </w:rPr>
        <w:t xml:space="preserve"> PhNMe</w:t>
      </w:r>
      <w:r w:rsidRPr="001B7B3B">
        <w:rPr>
          <w:rFonts w:eastAsia="MS Mincho"/>
          <w:vertAlign w:val="subscript"/>
          <w:lang w:eastAsia="ja-JP"/>
        </w:rPr>
        <w:t>2</w:t>
      </w:r>
      <w:r w:rsidRPr="001B7B3B">
        <w:rPr>
          <w:rFonts w:eastAsia="SimSun"/>
        </w:rPr>
        <w:t xml:space="preserve"> and tributylamine at a concentration of 1 </w:t>
      </w:r>
      <w:r w:rsidRPr="001B7B3B">
        <w:rPr>
          <w:rFonts w:eastAsia="SimSun"/>
        </w:rPr>
        <w:sym w:font="Symbol" w:char="F06D"/>
      </w:r>
      <w:r w:rsidRPr="001B7B3B">
        <w:rPr>
          <w:rFonts w:eastAsia="SimSun"/>
        </w:rPr>
        <w:t>g</w:t>
      </w:r>
      <w:r>
        <w:rPr>
          <w:rFonts w:eastAsia="SimSun"/>
          <w:lang w:eastAsia="zh-CN"/>
        </w:rPr>
        <w:t>/</w:t>
      </w:r>
      <w:r w:rsidRPr="001B7B3B">
        <w:rPr>
          <w:rFonts w:eastAsia="SimSun"/>
        </w:rPr>
        <w:t>mL</w:t>
      </w:r>
      <w:r>
        <w:rPr>
          <w:rFonts w:eastAsia="SimSun"/>
        </w:rPr>
        <w:t xml:space="preserve"> in methanol</w:t>
      </w:r>
      <w:r w:rsidRPr="001B7B3B">
        <w:rPr>
          <w:rFonts w:eastAsia="SimSun"/>
        </w:rPr>
        <w:t>.</w:t>
      </w:r>
      <w:bookmarkEnd w:id="83"/>
      <w:bookmarkEnd w:id="84"/>
      <w:bookmarkEnd w:id="85"/>
    </w:p>
    <w:p w:rsidR="00AD2386" w:rsidRDefault="00AD2386" w:rsidP="00AD2386">
      <w:pPr>
        <w:spacing w:line="480" w:lineRule="auto"/>
        <w:jc w:val="both"/>
        <w:rPr>
          <w:rFonts w:eastAsia="SimSun"/>
        </w:rPr>
      </w:pPr>
    </w:p>
    <w:p w:rsidR="00AD2386" w:rsidRDefault="00AD2386" w:rsidP="00A9405D">
      <w:pPr>
        <w:spacing w:line="480" w:lineRule="auto"/>
        <w:rPr>
          <w:rFonts w:eastAsia="SimSun"/>
        </w:rPr>
      </w:pPr>
      <w:r>
        <w:rPr>
          <w:rFonts w:eastAsia="SimSun"/>
        </w:rPr>
        <w:br w:type="page"/>
      </w:r>
    </w:p>
    <w:p w:rsidR="00331FEA" w:rsidRDefault="00AD2386" w:rsidP="00AD2386">
      <w:pPr>
        <w:spacing w:line="480" w:lineRule="auto"/>
        <w:jc w:val="center"/>
        <w:rPr>
          <w:rFonts w:eastAsia="SimSun"/>
        </w:rPr>
        <w:sectPr w:rsidR="00331FEA" w:rsidSect="009714B9">
          <w:type w:val="continuous"/>
          <w:pgSz w:w="12240" w:h="15840" w:code="1"/>
          <w:pgMar w:top="1440" w:right="1800" w:bottom="1872" w:left="1800" w:header="720" w:footer="1440" w:gutter="0"/>
          <w:cols w:space="475"/>
          <w:vAlign w:val="center"/>
        </w:sectPr>
      </w:pPr>
      <w:r>
        <w:rPr>
          <w:rFonts w:eastAsia="SimSun" w:cs="Arial"/>
          <w:noProof/>
        </w:rPr>
        <w:lastRenderedPageBreak/>
        <mc:AlternateContent>
          <mc:Choice Requires="wps">
            <w:drawing>
              <wp:anchor distT="0" distB="0" distL="114300" distR="114300" simplePos="0" relativeHeight="251679232" behindDoc="0" locked="0" layoutInCell="1" allowOverlap="1" wp14:anchorId="75A57114" wp14:editId="66F008CB">
                <wp:simplePos x="0" y="0"/>
                <wp:positionH relativeFrom="column">
                  <wp:posOffset>1482090</wp:posOffset>
                </wp:positionH>
                <wp:positionV relativeFrom="paragraph">
                  <wp:posOffset>1686560</wp:posOffset>
                </wp:positionV>
                <wp:extent cx="427511" cy="249382"/>
                <wp:effectExtent l="0" t="0" r="10795" b="17780"/>
                <wp:wrapNone/>
                <wp:docPr id="263" name="Text Box 263"/>
                <wp:cNvGraphicFramePr/>
                <a:graphic xmlns:a="http://schemas.openxmlformats.org/drawingml/2006/main">
                  <a:graphicData uri="http://schemas.microsoft.com/office/word/2010/wordprocessingShape">
                    <wps:wsp>
                      <wps:cNvSpPr txBox="1"/>
                      <wps:spPr>
                        <a:xfrm>
                          <a:off x="0" y="0"/>
                          <a:ext cx="427511" cy="249382"/>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C7575B" w:rsidRPr="00FD0FCF" w:rsidRDefault="00C7575B">
                            <w:pPr>
                              <w:rPr>
                                <w:rFonts w:ascii="Arial" w:hAnsi="Arial" w:cs="Arial"/>
                                <w:sz w:val="20"/>
                              </w:rPr>
                            </w:pPr>
                            <w:r w:rsidRPr="00FD0FCF">
                              <w:rPr>
                                <w:rFonts w:ascii="Arial" w:hAnsi="Arial" w:cs="Arial"/>
                                <w:sz w:val="20"/>
                              </w:rPr>
                              <w:t>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3" o:spid="_x0000_s1170" type="#_x0000_t202" style="position:absolute;left:0;text-align:left;margin-left:116.7pt;margin-top:132.8pt;width:33.65pt;height:19.6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" filled="f" strokecolor="white [3212]" strokeweight=".5pt">
                <v:textbox>
                  <w:txbxContent>
                    <w:p w:rsidR="00C7575B" w:rsidRPr="00FD0FCF" w:rsidRDefault="00C7575B">
                      <w:pPr>
                        <w:rPr>
                          <w:rFonts w:ascii="Arial" w:hAnsi="Arial" w:cs="Arial"/>
                          <w:sz w:val="20"/>
                        </w:rPr>
                      </w:pPr>
                      <w:r w:rsidRPr="00FD0FCF">
                        <w:rPr>
                          <w:rFonts w:ascii="Arial" w:hAnsi="Arial" w:cs="Arial"/>
                          <w:sz w:val="20"/>
                        </w:rPr>
                        <w:t>OB</w:t>
                      </w:r>
                    </w:p>
                  </w:txbxContent>
                </v:textbox>
              </v:shape>
            </w:pict>
          </mc:Fallback>
        </mc:AlternateContent>
      </w:r>
      <w:r>
        <w:rPr>
          <w:rFonts w:eastAsia="SimSun" w:cs="Arial"/>
          <w:noProof/>
        </w:rPr>
        <mc:AlternateContent>
          <mc:Choice Requires="wps">
            <w:drawing>
              <wp:anchor distT="0" distB="0" distL="114300" distR="114300" simplePos="0" relativeHeight="251678208" behindDoc="0" locked="0" layoutInCell="1" allowOverlap="1" wp14:anchorId="218E4FC1" wp14:editId="6B966A30">
                <wp:simplePos x="0" y="0"/>
                <wp:positionH relativeFrom="column">
                  <wp:posOffset>1576449</wp:posOffset>
                </wp:positionH>
                <wp:positionV relativeFrom="paragraph">
                  <wp:posOffset>1739735</wp:posOffset>
                </wp:positionV>
                <wp:extent cx="195943" cy="128963"/>
                <wp:effectExtent l="0" t="0" r="13970" b="23495"/>
                <wp:wrapNone/>
                <wp:docPr id="262" name="Rectangle 262"/>
                <wp:cNvGraphicFramePr/>
                <a:graphic xmlns:a="http://schemas.openxmlformats.org/drawingml/2006/main">
                  <a:graphicData uri="http://schemas.microsoft.com/office/word/2010/wordprocessingShape">
                    <wps:wsp>
                      <wps:cNvSpPr/>
                      <wps:spPr>
                        <a:xfrm>
                          <a:off x="0" y="0"/>
                          <a:ext cx="195943" cy="12896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2" o:spid="_x0000_s1026" style="position:absolute;margin-left:124.15pt;margin-top:137pt;width:15.45pt;height:10.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" fillcolor="white [3212]" strokecolor="white [3212]" strokeweight="2pt"/>
            </w:pict>
          </mc:Fallback>
        </mc:AlternateContent>
      </w:r>
      <w:r>
        <w:rPr>
          <w:rFonts w:eastAsia="SimSun" w:cs="Arial"/>
          <w:noProof/>
        </w:rPr>
        <w:drawing>
          <wp:inline distT="0" distB="0" distL="0" distR="0" wp14:anchorId="0474B3CB" wp14:editId="0C222C12">
            <wp:extent cx="5273675" cy="4380865"/>
            <wp:effectExtent l="0" t="0" r="0" b="0"/>
            <wp:docPr id="6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273675" cy="4380865"/>
                    </a:xfrm>
                    <a:prstGeom prst="rect">
                      <a:avLst/>
                    </a:prstGeom>
                    <a:noFill/>
                    <a:ln>
                      <a:noFill/>
                    </a:ln>
                  </pic:spPr>
                </pic:pic>
              </a:graphicData>
            </a:graphic>
          </wp:inline>
        </w:drawing>
      </w:r>
    </w:p>
    <w:p w:rsidR="00AD2386" w:rsidRPr="00E34A24" w:rsidRDefault="00AD2386" w:rsidP="00AD2386">
      <w:pPr>
        <w:rPr>
          <w:bCs/>
        </w:rPr>
      </w:pPr>
      <w:bookmarkStart w:id="86" w:name="_Toc395086354"/>
      <w:proofErr w:type="gramStart"/>
      <w:r w:rsidRPr="007A0AA3">
        <w:rPr>
          <w:b/>
        </w:rPr>
        <w:lastRenderedPageBreak/>
        <w:t xml:space="preserve">Figure </w:t>
      </w:r>
      <w:r w:rsidR="007E187F">
        <w:rPr>
          <w:b/>
        </w:rPr>
        <w:fldChar w:fldCharType="begin"/>
      </w:r>
      <w:r w:rsidR="007E187F">
        <w:rPr>
          <w:b/>
        </w:rPr>
        <w:instrText xml:space="preserve"> STYLEREF 1 \s </w:instrText>
      </w:r>
      <w:r w:rsidR="007E187F">
        <w:rPr>
          <w:b/>
        </w:rPr>
        <w:fldChar w:fldCharType="separate"/>
      </w:r>
      <w:r w:rsidR="007261EC">
        <w:rPr>
          <w:b/>
          <w:noProof/>
        </w:rPr>
        <w:t>4</w:t>
      </w:r>
      <w:r w:rsidR="007E187F">
        <w:rPr>
          <w:b/>
        </w:rPr>
        <w:fldChar w:fldCharType="end"/>
      </w:r>
      <w:r w:rsidR="007E187F">
        <w:rPr>
          <w:b/>
        </w:rPr>
        <w:t>.</w:t>
      </w:r>
      <w:proofErr w:type="gramEnd"/>
      <w:r w:rsidR="007E187F">
        <w:rPr>
          <w:b/>
        </w:rPr>
        <w:fldChar w:fldCharType="begin"/>
      </w:r>
      <w:r w:rsidR="007E187F">
        <w:rPr>
          <w:b/>
        </w:rPr>
        <w:instrText xml:space="preserve"> SEQ Figure \* ARABIC \s 1 </w:instrText>
      </w:r>
      <w:r w:rsidR="007E187F">
        <w:rPr>
          <w:b/>
        </w:rPr>
        <w:fldChar w:fldCharType="separate"/>
      </w:r>
      <w:r w:rsidR="007261EC">
        <w:rPr>
          <w:b/>
          <w:noProof/>
        </w:rPr>
        <w:t>2</w:t>
      </w:r>
      <w:r w:rsidR="007E187F">
        <w:rPr>
          <w:b/>
        </w:rPr>
        <w:fldChar w:fldCharType="end"/>
      </w:r>
      <w:r>
        <w:t xml:space="preserve">: </w:t>
      </w:r>
      <w:r w:rsidRPr="001B7B3B">
        <w:rPr>
          <w:rFonts w:eastAsia="SimSun"/>
        </w:rPr>
        <w:t xml:space="preserve">DART spectrum of </w:t>
      </w:r>
      <w:r w:rsidR="00FE0C04">
        <w:rPr>
          <w:rFonts w:eastAsia="SimSun"/>
        </w:rPr>
        <w:t xml:space="preserve">a solution containing </w:t>
      </w:r>
      <w:r w:rsidRPr="001B7B3B">
        <w:rPr>
          <w:rFonts w:eastAsia="SimSun"/>
        </w:rPr>
        <w:t xml:space="preserve">approximately 1 </w:t>
      </w:r>
      <w:r w:rsidRPr="001B7B3B">
        <w:rPr>
          <w:rFonts w:eastAsia="SimSun"/>
        </w:rPr>
        <w:sym w:font="Symbol" w:char="F06D"/>
      </w:r>
      <w:r w:rsidRPr="001B7B3B">
        <w:rPr>
          <w:rFonts w:eastAsia="SimSun"/>
        </w:rPr>
        <w:t>L of naphthalene, 1</w:t>
      </w:r>
      <w:proofErr w:type="gramStart"/>
      <w:r w:rsidRPr="001B7B3B">
        <w:rPr>
          <w:rFonts w:eastAsia="SimSun"/>
        </w:rPr>
        <w:t>,2,4,5</w:t>
      </w:r>
      <w:proofErr w:type="gramEnd"/>
      <w:r w:rsidRPr="001B7B3B">
        <w:rPr>
          <w:rFonts w:eastAsia="SimSun"/>
        </w:rPr>
        <w:t xml:space="preserve">-TMB, decanoic acid, 1-naphthol, </w:t>
      </w:r>
      <w:r w:rsidRPr="001B7B3B">
        <w:rPr>
          <w:rFonts w:eastAsia="SimSun"/>
          <w:lang w:eastAsia="zh-CN"/>
        </w:rPr>
        <w:t xml:space="preserve">anthracene, </w:t>
      </w:r>
      <w:r w:rsidRPr="001B7B3B">
        <w:rPr>
          <w:rFonts w:eastAsia="SimSun"/>
        </w:rPr>
        <w:t xml:space="preserve">1,3-DMOB, 9-methylanthracene, 12-crown-4, </w:t>
      </w:r>
      <w:r w:rsidRPr="001B7B3B">
        <w:rPr>
          <w:rFonts w:eastAsia="MS Mincho"/>
          <w:lang w:eastAsia="ja-JP"/>
        </w:rPr>
        <w:t xml:space="preserve"> PhNMe</w:t>
      </w:r>
      <w:r w:rsidRPr="001B7B3B">
        <w:rPr>
          <w:rFonts w:eastAsia="MS Mincho"/>
          <w:vertAlign w:val="subscript"/>
          <w:lang w:eastAsia="ja-JP"/>
        </w:rPr>
        <w:t>2</w:t>
      </w:r>
      <w:r w:rsidRPr="001B7B3B">
        <w:rPr>
          <w:rFonts w:eastAsia="SimSun"/>
        </w:rPr>
        <w:t xml:space="preserve"> and tributylamine at a concentration of 1 </w:t>
      </w:r>
      <w:r w:rsidRPr="001B7B3B">
        <w:rPr>
          <w:rFonts w:eastAsia="SimSun"/>
        </w:rPr>
        <w:sym w:font="Symbol" w:char="F06D"/>
      </w:r>
      <w:r w:rsidRPr="001B7B3B">
        <w:rPr>
          <w:rFonts w:eastAsia="SimSun"/>
        </w:rPr>
        <w:t>g</w:t>
      </w:r>
      <w:r>
        <w:rPr>
          <w:rFonts w:eastAsia="SimSun"/>
          <w:lang w:eastAsia="zh-CN"/>
        </w:rPr>
        <w:t>/</w:t>
      </w:r>
      <w:r w:rsidRPr="001B7B3B">
        <w:rPr>
          <w:rFonts w:eastAsia="SimSun"/>
        </w:rPr>
        <w:t>mL</w:t>
      </w:r>
      <w:r>
        <w:rPr>
          <w:rFonts w:eastAsia="SimSun"/>
        </w:rPr>
        <w:t xml:space="preserve"> in toluene</w:t>
      </w:r>
      <w:r w:rsidRPr="001B7B3B">
        <w:rPr>
          <w:rFonts w:eastAsia="SimSun"/>
        </w:rPr>
        <w:t>.</w:t>
      </w:r>
      <w:bookmarkEnd w:id="86"/>
    </w:p>
    <w:p w:rsidR="00AD2386" w:rsidRDefault="00AD2386" w:rsidP="00A9405D">
      <w:pPr>
        <w:spacing w:line="480" w:lineRule="auto"/>
        <w:rPr>
          <w:rFonts w:eastAsia="SimSun"/>
        </w:rPr>
      </w:pPr>
    </w:p>
    <w:p w:rsidR="00AD2386" w:rsidRDefault="00AD2386" w:rsidP="00A9405D">
      <w:pPr>
        <w:spacing w:line="480" w:lineRule="auto"/>
        <w:rPr>
          <w:rFonts w:eastAsia="SimSun"/>
        </w:rPr>
      </w:pPr>
      <w:r>
        <w:rPr>
          <w:rFonts w:eastAsia="SimSun"/>
        </w:rPr>
        <w:br w:type="page"/>
      </w:r>
    </w:p>
    <w:p w:rsidR="00331FEA" w:rsidRDefault="00FD0FCF" w:rsidP="00AD2386">
      <w:pPr>
        <w:spacing w:line="480" w:lineRule="auto"/>
        <w:jc w:val="center"/>
        <w:rPr>
          <w:rFonts w:eastAsia="SimSun"/>
        </w:rPr>
        <w:sectPr w:rsidR="00331FEA" w:rsidSect="009714B9">
          <w:type w:val="continuous"/>
          <w:pgSz w:w="12240" w:h="15840" w:code="1"/>
          <w:pgMar w:top="1440" w:right="1800" w:bottom="1872" w:left="1800" w:header="720" w:footer="1440" w:gutter="0"/>
          <w:cols w:space="475"/>
          <w:vAlign w:val="center"/>
        </w:sectPr>
      </w:pPr>
      <w:r>
        <w:rPr>
          <w:rFonts w:eastAsia="SimSun" w:cs="Arial"/>
          <w:noProof/>
        </w:rPr>
        <w:lastRenderedPageBreak/>
        <mc:AlternateContent>
          <mc:Choice Requires="wps">
            <w:drawing>
              <wp:anchor distT="0" distB="0" distL="114300" distR="114300" simplePos="0" relativeHeight="251687424" behindDoc="0" locked="0" layoutInCell="1" allowOverlap="1" wp14:anchorId="1601604B" wp14:editId="4DD7E819">
                <wp:simplePos x="0" y="0"/>
                <wp:positionH relativeFrom="column">
                  <wp:posOffset>1466215</wp:posOffset>
                </wp:positionH>
                <wp:positionV relativeFrom="paragraph">
                  <wp:posOffset>1396365</wp:posOffset>
                </wp:positionV>
                <wp:extent cx="427355" cy="248920"/>
                <wp:effectExtent l="0" t="0" r="10795" b="17780"/>
                <wp:wrapNone/>
                <wp:docPr id="278" name="Text Box 278"/>
                <wp:cNvGraphicFramePr/>
                <a:graphic xmlns:a="http://schemas.openxmlformats.org/drawingml/2006/main">
                  <a:graphicData uri="http://schemas.microsoft.com/office/word/2010/wordprocessingShape">
                    <wps:wsp>
                      <wps:cNvSpPr txBox="1"/>
                      <wps:spPr>
                        <a:xfrm>
                          <a:off x="0" y="0"/>
                          <a:ext cx="427355" cy="24892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C7575B" w:rsidRPr="00FD0FCF" w:rsidRDefault="00C7575B" w:rsidP="00FD0FCF">
                            <w:pPr>
                              <w:rPr>
                                <w:rFonts w:ascii="Arial" w:hAnsi="Arial" w:cs="Arial"/>
                                <w:sz w:val="20"/>
                              </w:rPr>
                            </w:pPr>
                            <w:r w:rsidRPr="00FD0FCF">
                              <w:rPr>
                                <w:rFonts w:ascii="Arial" w:hAnsi="Arial" w:cs="Arial"/>
                                <w:sz w:val="20"/>
                              </w:rPr>
                              <w:t>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8" o:spid="_x0000_s1171" type="#_x0000_t202" style="position:absolute;left:0;text-align:left;margin-left:115.45pt;margin-top:109.95pt;width:33.65pt;height:19.6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" filled="f" strokecolor="white [3212]" strokeweight=".5pt">
                <v:textbox>
                  <w:txbxContent>
                    <w:p w:rsidR="00C7575B" w:rsidRPr="00FD0FCF" w:rsidRDefault="00C7575B" w:rsidP="00FD0FCF">
                      <w:pPr>
                        <w:rPr>
                          <w:rFonts w:ascii="Arial" w:hAnsi="Arial" w:cs="Arial"/>
                          <w:sz w:val="20"/>
                        </w:rPr>
                      </w:pPr>
                      <w:r w:rsidRPr="00FD0FCF">
                        <w:rPr>
                          <w:rFonts w:ascii="Arial" w:hAnsi="Arial" w:cs="Arial"/>
                          <w:sz w:val="20"/>
                        </w:rPr>
                        <w:t>OB</w:t>
                      </w:r>
                    </w:p>
                  </w:txbxContent>
                </v:textbox>
              </v:shape>
            </w:pict>
          </mc:Fallback>
        </mc:AlternateContent>
      </w:r>
      <w:r>
        <w:rPr>
          <w:rFonts w:eastAsia="SimSun" w:cs="Arial"/>
          <w:noProof/>
        </w:rPr>
        <mc:AlternateContent>
          <mc:Choice Requires="wps">
            <w:drawing>
              <wp:anchor distT="0" distB="0" distL="114300" distR="114300" simplePos="0" relativeHeight="251686400" behindDoc="0" locked="0" layoutInCell="1" allowOverlap="1" wp14:anchorId="6EEFF287" wp14:editId="06381105">
                <wp:simplePos x="0" y="0"/>
                <wp:positionH relativeFrom="column">
                  <wp:posOffset>1575847</wp:posOffset>
                </wp:positionH>
                <wp:positionV relativeFrom="paragraph">
                  <wp:posOffset>1436370</wp:posOffset>
                </wp:positionV>
                <wp:extent cx="356103" cy="148442"/>
                <wp:effectExtent l="0" t="0" r="25400" b="23495"/>
                <wp:wrapNone/>
                <wp:docPr id="279" name="Rectangle 279"/>
                <wp:cNvGraphicFramePr/>
                <a:graphic xmlns:a="http://schemas.openxmlformats.org/drawingml/2006/main">
                  <a:graphicData uri="http://schemas.microsoft.com/office/word/2010/wordprocessingShape">
                    <wps:wsp>
                      <wps:cNvSpPr/>
                      <wps:spPr>
                        <a:xfrm>
                          <a:off x="0" y="0"/>
                          <a:ext cx="356103" cy="14844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9" o:spid="_x0000_s1026" style="position:absolute;margin-left:124.1pt;margin-top:113.1pt;width:28.05pt;height:11.7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" fillcolor="white [3212]" strokecolor="white [3212]" strokeweight="2pt"/>
            </w:pict>
          </mc:Fallback>
        </mc:AlternateContent>
      </w:r>
      <w:r w:rsidR="00AD2386">
        <w:rPr>
          <w:noProof/>
        </w:rPr>
        <w:drawing>
          <wp:inline distT="0" distB="0" distL="0" distR="0" wp14:anchorId="2FF1968E" wp14:editId="62297FBB">
            <wp:extent cx="5486400" cy="4696265"/>
            <wp:effectExtent l="0" t="0" r="0"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486400" cy="4696265"/>
                    </a:xfrm>
                    <a:prstGeom prst="rect">
                      <a:avLst/>
                    </a:prstGeom>
                  </pic:spPr>
                </pic:pic>
              </a:graphicData>
            </a:graphic>
          </wp:inline>
        </w:drawing>
      </w:r>
    </w:p>
    <w:p w:rsidR="00AD2386" w:rsidRPr="001B7B3B" w:rsidRDefault="00AD2386" w:rsidP="00AD2386">
      <w:pPr>
        <w:rPr>
          <w:rFonts w:eastAsia="SimSun"/>
          <w:bCs/>
        </w:rPr>
      </w:pPr>
      <w:bookmarkStart w:id="87" w:name="_Toc395086355"/>
      <w:proofErr w:type="gramStart"/>
      <w:r w:rsidRPr="007A0AA3">
        <w:rPr>
          <w:b/>
        </w:rPr>
        <w:lastRenderedPageBreak/>
        <w:t xml:space="preserve">Figure </w:t>
      </w:r>
      <w:r w:rsidR="007E187F">
        <w:rPr>
          <w:b/>
        </w:rPr>
        <w:fldChar w:fldCharType="begin"/>
      </w:r>
      <w:r w:rsidR="007E187F">
        <w:rPr>
          <w:b/>
        </w:rPr>
        <w:instrText xml:space="preserve"> STYLEREF 1 \s </w:instrText>
      </w:r>
      <w:r w:rsidR="007E187F">
        <w:rPr>
          <w:b/>
        </w:rPr>
        <w:fldChar w:fldCharType="separate"/>
      </w:r>
      <w:r w:rsidR="007261EC">
        <w:rPr>
          <w:b/>
          <w:noProof/>
        </w:rPr>
        <w:t>4</w:t>
      </w:r>
      <w:r w:rsidR="007E187F">
        <w:rPr>
          <w:b/>
        </w:rPr>
        <w:fldChar w:fldCharType="end"/>
      </w:r>
      <w:r w:rsidR="007E187F">
        <w:rPr>
          <w:b/>
        </w:rPr>
        <w:t>.</w:t>
      </w:r>
      <w:proofErr w:type="gramEnd"/>
      <w:r w:rsidR="007E187F">
        <w:rPr>
          <w:b/>
        </w:rPr>
        <w:fldChar w:fldCharType="begin"/>
      </w:r>
      <w:r w:rsidR="007E187F">
        <w:rPr>
          <w:b/>
        </w:rPr>
        <w:instrText xml:space="preserve"> SEQ Figure \* ARABIC \s 1 </w:instrText>
      </w:r>
      <w:r w:rsidR="007E187F">
        <w:rPr>
          <w:b/>
        </w:rPr>
        <w:fldChar w:fldCharType="separate"/>
      </w:r>
      <w:r w:rsidR="007261EC">
        <w:rPr>
          <w:b/>
          <w:noProof/>
        </w:rPr>
        <w:t>3</w:t>
      </w:r>
      <w:r w:rsidR="007E187F">
        <w:rPr>
          <w:b/>
        </w:rPr>
        <w:fldChar w:fldCharType="end"/>
      </w:r>
      <w:r>
        <w:rPr>
          <w:rFonts w:eastAsia="SimSun"/>
          <w:b/>
        </w:rPr>
        <w:t>:</w:t>
      </w:r>
      <w:r w:rsidRPr="001B7B3B">
        <w:rPr>
          <w:rFonts w:eastAsia="SimSun"/>
          <w:b/>
        </w:rPr>
        <w:t xml:space="preserve">  </w:t>
      </w:r>
      <w:r w:rsidRPr="001B7B3B">
        <w:rPr>
          <w:rFonts w:eastAsia="SimSun"/>
        </w:rPr>
        <w:t xml:space="preserve">DART spectrum of </w:t>
      </w:r>
      <w:r w:rsidR="00FE0C04">
        <w:rPr>
          <w:rFonts w:eastAsia="SimSun"/>
        </w:rPr>
        <w:t xml:space="preserve">a solution containing </w:t>
      </w:r>
      <w:r w:rsidRPr="001B7B3B">
        <w:rPr>
          <w:rFonts w:eastAsia="SimSun"/>
        </w:rPr>
        <w:t xml:space="preserve">approximately 1 </w:t>
      </w:r>
      <w:r w:rsidRPr="001B7B3B">
        <w:rPr>
          <w:rFonts w:eastAsia="SimSun"/>
        </w:rPr>
        <w:sym w:font="Symbol" w:char="F06D"/>
      </w:r>
      <w:r w:rsidRPr="001B7B3B">
        <w:rPr>
          <w:rFonts w:eastAsia="SimSun"/>
        </w:rPr>
        <w:t>L of naphthalene, 1</w:t>
      </w:r>
      <w:proofErr w:type="gramStart"/>
      <w:r w:rsidRPr="001B7B3B">
        <w:rPr>
          <w:rFonts w:eastAsia="SimSun"/>
        </w:rPr>
        <w:t>,2,4,5</w:t>
      </w:r>
      <w:proofErr w:type="gramEnd"/>
      <w:r w:rsidRPr="001B7B3B">
        <w:rPr>
          <w:rFonts w:eastAsia="SimSun"/>
        </w:rPr>
        <w:t xml:space="preserve">-TMB, decanoic acid, 1-naphthol, </w:t>
      </w:r>
      <w:r w:rsidRPr="001B7B3B">
        <w:rPr>
          <w:rFonts w:eastAsia="SimSun"/>
          <w:lang w:eastAsia="zh-CN"/>
        </w:rPr>
        <w:t xml:space="preserve">anthracene, </w:t>
      </w:r>
      <w:r w:rsidRPr="001B7B3B">
        <w:rPr>
          <w:rFonts w:eastAsia="SimSun"/>
        </w:rPr>
        <w:t xml:space="preserve">1,3-DMOB, 9-methylanthracene, 12-crown-4, </w:t>
      </w:r>
      <w:r w:rsidRPr="001B7B3B">
        <w:rPr>
          <w:rFonts w:eastAsia="MS Mincho"/>
          <w:lang w:eastAsia="ja-JP"/>
        </w:rPr>
        <w:t xml:space="preserve"> PhNMe</w:t>
      </w:r>
      <w:r w:rsidRPr="001B7B3B">
        <w:rPr>
          <w:rFonts w:eastAsia="MS Mincho"/>
          <w:vertAlign w:val="subscript"/>
          <w:lang w:eastAsia="ja-JP"/>
        </w:rPr>
        <w:t>2</w:t>
      </w:r>
      <w:r w:rsidRPr="001B7B3B">
        <w:rPr>
          <w:rFonts w:eastAsia="SimSun"/>
        </w:rPr>
        <w:t xml:space="preserve"> and tributylamine at a concentration of 1 </w:t>
      </w:r>
      <w:r w:rsidRPr="001B7B3B">
        <w:rPr>
          <w:rFonts w:eastAsia="SimSun"/>
        </w:rPr>
        <w:sym w:font="Symbol" w:char="F06D"/>
      </w:r>
      <w:r w:rsidRPr="001B7B3B">
        <w:rPr>
          <w:rFonts w:eastAsia="SimSun"/>
        </w:rPr>
        <w:t>g</w:t>
      </w:r>
      <w:r>
        <w:rPr>
          <w:rFonts w:eastAsia="SimSun"/>
          <w:lang w:eastAsia="zh-CN"/>
        </w:rPr>
        <w:t>/</w:t>
      </w:r>
      <w:r w:rsidRPr="001B7B3B">
        <w:rPr>
          <w:rFonts w:eastAsia="SimSun"/>
        </w:rPr>
        <w:t xml:space="preserve">mL in </w:t>
      </w:r>
      <w:r>
        <w:rPr>
          <w:rFonts w:eastAsia="SimSun"/>
        </w:rPr>
        <w:t>hexanes</w:t>
      </w:r>
      <w:r w:rsidRPr="001B7B3B">
        <w:rPr>
          <w:rFonts w:eastAsia="SimSun"/>
        </w:rPr>
        <w:t>.</w:t>
      </w:r>
      <w:bookmarkEnd w:id="87"/>
    </w:p>
    <w:p w:rsidR="00AD2386" w:rsidRPr="001B7B3B" w:rsidRDefault="00AD2386" w:rsidP="00AD2386">
      <w:pPr>
        <w:spacing w:line="480" w:lineRule="auto"/>
        <w:jc w:val="both"/>
        <w:rPr>
          <w:rFonts w:eastAsia="SimSun"/>
        </w:rPr>
      </w:pPr>
    </w:p>
    <w:p w:rsidR="00AD2386" w:rsidRDefault="00AD2386" w:rsidP="00A9405D">
      <w:pPr>
        <w:spacing w:line="480" w:lineRule="auto"/>
        <w:rPr>
          <w:rFonts w:eastAsia="SimSun"/>
        </w:rPr>
      </w:pPr>
      <w:r>
        <w:rPr>
          <w:rFonts w:eastAsia="SimSun"/>
        </w:rPr>
        <w:br w:type="page"/>
      </w:r>
    </w:p>
    <w:p w:rsidR="009714B9" w:rsidRDefault="009714B9" w:rsidP="00A9405D">
      <w:pPr>
        <w:spacing w:line="480" w:lineRule="auto"/>
        <w:rPr>
          <w:rFonts w:eastAsia="SimSun"/>
        </w:rPr>
      </w:pPr>
    </w:p>
    <w:p w:rsidR="009714B9" w:rsidRDefault="009714B9" w:rsidP="00A9405D">
      <w:pPr>
        <w:spacing w:line="480" w:lineRule="auto"/>
        <w:rPr>
          <w:rFonts w:eastAsia="SimSun"/>
        </w:rPr>
      </w:pPr>
    </w:p>
    <w:p w:rsidR="009714B9" w:rsidRDefault="009714B9" w:rsidP="00A9405D">
      <w:pPr>
        <w:spacing w:line="480" w:lineRule="auto"/>
        <w:rPr>
          <w:rFonts w:eastAsia="SimSun"/>
        </w:rPr>
      </w:pPr>
    </w:p>
    <w:p w:rsidR="00331FEA" w:rsidRDefault="00AD2386" w:rsidP="00AD2386">
      <w:pPr>
        <w:spacing w:line="480" w:lineRule="auto"/>
        <w:jc w:val="center"/>
        <w:rPr>
          <w:rFonts w:eastAsia="SimSun"/>
        </w:rPr>
        <w:sectPr w:rsidR="00331FEA" w:rsidSect="009714B9">
          <w:type w:val="continuous"/>
          <w:pgSz w:w="12240" w:h="15840" w:code="1"/>
          <w:pgMar w:top="1440" w:right="1800" w:bottom="1872" w:left="1800" w:header="720" w:footer="1440" w:gutter="0"/>
          <w:cols w:space="475"/>
          <w:vAlign w:val="center"/>
        </w:sectPr>
      </w:pPr>
      <w:r>
        <w:rPr>
          <w:rFonts w:eastAsia="SimSun" w:cs="Arial"/>
          <w:noProof/>
        </w:rPr>
        <w:drawing>
          <wp:inline distT="0" distB="0" distL="0" distR="0" wp14:anchorId="6D1600F9" wp14:editId="00303AB6">
            <wp:extent cx="5273675" cy="4444365"/>
            <wp:effectExtent l="0" t="0" r="0" b="0"/>
            <wp:docPr id="62"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73675" cy="4444365"/>
                    </a:xfrm>
                    <a:prstGeom prst="rect">
                      <a:avLst/>
                    </a:prstGeom>
                    <a:noFill/>
                    <a:ln>
                      <a:noFill/>
                    </a:ln>
                  </pic:spPr>
                </pic:pic>
              </a:graphicData>
            </a:graphic>
          </wp:inline>
        </w:drawing>
      </w:r>
    </w:p>
    <w:p w:rsidR="00AD2386" w:rsidRDefault="00AD2386" w:rsidP="00AD2386">
      <w:pPr>
        <w:rPr>
          <w:rFonts w:eastAsia="SimSun"/>
        </w:rPr>
      </w:pPr>
      <w:bookmarkStart w:id="88" w:name="_Toc395086356"/>
      <w:proofErr w:type="gramStart"/>
      <w:r w:rsidRPr="007A0AA3">
        <w:rPr>
          <w:b/>
        </w:rPr>
        <w:lastRenderedPageBreak/>
        <w:t xml:space="preserve">Figure </w:t>
      </w:r>
      <w:r w:rsidR="007E187F">
        <w:rPr>
          <w:b/>
        </w:rPr>
        <w:fldChar w:fldCharType="begin"/>
      </w:r>
      <w:r w:rsidR="007E187F">
        <w:rPr>
          <w:b/>
        </w:rPr>
        <w:instrText xml:space="preserve"> STYLEREF 1 \s </w:instrText>
      </w:r>
      <w:r w:rsidR="007E187F">
        <w:rPr>
          <w:b/>
        </w:rPr>
        <w:fldChar w:fldCharType="separate"/>
      </w:r>
      <w:r w:rsidR="007261EC">
        <w:rPr>
          <w:b/>
          <w:noProof/>
        </w:rPr>
        <w:t>4</w:t>
      </w:r>
      <w:r w:rsidR="007E187F">
        <w:rPr>
          <w:b/>
        </w:rPr>
        <w:fldChar w:fldCharType="end"/>
      </w:r>
      <w:r w:rsidR="007E187F">
        <w:rPr>
          <w:b/>
        </w:rPr>
        <w:t>.</w:t>
      </w:r>
      <w:proofErr w:type="gramEnd"/>
      <w:r w:rsidR="007E187F">
        <w:rPr>
          <w:b/>
        </w:rPr>
        <w:fldChar w:fldCharType="begin"/>
      </w:r>
      <w:r w:rsidR="007E187F">
        <w:rPr>
          <w:b/>
        </w:rPr>
        <w:instrText xml:space="preserve"> SEQ Figure \* ARABIC \s 1 </w:instrText>
      </w:r>
      <w:r w:rsidR="007E187F">
        <w:rPr>
          <w:b/>
        </w:rPr>
        <w:fldChar w:fldCharType="separate"/>
      </w:r>
      <w:r w:rsidR="007261EC">
        <w:rPr>
          <w:b/>
          <w:noProof/>
        </w:rPr>
        <w:t>4</w:t>
      </w:r>
      <w:r w:rsidR="007E187F">
        <w:rPr>
          <w:b/>
        </w:rPr>
        <w:fldChar w:fldCharType="end"/>
      </w:r>
      <w:r>
        <w:rPr>
          <w:rFonts w:eastAsia="SimSun"/>
          <w:b/>
        </w:rPr>
        <w:t xml:space="preserve">: </w:t>
      </w:r>
      <w:r w:rsidRPr="001B7B3B">
        <w:rPr>
          <w:rFonts w:eastAsia="SimSun"/>
          <w:b/>
        </w:rPr>
        <w:t xml:space="preserve"> </w:t>
      </w:r>
      <w:r w:rsidRPr="001B7B3B">
        <w:rPr>
          <w:rFonts w:eastAsia="SimSun"/>
        </w:rPr>
        <w:t xml:space="preserve">DART spectrum of </w:t>
      </w:r>
      <w:r w:rsidR="00FE0C04">
        <w:rPr>
          <w:rFonts w:eastAsia="SimSun"/>
        </w:rPr>
        <w:t xml:space="preserve">a solution containing </w:t>
      </w:r>
      <w:r w:rsidRPr="001B7B3B">
        <w:rPr>
          <w:rFonts w:eastAsia="SimSun"/>
        </w:rPr>
        <w:t xml:space="preserve">approximately 1 </w:t>
      </w:r>
      <w:r w:rsidRPr="001B7B3B">
        <w:rPr>
          <w:rFonts w:eastAsia="SimSun"/>
        </w:rPr>
        <w:sym w:font="Symbol" w:char="F06D"/>
      </w:r>
      <w:r w:rsidRPr="001B7B3B">
        <w:rPr>
          <w:rFonts w:eastAsia="SimSun"/>
        </w:rPr>
        <w:t>L of naphthalene, 1</w:t>
      </w:r>
      <w:proofErr w:type="gramStart"/>
      <w:r w:rsidRPr="001B7B3B">
        <w:rPr>
          <w:rFonts w:eastAsia="SimSun"/>
        </w:rPr>
        <w:t>,2,4,5</w:t>
      </w:r>
      <w:proofErr w:type="gramEnd"/>
      <w:r w:rsidRPr="001B7B3B">
        <w:rPr>
          <w:rFonts w:eastAsia="SimSun"/>
        </w:rPr>
        <w:t xml:space="preserve">-TMB, decanoic acid, 1-naphthol, </w:t>
      </w:r>
      <w:r w:rsidRPr="001B7B3B">
        <w:rPr>
          <w:rFonts w:eastAsia="SimSun"/>
          <w:lang w:eastAsia="zh-CN"/>
        </w:rPr>
        <w:t xml:space="preserve">anthracene, </w:t>
      </w:r>
      <w:r w:rsidRPr="001B7B3B">
        <w:rPr>
          <w:rFonts w:eastAsia="SimSun"/>
        </w:rPr>
        <w:t xml:space="preserve">1,3-DMOB, 9-methylanthracene, 12-crown-4, </w:t>
      </w:r>
      <w:r w:rsidRPr="001B7B3B">
        <w:rPr>
          <w:rFonts w:eastAsia="MS Mincho"/>
          <w:lang w:eastAsia="ja-JP"/>
        </w:rPr>
        <w:t xml:space="preserve"> PhNMe</w:t>
      </w:r>
      <w:r w:rsidRPr="001B7B3B">
        <w:rPr>
          <w:rFonts w:eastAsia="MS Mincho"/>
          <w:vertAlign w:val="subscript"/>
          <w:lang w:eastAsia="ja-JP"/>
        </w:rPr>
        <w:t>2</w:t>
      </w:r>
      <w:r w:rsidRPr="001B7B3B">
        <w:rPr>
          <w:rFonts w:eastAsia="SimSun"/>
        </w:rPr>
        <w:t xml:space="preserve"> and tributylamine at a concentration of 1 </w:t>
      </w:r>
      <w:r w:rsidRPr="001B7B3B">
        <w:rPr>
          <w:rFonts w:eastAsia="SimSun"/>
        </w:rPr>
        <w:sym w:font="Symbol" w:char="F06D"/>
      </w:r>
      <w:r w:rsidRPr="001B7B3B">
        <w:rPr>
          <w:rFonts w:eastAsia="SimSun"/>
        </w:rPr>
        <w:t>g</w:t>
      </w:r>
      <w:r>
        <w:rPr>
          <w:rFonts w:eastAsia="SimSun"/>
          <w:lang w:eastAsia="zh-CN"/>
        </w:rPr>
        <w:t>/</w:t>
      </w:r>
      <w:r w:rsidRPr="001B7B3B">
        <w:rPr>
          <w:rFonts w:eastAsia="SimSun"/>
        </w:rPr>
        <w:t>mL in chloroform.</w:t>
      </w:r>
      <w:bookmarkEnd w:id="88"/>
    </w:p>
    <w:p w:rsidR="00AD2386" w:rsidRDefault="00AD2386" w:rsidP="00A9405D">
      <w:pPr>
        <w:spacing w:line="480" w:lineRule="auto"/>
        <w:rPr>
          <w:rFonts w:eastAsia="SimSun"/>
        </w:rPr>
      </w:pPr>
    </w:p>
    <w:p w:rsidR="009714B9" w:rsidRDefault="00AD2386" w:rsidP="00A9405D">
      <w:pPr>
        <w:spacing w:line="480" w:lineRule="auto"/>
        <w:rPr>
          <w:rFonts w:eastAsia="SimSun"/>
        </w:rPr>
        <w:sectPr w:rsidR="009714B9" w:rsidSect="009714B9">
          <w:type w:val="continuous"/>
          <w:pgSz w:w="12240" w:h="15840" w:code="1"/>
          <w:pgMar w:top="1440" w:right="1800" w:bottom="1872" w:left="1800" w:header="720" w:footer="1440" w:gutter="0"/>
          <w:cols w:space="475"/>
          <w:vAlign w:val="center"/>
        </w:sectPr>
      </w:pPr>
      <w:r>
        <w:rPr>
          <w:rFonts w:eastAsia="SimSun"/>
        </w:rPr>
        <w:br w:type="page"/>
      </w:r>
    </w:p>
    <w:p w:rsidR="005A64F7" w:rsidRDefault="005A64F7" w:rsidP="0031426C">
      <w:pPr>
        <w:spacing w:line="480" w:lineRule="auto"/>
        <w:jc w:val="both"/>
        <w:rPr>
          <w:rFonts w:eastAsia="SimSun"/>
        </w:rPr>
      </w:pPr>
      <w:r>
        <w:rPr>
          <w:rFonts w:eastAsia="SimSun"/>
        </w:rPr>
        <w:lastRenderedPageBreak/>
        <w:t>DMF and DMSO are the least effective solvents because of relation and no relevant analyte peaks were observed in either solvent, whose listings were consequently omitted from Table 4.5.</w:t>
      </w:r>
    </w:p>
    <w:p w:rsidR="00DC521F" w:rsidRDefault="005A64F7" w:rsidP="0031426C">
      <w:pPr>
        <w:spacing w:line="480" w:lineRule="auto"/>
        <w:jc w:val="both"/>
        <w:rPr>
          <w:rFonts w:eastAsia="SimSun"/>
        </w:rPr>
      </w:pPr>
      <w:r>
        <w:rPr>
          <w:rFonts w:eastAsia="SimSun"/>
        </w:rPr>
        <w:tab/>
      </w:r>
      <w:r w:rsidR="007A30A0">
        <w:rPr>
          <w:rFonts w:eastAsia="SimSun"/>
        </w:rPr>
        <w:t>Analytes dissolved in benzene derivate solvents (</w:t>
      </w:r>
      <w:r w:rsidR="007A30A0" w:rsidRPr="007A30A0">
        <w:rPr>
          <w:rFonts w:eastAsia="SimSun"/>
          <w:i/>
        </w:rPr>
        <w:t>i.e</w:t>
      </w:r>
      <w:r w:rsidR="007A30A0">
        <w:rPr>
          <w:rFonts w:eastAsia="SimSun"/>
        </w:rPr>
        <w:t xml:space="preserve">., anisole- o-xylene, toluene, chlorobenzene, and fluorobenzene) </w:t>
      </w:r>
      <w:r w:rsidR="001179D3">
        <w:rPr>
          <w:rFonts w:eastAsia="SimSun"/>
        </w:rPr>
        <w:t xml:space="preserve">displayed ion counts </w:t>
      </w:r>
      <w:r w:rsidR="007A30A0">
        <w:rPr>
          <w:rFonts w:eastAsia="SimSun"/>
        </w:rPr>
        <w:t>considerably more abundant t</w:t>
      </w:r>
      <w:r w:rsidR="00CA59DC">
        <w:rPr>
          <w:rFonts w:eastAsia="SimSun"/>
        </w:rPr>
        <w:t>han the proton acceptor class, displaying more abundant [M + H</w:t>
      </w:r>
      <w:proofErr w:type="gramStart"/>
      <w:r w:rsidR="00CA59DC">
        <w:rPr>
          <w:rFonts w:eastAsia="SimSun"/>
        </w:rPr>
        <w:t>]</w:t>
      </w:r>
      <w:r w:rsidR="00CA59DC" w:rsidRPr="00CA59DC">
        <w:rPr>
          <w:rFonts w:eastAsia="SimSun"/>
          <w:vertAlign w:val="superscript"/>
        </w:rPr>
        <w:t>+</w:t>
      </w:r>
      <w:proofErr w:type="gramEnd"/>
      <w:r w:rsidR="00CA59DC">
        <w:rPr>
          <w:rFonts w:eastAsia="SimSun"/>
        </w:rPr>
        <w:t xml:space="preserve"> ions as well as radical molecules (M</w:t>
      </w:r>
      <w:r w:rsidR="00CA59DC" w:rsidRPr="00CA59DC">
        <w:rPr>
          <w:rFonts w:eastAsia="SimSun"/>
          <w:vertAlign w:val="superscript"/>
        </w:rPr>
        <w:t>+</w:t>
      </w:r>
      <w:r w:rsidR="00CA59DC" w:rsidRPr="00CA59DC">
        <w:rPr>
          <w:rFonts w:ascii="Calibri" w:eastAsia="SimSun" w:hAnsi="Calibri"/>
          <w:vertAlign w:val="superscript"/>
        </w:rPr>
        <w:t>●</w:t>
      </w:r>
      <w:r w:rsidR="00CA59DC">
        <w:rPr>
          <w:rFonts w:eastAsia="SimSun"/>
        </w:rPr>
        <w:t>).  Ionization can proceed through Mechanism 4.4 to produce [M + H</w:t>
      </w:r>
      <w:proofErr w:type="gramStart"/>
      <w:r w:rsidR="00CA59DC">
        <w:rPr>
          <w:rFonts w:eastAsia="SimSun"/>
        </w:rPr>
        <w:t>]</w:t>
      </w:r>
      <w:r w:rsidR="00CA59DC" w:rsidRPr="00CA59DC">
        <w:rPr>
          <w:rFonts w:eastAsia="SimSun"/>
          <w:vertAlign w:val="superscript"/>
        </w:rPr>
        <w:t>+</w:t>
      </w:r>
      <w:proofErr w:type="gramEnd"/>
      <w:r w:rsidR="00CA59DC">
        <w:rPr>
          <w:rFonts w:eastAsia="SimSun"/>
        </w:rPr>
        <w:t xml:space="preserve"> ions.  Since the spectra for these solvents are dominated by S</w:t>
      </w:r>
      <w:r w:rsidR="00CA59DC" w:rsidRPr="00CA59DC">
        <w:rPr>
          <w:rFonts w:eastAsia="SimSun"/>
          <w:vertAlign w:val="superscript"/>
        </w:rPr>
        <w:t>+</w:t>
      </w:r>
      <w:r w:rsidR="00CA59DC">
        <w:rPr>
          <w:rFonts w:ascii="Calibri" w:eastAsia="SimSun" w:hAnsi="Calibri"/>
          <w:vertAlign w:val="superscript"/>
        </w:rPr>
        <w:t>●</w:t>
      </w:r>
      <w:r w:rsidR="00CA59DC">
        <w:rPr>
          <w:rFonts w:eastAsia="SimSun"/>
        </w:rPr>
        <w:t xml:space="preserve"> and [S + H</w:t>
      </w:r>
      <w:proofErr w:type="gramStart"/>
      <w:r w:rsidR="00CA59DC">
        <w:rPr>
          <w:rFonts w:eastAsia="SimSun"/>
        </w:rPr>
        <w:t>]</w:t>
      </w:r>
      <w:r w:rsidR="00CA59DC" w:rsidRPr="00CA59DC">
        <w:rPr>
          <w:rFonts w:eastAsia="SimSun"/>
          <w:vertAlign w:val="superscript"/>
        </w:rPr>
        <w:t>+</w:t>
      </w:r>
      <w:proofErr w:type="gramEnd"/>
      <w:r w:rsidR="00CA59DC">
        <w:rPr>
          <w:rFonts w:eastAsia="SimSun"/>
        </w:rPr>
        <w:t xml:space="preserve"> ions, (see Table 4.2), two additional mechanisms are possible.</w:t>
      </w:r>
    </w:p>
    <w:p w:rsidR="00CA59DC" w:rsidRPr="00CA59DC" w:rsidRDefault="00CA59DC" w:rsidP="00CA59DC">
      <w:pPr>
        <w:spacing w:line="480" w:lineRule="auto"/>
        <w:jc w:val="center"/>
        <w:rPr>
          <w:rFonts w:eastAsia="SimSun"/>
        </w:rPr>
      </w:pPr>
      <w:r>
        <w:rPr>
          <w:rFonts w:eastAsia="SimSun"/>
        </w:rPr>
        <w:t>S</w:t>
      </w:r>
      <w:r w:rsidRPr="00CA59DC">
        <w:rPr>
          <w:rFonts w:eastAsia="SimSun"/>
          <w:vertAlign w:val="superscript"/>
        </w:rPr>
        <w:t>+</w:t>
      </w:r>
      <w:r w:rsidRPr="00CA59DC">
        <w:rPr>
          <w:rFonts w:ascii="Calibri" w:eastAsia="SimSun" w:hAnsi="Calibri"/>
          <w:vertAlign w:val="superscript"/>
        </w:rPr>
        <w:t>●</w:t>
      </w:r>
      <w:r>
        <w:rPr>
          <w:rFonts w:eastAsia="SimSun"/>
        </w:rPr>
        <w:t xml:space="preserve"> + M ⟶ [S – H</w:t>
      </w:r>
      <w:proofErr w:type="gramStart"/>
      <w:r>
        <w:rPr>
          <w:rFonts w:eastAsia="SimSun"/>
        </w:rPr>
        <w:t>]</w:t>
      </w:r>
      <w:r w:rsidRPr="00CA59DC">
        <w:rPr>
          <w:rFonts w:ascii="Calibri" w:eastAsia="SimSun" w:hAnsi="Calibri"/>
          <w:vertAlign w:val="superscript"/>
        </w:rPr>
        <w:t>●</w:t>
      </w:r>
      <w:proofErr w:type="gramEnd"/>
      <w:r>
        <w:rPr>
          <w:rFonts w:eastAsia="SimSun"/>
        </w:rPr>
        <w:t xml:space="preserve"> + [M + H]</w:t>
      </w:r>
      <w:r w:rsidRPr="00CA59DC">
        <w:rPr>
          <w:rFonts w:eastAsia="SimSun"/>
          <w:vertAlign w:val="superscript"/>
        </w:rPr>
        <w:t>+</w:t>
      </w:r>
      <w:r>
        <w:rPr>
          <w:rFonts w:eastAsia="SimSun"/>
        </w:rPr>
        <w:tab/>
        <w:t>(Mechanism 4.5)</w:t>
      </w:r>
    </w:p>
    <w:p w:rsidR="00CA59DC" w:rsidRDefault="004E5330" w:rsidP="0031426C">
      <w:pPr>
        <w:spacing w:line="480" w:lineRule="auto"/>
        <w:jc w:val="both"/>
        <w:rPr>
          <w:rFonts w:eastAsia="SimSun"/>
        </w:rPr>
      </w:pPr>
      <w:proofErr w:type="gramStart"/>
      <w:r>
        <w:rPr>
          <w:rFonts w:eastAsia="SimSun"/>
        </w:rPr>
        <w:t>which</w:t>
      </w:r>
      <w:proofErr w:type="gramEnd"/>
      <w:r w:rsidR="00D74537">
        <w:rPr>
          <w:rFonts w:eastAsia="SimSun"/>
        </w:rPr>
        <w:t xml:space="preserve"> </w:t>
      </w:r>
      <w:r w:rsidR="00CA59DC">
        <w:rPr>
          <w:rFonts w:eastAsia="SimSun"/>
        </w:rPr>
        <w:t>occurs if PA(M) &gt; PA[(S – H)]</w:t>
      </w:r>
      <w:r w:rsidR="00CA59DC" w:rsidRPr="00CA59DC">
        <w:rPr>
          <w:rFonts w:ascii="Calibri" w:eastAsia="SimSun" w:hAnsi="Calibri"/>
          <w:vertAlign w:val="superscript"/>
        </w:rPr>
        <w:t>●</w:t>
      </w:r>
      <w:r w:rsidR="00CA59DC">
        <w:rPr>
          <w:rFonts w:eastAsia="SimSun"/>
        </w:rPr>
        <w:t xml:space="preserve"> and contributes to [M + H]</w:t>
      </w:r>
      <w:r w:rsidR="00CA59DC" w:rsidRPr="00CA59DC">
        <w:rPr>
          <w:rFonts w:eastAsia="SimSun"/>
          <w:vertAlign w:val="superscript"/>
        </w:rPr>
        <w:t>+</w:t>
      </w:r>
      <w:r w:rsidR="00CA59DC">
        <w:rPr>
          <w:rFonts w:eastAsia="SimSun"/>
        </w:rPr>
        <w:t xml:space="preserve"> ion production alongside Mechanism 4.4.</w:t>
      </w:r>
      <w:r>
        <w:rPr>
          <w:rFonts w:eastAsia="SimSun"/>
        </w:rPr>
        <w:t xml:space="preserve">  Additionally, radical analytes may form</w:t>
      </w:r>
      <w:r w:rsidR="001179D3">
        <w:rPr>
          <w:rFonts w:eastAsia="SimSun"/>
        </w:rPr>
        <w:t xml:space="preserve"> via</w:t>
      </w:r>
      <w:r>
        <w:rPr>
          <w:rFonts w:eastAsia="SimSun"/>
        </w:rPr>
        <w:t>:</w:t>
      </w:r>
    </w:p>
    <w:p w:rsidR="004E5330" w:rsidRDefault="004E5330" w:rsidP="004E5330">
      <w:pPr>
        <w:spacing w:line="480" w:lineRule="auto"/>
        <w:jc w:val="center"/>
        <w:rPr>
          <w:rFonts w:asciiTheme="majorHAnsi" w:eastAsia="SimSun" w:hAnsiTheme="majorHAnsi"/>
        </w:rPr>
      </w:pPr>
      <w:r>
        <w:rPr>
          <w:rFonts w:eastAsia="SimSun"/>
        </w:rPr>
        <w:t>S</w:t>
      </w:r>
      <w:r w:rsidRPr="00CA59DC">
        <w:rPr>
          <w:rFonts w:eastAsia="SimSun"/>
          <w:vertAlign w:val="superscript"/>
        </w:rPr>
        <w:t>+</w:t>
      </w:r>
      <w:r w:rsidRPr="00CA59DC">
        <w:rPr>
          <w:rFonts w:ascii="Calibri" w:eastAsia="SimSun" w:hAnsi="Calibri"/>
          <w:vertAlign w:val="superscript"/>
        </w:rPr>
        <w:t>●</w:t>
      </w:r>
      <w:r>
        <w:rPr>
          <w:rFonts w:eastAsia="SimSun"/>
        </w:rPr>
        <w:t xml:space="preserve"> + M </w:t>
      </w:r>
      <w:r w:rsidR="001039D8">
        <w:rPr>
          <w:rFonts w:eastAsia="SimSun"/>
        </w:rPr>
        <w:t>⟶</w:t>
      </w:r>
      <w:r>
        <w:rPr>
          <w:rFonts w:eastAsia="SimSun"/>
        </w:rPr>
        <w:t xml:space="preserve"> S + M</w:t>
      </w:r>
      <w:r w:rsidRPr="00CA59DC">
        <w:rPr>
          <w:rFonts w:eastAsia="SimSun"/>
          <w:vertAlign w:val="superscript"/>
        </w:rPr>
        <w:t>+</w:t>
      </w:r>
      <w:r w:rsidRPr="00CA59DC">
        <w:rPr>
          <w:rFonts w:ascii="Calibri" w:eastAsia="SimSun" w:hAnsi="Calibri"/>
          <w:vertAlign w:val="superscript"/>
        </w:rPr>
        <w:t>●</w:t>
      </w:r>
      <w:r>
        <w:rPr>
          <w:rFonts w:ascii="Calibri" w:eastAsia="SimSun" w:hAnsi="Calibri"/>
        </w:rPr>
        <w:tab/>
      </w:r>
      <w:r>
        <w:rPr>
          <w:rFonts w:asciiTheme="majorHAnsi" w:eastAsia="SimSun" w:hAnsiTheme="majorHAnsi"/>
        </w:rPr>
        <w:t>(Mechanism 4.6)</w:t>
      </w:r>
    </w:p>
    <w:p w:rsidR="00BC399E" w:rsidRDefault="004E5330" w:rsidP="0031426C">
      <w:pPr>
        <w:spacing w:line="480" w:lineRule="auto"/>
        <w:jc w:val="both"/>
        <w:rPr>
          <w:rFonts w:asciiTheme="majorHAnsi" w:eastAsia="SimSun" w:hAnsiTheme="majorHAnsi"/>
        </w:rPr>
      </w:pPr>
      <w:proofErr w:type="gramStart"/>
      <w:r>
        <w:rPr>
          <w:rFonts w:asciiTheme="majorHAnsi" w:eastAsia="SimSun" w:hAnsiTheme="majorHAnsi"/>
        </w:rPr>
        <w:t>which</w:t>
      </w:r>
      <w:proofErr w:type="gramEnd"/>
      <w:r>
        <w:rPr>
          <w:rFonts w:asciiTheme="majorHAnsi" w:eastAsia="SimSun" w:hAnsiTheme="majorHAnsi"/>
        </w:rPr>
        <w:t xml:space="preserve"> occurs when IE(M)-IE(S) values are negative.  No significant </w:t>
      </w:r>
      <w:r w:rsidR="00C8793F">
        <w:rPr>
          <w:rFonts w:eastAsia="SimSun"/>
        </w:rPr>
        <w:t>M</w:t>
      </w:r>
      <w:r w:rsidR="00C8793F" w:rsidRPr="00CA59DC">
        <w:rPr>
          <w:rFonts w:eastAsia="SimSun"/>
          <w:vertAlign w:val="superscript"/>
        </w:rPr>
        <w:t>+</w:t>
      </w:r>
      <w:r w:rsidR="00C8793F" w:rsidRPr="00CA59DC">
        <w:rPr>
          <w:rFonts w:ascii="Calibri" w:eastAsia="SimSun" w:hAnsi="Calibri"/>
          <w:vertAlign w:val="superscript"/>
        </w:rPr>
        <w:t>●</w:t>
      </w:r>
      <w:r w:rsidR="00C8793F">
        <w:rPr>
          <w:rFonts w:ascii="Calibri" w:eastAsia="SimSun" w:hAnsi="Calibri"/>
        </w:rPr>
        <w:t xml:space="preserve"> </w:t>
      </w:r>
      <w:r>
        <w:rPr>
          <w:rFonts w:asciiTheme="majorHAnsi" w:eastAsia="SimSun" w:hAnsiTheme="majorHAnsi"/>
        </w:rPr>
        <w:t xml:space="preserve">ions were detected for decanoic acid because of </w:t>
      </w:r>
      <w:r w:rsidR="00BC399E">
        <w:rPr>
          <w:rFonts w:asciiTheme="majorHAnsi" w:eastAsia="SimSun" w:hAnsiTheme="majorHAnsi"/>
        </w:rPr>
        <w:t>its</w:t>
      </w:r>
      <w:r>
        <w:rPr>
          <w:rFonts w:asciiTheme="majorHAnsi" w:eastAsia="SimSun" w:hAnsiTheme="majorHAnsi"/>
        </w:rPr>
        <w:t xml:space="preserve"> high IE</w:t>
      </w:r>
      <w:r w:rsidR="00C8793F">
        <w:rPr>
          <w:rFonts w:asciiTheme="majorHAnsi" w:eastAsia="SimSun" w:hAnsiTheme="majorHAnsi"/>
        </w:rPr>
        <w:t xml:space="preserve">.  </w:t>
      </w:r>
      <w:r w:rsidR="00C81A5D">
        <w:rPr>
          <w:rFonts w:asciiTheme="majorHAnsi" w:eastAsia="SimSun" w:hAnsiTheme="majorHAnsi"/>
        </w:rPr>
        <w:t xml:space="preserve">No </w:t>
      </w:r>
      <w:r w:rsidR="00C81A5D">
        <w:rPr>
          <w:rFonts w:eastAsia="SimSun"/>
        </w:rPr>
        <w:t>M</w:t>
      </w:r>
      <w:r w:rsidR="00C81A5D" w:rsidRPr="00CA59DC">
        <w:rPr>
          <w:rFonts w:eastAsia="SimSun"/>
          <w:vertAlign w:val="superscript"/>
        </w:rPr>
        <w:t>+</w:t>
      </w:r>
      <w:r w:rsidR="00C81A5D" w:rsidRPr="00CA59DC">
        <w:rPr>
          <w:rFonts w:ascii="Calibri" w:eastAsia="SimSun" w:hAnsi="Calibri"/>
          <w:vertAlign w:val="superscript"/>
        </w:rPr>
        <w:t>●</w:t>
      </w:r>
      <w:r w:rsidR="00C81A5D">
        <w:rPr>
          <w:rFonts w:asciiTheme="majorHAnsi" w:eastAsia="SimSun" w:hAnsiTheme="majorHAnsi"/>
        </w:rPr>
        <w:t xml:space="preserve"> ions were detected for 12-crown-4 and tributylamine, likely </w:t>
      </w:r>
      <w:r w:rsidR="00C81A5D" w:rsidRPr="00D74537">
        <w:rPr>
          <w:rFonts w:asciiTheme="majorHAnsi" w:eastAsia="SimSun" w:hAnsiTheme="majorHAnsi"/>
        </w:rPr>
        <w:t>due to the Mechanism 4.2 (i.e., PA(S)&gt;</w:t>
      </w:r>
      <w:proofErr w:type="gramStart"/>
      <w:r w:rsidR="00C81A5D" w:rsidRPr="00D74537">
        <w:rPr>
          <w:rFonts w:asciiTheme="majorHAnsi" w:eastAsia="SimSun" w:hAnsiTheme="majorHAnsi"/>
        </w:rPr>
        <w:t>PA(</w:t>
      </w:r>
      <w:proofErr w:type="gramEnd"/>
      <w:r w:rsidR="00C81A5D" w:rsidRPr="00D74537">
        <w:rPr>
          <w:rFonts w:asciiTheme="majorHAnsi" w:eastAsia="SimSun" w:hAnsiTheme="majorHAnsi"/>
        </w:rPr>
        <w:t>[S-H]</w:t>
      </w:r>
      <w:r w:rsidR="001179D3" w:rsidRPr="008855B0">
        <w:rPr>
          <w:rFonts w:ascii="Calibri" w:eastAsia="SimSun" w:hAnsi="Calibri" w:hint="eastAsia"/>
          <w:vertAlign w:val="superscript"/>
        </w:rPr>
        <w:t>●</w:t>
      </w:r>
      <w:r w:rsidR="00C81A5D" w:rsidRPr="00D74537">
        <w:rPr>
          <w:rFonts w:asciiTheme="majorHAnsi" w:eastAsia="SimSun" w:hAnsiTheme="majorHAnsi"/>
        </w:rPr>
        <w:t>)</w:t>
      </w:r>
      <w:r w:rsidR="005C2D4F" w:rsidRPr="00D74537">
        <w:rPr>
          <w:rFonts w:asciiTheme="majorHAnsi" w:eastAsia="SimSun" w:hAnsiTheme="majorHAnsi"/>
        </w:rPr>
        <w:t>.</w:t>
      </w:r>
      <w:r w:rsidR="005C2D4F">
        <w:rPr>
          <w:rFonts w:asciiTheme="majorHAnsi" w:eastAsia="SimSun" w:hAnsiTheme="majorHAnsi"/>
        </w:rPr>
        <w:t xml:space="preserve">  </w:t>
      </w:r>
      <w:r w:rsidR="00EE3A6D">
        <w:rPr>
          <w:rFonts w:asciiTheme="majorHAnsi" w:eastAsia="SimSun" w:hAnsiTheme="majorHAnsi"/>
        </w:rPr>
        <w:t xml:space="preserve">Analytes in naphthalene display poor ion counts likely because it possesses a PA lower than that of water.  </w:t>
      </w:r>
      <w:r w:rsidR="00884682">
        <w:rPr>
          <w:rFonts w:asciiTheme="majorHAnsi" w:eastAsia="SimSun" w:hAnsiTheme="majorHAnsi"/>
        </w:rPr>
        <w:t xml:space="preserve">Anisole failed to ionize three of the ten analytes due to </w:t>
      </w:r>
      <w:r w:rsidR="00BC399E">
        <w:rPr>
          <w:rFonts w:asciiTheme="majorHAnsi" w:eastAsia="SimSun" w:hAnsiTheme="majorHAnsi"/>
        </w:rPr>
        <w:t>its</w:t>
      </w:r>
      <w:r w:rsidR="00884682">
        <w:rPr>
          <w:rFonts w:asciiTheme="majorHAnsi" w:eastAsia="SimSun" w:hAnsiTheme="majorHAnsi"/>
        </w:rPr>
        <w:t xml:space="preserve"> low IE among solvents in this class.  The most favorable benzene derivative solvent was toluene</w:t>
      </w:r>
      <w:r w:rsidR="00206276">
        <w:rPr>
          <w:rFonts w:asciiTheme="majorHAnsi" w:eastAsia="SimSun" w:hAnsiTheme="majorHAnsi"/>
        </w:rPr>
        <w:t xml:space="preserve"> (spectrum in Figure 4.2)</w:t>
      </w:r>
      <w:r w:rsidR="00884682">
        <w:rPr>
          <w:rFonts w:asciiTheme="majorHAnsi" w:eastAsia="SimSun" w:hAnsiTheme="majorHAnsi"/>
        </w:rPr>
        <w:t xml:space="preserve">.  Although chlorobenzene has a higher IE, toluene was selected due to </w:t>
      </w:r>
      <w:r w:rsidR="00BC399E">
        <w:rPr>
          <w:rFonts w:asciiTheme="majorHAnsi" w:eastAsia="SimSun" w:hAnsiTheme="majorHAnsi"/>
        </w:rPr>
        <w:t>its</w:t>
      </w:r>
      <w:r w:rsidR="00884682">
        <w:rPr>
          <w:rFonts w:asciiTheme="majorHAnsi" w:eastAsia="SimSun" w:hAnsiTheme="majorHAnsi"/>
        </w:rPr>
        <w:t xml:space="preserve"> lower boiling point (383 K vs 404 K).</w:t>
      </w:r>
      <w:r w:rsidR="00BC399E">
        <w:rPr>
          <w:rFonts w:asciiTheme="majorHAnsi" w:eastAsia="SimSun" w:hAnsiTheme="majorHAnsi"/>
        </w:rPr>
        <w:t xml:space="preserve">  </w:t>
      </w:r>
    </w:p>
    <w:p w:rsidR="004E5330" w:rsidRDefault="00BC399E" w:rsidP="0031426C">
      <w:pPr>
        <w:spacing w:line="480" w:lineRule="auto"/>
        <w:jc w:val="both"/>
        <w:rPr>
          <w:rFonts w:asciiTheme="majorHAnsi" w:hAnsiTheme="majorHAnsi"/>
        </w:rPr>
      </w:pPr>
      <w:r>
        <w:rPr>
          <w:rFonts w:asciiTheme="majorHAnsi" w:eastAsia="SimSun" w:hAnsiTheme="majorHAnsi"/>
        </w:rPr>
        <w:lastRenderedPageBreak/>
        <w:tab/>
        <w:t xml:space="preserve">Figure 4.2 displays a mass spectrum for toluene, which contains ion peaks for all analytes.  </w:t>
      </w:r>
      <w:r>
        <w:rPr>
          <w:rFonts w:eastAsia="SimSun"/>
        </w:rPr>
        <w:t>Interestingly, two peaks may be attributable to tributylamine (also observed in Figure 4.3</w:t>
      </w:r>
      <w:proofErr w:type="gramStart"/>
      <w:r>
        <w:rPr>
          <w:rFonts w:eastAsia="SimSun"/>
        </w:rPr>
        <w:t>)-</w:t>
      </w:r>
      <w:proofErr w:type="gramEnd"/>
      <w:r>
        <w:rPr>
          <w:rFonts w:eastAsia="SimSun"/>
        </w:rPr>
        <w:t xml:space="preserve"> the [M + H]</w:t>
      </w:r>
      <w:r w:rsidRPr="00D05198">
        <w:rPr>
          <w:rFonts w:eastAsia="SimSun"/>
          <w:vertAlign w:val="superscript"/>
        </w:rPr>
        <w:t>+</w:t>
      </w:r>
      <w:r>
        <w:rPr>
          <w:rFonts w:eastAsia="SimSun"/>
        </w:rPr>
        <w:t xml:space="preserve"> adduct and an unexpected, fragmented and unstable </w:t>
      </w:r>
      <w:r w:rsidRPr="00D05198">
        <w:rPr>
          <w:rFonts w:asciiTheme="majorHAnsi" w:hAnsiTheme="majorHAnsi" w:cs="Arial"/>
          <w:color w:val="000000"/>
          <w:lang w:eastAsia="zh-CN"/>
        </w:rPr>
        <w:t>M</w:t>
      </w:r>
      <w:r w:rsidRPr="00D05198">
        <w:rPr>
          <w:rFonts w:asciiTheme="majorHAnsi" w:hAnsiTheme="majorHAnsi" w:cs="Arial"/>
          <w:color w:val="000000"/>
          <w:vertAlign w:val="superscript"/>
          <w:lang w:eastAsia="zh-CN"/>
        </w:rPr>
        <w:t>+</w:t>
      </w:r>
      <w:r w:rsidRPr="00D05198">
        <w:rPr>
          <w:rFonts w:ascii="Times New Roman" w:hAnsi="Times New Roman"/>
          <w:color w:val="000000"/>
          <w:vertAlign w:val="superscript"/>
          <w:lang w:eastAsia="zh-CN"/>
        </w:rPr>
        <w:t>●</w:t>
      </w:r>
      <w:r w:rsidRPr="0018488C">
        <w:rPr>
          <w:rFonts w:asciiTheme="majorHAnsi" w:hAnsiTheme="majorHAnsi"/>
          <w:b/>
        </w:rPr>
        <w:t xml:space="preserve"> </w:t>
      </w:r>
      <w:r>
        <w:rPr>
          <w:rFonts w:asciiTheme="majorHAnsi" w:hAnsiTheme="majorHAnsi"/>
        </w:rPr>
        <w:t xml:space="preserve"> ion which is likely [(C</w:t>
      </w:r>
      <w:r w:rsidRPr="00D05198">
        <w:rPr>
          <w:rFonts w:asciiTheme="majorHAnsi" w:hAnsiTheme="majorHAnsi"/>
          <w:vertAlign w:val="subscript"/>
        </w:rPr>
        <w:t>4</w:t>
      </w:r>
      <w:r>
        <w:rPr>
          <w:rFonts w:asciiTheme="majorHAnsi" w:hAnsiTheme="majorHAnsi"/>
        </w:rPr>
        <w:t>H</w:t>
      </w:r>
      <w:r w:rsidRPr="00D05198">
        <w:rPr>
          <w:rFonts w:asciiTheme="majorHAnsi" w:hAnsiTheme="majorHAnsi"/>
          <w:vertAlign w:val="subscript"/>
        </w:rPr>
        <w:t>9</w:t>
      </w:r>
      <w:r>
        <w:rPr>
          <w:rFonts w:asciiTheme="majorHAnsi" w:hAnsiTheme="majorHAnsi"/>
        </w:rPr>
        <w:t>)</w:t>
      </w:r>
      <w:r w:rsidRPr="00D05198">
        <w:rPr>
          <w:rFonts w:asciiTheme="majorHAnsi" w:hAnsiTheme="majorHAnsi"/>
          <w:vertAlign w:val="subscript"/>
        </w:rPr>
        <w:t>2</w:t>
      </w:r>
      <w:r>
        <w:rPr>
          <w:rFonts w:asciiTheme="majorHAnsi" w:hAnsiTheme="majorHAnsi"/>
        </w:rPr>
        <w:t>NCH</w:t>
      </w:r>
      <w:r w:rsidRPr="00D05198">
        <w:rPr>
          <w:rFonts w:asciiTheme="majorHAnsi" w:hAnsiTheme="majorHAnsi"/>
          <w:vertAlign w:val="subscript"/>
        </w:rPr>
        <w:t>2</w:t>
      </w:r>
      <w:r>
        <w:rPr>
          <w:rFonts w:asciiTheme="majorHAnsi" w:hAnsiTheme="majorHAnsi"/>
        </w:rPr>
        <w:t>]</w:t>
      </w:r>
      <w:r w:rsidRPr="00D05198">
        <w:rPr>
          <w:rFonts w:asciiTheme="majorHAnsi" w:hAnsiTheme="majorHAnsi" w:cs="Arial"/>
          <w:color w:val="000000"/>
          <w:vertAlign w:val="superscript"/>
          <w:lang w:eastAsia="zh-CN"/>
        </w:rPr>
        <w:t>+</w:t>
      </w:r>
      <w:r w:rsidRPr="00D05198">
        <w:rPr>
          <w:rFonts w:ascii="Times New Roman" w:hAnsi="Times New Roman"/>
          <w:color w:val="000000"/>
          <w:vertAlign w:val="superscript"/>
          <w:lang w:eastAsia="zh-CN"/>
        </w:rPr>
        <w:t>●</w:t>
      </w:r>
      <w:r>
        <w:rPr>
          <w:rFonts w:asciiTheme="majorHAnsi" w:hAnsiTheme="majorHAnsi"/>
        </w:rPr>
        <w:t xml:space="preserve"> (</w:t>
      </w:r>
      <w:r w:rsidRPr="00D05198">
        <w:rPr>
          <w:rFonts w:asciiTheme="majorHAnsi" w:hAnsiTheme="majorHAnsi"/>
          <w:i/>
        </w:rPr>
        <w:t>m</w:t>
      </w:r>
      <w:r>
        <w:rPr>
          <w:rFonts w:asciiTheme="majorHAnsi" w:hAnsiTheme="majorHAnsi"/>
        </w:rPr>
        <w:t>/</w:t>
      </w:r>
      <w:r w:rsidRPr="00D05198">
        <w:rPr>
          <w:rFonts w:asciiTheme="majorHAnsi" w:hAnsiTheme="majorHAnsi"/>
          <w:i/>
        </w:rPr>
        <w:t>z</w:t>
      </w:r>
      <w:r>
        <w:rPr>
          <w:rFonts w:asciiTheme="majorHAnsi" w:hAnsiTheme="majorHAnsi"/>
        </w:rPr>
        <w:t xml:space="preserve"> 142.16; 0.0 and 7.0 ppm error for Figure 4.2 and 4.3, respectively).  </w:t>
      </w:r>
    </w:p>
    <w:p w:rsidR="00206276" w:rsidRDefault="00206276" w:rsidP="0031426C">
      <w:pPr>
        <w:spacing w:line="480" w:lineRule="auto"/>
        <w:jc w:val="both"/>
        <w:rPr>
          <w:rFonts w:asciiTheme="majorHAnsi" w:eastAsia="SimSun" w:hAnsiTheme="majorHAnsi"/>
        </w:rPr>
      </w:pPr>
      <w:r>
        <w:rPr>
          <w:rFonts w:asciiTheme="majorHAnsi" w:hAnsiTheme="majorHAnsi"/>
        </w:rPr>
        <w:tab/>
        <w:t>Analytes dissolved in alkane solvents (</w:t>
      </w:r>
      <w:r w:rsidRPr="00206276">
        <w:rPr>
          <w:rFonts w:asciiTheme="majorHAnsi" w:hAnsiTheme="majorHAnsi"/>
          <w:i/>
        </w:rPr>
        <w:t>i.e.</w:t>
      </w:r>
      <w:r>
        <w:rPr>
          <w:rFonts w:asciiTheme="majorHAnsi" w:hAnsiTheme="majorHAnsi"/>
        </w:rPr>
        <w:t xml:space="preserve">, hexanes, heptane, and </w:t>
      </w:r>
      <w:proofErr w:type="spellStart"/>
      <w:r>
        <w:rPr>
          <w:rFonts w:asciiTheme="majorHAnsi" w:hAnsiTheme="majorHAnsi"/>
        </w:rPr>
        <w:t>iso</w:t>
      </w:r>
      <w:proofErr w:type="spellEnd"/>
      <w:r>
        <w:rPr>
          <w:rFonts w:asciiTheme="majorHAnsi" w:hAnsiTheme="majorHAnsi"/>
        </w:rPr>
        <w:t xml:space="preserve">-octane) displayed similar results to benzene derivative solvents.  </w:t>
      </w:r>
      <w:r>
        <w:rPr>
          <w:rFonts w:eastAsia="SimSun"/>
        </w:rPr>
        <w:t xml:space="preserve">Ionization can proceed through Mechanism 4.4 to </w:t>
      </w:r>
      <w:r w:rsidRPr="00AA4F96">
        <w:rPr>
          <w:rFonts w:asciiTheme="majorHAnsi" w:eastAsia="SimSun" w:hAnsiTheme="majorHAnsi"/>
        </w:rPr>
        <w:t>produce [M + H</w:t>
      </w:r>
      <w:proofErr w:type="gramStart"/>
      <w:r w:rsidRPr="00AA4F96">
        <w:rPr>
          <w:rFonts w:asciiTheme="majorHAnsi" w:eastAsia="SimSun" w:hAnsiTheme="majorHAnsi"/>
        </w:rPr>
        <w:t>]</w:t>
      </w:r>
      <w:r w:rsidRPr="00AA4F96">
        <w:rPr>
          <w:rFonts w:asciiTheme="majorHAnsi" w:eastAsia="SimSun" w:hAnsiTheme="majorHAnsi"/>
          <w:vertAlign w:val="superscript"/>
        </w:rPr>
        <w:t>+</w:t>
      </w:r>
      <w:proofErr w:type="gramEnd"/>
      <w:r w:rsidRPr="00AA4F96">
        <w:rPr>
          <w:rFonts w:asciiTheme="majorHAnsi" w:eastAsia="SimSun" w:hAnsiTheme="majorHAnsi"/>
        </w:rPr>
        <w:t xml:space="preserve"> ions</w:t>
      </w:r>
      <w:r w:rsidR="00EA15B8" w:rsidRPr="00AA4F96">
        <w:rPr>
          <w:rFonts w:asciiTheme="majorHAnsi" w:eastAsia="SimSun" w:hAnsiTheme="majorHAnsi"/>
        </w:rPr>
        <w:t xml:space="preserve"> because PA(M)-PA(S) values are positive. This is supported by Figure 4.3 and Table 4.2</w:t>
      </w:r>
      <w:r w:rsidRPr="00AA4F96">
        <w:rPr>
          <w:rFonts w:asciiTheme="majorHAnsi" w:eastAsia="SimSun" w:hAnsiTheme="majorHAnsi"/>
        </w:rPr>
        <w:t xml:space="preserve"> since </w:t>
      </w:r>
      <w:r w:rsidR="00EA15B8" w:rsidRPr="00AA4F96">
        <w:rPr>
          <w:rFonts w:asciiTheme="majorHAnsi" w:eastAsia="SimSun" w:hAnsiTheme="majorHAnsi"/>
        </w:rPr>
        <w:t>[S – (CH</w:t>
      </w:r>
      <w:r w:rsidR="00EA15B8" w:rsidRPr="00AA4F96">
        <w:rPr>
          <w:rFonts w:asciiTheme="majorHAnsi" w:eastAsia="SimSun" w:hAnsiTheme="majorHAnsi"/>
          <w:vertAlign w:val="subscript"/>
        </w:rPr>
        <w:t>2</w:t>
      </w:r>
      <w:proofErr w:type="gramStart"/>
      <w:r w:rsidR="00EA15B8" w:rsidRPr="00AA4F96">
        <w:rPr>
          <w:rFonts w:asciiTheme="majorHAnsi" w:eastAsia="SimSun" w:hAnsiTheme="majorHAnsi"/>
        </w:rPr>
        <w:t>)</w:t>
      </w:r>
      <w:r w:rsidR="00EA15B8" w:rsidRPr="00AA4F96">
        <w:rPr>
          <w:rFonts w:asciiTheme="majorHAnsi" w:eastAsia="SimSun" w:hAnsiTheme="majorHAnsi"/>
          <w:vertAlign w:val="subscript"/>
        </w:rPr>
        <w:t>n</w:t>
      </w:r>
      <w:proofErr w:type="gramEnd"/>
      <w:r w:rsidR="00EA15B8" w:rsidRPr="00AA4F96">
        <w:rPr>
          <w:rFonts w:asciiTheme="majorHAnsi" w:eastAsia="SimSun" w:hAnsiTheme="majorHAnsi"/>
        </w:rPr>
        <w:t xml:space="preserve"> – H]</w:t>
      </w:r>
      <w:r w:rsidR="00EA15B8" w:rsidRPr="00AA4F96">
        <w:rPr>
          <w:rFonts w:asciiTheme="majorHAnsi" w:eastAsia="SimSun" w:hAnsiTheme="majorHAnsi"/>
          <w:vertAlign w:val="superscript"/>
        </w:rPr>
        <w:t>+</w:t>
      </w:r>
      <w:r w:rsidR="00EA15B8" w:rsidRPr="00AA4F96">
        <w:rPr>
          <w:rFonts w:asciiTheme="majorHAnsi" w:eastAsia="SimSun" w:hAnsiTheme="majorHAnsi"/>
        </w:rPr>
        <w:t xml:space="preserve"> ions may be considered as [S + H]</w:t>
      </w:r>
      <w:r w:rsidR="00EA15B8" w:rsidRPr="00AA4F96">
        <w:rPr>
          <w:rFonts w:asciiTheme="majorHAnsi" w:eastAsia="SimSun" w:hAnsiTheme="majorHAnsi"/>
          <w:vertAlign w:val="superscript"/>
        </w:rPr>
        <w:t>+</w:t>
      </w:r>
      <w:r w:rsidR="00EA15B8" w:rsidRPr="00AA4F96">
        <w:rPr>
          <w:rFonts w:asciiTheme="majorHAnsi" w:eastAsia="SimSun" w:hAnsiTheme="majorHAnsi"/>
        </w:rPr>
        <w:t xml:space="preserve"> ions.  Most analytes were also ionized as M</w:t>
      </w:r>
      <w:r w:rsidR="00EA15B8" w:rsidRPr="00AA4F96">
        <w:rPr>
          <w:rFonts w:asciiTheme="majorHAnsi" w:eastAsia="SimSun" w:hAnsiTheme="majorHAnsi"/>
          <w:vertAlign w:val="superscript"/>
        </w:rPr>
        <w:t>+</w:t>
      </w:r>
      <w:r w:rsidR="00EA15B8" w:rsidRPr="00AA4F96">
        <w:rPr>
          <w:rFonts w:ascii="Times New Roman" w:eastAsia="SimSun" w:hAnsi="Times New Roman"/>
          <w:vertAlign w:val="superscript"/>
        </w:rPr>
        <w:t>●</w:t>
      </w:r>
      <w:r w:rsidR="00EA15B8" w:rsidRPr="00AA4F96">
        <w:rPr>
          <w:rFonts w:asciiTheme="majorHAnsi" w:eastAsia="SimSun" w:hAnsiTheme="majorHAnsi"/>
        </w:rPr>
        <w:t xml:space="preserve"> ions, occurring through Mechanism 4.6, which requires the existence of S</w:t>
      </w:r>
      <w:r w:rsidR="00EA15B8" w:rsidRPr="00AA4F96">
        <w:rPr>
          <w:rFonts w:asciiTheme="majorHAnsi" w:eastAsia="SimSun" w:hAnsiTheme="majorHAnsi"/>
          <w:vertAlign w:val="superscript"/>
        </w:rPr>
        <w:t>+</w:t>
      </w:r>
      <w:r w:rsidR="00EA15B8" w:rsidRPr="00AA4F96">
        <w:rPr>
          <w:rFonts w:ascii="Times New Roman" w:eastAsia="SimSun" w:hAnsi="Times New Roman"/>
          <w:vertAlign w:val="superscript"/>
        </w:rPr>
        <w:t>●</w:t>
      </w:r>
      <w:r w:rsidR="00EA15B8" w:rsidRPr="00AA4F96">
        <w:rPr>
          <w:rFonts w:asciiTheme="majorHAnsi" w:eastAsia="SimSun" w:hAnsiTheme="majorHAnsi"/>
        </w:rPr>
        <w:t xml:space="preserve"> ions of alkane solvents and for IE(S) &gt; IE(M).  Although peaks representing S</w:t>
      </w:r>
      <w:r w:rsidR="00EA15B8" w:rsidRPr="00AA4F96">
        <w:rPr>
          <w:rFonts w:asciiTheme="majorHAnsi" w:eastAsia="SimSun" w:hAnsiTheme="majorHAnsi"/>
          <w:vertAlign w:val="superscript"/>
        </w:rPr>
        <w:t>+</w:t>
      </w:r>
      <w:r w:rsidR="00EA15B8" w:rsidRPr="00AA4F96">
        <w:rPr>
          <w:rFonts w:ascii="Times New Roman" w:eastAsia="SimSun" w:hAnsi="Times New Roman"/>
          <w:vertAlign w:val="superscript"/>
        </w:rPr>
        <w:t>●</w:t>
      </w:r>
      <w:r w:rsidR="00EA15B8" w:rsidRPr="00AA4F96">
        <w:rPr>
          <w:rFonts w:asciiTheme="majorHAnsi" w:eastAsia="SimSun" w:hAnsiTheme="majorHAnsi"/>
        </w:rPr>
        <w:t xml:space="preserve"> were not directly observed, they did exist as precursors to [S – (CH</w:t>
      </w:r>
      <w:r w:rsidR="00EA15B8" w:rsidRPr="00AA4F96">
        <w:rPr>
          <w:rFonts w:asciiTheme="majorHAnsi" w:eastAsia="SimSun" w:hAnsiTheme="majorHAnsi"/>
          <w:vertAlign w:val="subscript"/>
        </w:rPr>
        <w:t>2</w:t>
      </w:r>
      <w:proofErr w:type="gramStart"/>
      <w:r w:rsidR="00EA15B8" w:rsidRPr="00AA4F96">
        <w:rPr>
          <w:rFonts w:asciiTheme="majorHAnsi" w:eastAsia="SimSun" w:hAnsiTheme="majorHAnsi"/>
        </w:rPr>
        <w:t>)</w:t>
      </w:r>
      <w:r w:rsidR="00EA15B8" w:rsidRPr="00AA4F96">
        <w:rPr>
          <w:rFonts w:asciiTheme="majorHAnsi" w:eastAsia="SimSun" w:hAnsiTheme="majorHAnsi"/>
          <w:vertAlign w:val="subscript"/>
        </w:rPr>
        <w:t>n</w:t>
      </w:r>
      <w:proofErr w:type="gramEnd"/>
      <w:r w:rsidR="00EA15B8" w:rsidRPr="00AA4F96">
        <w:rPr>
          <w:rFonts w:asciiTheme="majorHAnsi" w:eastAsia="SimSun" w:hAnsiTheme="majorHAnsi"/>
        </w:rPr>
        <w:t xml:space="preserve"> – H]</w:t>
      </w:r>
      <w:r w:rsidR="00EA15B8" w:rsidRPr="00AA4F96">
        <w:rPr>
          <w:rFonts w:asciiTheme="majorHAnsi" w:eastAsia="SimSun" w:hAnsiTheme="majorHAnsi"/>
          <w:vertAlign w:val="superscript"/>
        </w:rPr>
        <w:t>+</w:t>
      </w:r>
      <w:r w:rsidR="00EA15B8" w:rsidRPr="00AA4F96">
        <w:rPr>
          <w:rFonts w:asciiTheme="majorHAnsi" w:eastAsia="SimSun" w:hAnsiTheme="majorHAnsi"/>
        </w:rPr>
        <w:t xml:space="preserve"> ions.  Such radical cations are </w:t>
      </w:r>
      <w:proofErr w:type="spellStart"/>
      <w:r w:rsidR="00EA15B8" w:rsidRPr="00AA4F96">
        <w:rPr>
          <w:rFonts w:asciiTheme="majorHAnsi" w:eastAsia="SimSun" w:hAnsiTheme="majorHAnsi"/>
        </w:rPr>
        <w:t>thermochemicaly</w:t>
      </w:r>
      <w:proofErr w:type="spellEnd"/>
      <w:r w:rsidR="00EA15B8" w:rsidRPr="00AA4F96">
        <w:rPr>
          <w:rFonts w:asciiTheme="majorHAnsi" w:eastAsia="SimSun" w:hAnsiTheme="majorHAnsi"/>
        </w:rPr>
        <w:t xml:space="preserve"> higher in energy, as necessary for Mechanism 4.2 (since [S – (CH</w:t>
      </w:r>
      <w:r w:rsidR="00EA15B8" w:rsidRPr="00AA4F96">
        <w:rPr>
          <w:rFonts w:asciiTheme="majorHAnsi" w:eastAsia="SimSun" w:hAnsiTheme="majorHAnsi"/>
          <w:vertAlign w:val="subscript"/>
        </w:rPr>
        <w:t>2</w:t>
      </w:r>
      <w:proofErr w:type="gramStart"/>
      <w:r w:rsidR="00EA15B8" w:rsidRPr="00AA4F96">
        <w:rPr>
          <w:rFonts w:asciiTheme="majorHAnsi" w:eastAsia="SimSun" w:hAnsiTheme="majorHAnsi"/>
        </w:rPr>
        <w:t>)</w:t>
      </w:r>
      <w:r w:rsidR="00EA15B8" w:rsidRPr="00AA4F96">
        <w:rPr>
          <w:rFonts w:asciiTheme="majorHAnsi" w:eastAsia="SimSun" w:hAnsiTheme="majorHAnsi"/>
          <w:vertAlign w:val="subscript"/>
        </w:rPr>
        <w:t>n</w:t>
      </w:r>
      <w:proofErr w:type="gramEnd"/>
      <w:r w:rsidR="00EA15B8" w:rsidRPr="00AA4F96">
        <w:rPr>
          <w:rFonts w:asciiTheme="majorHAnsi" w:eastAsia="SimSun" w:hAnsiTheme="majorHAnsi"/>
        </w:rPr>
        <w:t xml:space="preserve"> – H]</w:t>
      </w:r>
      <w:r w:rsidR="00EA15B8" w:rsidRPr="00AA4F96">
        <w:rPr>
          <w:rFonts w:asciiTheme="majorHAnsi" w:eastAsia="SimSun" w:hAnsiTheme="majorHAnsi"/>
          <w:vertAlign w:val="superscript"/>
        </w:rPr>
        <w:t>+</w:t>
      </w:r>
      <w:r w:rsidR="00EA15B8" w:rsidRPr="00AA4F96">
        <w:rPr>
          <w:rFonts w:asciiTheme="majorHAnsi" w:eastAsia="SimSun" w:hAnsiTheme="majorHAnsi"/>
        </w:rPr>
        <w:t xml:space="preserve"> ions may be considered</w:t>
      </w:r>
      <w:r w:rsidR="00EA15B8">
        <w:rPr>
          <w:rFonts w:asciiTheme="majorHAnsi" w:eastAsia="SimSun" w:hAnsiTheme="majorHAnsi"/>
        </w:rPr>
        <w:t xml:space="preserve"> as [S + H]</w:t>
      </w:r>
      <w:r w:rsidR="00EA15B8" w:rsidRPr="00206276">
        <w:rPr>
          <w:rFonts w:asciiTheme="majorHAnsi" w:eastAsia="SimSun" w:hAnsiTheme="majorHAnsi"/>
          <w:vertAlign w:val="superscript"/>
        </w:rPr>
        <w:t>+</w:t>
      </w:r>
      <w:r w:rsidR="00EA15B8">
        <w:rPr>
          <w:rFonts w:asciiTheme="majorHAnsi" w:eastAsia="SimSun" w:hAnsiTheme="majorHAnsi"/>
        </w:rPr>
        <w:t xml:space="preserve"> ions), than benzene derivative radical cations.  Thus, alkane radical cations may have a shorter lifetime in the source and are not observed.  There was no significant difference among alkane solvents </w:t>
      </w:r>
      <w:r w:rsidR="00AA4F96">
        <w:rPr>
          <w:rFonts w:asciiTheme="majorHAnsi" w:eastAsia="SimSun" w:hAnsiTheme="majorHAnsi"/>
        </w:rPr>
        <w:t>with respect to</w:t>
      </w:r>
      <w:r w:rsidR="00EA15B8">
        <w:rPr>
          <w:rFonts w:asciiTheme="majorHAnsi" w:eastAsia="SimSun" w:hAnsiTheme="majorHAnsi"/>
        </w:rPr>
        <w:t xml:space="preserve"> the ionization of all analytes.</w:t>
      </w:r>
      <w:r w:rsidR="00AA4F96">
        <w:rPr>
          <w:rFonts w:asciiTheme="majorHAnsi" w:eastAsia="SimSun" w:hAnsiTheme="majorHAnsi"/>
        </w:rPr>
        <w:t xml:space="preserve">  Figure 4.3 shows the corresponding mass spectrum when hexanes were used.</w:t>
      </w:r>
    </w:p>
    <w:p w:rsidR="00AA4F96" w:rsidRDefault="00AA4F96" w:rsidP="0031426C">
      <w:pPr>
        <w:spacing w:line="480" w:lineRule="auto"/>
        <w:jc w:val="both"/>
        <w:rPr>
          <w:rFonts w:eastAsia="SimSun"/>
        </w:rPr>
      </w:pPr>
      <w:r>
        <w:rPr>
          <w:rFonts w:asciiTheme="majorHAnsi" w:eastAsia="SimSun" w:hAnsiTheme="majorHAnsi"/>
        </w:rPr>
        <w:tab/>
        <w:t xml:space="preserve">When methylene chloride and chloroform were used as solvents, lower abundances were observed for </w:t>
      </w:r>
      <w:r>
        <w:rPr>
          <w:rFonts w:eastAsia="SimSun"/>
        </w:rPr>
        <w:t>M</w:t>
      </w:r>
      <w:r w:rsidRPr="00CA59DC">
        <w:rPr>
          <w:rFonts w:eastAsia="SimSun"/>
          <w:vertAlign w:val="superscript"/>
        </w:rPr>
        <w:t>+</w:t>
      </w:r>
      <w:r w:rsidRPr="00CA59DC">
        <w:rPr>
          <w:rFonts w:ascii="Calibri" w:eastAsia="SimSun" w:hAnsi="Calibri"/>
          <w:vertAlign w:val="superscript"/>
        </w:rPr>
        <w:t>●</w:t>
      </w:r>
      <w:r>
        <w:rPr>
          <w:rFonts w:eastAsia="SimSun"/>
        </w:rPr>
        <w:t xml:space="preserve"> ions, which may imply a greater reactivity of M</w:t>
      </w:r>
      <w:r w:rsidRPr="00CA59DC">
        <w:rPr>
          <w:rFonts w:eastAsia="SimSun"/>
          <w:vertAlign w:val="superscript"/>
        </w:rPr>
        <w:t>+</w:t>
      </w:r>
      <w:r w:rsidRPr="00CA59DC">
        <w:rPr>
          <w:rFonts w:ascii="Calibri" w:eastAsia="SimSun" w:hAnsi="Calibri"/>
          <w:vertAlign w:val="superscript"/>
        </w:rPr>
        <w:t>●</w:t>
      </w:r>
      <w:r>
        <w:rPr>
          <w:rFonts w:eastAsia="SimSun"/>
        </w:rPr>
        <w:t xml:space="preserve"> ions than considered with alkanes.  This is consistent with the higher IE of </w:t>
      </w:r>
      <w:r>
        <w:rPr>
          <w:rFonts w:eastAsia="SimSun"/>
        </w:rPr>
        <w:lastRenderedPageBreak/>
        <w:t xml:space="preserve">methylene chloride and chloroform when compared to alkanes.  In addition, the ionization of the analytes and stabilizers in the solvents seemed similar.  Protonated pentene was observed in methylene chloride due to the 15-100 ppm </w:t>
      </w:r>
      <w:proofErr w:type="spellStart"/>
      <w:r>
        <w:rPr>
          <w:rFonts w:eastAsia="SimSun"/>
        </w:rPr>
        <w:t>amylene</w:t>
      </w:r>
      <w:proofErr w:type="spellEnd"/>
      <w:r>
        <w:rPr>
          <w:rFonts w:eastAsia="SimSun"/>
        </w:rPr>
        <w:t xml:space="preserve"> (presumably 1-pentene) used as a stabilizer.  </w:t>
      </w:r>
      <w:r w:rsidR="00651E00">
        <w:rPr>
          <w:rFonts w:eastAsia="SimSun"/>
        </w:rPr>
        <w:t xml:space="preserve">Different chloroform solutions contained separate stabilizers: </w:t>
      </w:r>
      <w:r>
        <w:rPr>
          <w:rFonts w:eastAsia="SimSun"/>
        </w:rPr>
        <w:t xml:space="preserve">0.75% ethanol </w:t>
      </w:r>
      <w:r w:rsidR="00651E00">
        <w:rPr>
          <w:rFonts w:eastAsia="SimSun"/>
        </w:rPr>
        <w:t>and 50 ppm pentene.</w:t>
      </w:r>
      <w:r>
        <w:rPr>
          <w:rFonts w:eastAsia="SimSun"/>
        </w:rPr>
        <w:t xml:space="preserve"> </w:t>
      </w:r>
      <w:r w:rsidR="00651E00">
        <w:rPr>
          <w:rFonts w:eastAsia="SimSun"/>
        </w:rPr>
        <w:t xml:space="preserve">This resulted in </w:t>
      </w:r>
      <w:r>
        <w:rPr>
          <w:rFonts w:eastAsia="SimSun"/>
        </w:rPr>
        <w:t>protonated monomers and dimer</w:t>
      </w:r>
      <w:r w:rsidR="00651E00">
        <w:rPr>
          <w:rFonts w:eastAsia="SimSun"/>
        </w:rPr>
        <w:t>s of ethanol were observed with the 0.75% ethanol. Protonated pentene was observed for 50 ppm pentene (with other pentene fragment ions (similar to [S – (CH</w:t>
      </w:r>
      <w:r w:rsidR="00651E00" w:rsidRPr="00651E00">
        <w:rPr>
          <w:rFonts w:eastAsia="SimSun"/>
          <w:vertAlign w:val="subscript"/>
        </w:rPr>
        <w:t>2</w:t>
      </w:r>
      <w:proofErr w:type="gramStart"/>
      <w:r w:rsidR="00651E00">
        <w:rPr>
          <w:rFonts w:eastAsia="SimSun"/>
        </w:rPr>
        <w:t>)</w:t>
      </w:r>
      <w:r w:rsidR="00651E00" w:rsidRPr="00651E00">
        <w:rPr>
          <w:rFonts w:eastAsia="SimSun"/>
          <w:vertAlign w:val="subscript"/>
        </w:rPr>
        <w:t>n</w:t>
      </w:r>
      <w:proofErr w:type="gramEnd"/>
      <w:r w:rsidR="00651E00">
        <w:rPr>
          <w:rFonts w:eastAsia="SimSun"/>
        </w:rPr>
        <w:t xml:space="preserve"> – H]</w:t>
      </w:r>
      <w:r w:rsidR="00651E00" w:rsidRPr="00651E00">
        <w:rPr>
          <w:rFonts w:eastAsia="SimSun"/>
          <w:vertAlign w:val="superscript"/>
        </w:rPr>
        <w:t>+</w:t>
      </w:r>
      <w:r w:rsidR="00651E00">
        <w:rPr>
          <w:rFonts w:eastAsia="SimSun"/>
        </w:rPr>
        <w:t xml:space="preserve"> (n = 1, 2, 3…)) and C</w:t>
      </w:r>
      <w:r w:rsidR="00651E00" w:rsidRPr="00651E00">
        <w:rPr>
          <w:rFonts w:eastAsia="SimSun"/>
          <w:vertAlign w:val="subscript"/>
        </w:rPr>
        <w:t>6</w:t>
      </w:r>
      <w:r w:rsidR="00651E00">
        <w:rPr>
          <w:rFonts w:eastAsia="SimSun"/>
        </w:rPr>
        <w:t>H</w:t>
      </w:r>
      <w:r w:rsidR="00651E00" w:rsidRPr="00651E00">
        <w:rPr>
          <w:rFonts w:eastAsia="SimSun"/>
          <w:vertAlign w:val="subscript"/>
        </w:rPr>
        <w:t>10</w:t>
      </w:r>
      <w:r w:rsidR="00651E00">
        <w:rPr>
          <w:rFonts w:eastAsia="SimSun"/>
        </w:rPr>
        <w:t>Cl</w:t>
      </w:r>
      <w:r w:rsidR="00651E00" w:rsidRPr="00651E00">
        <w:rPr>
          <w:rFonts w:eastAsia="SimSun"/>
          <w:vertAlign w:val="superscript"/>
        </w:rPr>
        <w:t>+</w:t>
      </w:r>
      <w:r w:rsidR="00651E00">
        <w:rPr>
          <w:rFonts w:eastAsia="SimSun"/>
        </w:rPr>
        <w:t xml:space="preserve"> of unknown provenance.</w:t>
      </w:r>
    </w:p>
    <w:p w:rsidR="00651E00" w:rsidRDefault="00651E00" w:rsidP="00651E00">
      <w:pPr>
        <w:pStyle w:val="Heading3"/>
        <w:spacing w:line="480" w:lineRule="auto"/>
        <w:rPr>
          <w:rFonts w:eastAsia="SimSun"/>
        </w:rPr>
      </w:pPr>
      <w:bookmarkStart w:id="89" w:name="_Toc395086311"/>
      <w:r>
        <w:rPr>
          <w:rFonts w:eastAsia="SimSun"/>
        </w:rPr>
        <w:t>The Impact of Matrix Effects on DART</w:t>
      </w:r>
      <w:bookmarkEnd w:id="89"/>
    </w:p>
    <w:p w:rsidR="00665F01" w:rsidRDefault="00651E00" w:rsidP="0031426C">
      <w:pPr>
        <w:spacing w:line="480" w:lineRule="auto"/>
        <w:jc w:val="both"/>
        <w:rPr>
          <w:rFonts w:eastAsia="SimSun"/>
        </w:rPr>
      </w:pPr>
      <w:r>
        <w:rPr>
          <w:rFonts w:eastAsia="SimSun"/>
        </w:rPr>
        <w:tab/>
        <w:t>In the provided investigations discussed above, it is clear solvents impact the mass spectra generated by DART.  Typical analytes usually exist in small amounts in a solvent (</w:t>
      </w:r>
      <w:r w:rsidRPr="00651E00">
        <w:rPr>
          <w:rFonts w:eastAsia="SimSun"/>
          <w:i/>
        </w:rPr>
        <w:t>i.e.</w:t>
      </w:r>
      <w:r>
        <w:rPr>
          <w:rFonts w:eastAsia="SimSun"/>
        </w:rPr>
        <w:t>, a matrix),  Cody</w:t>
      </w:r>
      <w:r w:rsidR="00665F01">
        <w:rPr>
          <w:rFonts w:eastAsia="SimSun"/>
        </w:rPr>
        <w:fldChar w:fldCharType="begin"/>
      </w:r>
      <w:r w:rsidR="002D1BFC">
        <w:rPr>
          <w:rFonts w:eastAsia="SimSun"/>
        </w:rPr>
        <w:instrText xml:space="preserve"> ADDIN ZOTERO_ITEM CSL_CITATION {"citationID":"tq1hkv6f7","properties":{"formattedCitation":"{\\rtf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665F01">
        <w:rPr>
          <w:rFonts w:eastAsia="SimSun"/>
        </w:rPr>
        <w:fldChar w:fldCharType="separate"/>
      </w:r>
      <w:r w:rsidR="002D1BFC" w:rsidRPr="008855B0">
        <w:rPr>
          <w:vertAlign w:val="superscript"/>
        </w:rPr>
        <w:t>18</w:t>
      </w:r>
      <w:r w:rsidR="00665F01">
        <w:rPr>
          <w:rFonts w:eastAsia="SimSun"/>
        </w:rPr>
        <w:fldChar w:fldCharType="end"/>
      </w:r>
      <w:r w:rsidR="00665F01" w:rsidRPr="00665F01">
        <w:rPr>
          <w:rFonts w:eastAsia="SimSun"/>
          <w:vertAlign w:val="superscript"/>
        </w:rPr>
        <w:t>,</w:t>
      </w:r>
      <w:r w:rsidR="00665F01">
        <w:rPr>
          <w:rFonts w:eastAsia="SimSun"/>
        </w:rPr>
        <w:fldChar w:fldCharType="begin"/>
      </w:r>
      <w:r w:rsidR="002D1BFC">
        <w:rPr>
          <w:rFonts w:eastAsia="SimSun"/>
        </w:rPr>
        <w:instrText xml:space="preserve"> ADDIN ZOTERO_ITEM CSL_CITATION {"citationID":"1nuqd8u69r","properties":{"formattedCitation":"{\\rtf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sidR="00665F01">
        <w:rPr>
          <w:rFonts w:eastAsia="SimSun"/>
        </w:rPr>
        <w:fldChar w:fldCharType="separate"/>
      </w:r>
      <w:r w:rsidR="002D1BFC" w:rsidRPr="008855B0">
        <w:rPr>
          <w:vertAlign w:val="superscript"/>
        </w:rPr>
        <w:t>128</w:t>
      </w:r>
      <w:r w:rsidR="00665F01">
        <w:rPr>
          <w:rFonts w:eastAsia="SimSun"/>
        </w:rPr>
        <w:fldChar w:fldCharType="end"/>
      </w:r>
      <w:r w:rsidR="00665F01">
        <w:rPr>
          <w:rFonts w:eastAsia="SimSun"/>
        </w:rPr>
        <w:t xml:space="preserve"> propose a mechanism where protonated water clusters, mostly H</w:t>
      </w:r>
      <w:r w:rsidR="00665F01" w:rsidRPr="00665F01">
        <w:rPr>
          <w:rFonts w:eastAsia="SimSun"/>
          <w:vertAlign w:val="subscript"/>
        </w:rPr>
        <w:t>5</w:t>
      </w:r>
      <w:r w:rsidR="00665F01">
        <w:rPr>
          <w:rFonts w:eastAsia="SimSun"/>
        </w:rPr>
        <w:t>O</w:t>
      </w:r>
      <w:r w:rsidR="00665F01" w:rsidRPr="00665F01">
        <w:rPr>
          <w:rFonts w:eastAsia="SimSun"/>
          <w:vertAlign w:val="subscript"/>
        </w:rPr>
        <w:t>2</w:t>
      </w:r>
      <w:r w:rsidR="00665F01" w:rsidRPr="00665F01">
        <w:rPr>
          <w:rFonts w:eastAsia="SimSun"/>
          <w:vertAlign w:val="superscript"/>
        </w:rPr>
        <w:t>+</w:t>
      </w:r>
      <w:r w:rsidR="00665F01">
        <w:rPr>
          <w:rFonts w:eastAsia="SimSun"/>
        </w:rPr>
        <w:t>, react with analytes through gas-phase ion/molecule reactions.  However, protonated water dimers are statistically more likely to first encounter solvent over dissolved analyte.  This mechanism does not address this observation or why different solvents yield different ionization patterns even among the same analyte.</w:t>
      </w:r>
    </w:p>
    <w:p w:rsidR="00651E00" w:rsidRDefault="00665F01" w:rsidP="0031426C">
      <w:pPr>
        <w:spacing w:line="480" w:lineRule="auto"/>
        <w:jc w:val="both"/>
        <w:rPr>
          <w:rFonts w:eastAsia="SimSun"/>
        </w:rPr>
      </w:pPr>
      <w:r>
        <w:rPr>
          <w:rFonts w:eastAsia="SimSun"/>
        </w:rPr>
        <w:tab/>
      </w:r>
      <w:r w:rsidR="00874CAA">
        <w:rPr>
          <w:rFonts w:eastAsia="SimSun"/>
        </w:rPr>
        <w:t xml:space="preserve">Mechanisms 4.1 – 4.6 have been combined into a more complete DART ionization scheme, called the Transient Micro-Environment Mechanism (TMEM).  When the DART gas stream contacts a sample, a transient microenvironment (TME) </w:t>
      </w:r>
      <w:r w:rsidR="00874CAA">
        <w:rPr>
          <w:rFonts w:eastAsia="SimSun"/>
        </w:rPr>
        <w:lastRenderedPageBreak/>
        <w:t>will shield analytes from direct ionization by both He* and H</w:t>
      </w:r>
      <w:r w:rsidR="00874CAA" w:rsidRPr="00665F01">
        <w:rPr>
          <w:rFonts w:eastAsia="SimSun"/>
          <w:vertAlign w:val="subscript"/>
        </w:rPr>
        <w:t>5</w:t>
      </w:r>
      <w:r w:rsidR="00874CAA">
        <w:rPr>
          <w:rFonts w:eastAsia="SimSun"/>
        </w:rPr>
        <w:t>O</w:t>
      </w:r>
      <w:r w:rsidR="00874CAA" w:rsidRPr="00665F01">
        <w:rPr>
          <w:rFonts w:eastAsia="SimSun"/>
          <w:vertAlign w:val="subscript"/>
        </w:rPr>
        <w:t>2</w:t>
      </w:r>
      <w:r w:rsidR="00874CAA" w:rsidRPr="00665F01">
        <w:rPr>
          <w:rFonts w:eastAsia="SimSun"/>
          <w:vertAlign w:val="superscript"/>
        </w:rPr>
        <w:t>+</w:t>
      </w:r>
      <w:r w:rsidR="00874CAA">
        <w:rPr>
          <w:rFonts w:eastAsia="SimSun"/>
        </w:rPr>
        <w:t xml:space="preserve">.  The DART gas stream will therefore </w:t>
      </w:r>
      <w:r w:rsidR="00874CAA" w:rsidRPr="005D0171">
        <w:rPr>
          <w:rFonts w:eastAsia="SimSun"/>
          <w:i/>
        </w:rPr>
        <w:t>directly</w:t>
      </w:r>
      <w:r w:rsidR="00874CAA">
        <w:rPr>
          <w:rFonts w:eastAsia="SimSun"/>
        </w:rPr>
        <w:t xml:space="preserve"> ionize the volatile matrix molecules (the TME), which will proceed to ionize molecules contained in the matrix through gas phase ion/molecule reactions.</w:t>
      </w:r>
    </w:p>
    <w:p w:rsidR="00874CAA" w:rsidRPr="005D0171" w:rsidRDefault="00874CAA" w:rsidP="0031426C">
      <w:pPr>
        <w:spacing w:line="480" w:lineRule="auto"/>
        <w:jc w:val="both"/>
        <w:rPr>
          <w:rFonts w:asciiTheme="majorHAnsi" w:eastAsia="SimSun" w:hAnsiTheme="majorHAnsi"/>
          <w:sz w:val="28"/>
        </w:rPr>
      </w:pPr>
      <w:r>
        <w:rPr>
          <w:rFonts w:eastAsia="SimSun"/>
        </w:rPr>
        <w:tab/>
        <w:t>Scheme 1, comprised of Equations 1.11 and 1.12 as well as Mechanisms 4.1-4.6</w:t>
      </w:r>
      <w:r w:rsidR="00C53F30">
        <w:rPr>
          <w:rFonts w:eastAsia="SimSun"/>
        </w:rPr>
        <w:t xml:space="preserve"> (and Mechanism 4.7, described in the next section)</w:t>
      </w:r>
      <w:r>
        <w:rPr>
          <w:rFonts w:eastAsia="SimSun"/>
        </w:rPr>
        <w:t xml:space="preserve">, is composed of a series of reactions that </w:t>
      </w:r>
      <w:r w:rsidR="00C53F30">
        <w:rPr>
          <w:rFonts w:eastAsia="SimSun"/>
        </w:rPr>
        <w:t>describe possible pathways whereby solution components may be ionized</w:t>
      </w:r>
      <w:r>
        <w:rPr>
          <w:rFonts w:eastAsia="SimSun"/>
        </w:rPr>
        <w:t>.  There are three steps:</w:t>
      </w:r>
    </w:p>
    <w:p w:rsidR="00874CAA" w:rsidRPr="005D0171" w:rsidRDefault="00874CAA" w:rsidP="0031426C">
      <w:pPr>
        <w:pStyle w:val="ListParagraph"/>
        <w:numPr>
          <w:ilvl w:val="0"/>
          <w:numId w:val="7"/>
        </w:numPr>
        <w:spacing w:line="480" w:lineRule="auto"/>
        <w:jc w:val="both"/>
        <w:rPr>
          <w:rFonts w:asciiTheme="majorHAnsi" w:eastAsia="SimSun" w:hAnsiTheme="majorHAnsi"/>
          <w:sz w:val="24"/>
        </w:rPr>
      </w:pPr>
      <w:r w:rsidRPr="005D0171">
        <w:rPr>
          <w:rFonts w:asciiTheme="majorHAnsi" w:eastAsia="SimSun" w:hAnsiTheme="majorHAnsi"/>
          <w:sz w:val="24"/>
        </w:rPr>
        <w:t>When the helium gas stream, containing metastable species, is in contact with the atmosphere, molecular ions of water are formed (Equation 1.11).  This, in turn, produces protonated water clusters (Equation 1.12).</w:t>
      </w:r>
    </w:p>
    <w:p w:rsidR="00874CAA" w:rsidRPr="005D0171" w:rsidRDefault="00874CAA" w:rsidP="0031426C">
      <w:pPr>
        <w:pStyle w:val="ListParagraph"/>
        <w:numPr>
          <w:ilvl w:val="0"/>
          <w:numId w:val="7"/>
        </w:numPr>
        <w:spacing w:line="480" w:lineRule="auto"/>
        <w:jc w:val="both"/>
        <w:rPr>
          <w:rFonts w:asciiTheme="majorHAnsi" w:eastAsia="SimSun" w:hAnsiTheme="majorHAnsi"/>
          <w:sz w:val="24"/>
        </w:rPr>
      </w:pPr>
      <w:r w:rsidRPr="005D0171">
        <w:rPr>
          <w:rFonts w:asciiTheme="majorHAnsi" w:eastAsia="SimSun" w:hAnsiTheme="majorHAnsi"/>
          <w:sz w:val="24"/>
        </w:rPr>
        <w:t xml:space="preserve"> When He</w:t>
      </w:r>
      <w:r w:rsidRPr="005D0171">
        <w:rPr>
          <w:rFonts w:ascii="Times New Roman" w:eastAsia="SimSun" w:hAnsi="Times New Roman"/>
          <w:sz w:val="24"/>
          <w:vertAlign w:val="superscript"/>
        </w:rPr>
        <w:t>●</w:t>
      </w:r>
      <w:r w:rsidRPr="005D0171">
        <w:rPr>
          <w:rFonts w:asciiTheme="majorHAnsi" w:eastAsia="SimSun" w:hAnsiTheme="majorHAnsi"/>
          <w:sz w:val="24"/>
        </w:rPr>
        <w:t xml:space="preserve"> contacts solvent molecules, a TME forms</w:t>
      </w:r>
      <w:r w:rsidR="005D0171" w:rsidRPr="005D0171">
        <w:rPr>
          <w:rFonts w:asciiTheme="majorHAnsi" w:eastAsia="SimSun" w:hAnsiTheme="majorHAnsi"/>
          <w:sz w:val="24"/>
        </w:rPr>
        <w:t xml:space="preserve">. </w:t>
      </w:r>
      <w:r w:rsidRPr="005D0171">
        <w:rPr>
          <w:rFonts w:asciiTheme="majorHAnsi" w:eastAsia="SimSun" w:hAnsiTheme="majorHAnsi"/>
          <w:sz w:val="24"/>
        </w:rPr>
        <w:t xml:space="preserve"> Mechanism 4.1</w:t>
      </w:r>
      <w:r w:rsidR="005D0171" w:rsidRPr="005D0171">
        <w:rPr>
          <w:rFonts w:asciiTheme="majorHAnsi" w:eastAsia="SimSun" w:hAnsiTheme="majorHAnsi"/>
          <w:sz w:val="24"/>
        </w:rPr>
        <w:t xml:space="preserve"> describes the</w:t>
      </w:r>
      <w:r w:rsidRPr="005D0171">
        <w:rPr>
          <w:rFonts w:asciiTheme="majorHAnsi" w:eastAsia="SimSun" w:hAnsiTheme="majorHAnsi"/>
          <w:sz w:val="24"/>
        </w:rPr>
        <w:t xml:space="preserve"> creat</w:t>
      </w:r>
      <w:r w:rsidR="005D0171" w:rsidRPr="005D0171">
        <w:rPr>
          <w:rFonts w:asciiTheme="majorHAnsi" w:eastAsia="SimSun" w:hAnsiTheme="majorHAnsi"/>
          <w:sz w:val="24"/>
        </w:rPr>
        <w:t>ion of</w:t>
      </w:r>
      <w:r w:rsidRPr="005D0171">
        <w:rPr>
          <w:rFonts w:asciiTheme="majorHAnsi" w:eastAsia="SimSun" w:hAnsiTheme="majorHAnsi"/>
          <w:sz w:val="24"/>
        </w:rPr>
        <w:t xml:space="preserve"> radical solvent molecules</w:t>
      </w:r>
      <w:r w:rsidR="005D0171" w:rsidRPr="005D0171">
        <w:rPr>
          <w:rFonts w:asciiTheme="majorHAnsi" w:eastAsia="SimSun" w:hAnsiTheme="majorHAnsi"/>
          <w:sz w:val="24"/>
        </w:rPr>
        <w:t>, S</w:t>
      </w:r>
      <w:r w:rsidR="005D0171" w:rsidRPr="005D0171">
        <w:rPr>
          <w:rFonts w:asciiTheme="majorHAnsi" w:eastAsia="SimSun" w:hAnsiTheme="majorHAnsi"/>
          <w:sz w:val="24"/>
          <w:vertAlign w:val="superscript"/>
        </w:rPr>
        <w:t>+</w:t>
      </w:r>
      <w:r w:rsidR="005D0171" w:rsidRPr="005D0171">
        <w:rPr>
          <w:rFonts w:ascii="Times New Roman" w:eastAsia="SimSun" w:hAnsi="Times New Roman"/>
          <w:sz w:val="24"/>
          <w:vertAlign w:val="superscript"/>
        </w:rPr>
        <w:t>●</w:t>
      </w:r>
      <w:r w:rsidRPr="005D0171">
        <w:rPr>
          <w:rFonts w:asciiTheme="majorHAnsi" w:eastAsia="SimSun" w:hAnsiTheme="majorHAnsi"/>
          <w:sz w:val="24"/>
        </w:rPr>
        <w:t xml:space="preserve">.  </w:t>
      </w:r>
      <w:r w:rsidR="005D0171" w:rsidRPr="005D0171">
        <w:rPr>
          <w:rFonts w:asciiTheme="majorHAnsi" w:eastAsia="SimSun" w:hAnsiTheme="majorHAnsi"/>
          <w:sz w:val="24"/>
        </w:rPr>
        <w:t>Radical solvent molecules will react with other solvent molecules to produce protonated solvent molecules (Mechanism 4.2).  Protonated solvent molecules may also form when protonated water clusters can react with solvent molecules (Mechanism 4.3).</w:t>
      </w:r>
    </w:p>
    <w:p w:rsidR="005D0171" w:rsidRPr="002470AF" w:rsidRDefault="005D0171" w:rsidP="0031426C">
      <w:pPr>
        <w:pStyle w:val="ListParagraph"/>
        <w:numPr>
          <w:ilvl w:val="0"/>
          <w:numId w:val="7"/>
        </w:numPr>
        <w:spacing w:line="480" w:lineRule="auto"/>
        <w:jc w:val="both"/>
        <w:rPr>
          <w:rFonts w:asciiTheme="majorHAnsi" w:eastAsia="SimSun" w:hAnsiTheme="majorHAnsi"/>
          <w:sz w:val="24"/>
        </w:rPr>
      </w:pPr>
      <w:r w:rsidRPr="005D0171">
        <w:rPr>
          <w:rFonts w:asciiTheme="majorHAnsi" w:eastAsia="SimSun" w:hAnsiTheme="majorHAnsi"/>
          <w:sz w:val="24"/>
        </w:rPr>
        <w:t>Protonated analyte molecules form through gas-phase ion/molecule reactions with protonated solvent molecules and the analyte contained in the TME (Mechanism 4.4).  Solvent molecular ions may react with analyte molecules to produce both protonated analyte molecules and analyte molecular ions (Mechanism 4.5 and 4.6, respectively).</w:t>
      </w:r>
    </w:p>
    <w:p w:rsidR="00C53F30" w:rsidRDefault="00C53F30" w:rsidP="00C53F30">
      <w:pPr>
        <w:spacing w:line="480" w:lineRule="auto"/>
        <w:ind w:firstLine="202"/>
        <w:jc w:val="both"/>
        <w:rPr>
          <w:rFonts w:eastAsia="SimSun"/>
          <w:lang w:eastAsia="zh-CN"/>
        </w:rPr>
        <w:sectPr w:rsidR="00C53F30" w:rsidSect="00331FEA">
          <w:type w:val="continuous"/>
          <w:pgSz w:w="12240" w:h="15840" w:code="1"/>
          <w:pgMar w:top="1440" w:right="1800" w:bottom="1872" w:left="1800" w:header="720" w:footer="1440" w:gutter="0"/>
          <w:cols w:space="475"/>
        </w:sectPr>
      </w:pPr>
    </w:p>
    <w:p w:rsidR="00C53F30" w:rsidRPr="001B7B3B" w:rsidRDefault="00C53F30" w:rsidP="00C53F30">
      <w:pPr>
        <w:spacing w:line="480" w:lineRule="auto"/>
        <w:ind w:firstLine="720"/>
        <w:jc w:val="center"/>
        <w:rPr>
          <w:rFonts w:eastAsia="SimSun"/>
        </w:rPr>
      </w:pPr>
      <w:r w:rsidRPr="001B7B3B">
        <w:rPr>
          <w:rFonts w:eastAsia="SimSun"/>
        </w:rPr>
        <w:lastRenderedPageBreak/>
        <w:t>He* + H</w:t>
      </w:r>
      <w:r w:rsidRPr="001B7B3B">
        <w:rPr>
          <w:rFonts w:eastAsia="SimSun"/>
          <w:vertAlign w:val="subscript"/>
        </w:rPr>
        <w:t>2</w:t>
      </w:r>
      <w:r w:rsidRPr="001B7B3B">
        <w:rPr>
          <w:rFonts w:eastAsia="SimSun"/>
        </w:rPr>
        <w:t xml:space="preserve">O </w:t>
      </w:r>
      <w:r w:rsidRPr="001B7B3B">
        <w:rPr>
          <w:rFonts w:eastAsia="SimSun"/>
        </w:rPr>
        <w:sym w:font="Symbol" w:char="F0AE"/>
      </w:r>
      <w:r w:rsidRPr="001B7B3B">
        <w:rPr>
          <w:rFonts w:eastAsia="SimSun"/>
        </w:rPr>
        <w:t xml:space="preserve"> He + H</w:t>
      </w:r>
      <w:r w:rsidRPr="001B7B3B">
        <w:rPr>
          <w:rFonts w:eastAsia="SimSun"/>
          <w:vertAlign w:val="subscript"/>
        </w:rPr>
        <w:t>2</w:t>
      </w:r>
      <w:r w:rsidRPr="001B7B3B">
        <w:rPr>
          <w:rFonts w:eastAsia="SimSun"/>
        </w:rPr>
        <w:t>O</w:t>
      </w:r>
      <w:r w:rsidRPr="001B7B3B">
        <w:rPr>
          <w:rFonts w:eastAsia="SimSun"/>
          <w:vertAlign w:val="superscript"/>
        </w:rPr>
        <w:t xml:space="preserve"> +∙</w:t>
      </w:r>
      <w:r w:rsidRPr="001B7B3B">
        <w:rPr>
          <w:rFonts w:eastAsia="SimSun"/>
        </w:rPr>
        <w:t xml:space="preserve"> + e</w:t>
      </w:r>
      <w:r w:rsidRPr="001B7B3B">
        <w:rPr>
          <w:rFonts w:eastAsia="SimSun"/>
          <w:vertAlign w:val="superscript"/>
        </w:rPr>
        <w:t>–</w:t>
      </w:r>
      <w:r w:rsidRPr="001B7B3B">
        <w:rPr>
          <w:rFonts w:eastAsia="SimSun"/>
        </w:rPr>
        <w:t>,</w:t>
      </w:r>
      <w:r w:rsidRPr="001B7B3B">
        <w:rPr>
          <w:rFonts w:eastAsia="SimSun"/>
        </w:rPr>
        <w:tab/>
        <w:t xml:space="preserve">            as </w:t>
      </w:r>
      <w:proofErr w:type="gramStart"/>
      <w:r w:rsidRPr="001B7B3B">
        <w:rPr>
          <w:rFonts w:eastAsia="SimSun"/>
        </w:rPr>
        <w:t>ME(</w:t>
      </w:r>
      <w:proofErr w:type="gramEnd"/>
      <w:r w:rsidRPr="001B7B3B">
        <w:rPr>
          <w:rFonts w:eastAsia="SimSun"/>
        </w:rPr>
        <w:t>He)&gt;IE(H</w:t>
      </w:r>
      <w:r w:rsidRPr="001B7B3B">
        <w:rPr>
          <w:rFonts w:eastAsia="SimSun"/>
          <w:vertAlign w:val="subscript"/>
        </w:rPr>
        <w:t>2</w:t>
      </w:r>
      <w:r w:rsidRPr="001B7B3B">
        <w:rPr>
          <w:rFonts w:eastAsia="SimSun"/>
        </w:rPr>
        <w:t>O)</w:t>
      </w:r>
      <w:r w:rsidRPr="001B7B3B">
        <w:rPr>
          <w:rFonts w:eastAsia="SimSun"/>
        </w:rPr>
        <w:tab/>
      </w:r>
      <w:r w:rsidRPr="001B7B3B">
        <w:rPr>
          <w:rFonts w:eastAsia="SimSun"/>
        </w:rPr>
        <w:tab/>
      </w:r>
      <w:r>
        <w:rPr>
          <w:rFonts w:eastAsia="SimSun"/>
          <w:lang w:eastAsia="zh-CN"/>
        </w:rPr>
        <w:t xml:space="preserve">       </w:t>
      </w:r>
      <w:r w:rsidRPr="001B7B3B">
        <w:rPr>
          <w:rFonts w:eastAsia="SimSun"/>
        </w:rPr>
        <w:t>(</w:t>
      </w:r>
      <w:r>
        <w:rPr>
          <w:rFonts w:eastAsia="SimSun"/>
        </w:rPr>
        <w:t>Equation 1.11</w:t>
      </w:r>
      <w:r w:rsidRPr="001B7B3B">
        <w:rPr>
          <w:rFonts w:eastAsia="SimSun"/>
        </w:rPr>
        <w:t>)</w:t>
      </w:r>
    </w:p>
    <w:p w:rsidR="00C53F30" w:rsidRPr="001B7B3B" w:rsidRDefault="00C53F30" w:rsidP="00C53F30">
      <w:pPr>
        <w:spacing w:line="480" w:lineRule="auto"/>
        <w:ind w:firstLine="720"/>
        <w:jc w:val="center"/>
        <w:rPr>
          <w:rFonts w:eastAsia="SimSun"/>
        </w:rPr>
      </w:pPr>
      <w:r w:rsidRPr="001B7B3B">
        <w:rPr>
          <w:rFonts w:eastAsia="SimSun"/>
        </w:rPr>
        <w:t>H</w:t>
      </w:r>
      <w:r w:rsidRPr="001B7B3B">
        <w:rPr>
          <w:rFonts w:eastAsia="SimSun"/>
          <w:vertAlign w:val="subscript"/>
        </w:rPr>
        <w:t>2</w:t>
      </w:r>
      <w:r w:rsidRPr="001B7B3B">
        <w:rPr>
          <w:rFonts w:eastAsia="SimSun"/>
        </w:rPr>
        <w:t>O</w:t>
      </w:r>
      <w:r w:rsidRPr="001B7B3B">
        <w:rPr>
          <w:rFonts w:eastAsia="SimSun"/>
          <w:vertAlign w:val="superscript"/>
        </w:rPr>
        <w:t>+∙</w:t>
      </w:r>
      <w:r w:rsidRPr="001B7B3B">
        <w:rPr>
          <w:rFonts w:eastAsia="SimSun"/>
        </w:rPr>
        <w:t xml:space="preserve"> + (H</w:t>
      </w:r>
      <w:r w:rsidRPr="001B7B3B">
        <w:rPr>
          <w:rFonts w:eastAsia="SimSun"/>
          <w:vertAlign w:val="subscript"/>
        </w:rPr>
        <w:t>2</w:t>
      </w:r>
      <w:r w:rsidRPr="001B7B3B">
        <w:rPr>
          <w:rFonts w:eastAsia="SimSun"/>
        </w:rPr>
        <w:t>O</w:t>
      </w:r>
      <w:proofErr w:type="gramStart"/>
      <w:r w:rsidRPr="001B7B3B">
        <w:rPr>
          <w:rFonts w:eastAsia="SimSun"/>
        </w:rPr>
        <w:t>)</w:t>
      </w:r>
      <w:r w:rsidRPr="001B7B3B">
        <w:rPr>
          <w:rFonts w:eastAsia="SimSun"/>
          <w:vertAlign w:val="subscript"/>
        </w:rPr>
        <w:t>m</w:t>
      </w:r>
      <w:proofErr w:type="gramEnd"/>
      <w:r w:rsidRPr="001B7B3B">
        <w:rPr>
          <w:rFonts w:eastAsia="SimSun"/>
        </w:rPr>
        <w:t xml:space="preserve"> </w:t>
      </w:r>
      <w:r w:rsidRPr="001B7B3B">
        <w:rPr>
          <w:rFonts w:eastAsia="SimSun"/>
        </w:rPr>
        <w:sym w:font="Symbol" w:char="F0AE"/>
      </w:r>
      <w:r w:rsidRPr="001B7B3B">
        <w:rPr>
          <w:rFonts w:eastAsia="SimSun"/>
        </w:rPr>
        <w:t xml:space="preserve"> HO</w:t>
      </w:r>
      <w:r w:rsidRPr="001B7B3B">
        <w:rPr>
          <w:rFonts w:eastAsia="SimSun"/>
          <w:vertAlign w:val="superscript"/>
        </w:rPr>
        <w:t>∙</w:t>
      </w:r>
      <w:r w:rsidRPr="001B7B3B">
        <w:rPr>
          <w:rFonts w:eastAsia="SimSun"/>
        </w:rPr>
        <w:t xml:space="preserve"> + [(H</w:t>
      </w:r>
      <w:r w:rsidRPr="001B7B3B">
        <w:rPr>
          <w:rFonts w:eastAsia="SimSun"/>
          <w:vertAlign w:val="subscript"/>
        </w:rPr>
        <w:t>2</w:t>
      </w:r>
      <w:r w:rsidRPr="001B7B3B">
        <w:rPr>
          <w:rFonts w:eastAsia="SimSun"/>
        </w:rPr>
        <w:t>O)</w:t>
      </w:r>
      <w:r w:rsidRPr="001B7B3B">
        <w:rPr>
          <w:rFonts w:eastAsia="SimSun"/>
          <w:vertAlign w:val="subscript"/>
        </w:rPr>
        <w:t>m</w:t>
      </w:r>
      <w:r w:rsidRPr="001B7B3B">
        <w:rPr>
          <w:rFonts w:eastAsia="SimSun"/>
        </w:rPr>
        <w:t xml:space="preserve"> + H]</w:t>
      </w:r>
      <w:r w:rsidRPr="001B7B3B">
        <w:rPr>
          <w:rFonts w:eastAsia="SimSun"/>
          <w:vertAlign w:val="superscript"/>
        </w:rPr>
        <w:t>+</w:t>
      </w:r>
      <w:r>
        <w:rPr>
          <w:rFonts w:eastAsia="SimSun"/>
        </w:rPr>
        <w:t>,</w:t>
      </w:r>
      <w:r w:rsidRPr="001B7B3B">
        <w:rPr>
          <w:rFonts w:eastAsia="SimSun"/>
        </w:rPr>
        <w:t xml:space="preserve"> </w:t>
      </w:r>
      <w:r w:rsidRPr="001B7B3B">
        <w:rPr>
          <w:rFonts w:eastAsia="SimSun"/>
          <w:lang w:eastAsia="zh-CN"/>
        </w:rPr>
        <w:t xml:space="preserve"> </w:t>
      </w:r>
      <w:r>
        <w:rPr>
          <w:rFonts w:eastAsia="SimSun"/>
          <w:lang w:eastAsia="zh-CN"/>
        </w:rPr>
        <w:t xml:space="preserve">    </w:t>
      </w:r>
      <w:r w:rsidRPr="001B7B3B">
        <w:rPr>
          <w:rFonts w:eastAsia="SimSun"/>
          <w:lang w:eastAsia="zh-CN"/>
        </w:rPr>
        <w:t xml:space="preserve"> </w:t>
      </w:r>
      <w:r w:rsidRPr="001B7B3B">
        <w:rPr>
          <w:rFonts w:eastAsia="SimSun"/>
        </w:rPr>
        <w:t>as PA((H</w:t>
      </w:r>
      <w:r w:rsidRPr="001B7B3B">
        <w:rPr>
          <w:rFonts w:eastAsia="SimSun"/>
          <w:vertAlign w:val="subscript"/>
        </w:rPr>
        <w:t>2</w:t>
      </w:r>
      <w:r w:rsidRPr="001B7B3B">
        <w:rPr>
          <w:rFonts w:eastAsia="SimSun"/>
        </w:rPr>
        <w:t>O)</w:t>
      </w:r>
      <w:r w:rsidRPr="001B7B3B">
        <w:rPr>
          <w:rFonts w:eastAsia="SimSun"/>
          <w:vertAlign w:val="subscript"/>
        </w:rPr>
        <w:t>m</w:t>
      </w:r>
      <w:r w:rsidRPr="001B7B3B">
        <w:rPr>
          <w:rFonts w:eastAsia="SimSun"/>
        </w:rPr>
        <w:t>)&gt;PA(HO</w:t>
      </w:r>
      <w:r w:rsidRPr="001B7B3B">
        <w:rPr>
          <w:rFonts w:eastAsia="SimSun"/>
          <w:vertAlign w:val="superscript"/>
        </w:rPr>
        <w:t>∙</w:t>
      </w:r>
      <w:r>
        <w:rPr>
          <w:rFonts w:eastAsia="SimSun"/>
        </w:rPr>
        <w:t xml:space="preserve">) </w:t>
      </w:r>
      <w:r>
        <w:rPr>
          <w:rFonts w:eastAsia="SimSun"/>
        </w:rPr>
        <w:tab/>
        <w:t xml:space="preserve">       </w:t>
      </w:r>
      <w:r w:rsidRPr="001B7B3B">
        <w:rPr>
          <w:rFonts w:eastAsia="SimSun"/>
        </w:rPr>
        <w:t>(</w:t>
      </w:r>
      <w:r>
        <w:rPr>
          <w:rFonts w:eastAsia="SimSun"/>
        </w:rPr>
        <w:t>Equation 1.12</w:t>
      </w:r>
      <w:r w:rsidRPr="001B7B3B">
        <w:rPr>
          <w:rFonts w:eastAsia="SimSun"/>
        </w:rPr>
        <w:t>)</w:t>
      </w:r>
    </w:p>
    <w:p w:rsidR="00C53F30" w:rsidRPr="001B7B3B" w:rsidRDefault="00C53F30" w:rsidP="00C53F30">
      <w:pPr>
        <w:spacing w:line="480" w:lineRule="auto"/>
        <w:ind w:firstLine="720"/>
        <w:jc w:val="center"/>
        <w:rPr>
          <w:rFonts w:eastAsia="SimSun"/>
        </w:rPr>
      </w:pPr>
    </w:p>
    <w:p w:rsidR="00C53F30" w:rsidRPr="001B7B3B" w:rsidRDefault="00C53F30" w:rsidP="00C53F30">
      <w:pPr>
        <w:spacing w:line="480" w:lineRule="auto"/>
        <w:ind w:firstLine="720"/>
        <w:jc w:val="center"/>
        <w:rPr>
          <w:rFonts w:eastAsia="SimSun"/>
        </w:rPr>
      </w:pPr>
      <w:r w:rsidRPr="001B7B3B">
        <w:rPr>
          <w:rFonts w:eastAsia="SimSun"/>
        </w:rPr>
        <w:t xml:space="preserve">He* + S </w:t>
      </w:r>
      <w:r w:rsidRPr="001B7B3B">
        <w:rPr>
          <w:rFonts w:eastAsia="SimSun"/>
        </w:rPr>
        <w:sym w:font="Symbol" w:char="F0AE"/>
      </w:r>
      <w:r w:rsidRPr="001B7B3B">
        <w:rPr>
          <w:rFonts w:eastAsia="SimSun"/>
        </w:rPr>
        <w:t xml:space="preserve"> He + S</w:t>
      </w:r>
      <w:r w:rsidRPr="001B7B3B">
        <w:rPr>
          <w:rFonts w:eastAsia="SimSun"/>
          <w:vertAlign w:val="superscript"/>
        </w:rPr>
        <w:t>+∙</w:t>
      </w:r>
      <w:r w:rsidRPr="001B7B3B">
        <w:rPr>
          <w:rFonts w:eastAsia="SimSun"/>
        </w:rPr>
        <w:t xml:space="preserve"> + e</w:t>
      </w:r>
      <w:r w:rsidRPr="001B7B3B">
        <w:rPr>
          <w:rFonts w:eastAsia="SimSun"/>
          <w:vertAlign w:val="superscript"/>
        </w:rPr>
        <w:t>–</w:t>
      </w:r>
      <w:r>
        <w:rPr>
          <w:rFonts w:eastAsia="SimSun"/>
        </w:rPr>
        <w:t>,</w:t>
      </w:r>
      <w:r>
        <w:rPr>
          <w:rFonts w:eastAsia="SimSun"/>
        </w:rPr>
        <w:tab/>
      </w:r>
      <w:r>
        <w:rPr>
          <w:rFonts w:eastAsia="SimSun"/>
        </w:rPr>
        <w:tab/>
        <w:t xml:space="preserve"> </w:t>
      </w:r>
      <w:r>
        <w:rPr>
          <w:rFonts w:eastAsia="SimSun"/>
        </w:rPr>
        <w:tab/>
        <w:t xml:space="preserve">  as </w:t>
      </w:r>
      <w:proofErr w:type="gramStart"/>
      <w:r>
        <w:rPr>
          <w:rFonts w:eastAsia="SimSun"/>
        </w:rPr>
        <w:t>ME(</w:t>
      </w:r>
      <w:proofErr w:type="gramEnd"/>
      <w:r>
        <w:rPr>
          <w:rFonts w:eastAsia="SimSun"/>
        </w:rPr>
        <w:t>He)&gt;IE(S)</w:t>
      </w:r>
      <w:r>
        <w:rPr>
          <w:rFonts w:eastAsia="SimSun"/>
        </w:rPr>
        <w:tab/>
      </w:r>
      <w:r>
        <w:rPr>
          <w:rFonts w:eastAsia="SimSun"/>
        </w:rPr>
        <w:tab/>
        <w:t xml:space="preserve">      </w:t>
      </w:r>
      <w:r w:rsidRPr="001B7B3B">
        <w:rPr>
          <w:rFonts w:eastAsia="SimSun"/>
        </w:rPr>
        <w:t>(</w:t>
      </w:r>
      <w:r>
        <w:rPr>
          <w:rFonts w:eastAsia="SimSun"/>
        </w:rPr>
        <w:t>Mechanism 4.1</w:t>
      </w:r>
      <w:r w:rsidRPr="001B7B3B">
        <w:rPr>
          <w:rFonts w:eastAsia="SimSun"/>
        </w:rPr>
        <w:t>)</w:t>
      </w:r>
    </w:p>
    <w:p w:rsidR="00C53F30" w:rsidRPr="001B7B3B" w:rsidRDefault="00C53F30" w:rsidP="00C53F30">
      <w:pPr>
        <w:spacing w:line="480" w:lineRule="auto"/>
        <w:ind w:firstLine="720"/>
        <w:jc w:val="center"/>
        <w:rPr>
          <w:rFonts w:eastAsia="SimSun"/>
        </w:rPr>
      </w:pPr>
      <w:r w:rsidRPr="001B7B3B">
        <w:rPr>
          <w:rFonts w:eastAsia="SimSun"/>
        </w:rPr>
        <w:t>S</w:t>
      </w:r>
      <w:r w:rsidRPr="001B7B3B">
        <w:rPr>
          <w:rFonts w:eastAsia="SimSun"/>
          <w:vertAlign w:val="superscript"/>
        </w:rPr>
        <w:t>+∙</w:t>
      </w:r>
      <w:r w:rsidRPr="001B7B3B">
        <w:rPr>
          <w:rFonts w:eastAsia="SimSun"/>
        </w:rPr>
        <w:t xml:space="preserve"> + S</w:t>
      </w:r>
      <w:r w:rsidRPr="001B7B3B">
        <w:rPr>
          <w:rFonts w:eastAsia="SimSun"/>
          <w:vertAlign w:val="subscript"/>
        </w:rPr>
        <w:t>n</w:t>
      </w:r>
      <w:r w:rsidRPr="001B7B3B">
        <w:rPr>
          <w:rFonts w:eastAsia="SimSun"/>
        </w:rPr>
        <w:t xml:space="preserve"> </w:t>
      </w:r>
      <w:r w:rsidRPr="001B7B3B">
        <w:rPr>
          <w:rFonts w:eastAsia="SimSun"/>
        </w:rPr>
        <w:sym w:font="Symbol" w:char="F0AE"/>
      </w:r>
      <w:r w:rsidRPr="001B7B3B">
        <w:rPr>
          <w:rFonts w:eastAsia="SimSun"/>
        </w:rPr>
        <w:t xml:space="preserve"> [S</w:t>
      </w:r>
      <w:r w:rsidRPr="001B7B3B">
        <w:rPr>
          <w:rFonts w:eastAsia="SimSun"/>
          <w:lang w:eastAsia="zh-CN"/>
        </w:rPr>
        <w:t xml:space="preserve"> </w:t>
      </w:r>
      <w:r w:rsidRPr="001B7B3B">
        <w:rPr>
          <w:rFonts w:eastAsia="SimSun"/>
        </w:rPr>
        <w:t>-</w:t>
      </w:r>
      <w:r w:rsidRPr="001B7B3B">
        <w:rPr>
          <w:rFonts w:eastAsia="SimSun"/>
          <w:lang w:eastAsia="zh-CN"/>
        </w:rPr>
        <w:t xml:space="preserve"> </w:t>
      </w:r>
      <w:r w:rsidRPr="001B7B3B">
        <w:rPr>
          <w:rFonts w:eastAsia="SimSun"/>
        </w:rPr>
        <w:t>H</w:t>
      </w:r>
      <w:proofErr w:type="gramStart"/>
      <w:r w:rsidRPr="001B7B3B">
        <w:rPr>
          <w:rFonts w:eastAsia="SimSun"/>
        </w:rPr>
        <w:t>]</w:t>
      </w:r>
      <w:r w:rsidRPr="001B7B3B">
        <w:rPr>
          <w:rFonts w:eastAsia="SimSun"/>
          <w:vertAlign w:val="superscript"/>
        </w:rPr>
        <w:t>∙</w:t>
      </w:r>
      <w:proofErr w:type="gramEnd"/>
      <w:r w:rsidRPr="001B7B3B">
        <w:rPr>
          <w:rFonts w:eastAsia="SimSun"/>
        </w:rPr>
        <w:t xml:space="preserve"> + [S</w:t>
      </w:r>
      <w:r w:rsidRPr="001B7B3B">
        <w:rPr>
          <w:rFonts w:eastAsia="SimSun"/>
          <w:vertAlign w:val="subscript"/>
        </w:rPr>
        <w:t>n</w:t>
      </w:r>
      <w:r w:rsidRPr="001B7B3B">
        <w:rPr>
          <w:rFonts w:eastAsia="SimSun"/>
          <w:vertAlign w:val="subscript"/>
          <w:lang w:eastAsia="zh-CN"/>
        </w:rPr>
        <w:t xml:space="preserve"> </w:t>
      </w:r>
      <w:r w:rsidRPr="001B7B3B">
        <w:rPr>
          <w:rFonts w:eastAsia="SimSun"/>
        </w:rPr>
        <w:t>+</w:t>
      </w:r>
      <w:r w:rsidRPr="001B7B3B">
        <w:rPr>
          <w:rFonts w:eastAsia="SimSun"/>
          <w:lang w:eastAsia="zh-CN"/>
        </w:rPr>
        <w:t xml:space="preserve"> </w:t>
      </w:r>
      <w:r w:rsidRPr="001B7B3B">
        <w:rPr>
          <w:rFonts w:eastAsia="SimSun"/>
        </w:rPr>
        <w:t>H]</w:t>
      </w:r>
      <w:r w:rsidRPr="001B7B3B">
        <w:rPr>
          <w:rFonts w:eastAsia="SimSun"/>
          <w:vertAlign w:val="superscript"/>
        </w:rPr>
        <w:t>+</w:t>
      </w:r>
      <w:r w:rsidRPr="001B7B3B">
        <w:rPr>
          <w:rFonts w:eastAsia="SimSun"/>
        </w:rPr>
        <w:t xml:space="preserve">, </w:t>
      </w:r>
      <w:r w:rsidRPr="001B7B3B">
        <w:rPr>
          <w:rFonts w:eastAsia="SimSun"/>
        </w:rPr>
        <w:tab/>
        <w:t xml:space="preserve"> </w:t>
      </w:r>
      <w:r w:rsidRPr="001B7B3B">
        <w:rPr>
          <w:rFonts w:eastAsia="SimSun"/>
        </w:rPr>
        <w:tab/>
        <w:t xml:space="preserve">  if PA(S</w:t>
      </w:r>
      <w:r w:rsidRPr="001B7B3B">
        <w:rPr>
          <w:rFonts w:eastAsia="SimSun"/>
          <w:vertAlign w:val="subscript"/>
        </w:rPr>
        <w:t>n</w:t>
      </w:r>
      <w:r w:rsidRPr="001B7B3B">
        <w:rPr>
          <w:rFonts w:eastAsia="SimSun"/>
        </w:rPr>
        <w:t>)&gt;PA([S-H]</w:t>
      </w:r>
      <w:r w:rsidRPr="001B7B3B">
        <w:rPr>
          <w:rFonts w:eastAsia="SimSun"/>
          <w:vertAlign w:val="superscript"/>
        </w:rPr>
        <w:t>∙</w:t>
      </w:r>
      <w:r>
        <w:rPr>
          <w:rFonts w:eastAsia="SimSun"/>
        </w:rPr>
        <w:t xml:space="preserve">) </w:t>
      </w:r>
      <w:r>
        <w:rPr>
          <w:rFonts w:eastAsia="SimSun"/>
        </w:rPr>
        <w:tab/>
        <w:t xml:space="preserve">      </w:t>
      </w:r>
      <w:r w:rsidRPr="001B7B3B">
        <w:rPr>
          <w:rFonts w:eastAsia="SimSun"/>
        </w:rPr>
        <w:t>(</w:t>
      </w:r>
      <w:r>
        <w:rPr>
          <w:rFonts w:eastAsia="SimSun"/>
        </w:rPr>
        <w:t>Mechanism 4.2</w:t>
      </w:r>
      <w:r w:rsidRPr="001B7B3B">
        <w:rPr>
          <w:rFonts w:eastAsia="SimSun"/>
        </w:rPr>
        <w:t>)</w:t>
      </w:r>
    </w:p>
    <w:p w:rsidR="00C53F30" w:rsidRPr="001B7B3B" w:rsidRDefault="00C53F30" w:rsidP="00C53F30">
      <w:pPr>
        <w:spacing w:line="480" w:lineRule="auto"/>
        <w:ind w:firstLine="720"/>
        <w:jc w:val="center"/>
        <w:rPr>
          <w:rFonts w:eastAsia="SimSun"/>
        </w:rPr>
      </w:pPr>
      <w:r w:rsidRPr="001B7B3B">
        <w:rPr>
          <w:rFonts w:eastAsia="SimSun"/>
        </w:rPr>
        <w:t>[(H</w:t>
      </w:r>
      <w:r w:rsidRPr="001B7B3B">
        <w:rPr>
          <w:rFonts w:eastAsia="SimSun"/>
          <w:vertAlign w:val="subscript"/>
        </w:rPr>
        <w:t>2</w:t>
      </w:r>
      <w:r w:rsidRPr="001B7B3B">
        <w:rPr>
          <w:rFonts w:eastAsia="SimSun"/>
        </w:rPr>
        <w:t>O</w:t>
      </w:r>
      <w:proofErr w:type="gramStart"/>
      <w:r w:rsidRPr="001B7B3B">
        <w:rPr>
          <w:rFonts w:eastAsia="SimSun"/>
        </w:rPr>
        <w:t>)</w:t>
      </w:r>
      <w:r w:rsidRPr="001B7B3B">
        <w:rPr>
          <w:rFonts w:eastAsia="SimSun"/>
          <w:vertAlign w:val="subscript"/>
        </w:rPr>
        <w:t>m</w:t>
      </w:r>
      <w:proofErr w:type="gramEnd"/>
      <w:r w:rsidRPr="001B7B3B">
        <w:rPr>
          <w:rFonts w:eastAsia="SimSun"/>
        </w:rPr>
        <w:t xml:space="preserve"> + H]</w:t>
      </w:r>
      <w:r w:rsidRPr="001B7B3B">
        <w:rPr>
          <w:rFonts w:eastAsia="SimSun"/>
          <w:vertAlign w:val="superscript"/>
        </w:rPr>
        <w:t>+</w:t>
      </w:r>
      <w:r w:rsidRPr="001B7B3B">
        <w:rPr>
          <w:rFonts w:eastAsia="SimSun"/>
        </w:rPr>
        <w:t xml:space="preserve"> + S</w:t>
      </w:r>
      <w:r w:rsidRPr="001B7B3B">
        <w:rPr>
          <w:rFonts w:eastAsia="SimSun"/>
          <w:vertAlign w:val="subscript"/>
        </w:rPr>
        <w:t>n</w:t>
      </w:r>
      <w:r w:rsidRPr="001B7B3B">
        <w:rPr>
          <w:rFonts w:eastAsia="SimSun"/>
        </w:rPr>
        <w:t xml:space="preserve"> </w:t>
      </w:r>
      <w:r w:rsidRPr="001B7B3B">
        <w:rPr>
          <w:rFonts w:eastAsia="SimSun"/>
        </w:rPr>
        <w:sym w:font="Symbol" w:char="F0AE"/>
      </w:r>
      <w:r w:rsidRPr="001B7B3B">
        <w:rPr>
          <w:rFonts w:eastAsia="SimSun"/>
        </w:rPr>
        <w:t xml:space="preserve"> (H</w:t>
      </w:r>
      <w:r w:rsidRPr="001B7B3B">
        <w:rPr>
          <w:rFonts w:eastAsia="SimSun"/>
          <w:vertAlign w:val="subscript"/>
        </w:rPr>
        <w:t>2</w:t>
      </w:r>
      <w:r w:rsidRPr="001B7B3B">
        <w:rPr>
          <w:rFonts w:eastAsia="SimSun"/>
        </w:rPr>
        <w:t>O</w:t>
      </w:r>
      <w:proofErr w:type="gramStart"/>
      <w:r w:rsidRPr="001B7B3B">
        <w:rPr>
          <w:rFonts w:eastAsia="SimSun"/>
        </w:rPr>
        <w:t>)</w:t>
      </w:r>
      <w:r w:rsidRPr="001B7B3B">
        <w:rPr>
          <w:rFonts w:eastAsia="SimSun"/>
          <w:vertAlign w:val="subscript"/>
        </w:rPr>
        <w:t>m</w:t>
      </w:r>
      <w:proofErr w:type="gramEnd"/>
      <w:r w:rsidRPr="001B7B3B">
        <w:rPr>
          <w:rFonts w:eastAsia="SimSun"/>
        </w:rPr>
        <w:t xml:space="preserve">  +</w:t>
      </w:r>
      <w:r w:rsidRPr="001B7B3B">
        <w:rPr>
          <w:rFonts w:eastAsia="SimSun"/>
          <w:lang w:eastAsia="zh-CN"/>
        </w:rPr>
        <w:t xml:space="preserve"> </w:t>
      </w:r>
      <w:r w:rsidRPr="001B7B3B">
        <w:rPr>
          <w:rFonts w:eastAsia="SimSun"/>
        </w:rPr>
        <w:t xml:space="preserve"> [S</w:t>
      </w:r>
      <w:r w:rsidRPr="001B7B3B">
        <w:rPr>
          <w:rFonts w:eastAsia="SimSun"/>
          <w:vertAlign w:val="subscript"/>
        </w:rPr>
        <w:t>n</w:t>
      </w:r>
      <w:r w:rsidRPr="001B7B3B">
        <w:rPr>
          <w:rFonts w:eastAsia="SimSun"/>
          <w:vertAlign w:val="subscript"/>
          <w:lang w:eastAsia="zh-CN"/>
        </w:rPr>
        <w:t xml:space="preserve"> </w:t>
      </w:r>
      <w:r w:rsidRPr="001B7B3B">
        <w:rPr>
          <w:rFonts w:eastAsia="SimSun"/>
        </w:rPr>
        <w:t>+</w:t>
      </w:r>
      <w:r w:rsidRPr="001B7B3B">
        <w:rPr>
          <w:rFonts w:eastAsia="SimSun"/>
          <w:lang w:eastAsia="zh-CN"/>
        </w:rPr>
        <w:t xml:space="preserve"> </w:t>
      </w:r>
      <w:r w:rsidRPr="001B7B3B">
        <w:rPr>
          <w:rFonts w:eastAsia="SimSun"/>
        </w:rPr>
        <w:t>H]</w:t>
      </w:r>
      <w:r w:rsidRPr="001B7B3B">
        <w:rPr>
          <w:rFonts w:eastAsia="SimSun"/>
          <w:vertAlign w:val="superscript"/>
        </w:rPr>
        <w:t>+</w:t>
      </w:r>
      <w:r w:rsidRPr="001B7B3B">
        <w:rPr>
          <w:rFonts w:eastAsia="SimSun"/>
        </w:rPr>
        <w:t xml:space="preserve"> </w:t>
      </w:r>
      <w:r>
        <w:rPr>
          <w:rFonts w:eastAsia="SimSun"/>
        </w:rPr>
        <w:t xml:space="preserve">  </w:t>
      </w:r>
      <w:r w:rsidRPr="001B7B3B">
        <w:rPr>
          <w:rFonts w:eastAsia="SimSun"/>
        </w:rPr>
        <w:t xml:space="preserve"> </w:t>
      </w:r>
      <w:r w:rsidRPr="001B7B3B">
        <w:rPr>
          <w:rFonts w:eastAsia="SimSun"/>
          <w:lang w:eastAsia="zh-CN"/>
        </w:rPr>
        <w:t xml:space="preserve"> </w:t>
      </w:r>
      <w:r w:rsidRPr="001B7B3B">
        <w:rPr>
          <w:rFonts w:eastAsia="SimSun"/>
        </w:rPr>
        <w:t>if PA(S</w:t>
      </w:r>
      <w:r w:rsidRPr="001B7B3B">
        <w:rPr>
          <w:rFonts w:eastAsia="SimSun"/>
          <w:vertAlign w:val="subscript"/>
        </w:rPr>
        <w:t>n</w:t>
      </w:r>
      <w:r w:rsidRPr="001B7B3B">
        <w:rPr>
          <w:rFonts w:eastAsia="SimSun"/>
        </w:rPr>
        <w:t>)&gt;PA((H</w:t>
      </w:r>
      <w:r w:rsidRPr="001B7B3B">
        <w:rPr>
          <w:rFonts w:eastAsia="SimSun"/>
          <w:vertAlign w:val="subscript"/>
        </w:rPr>
        <w:t>2</w:t>
      </w:r>
      <w:r w:rsidRPr="001B7B3B">
        <w:rPr>
          <w:rFonts w:eastAsia="SimSun"/>
        </w:rPr>
        <w:t>O)</w:t>
      </w:r>
      <w:r w:rsidRPr="001B7B3B">
        <w:rPr>
          <w:rFonts w:eastAsia="SimSun"/>
          <w:vertAlign w:val="subscript"/>
        </w:rPr>
        <w:t>m</w:t>
      </w:r>
      <w:r>
        <w:rPr>
          <w:rFonts w:eastAsia="SimSun"/>
        </w:rPr>
        <w:t xml:space="preserve">) </w:t>
      </w:r>
      <w:r>
        <w:rPr>
          <w:rFonts w:eastAsia="SimSun"/>
        </w:rPr>
        <w:tab/>
        <w:t xml:space="preserve">      </w:t>
      </w:r>
      <w:r w:rsidRPr="001B7B3B">
        <w:rPr>
          <w:rFonts w:eastAsia="SimSun"/>
        </w:rPr>
        <w:t>(</w:t>
      </w:r>
      <w:r>
        <w:rPr>
          <w:rFonts w:eastAsia="SimSun"/>
        </w:rPr>
        <w:t>Mechanism 4.3</w:t>
      </w:r>
      <w:r w:rsidRPr="001B7B3B">
        <w:rPr>
          <w:rFonts w:eastAsia="SimSun"/>
        </w:rPr>
        <w:t>)</w:t>
      </w:r>
    </w:p>
    <w:p w:rsidR="00C53F30" w:rsidRPr="001B7B3B" w:rsidRDefault="00C53F30" w:rsidP="00C53F30">
      <w:pPr>
        <w:spacing w:line="480" w:lineRule="auto"/>
        <w:ind w:firstLine="720"/>
        <w:jc w:val="center"/>
        <w:rPr>
          <w:rFonts w:eastAsia="SimSun"/>
        </w:rPr>
      </w:pPr>
    </w:p>
    <w:p w:rsidR="00C53F30" w:rsidRPr="001B7B3B" w:rsidRDefault="00C53F30" w:rsidP="00C53F30">
      <w:pPr>
        <w:spacing w:line="480" w:lineRule="auto"/>
        <w:ind w:firstLine="720"/>
        <w:jc w:val="center"/>
        <w:rPr>
          <w:rFonts w:eastAsia="SimSun"/>
        </w:rPr>
      </w:pPr>
      <w:r w:rsidRPr="001B7B3B">
        <w:rPr>
          <w:rFonts w:eastAsia="SimSun"/>
        </w:rPr>
        <w:t>[S</w:t>
      </w:r>
      <w:r w:rsidRPr="001B7B3B">
        <w:rPr>
          <w:rFonts w:eastAsia="SimSun"/>
          <w:vertAlign w:val="subscript"/>
        </w:rPr>
        <w:t>n</w:t>
      </w:r>
      <w:r w:rsidRPr="001B7B3B">
        <w:rPr>
          <w:rFonts w:eastAsia="SimSun"/>
          <w:vertAlign w:val="subscript"/>
          <w:lang w:eastAsia="zh-CN"/>
        </w:rPr>
        <w:t xml:space="preserve"> </w:t>
      </w:r>
      <w:r w:rsidRPr="001B7B3B">
        <w:rPr>
          <w:rFonts w:eastAsia="SimSun"/>
        </w:rPr>
        <w:t>+</w:t>
      </w:r>
      <w:r w:rsidRPr="001B7B3B">
        <w:rPr>
          <w:rFonts w:eastAsia="SimSun"/>
          <w:lang w:eastAsia="zh-CN"/>
        </w:rPr>
        <w:t xml:space="preserve"> </w:t>
      </w:r>
      <w:r w:rsidRPr="001B7B3B">
        <w:rPr>
          <w:rFonts w:eastAsia="SimSun"/>
        </w:rPr>
        <w:t>H]</w:t>
      </w:r>
      <w:r w:rsidRPr="001B7B3B">
        <w:rPr>
          <w:rFonts w:eastAsia="SimSun"/>
          <w:vertAlign w:val="superscript"/>
        </w:rPr>
        <w:t>+</w:t>
      </w:r>
      <w:r w:rsidRPr="001B7B3B">
        <w:rPr>
          <w:rFonts w:eastAsia="SimSun"/>
        </w:rPr>
        <w:t xml:space="preserve"> + M </w:t>
      </w:r>
      <w:r w:rsidRPr="001B7B3B">
        <w:rPr>
          <w:rFonts w:eastAsia="SimSun"/>
        </w:rPr>
        <w:sym w:font="Symbol" w:char="F0AE"/>
      </w:r>
      <w:r w:rsidRPr="001B7B3B">
        <w:rPr>
          <w:rFonts w:eastAsia="SimSun"/>
        </w:rPr>
        <w:t xml:space="preserve"> S</w:t>
      </w:r>
      <w:r w:rsidRPr="001B7B3B">
        <w:rPr>
          <w:rFonts w:eastAsia="SimSun"/>
          <w:vertAlign w:val="subscript"/>
        </w:rPr>
        <w:t>n</w:t>
      </w:r>
      <w:r w:rsidRPr="001B7B3B">
        <w:rPr>
          <w:rFonts w:eastAsia="SimSun"/>
        </w:rPr>
        <w:t xml:space="preserve"> + [M</w:t>
      </w:r>
      <w:r w:rsidRPr="001B7B3B">
        <w:rPr>
          <w:rFonts w:eastAsia="SimSun"/>
          <w:lang w:eastAsia="zh-CN"/>
        </w:rPr>
        <w:t xml:space="preserve"> </w:t>
      </w:r>
      <w:r w:rsidRPr="001B7B3B">
        <w:rPr>
          <w:rFonts w:eastAsia="SimSun"/>
        </w:rPr>
        <w:t>+</w:t>
      </w:r>
      <w:r w:rsidRPr="001B7B3B">
        <w:rPr>
          <w:rFonts w:eastAsia="SimSun"/>
          <w:lang w:eastAsia="zh-CN"/>
        </w:rPr>
        <w:t xml:space="preserve"> </w:t>
      </w:r>
      <w:r w:rsidRPr="001B7B3B">
        <w:rPr>
          <w:rFonts w:eastAsia="SimSun"/>
        </w:rPr>
        <w:t>H</w:t>
      </w:r>
      <w:proofErr w:type="gramStart"/>
      <w:r w:rsidRPr="001B7B3B">
        <w:rPr>
          <w:rFonts w:eastAsia="SimSun"/>
        </w:rPr>
        <w:t>]</w:t>
      </w:r>
      <w:r w:rsidRPr="001B7B3B">
        <w:rPr>
          <w:rFonts w:eastAsia="SimSun"/>
          <w:vertAlign w:val="superscript"/>
        </w:rPr>
        <w:t>+</w:t>
      </w:r>
      <w:proofErr w:type="gramEnd"/>
      <w:r>
        <w:rPr>
          <w:rFonts w:eastAsia="SimSun"/>
        </w:rPr>
        <w:t xml:space="preserve">, </w:t>
      </w:r>
      <w:r>
        <w:rPr>
          <w:rFonts w:eastAsia="SimSun"/>
        </w:rPr>
        <w:tab/>
        <w:t xml:space="preserve"> </w:t>
      </w:r>
      <w:r>
        <w:rPr>
          <w:rFonts w:eastAsia="SimSun"/>
        </w:rPr>
        <w:tab/>
        <w:t xml:space="preserve"> if</w:t>
      </w:r>
      <w:r w:rsidR="00556589">
        <w:rPr>
          <w:rFonts w:eastAsia="SimSun"/>
        </w:rPr>
        <w:t xml:space="preserve"> </w:t>
      </w:r>
      <w:r w:rsidRPr="001B7B3B">
        <w:rPr>
          <w:rFonts w:eastAsia="SimSun"/>
        </w:rPr>
        <w:t>PA(M)&gt;PA(S</w:t>
      </w:r>
      <w:r w:rsidRPr="001B7B3B">
        <w:rPr>
          <w:rFonts w:eastAsia="SimSun"/>
          <w:vertAlign w:val="subscript"/>
        </w:rPr>
        <w:t>n</w:t>
      </w:r>
      <w:r w:rsidRPr="001B7B3B">
        <w:rPr>
          <w:rFonts w:eastAsia="SimSun"/>
        </w:rPr>
        <w:t>)&gt;PA([S-H]</w:t>
      </w:r>
      <w:r w:rsidRPr="001B7B3B">
        <w:rPr>
          <w:rFonts w:eastAsia="SimSun"/>
          <w:vertAlign w:val="superscript"/>
        </w:rPr>
        <w:t>∙</w:t>
      </w:r>
      <w:r w:rsidRPr="001B7B3B">
        <w:rPr>
          <w:rFonts w:eastAsia="SimSun"/>
        </w:rPr>
        <w:t>)</w:t>
      </w:r>
      <w:r>
        <w:rPr>
          <w:rFonts w:eastAsia="SimSun"/>
        </w:rPr>
        <w:t xml:space="preserve">      </w:t>
      </w:r>
      <w:r w:rsidRPr="001B7B3B">
        <w:rPr>
          <w:rFonts w:eastAsia="SimSun"/>
        </w:rPr>
        <w:t>(</w:t>
      </w:r>
      <w:r>
        <w:rPr>
          <w:rFonts w:eastAsia="SimSun"/>
        </w:rPr>
        <w:t>Mechanism 4.4</w:t>
      </w:r>
      <w:r w:rsidRPr="001B7B3B">
        <w:rPr>
          <w:rFonts w:eastAsia="SimSun"/>
        </w:rPr>
        <w:t>)</w:t>
      </w:r>
    </w:p>
    <w:p w:rsidR="00C53F30" w:rsidRPr="001B7B3B" w:rsidRDefault="00C53F30" w:rsidP="00C53F30">
      <w:pPr>
        <w:spacing w:line="480" w:lineRule="auto"/>
        <w:ind w:firstLine="720"/>
        <w:jc w:val="center"/>
        <w:rPr>
          <w:rFonts w:eastAsia="SimSun"/>
        </w:rPr>
      </w:pPr>
      <w:r w:rsidRPr="001B7B3B">
        <w:rPr>
          <w:rFonts w:eastAsia="SimSun"/>
        </w:rPr>
        <w:t>S</w:t>
      </w:r>
      <w:r w:rsidRPr="001B7B3B">
        <w:rPr>
          <w:rFonts w:eastAsia="SimSun"/>
          <w:vertAlign w:val="superscript"/>
        </w:rPr>
        <w:t>+∙</w:t>
      </w:r>
      <w:r w:rsidRPr="001B7B3B">
        <w:rPr>
          <w:rFonts w:eastAsia="SimSun"/>
        </w:rPr>
        <w:t xml:space="preserve"> + M </w:t>
      </w:r>
      <w:r w:rsidRPr="001B7B3B">
        <w:rPr>
          <w:rFonts w:eastAsia="SimSun"/>
        </w:rPr>
        <w:sym w:font="Symbol" w:char="F0AE"/>
      </w:r>
      <w:r w:rsidRPr="001B7B3B">
        <w:rPr>
          <w:rFonts w:eastAsia="SimSun"/>
        </w:rPr>
        <w:t xml:space="preserve"> [S</w:t>
      </w:r>
      <w:r w:rsidRPr="001B7B3B">
        <w:rPr>
          <w:rFonts w:eastAsia="SimSun"/>
          <w:lang w:eastAsia="zh-CN"/>
        </w:rPr>
        <w:t xml:space="preserve"> </w:t>
      </w:r>
      <w:r w:rsidRPr="001B7B3B">
        <w:rPr>
          <w:rFonts w:eastAsia="SimSun"/>
        </w:rPr>
        <w:t>-</w:t>
      </w:r>
      <w:r w:rsidRPr="001B7B3B">
        <w:rPr>
          <w:rFonts w:eastAsia="SimSun"/>
          <w:lang w:eastAsia="zh-CN"/>
        </w:rPr>
        <w:t xml:space="preserve"> </w:t>
      </w:r>
      <w:r w:rsidRPr="001B7B3B">
        <w:rPr>
          <w:rFonts w:eastAsia="SimSun"/>
        </w:rPr>
        <w:t>H</w:t>
      </w:r>
      <w:proofErr w:type="gramStart"/>
      <w:r w:rsidRPr="001B7B3B">
        <w:rPr>
          <w:rFonts w:eastAsia="SimSun"/>
        </w:rPr>
        <w:t>]</w:t>
      </w:r>
      <w:r w:rsidRPr="001B7B3B">
        <w:rPr>
          <w:rFonts w:eastAsia="SimSun"/>
          <w:vertAlign w:val="superscript"/>
        </w:rPr>
        <w:t>∙</w:t>
      </w:r>
      <w:proofErr w:type="gramEnd"/>
      <w:r w:rsidRPr="001B7B3B">
        <w:rPr>
          <w:rFonts w:eastAsia="SimSun"/>
        </w:rPr>
        <w:t xml:space="preserve"> + [M</w:t>
      </w:r>
      <w:r w:rsidRPr="001B7B3B">
        <w:rPr>
          <w:rFonts w:eastAsia="SimSun"/>
          <w:lang w:eastAsia="zh-CN"/>
        </w:rPr>
        <w:t xml:space="preserve"> </w:t>
      </w:r>
      <w:r w:rsidRPr="001B7B3B">
        <w:rPr>
          <w:rFonts w:eastAsia="SimSun"/>
        </w:rPr>
        <w:t>+</w:t>
      </w:r>
      <w:r w:rsidRPr="001B7B3B">
        <w:rPr>
          <w:rFonts w:eastAsia="SimSun"/>
          <w:lang w:eastAsia="zh-CN"/>
        </w:rPr>
        <w:t xml:space="preserve"> </w:t>
      </w:r>
      <w:r w:rsidRPr="001B7B3B">
        <w:rPr>
          <w:rFonts w:eastAsia="SimSun"/>
        </w:rPr>
        <w:t>H]</w:t>
      </w:r>
      <w:r w:rsidRPr="001B7B3B">
        <w:rPr>
          <w:rFonts w:eastAsia="SimSun"/>
          <w:vertAlign w:val="superscript"/>
        </w:rPr>
        <w:t>+</w:t>
      </w:r>
      <w:r w:rsidRPr="001B7B3B">
        <w:rPr>
          <w:rFonts w:eastAsia="SimSun"/>
        </w:rPr>
        <w:t xml:space="preserve">, </w:t>
      </w:r>
      <w:r w:rsidRPr="001B7B3B">
        <w:rPr>
          <w:rFonts w:eastAsia="SimSun"/>
        </w:rPr>
        <w:tab/>
        <w:t xml:space="preserve"> </w:t>
      </w:r>
      <w:r w:rsidRPr="001B7B3B">
        <w:rPr>
          <w:rFonts w:eastAsia="SimSun"/>
        </w:rPr>
        <w:tab/>
        <w:t xml:space="preserve"> if PA(M)&gt;PA([S-H]</w:t>
      </w:r>
      <w:r w:rsidRPr="001B7B3B">
        <w:rPr>
          <w:rFonts w:eastAsia="SimSun"/>
          <w:vertAlign w:val="superscript"/>
        </w:rPr>
        <w:t>∙</w:t>
      </w:r>
      <w:r w:rsidRPr="001B7B3B">
        <w:rPr>
          <w:rFonts w:eastAsia="SimSun"/>
        </w:rPr>
        <w:t>)&gt;PA(S</w:t>
      </w:r>
      <w:r w:rsidRPr="001B7B3B">
        <w:rPr>
          <w:rFonts w:eastAsia="SimSun"/>
          <w:vertAlign w:val="subscript"/>
        </w:rPr>
        <w:t>n</w:t>
      </w:r>
      <w:r>
        <w:rPr>
          <w:rFonts w:eastAsia="SimSun"/>
        </w:rPr>
        <w:t xml:space="preserve">)     </w:t>
      </w:r>
      <w:r w:rsidRPr="001B7B3B">
        <w:rPr>
          <w:rFonts w:eastAsia="SimSun"/>
        </w:rPr>
        <w:t>(</w:t>
      </w:r>
      <w:r>
        <w:rPr>
          <w:rFonts w:eastAsia="SimSun"/>
        </w:rPr>
        <w:t>Mechanism 4.5</w:t>
      </w:r>
      <w:r w:rsidRPr="001B7B3B">
        <w:rPr>
          <w:rFonts w:eastAsia="SimSun"/>
        </w:rPr>
        <w:t>)</w:t>
      </w:r>
    </w:p>
    <w:p w:rsidR="00C53F30" w:rsidRPr="001B7B3B" w:rsidRDefault="00C53F30" w:rsidP="00C53F30">
      <w:pPr>
        <w:spacing w:line="480" w:lineRule="auto"/>
        <w:ind w:firstLine="720"/>
        <w:rPr>
          <w:rFonts w:eastAsia="SimSun"/>
        </w:rPr>
      </w:pPr>
      <w:r>
        <w:rPr>
          <w:rFonts w:eastAsia="SimSun"/>
        </w:rPr>
        <w:t xml:space="preserve">                                  </w:t>
      </w:r>
      <w:r w:rsidRPr="001B7B3B">
        <w:rPr>
          <w:rFonts w:eastAsia="SimSun"/>
        </w:rPr>
        <w:t>S</w:t>
      </w:r>
      <w:r w:rsidRPr="001B7B3B">
        <w:rPr>
          <w:rFonts w:eastAsia="SimSun"/>
          <w:vertAlign w:val="superscript"/>
        </w:rPr>
        <w:t>+∙</w:t>
      </w:r>
      <w:r w:rsidRPr="001B7B3B">
        <w:rPr>
          <w:rFonts w:eastAsia="SimSun"/>
        </w:rPr>
        <w:t xml:space="preserve"> + M </w:t>
      </w:r>
      <w:r w:rsidRPr="001B7B3B">
        <w:rPr>
          <w:rFonts w:eastAsia="SimSun"/>
        </w:rPr>
        <w:sym w:font="Symbol" w:char="F0AE"/>
      </w:r>
      <w:r w:rsidRPr="001B7B3B">
        <w:rPr>
          <w:rFonts w:eastAsia="SimSun"/>
        </w:rPr>
        <w:t xml:space="preserve"> S + M</w:t>
      </w:r>
      <w:r w:rsidRPr="001B7B3B">
        <w:rPr>
          <w:rFonts w:eastAsia="SimSun"/>
          <w:vertAlign w:val="superscript"/>
        </w:rPr>
        <w:t>+∙</w:t>
      </w:r>
      <w:r>
        <w:rPr>
          <w:rFonts w:eastAsia="SimSun"/>
        </w:rPr>
        <w:t>,</w:t>
      </w:r>
      <w:r>
        <w:rPr>
          <w:rFonts w:eastAsia="SimSun"/>
        </w:rPr>
        <w:tab/>
      </w:r>
      <w:r>
        <w:rPr>
          <w:rFonts w:eastAsia="SimSun"/>
        </w:rPr>
        <w:tab/>
      </w:r>
      <w:r>
        <w:rPr>
          <w:rFonts w:eastAsia="SimSun"/>
        </w:rPr>
        <w:tab/>
      </w:r>
      <w:r>
        <w:rPr>
          <w:rFonts w:eastAsia="SimSun"/>
        </w:rPr>
        <w:tab/>
      </w:r>
      <w:r w:rsidRPr="001B7B3B">
        <w:rPr>
          <w:rFonts w:eastAsia="SimSun"/>
        </w:rPr>
        <w:t xml:space="preserve">if </w:t>
      </w:r>
      <w:proofErr w:type="gramStart"/>
      <w:r w:rsidRPr="001B7B3B">
        <w:rPr>
          <w:rFonts w:eastAsia="SimSun"/>
        </w:rPr>
        <w:t>PA(</w:t>
      </w:r>
      <w:proofErr w:type="gramEnd"/>
      <w:r w:rsidRPr="001B7B3B">
        <w:rPr>
          <w:rFonts w:eastAsia="SimSun"/>
        </w:rPr>
        <w:t>[S-H]</w:t>
      </w:r>
      <w:r w:rsidRPr="001B7B3B">
        <w:rPr>
          <w:rFonts w:eastAsia="SimSun"/>
          <w:vertAlign w:val="superscript"/>
        </w:rPr>
        <w:t>∙</w:t>
      </w:r>
      <w:r w:rsidRPr="001B7B3B">
        <w:rPr>
          <w:rFonts w:eastAsia="SimSun"/>
        </w:rPr>
        <w:t>)&gt;PA(S</w:t>
      </w:r>
      <w:r w:rsidRPr="001B7B3B">
        <w:rPr>
          <w:rFonts w:eastAsia="SimSun"/>
          <w:vertAlign w:val="subscript"/>
        </w:rPr>
        <w:t>n</w:t>
      </w:r>
      <w:r w:rsidRPr="001B7B3B">
        <w:rPr>
          <w:rFonts w:eastAsia="SimSun"/>
        </w:rPr>
        <w:t>)</w:t>
      </w:r>
    </w:p>
    <w:p w:rsidR="00C53F30" w:rsidRPr="001B7B3B" w:rsidRDefault="00C53F30" w:rsidP="00C53F30">
      <w:pPr>
        <w:spacing w:line="480" w:lineRule="auto"/>
        <w:ind w:left="4320" w:firstLine="720"/>
        <w:jc w:val="center"/>
        <w:rPr>
          <w:rFonts w:eastAsia="SimSun"/>
        </w:rPr>
      </w:pPr>
      <w:r>
        <w:rPr>
          <w:rFonts w:eastAsia="SimSun"/>
        </w:rPr>
        <w:t xml:space="preserve">     </w:t>
      </w:r>
      <w:proofErr w:type="gramStart"/>
      <w:r>
        <w:rPr>
          <w:rFonts w:eastAsia="SimSun"/>
        </w:rPr>
        <w:t>and</w:t>
      </w:r>
      <w:proofErr w:type="gramEnd"/>
      <w:r>
        <w:rPr>
          <w:rFonts w:eastAsia="SimSun"/>
        </w:rPr>
        <w:t xml:space="preserve"> IE(S)&gt;IE(M) </w:t>
      </w:r>
      <w:r>
        <w:rPr>
          <w:rFonts w:eastAsia="SimSun"/>
        </w:rPr>
        <w:tab/>
      </w:r>
      <w:r>
        <w:rPr>
          <w:rFonts w:eastAsia="SimSun"/>
        </w:rPr>
        <w:tab/>
        <w:t xml:space="preserve">     </w:t>
      </w:r>
      <w:r w:rsidRPr="001B7B3B">
        <w:rPr>
          <w:rFonts w:eastAsia="SimSun"/>
        </w:rPr>
        <w:t>(</w:t>
      </w:r>
      <w:r>
        <w:rPr>
          <w:rFonts w:eastAsia="SimSun"/>
        </w:rPr>
        <w:t>Mechanism 4.6</w:t>
      </w:r>
      <w:r w:rsidRPr="001B7B3B">
        <w:rPr>
          <w:rFonts w:eastAsia="SimSun"/>
        </w:rPr>
        <w:t>)</w:t>
      </w:r>
    </w:p>
    <w:p w:rsidR="00331FEA" w:rsidRDefault="00C53F30" w:rsidP="00C53F30">
      <w:pPr>
        <w:spacing w:line="480" w:lineRule="auto"/>
        <w:ind w:firstLine="720"/>
        <w:jc w:val="center"/>
        <w:rPr>
          <w:rFonts w:eastAsia="SimSun"/>
        </w:rPr>
        <w:sectPr w:rsidR="00331FEA" w:rsidSect="00AD206D">
          <w:footerReference w:type="even" r:id="rId71"/>
          <w:footerReference w:type="default" r:id="rId72"/>
          <w:pgSz w:w="15840" w:h="12240" w:orient="landscape" w:code="1"/>
          <w:pgMar w:top="1800" w:right="1440" w:bottom="1800" w:left="1872" w:header="720" w:footer="1440" w:gutter="0"/>
          <w:cols w:space="475"/>
          <w:docGrid w:linePitch="326"/>
        </w:sectPr>
      </w:pPr>
      <w:r w:rsidRPr="001B7B3B">
        <w:rPr>
          <w:rFonts w:eastAsia="SimSun"/>
        </w:rPr>
        <w:t>[(H</w:t>
      </w:r>
      <w:r w:rsidRPr="001B7B3B">
        <w:rPr>
          <w:rFonts w:eastAsia="SimSun"/>
          <w:vertAlign w:val="subscript"/>
        </w:rPr>
        <w:t>2</w:t>
      </w:r>
      <w:r w:rsidRPr="001B7B3B">
        <w:rPr>
          <w:rFonts w:eastAsia="SimSun"/>
        </w:rPr>
        <w:t>O</w:t>
      </w:r>
      <w:proofErr w:type="gramStart"/>
      <w:r w:rsidRPr="001B7B3B">
        <w:rPr>
          <w:rFonts w:eastAsia="SimSun"/>
        </w:rPr>
        <w:t>)</w:t>
      </w:r>
      <w:r w:rsidRPr="001B7B3B">
        <w:rPr>
          <w:rFonts w:eastAsia="SimSun"/>
          <w:vertAlign w:val="subscript"/>
        </w:rPr>
        <w:t>m</w:t>
      </w:r>
      <w:proofErr w:type="gramEnd"/>
      <w:r w:rsidRPr="001B7B3B">
        <w:rPr>
          <w:rFonts w:eastAsia="SimSun"/>
        </w:rPr>
        <w:t xml:space="preserve"> + H]</w:t>
      </w:r>
      <w:r w:rsidRPr="001B7B3B">
        <w:rPr>
          <w:rFonts w:eastAsia="SimSun"/>
          <w:vertAlign w:val="superscript"/>
        </w:rPr>
        <w:t>+</w:t>
      </w:r>
      <w:r w:rsidRPr="001B7B3B">
        <w:rPr>
          <w:rFonts w:eastAsia="SimSun"/>
        </w:rPr>
        <w:t xml:space="preserve"> + M </w:t>
      </w:r>
      <w:r w:rsidRPr="001B7B3B">
        <w:rPr>
          <w:rFonts w:eastAsia="SimSun"/>
        </w:rPr>
        <w:sym w:font="Symbol" w:char="F0AE"/>
      </w:r>
      <w:r w:rsidRPr="001B7B3B">
        <w:rPr>
          <w:rFonts w:eastAsia="SimSun"/>
        </w:rPr>
        <w:t xml:space="preserve"> (H</w:t>
      </w:r>
      <w:r w:rsidRPr="001B7B3B">
        <w:rPr>
          <w:rFonts w:eastAsia="SimSun"/>
          <w:vertAlign w:val="subscript"/>
        </w:rPr>
        <w:t>2</w:t>
      </w:r>
      <w:r w:rsidRPr="001B7B3B">
        <w:rPr>
          <w:rFonts w:eastAsia="SimSun"/>
        </w:rPr>
        <w:t>O</w:t>
      </w:r>
      <w:proofErr w:type="gramStart"/>
      <w:r w:rsidRPr="001B7B3B">
        <w:rPr>
          <w:rFonts w:eastAsia="SimSun"/>
        </w:rPr>
        <w:t>)</w:t>
      </w:r>
      <w:r w:rsidRPr="001B7B3B">
        <w:rPr>
          <w:rFonts w:eastAsia="SimSun"/>
          <w:vertAlign w:val="subscript"/>
        </w:rPr>
        <w:t>m</w:t>
      </w:r>
      <w:proofErr w:type="gramEnd"/>
      <w:r w:rsidRPr="001B7B3B">
        <w:rPr>
          <w:rFonts w:eastAsia="SimSun"/>
        </w:rPr>
        <w:t xml:space="preserve">  + [M</w:t>
      </w:r>
      <w:r w:rsidRPr="001B7B3B">
        <w:rPr>
          <w:rFonts w:eastAsia="SimSun"/>
          <w:lang w:eastAsia="zh-CN"/>
        </w:rPr>
        <w:t xml:space="preserve"> </w:t>
      </w:r>
      <w:r w:rsidRPr="001B7B3B">
        <w:rPr>
          <w:rFonts w:eastAsia="SimSun"/>
        </w:rPr>
        <w:t>+</w:t>
      </w:r>
      <w:r w:rsidRPr="001B7B3B">
        <w:rPr>
          <w:rFonts w:eastAsia="SimSun"/>
          <w:lang w:eastAsia="zh-CN"/>
        </w:rPr>
        <w:t xml:space="preserve"> </w:t>
      </w:r>
      <w:r w:rsidRPr="001B7B3B">
        <w:rPr>
          <w:rFonts w:eastAsia="SimSun"/>
        </w:rPr>
        <w:t>H]</w:t>
      </w:r>
      <w:r w:rsidRPr="001B7B3B">
        <w:rPr>
          <w:rFonts w:eastAsia="SimSun"/>
          <w:vertAlign w:val="superscript"/>
        </w:rPr>
        <w:t>+</w:t>
      </w:r>
      <w:r w:rsidRPr="001B7B3B">
        <w:rPr>
          <w:rFonts w:eastAsia="SimSun"/>
        </w:rPr>
        <w:t xml:space="preserve">, </w:t>
      </w:r>
      <w:r w:rsidRPr="001B7B3B">
        <w:rPr>
          <w:rFonts w:eastAsia="SimSun"/>
        </w:rPr>
        <w:tab/>
        <w:t xml:space="preserve"> if the </w:t>
      </w:r>
      <w:r w:rsidRPr="001B7B3B">
        <w:rPr>
          <w:rFonts w:eastAsia="SimSun"/>
          <w:lang w:eastAsia="zh-CN"/>
        </w:rPr>
        <w:t>TME</w:t>
      </w:r>
      <w:r w:rsidRPr="001B7B3B">
        <w:rPr>
          <w:rFonts w:eastAsia="SimSun"/>
        </w:rPr>
        <w:t xml:space="preserve"> is thin</w:t>
      </w:r>
      <w:r w:rsidRPr="001B7B3B">
        <w:rPr>
          <w:rFonts w:eastAsia="SimSun"/>
        </w:rPr>
        <w:tab/>
      </w:r>
      <w:r>
        <w:rPr>
          <w:rFonts w:eastAsia="SimSun"/>
          <w:lang w:eastAsia="zh-CN"/>
        </w:rPr>
        <w:tab/>
        <w:t xml:space="preserve">    </w:t>
      </w:r>
      <w:r w:rsidRPr="001B7B3B">
        <w:rPr>
          <w:rFonts w:eastAsia="SimSun"/>
        </w:rPr>
        <w:t>(</w:t>
      </w:r>
      <w:r>
        <w:rPr>
          <w:rFonts w:eastAsia="SimSun"/>
        </w:rPr>
        <w:t>Mechanism 4.7</w:t>
      </w:r>
      <w:r w:rsidRPr="001B7B3B">
        <w:rPr>
          <w:rFonts w:eastAsia="SimSun"/>
        </w:rPr>
        <w:t>)</w:t>
      </w:r>
    </w:p>
    <w:p w:rsidR="00AD206D" w:rsidRDefault="00C53F30" w:rsidP="001079FE">
      <w:pPr>
        <w:rPr>
          <w:rFonts w:eastAsia="SimSun"/>
          <w:lang w:eastAsia="zh-CN"/>
        </w:rPr>
        <w:sectPr w:rsidR="00AD206D" w:rsidSect="00331FEA">
          <w:type w:val="continuous"/>
          <w:pgSz w:w="15840" w:h="12240" w:orient="landscape" w:code="1"/>
          <w:pgMar w:top="1800" w:right="1440" w:bottom="1800" w:left="1872" w:header="720" w:footer="1440" w:gutter="0"/>
          <w:cols w:space="475"/>
          <w:docGrid w:linePitch="326"/>
        </w:sectPr>
      </w:pPr>
      <w:bookmarkStart w:id="90" w:name="_Toc395013193"/>
      <w:proofErr w:type="gramStart"/>
      <w:r w:rsidRPr="007A0AA3">
        <w:rPr>
          <w:b/>
        </w:rPr>
        <w:lastRenderedPageBreak/>
        <w:t xml:space="preserve">Scheme </w:t>
      </w:r>
      <w:r w:rsidRPr="007A0AA3">
        <w:rPr>
          <w:b/>
        </w:rPr>
        <w:fldChar w:fldCharType="begin"/>
      </w:r>
      <w:r w:rsidRPr="007A0AA3">
        <w:rPr>
          <w:b/>
        </w:rPr>
        <w:instrText xml:space="preserve"> STYLEREF 1 \s </w:instrText>
      </w:r>
      <w:r w:rsidRPr="007A0AA3">
        <w:rPr>
          <w:b/>
        </w:rPr>
        <w:fldChar w:fldCharType="separate"/>
      </w:r>
      <w:r w:rsidR="007261EC">
        <w:rPr>
          <w:b/>
          <w:noProof/>
        </w:rPr>
        <w:t>4</w:t>
      </w:r>
      <w:r w:rsidRPr="007A0AA3">
        <w:rPr>
          <w:b/>
        </w:rPr>
        <w:fldChar w:fldCharType="end"/>
      </w:r>
      <w:r w:rsidRPr="007A0AA3">
        <w:rPr>
          <w:b/>
        </w:rPr>
        <w:t>.</w:t>
      </w:r>
      <w:proofErr w:type="gramEnd"/>
      <w:r w:rsidRPr="007A0AA3">
        <w:rPr>
          <w:b/>
        </w:rPr>
        <w:fldChar w:fldCharType="begin"/>
      </w:r>
      <w:r w:rsidRPr="007A0AA3">
        <w:rPr>
          <w:b/>
        </w:rPr>
        <w:instrText xml:space="preserve"> SEQ Scheme \* ARABIC \s 1 </w:instrText>
      </w:r>
      <w:r w:rsidRPr="007A0AA3">
        <w:rPr>
          <w:b/>
        </w:rPr>
        <w:fldChar w:fldCharType="separate"/>
      </w:r>
      <w:r w:rsidR="007261EC">
        <w:rPr>
          <w:b/>
          <w:noProof/>
        </w:rPr>
        <w:t>1</w:t>
      </w:r>
      <w:r w:rsidRPr="007A0AA3">
        <w:rPr>
          <w:b/>
        </w:rPr>
        <w:fldChar w:fldCharType="end"/>
      </w:r>
      <w:r>
        <w:rPr>
          <w:rFonts w:eastAsia="SimSun"/>
          <w:b/>
        </w:rPr>
        <w:t>:</w:t>
      </w:r>
      <w:r w:rsidRPr="001B7B3B">
        <w:rPr>
          <w:rFonts w:eastAsia="SimSun"/>
        </w:rPr>
        <w:t xml:space="preserve"> Main reactions in positive</w:t>
      </w:r>
      <w:r w:rsidRPr="001B7B3B">
        <w:rPr>
          <w:rFonts w:eastAsia="SimSun"/>
          <w:lang w:eastAsia="zh-CN"/>
        </w:rPr>
        <w:t>-</w:t>
      </w:r>
      <w:r w:rsidRPr="001B7B3B">
        <w:rPr>
          <w:rFonts w:eastAsia="SimSun"/>
        </w:rPr>
        <w:t xml:space="preserve">ion DART. </w:t>
      </w:r>
      <w:r w:rsidR="00860158">
        <w:rPr>
          <w:rFonts w:eastAsia="SimSun"/>
        </w:rPr>
        <w:t xml:space="preserve"> </w:t>
      </w:r>
      <w:proofErr w:type="gramStart"/>
      <w:r w:rsidRPr="001B7B3B">
        <w:rPr>
          <w:rFonts w:eastAsia="SimSun"/>
        </w:rPr>
        <w:t>ME(</w:t>
      </w:r>
      <w:proofErr w:type="gramEnd"/>
      <w:r w:rsidRPr="001B7B3B">
        <w:rPr>
          <w:rFonts w:eastAsia="SimSun"/>
        </w:rPr>
        <w:t>He) is helium’s metastable energy, 19.8 eV; m=1, 2, or 3; n=1 or 2.</w:t>
      </w:r>
      <w:r w:rsidRPr="001B7B3B">
        <w:rPr>
          <w:rFonts w:eastAsia="SimSun"/>
          <w:lang w:eastAsia="zh-CN"/>
        </w:rPr>
        <w:t xml:space="preserve"> </w:t>
      </w:r>
      <w:r w:rsidR="00860158">
        <w:rPr>
          <w:rFonts w:eastAsia="SimSun"/>
          <w:lang w:eastAsia="zh-CN"/>
        </w:rPr>
        <w:t>Mechanism 4.2</w:t>
      </w:r>
      <w:r w:rsidRPr="001B7B3B">
        <w:rPr>
          <w:rFonts w:eastAsia="SimSun"/>
          <w:lang w:eastAsia="zh-CN"/>
        </w:rPr>
        <w:t xml:space="preserve"> has a few variants for alkanes and chlorinated </w:t>
      </w:r>
      <w:proofErr w:type="spellStart"/>
      <w:r w:rsidRPr="001B7B3B">
        <w:rPr>
          <w:rFonts w:eastAsia="SimSun"/>
          <w:lang w:eastAsia="zh-CN"/>
        </w:rPr>
        <w:t>methanes</w:t>
      </w:r>
      <w:proofErr w:type="spellEnd"/>
      <w:r w:rsidRPr="001B7B3B">
        <w:rPr>
          <w:rFonts w:eastAsia="SimSun"/>
          <w:lang w:eastAsia="zh-CN"/>
        </w:rPr>
        <w:t xml:space="preserve"> as described in the text</w:t>
      </w:r>
      <w:bookmarkEnd w:id="90"/>
    </w:p>
    <w:p w:rsidR="00355F8B" w:rsidRPr="001B7B3B" w:rsidRDefault="001D39C6" w:rsidP="00355F8B">
      <w:pPr>
        <w:spacing w:line="480" w:lineRule="auto"/>
        <w:jc w:val="both"/>
        <w:rPr>
          <w:rFonts w:eastAsia="SimSun"/>
          <w:lang w:eastAsia="zh-CN"/>
        </w:rPr>
      </w:pPr>
      <w:r>
        <w:rPr>
          <w:rFonts w:asciiTheme="majorHAnsi" w:eastAsia="SimSun" w:hAnsiTheme="majorHAnsi"/>
        </w:rPr>
        <w:lastRenderedPageBreak/>
        <w:t xml:space="preserve">Note that the TMEM is an extension and clarification of the ionization mechanism proposed by Cody.  </w:t>
      </w:r>
      <w:r w:rsidR="00C53F30">
        <w:rPr>
          <w:rFonts w:asciiTheme="majorHAnsi" w:eastAsia="SimSun" w:hAnsiTheme="majorHAnsi"/>
        </w:rPr>
        <w:t>The TMEM provides a more comprehensive list of possible gas-phase ion/molecule reactions that take place in the positive-ion DART mode.  In the original DART article</w:t>
      </w:r>
      <w:r w:rsidR="00C53F30">
        <w:rPr>
          <w:rFonts w:asciiTheme="majorHAnsi" w:eastAsia="SimSun" w:hAnsiTheme="majorHAnsi"/>
        </w:rPr>
        <w:fldChar w:fldCharType="begin"/>
      </w:r>
      <w:r w:rsidR="002D1BFC">
        <w:rPr>
          <w:rFonts w:asciiTheme="majorHAnsi" w:eastAsia="SimSun" w:hAnsiTheme="majorHAnsi"/>
        </w:rPr>
        <w:instrText xml:space="preserve"> ADDIN ZOTERO_ITEM CSL_CITATION {"citationID":"25rn4j203i","properties":{"formattedCitation":"{\\rtf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C53F30">
        <w:rPr>
          <w:rFonts w:asciiTheme="majorHAnsi" w:eastAsia="SimSun" w:hAnsiTheme="majorHAnsi"/>
        </w:rPr>
        <w:fldChar w:fldCharType="separate"/>
      </w:r>
      <w:r w:rsidR="002D1BFC" w:rsidRPr="008855B0">
        <w:rPr>
          <w:vertAlign w:val="superscript"/>
        </w:rPr>
        <w:t>18</w:t>
      </w:r>
      <w:r w:rsidR="00C53F30">
        <w:rPr>
          <w:rFonts w:asciiTheme="majorHAnsi" w:eastAsia="SimSun" w:hAnsiTheme="majorHAnsi"/>
        </w:rPr>
        <w:fldChar w:fldCharType="end"/>
      </w:r>
      <w:r w:rsidR="00C53F30">
        <w:rPr>
          <w:rFonts w:asciiTheme="majorHAnsi" w:eastAsia="SimSun" w:hAnsiTheme="majorHAnsi"/>
        </w:rPr>
        <w:t>, molecular ions of toluene were shown- an observation consistent with the TME.</w:t>
      </w:r>
    </w:p>
    <w:p w:rsidR="00355F8B" w:rsidRDefault="00355F8B" w:rsidP="00355F8B">
      <w:pPr>
        <w:pStyle w:val="Heading3"/>
        <w:rPr>
          <w:rFonts w:eastAsia="SimSun"/>
        </w:rPr>
      </w:pPr>
      <w:bookmarkStart w:id="91" w:name="_Toc395086312"/>
      <w:r w:rsidRPr="001B7B3B">
        <w:rPr>
          <w:rFonts w:eastAsia="SimSun"/>
        </w:rPr>
        <w:t xml:space="preserve">Analysis of </w:t>
      </w:r>
      <w:r w:rsidR="00B75D4F">
        <w:rPr>
          <w:rFonts w:eastAsia="SimSun"/>
        </w:rPr>
        <w:t>S</w:t>
      </w:r>
      <w:r w:rsidR="00B75D4F" w:rsidRPr="001B7B3B">
        <w:rPr>
          <w:rFonts w:eastAsia="SimSun"/>
        </w:rPr>
        <w:t>olids</w:t>
      </w:r>
      <w:bookmarkEnd w:id="91"/>
    </w:p>
    <w:p w:rsidR="00355F8B" w:rsidRPr="00355F8B" w:rsidRDefault="00355F8B" w:rsidP="00355F8B">
      <w:pPr>
        <w:rPr>
          <w:rFonts w:eastAsia="SimSun"/>
        </w:rPr>
      </w:pPr>
    </w:p>
    <w:p w:rsidR="00355F8B" w:rsidRPr="001B7B3B" w:rsidRDefault="00355F8B" w:rsidP="00355F8B">
      <w:pPr>
        <w:spacing w:line="480" w:lineRule="auto"/>
        <w:ind w:firstLine="720"/>
        <w:jc w:val="both"/>
        <w:rPr>
          <w:rFonts w:eastAsia="SimSun"/>
        </w:rPr>
      </w:pPr>
      <w:r w:rsidRPr="001B7B3B">
        <w:rPr>
          <w:rFonts w:eastAsia="SimSun"/>
        </w:rPr>
        <w:t xml:space="preserve">A </w:t>
      </w:r>
      <w:r w:rsidRPr="001B7B3B">
        <w:rPr>
          <w:rFonts w:eastAsia="SimSun"/>
          <w:lang w:eastAsia="zh-CN"/>
        </w:rPr>
        <w:t>TME</w:t>
      </w:r>
      <w:r w:rsidRPr="001B7B3B">
        <w:rPr>
          <w:rFonts w:eastAsia="SimSun"/>
        </w:rPr>
        <w:t xml:space="preserve"> can also consist of vapors from solids which can be desorbed by the DART gas stream and further ionized by DART. Therefore, </w:t>
      </w:r>
      <w:r w:rsidR="006E2E1D">
        <w:rPr>
          <w:rFonts w:eastAsia="SimSun"/>
        </w:rPr>
        <w:t xml:space="preserve">an </w:t>
      </w:r>
      <w:r w:rsidRPr="001B7B3B">
        <w:rPr>
          <w:rFonts w:eastAsia="SimSun"/>
        </w:rPr>
        <w:t xml:space="preserve">analysis of solids without a liquid matrix present can also provide useful information about the </w:t>
      </w:r>
      <w:r w:rsidRPr="001B7B3B">
        <w:rPr>
          <w:rFonts w:eastAsia="SimSun"/>
          <w:lang w:eastAsia="zh-CN"/>
        </w:rPr>
        <w:t>TME</w:t>
      </w:r>
      <w:r w:rsidRPr="001B7B3B">
        <w:rPr>
          <w:rFonts w:eastAsia="SimSun"/>
        </w:rPr>
        <w:t xml:space="preserve"> involved in the DART ionization mechanism. Most of the analytes used in this study are solids</w:t>
      </w:r>
      <w:r w:rsidR="00C53F30">
        <w:rPr>
          <w:rFonts w:eastAsia="SimSun"/>
        </w:rPr>
        <w:t xml:space="preserve"> natively</w:t>
      </w:r>
      <w:r w:rsidRPr="001B7B3B">
        <w:rPr>
          <w:rFonts w:eastAsia="SimSun"/>
        </w:rPr>
        <w:t xml:space="preserve">, so they are analyzed for </w:t>
      </w:r>
      <w:r w:rsidRPr="001B7B3B">
        <w:rPr>
          <w:rFonts w:eastAsia="SimSun"/>
          <w:lang w:eastAsia="zh-CN"/>
        </w:rPr>
        <w:t>that</w:t>
      </w:r>
      <w:r w:rsidRPr="001B7B3B">
        <w:rPr>
          <w:rFonts w:eastAsia="SimSun"/>
        </w:rPr>
        <w:t xml:space="preserve"> purpose. </w:t>
      </w:r>
    </w:p>
    <w:p w:rsidR="00355F8B" w:rsidRPr="001B7B3B" w:rsidRDefault="00355F8B" w:rsidP="00355F8B">
      <w:pPr>
        <w:spacing w:line="480" w:lineRule="auto"/>
        <w:ind w:firstLine="720"/>
        <w:jc w:val="both"/>
        <w:rPr>
          <w:rFonts w:eastAsia="SimSun"/>
          <w:lang w:eastAsia="zh-CN"/>
        </w:rPr>
      </w:pPr>
      <w:r w:rsidRPr="001B7B3B">
        <w:rPr>
          <w:rFonts w:eastAsia="SimSun"/>
        </w:rPr>
        <w:t xml:space="preserve">First, the analytes were sampled by dipping the closed end of a melting point capillary directly into </w:t>
      </w:r>
      <w:r w:rsidRPr="001B7B3B">
        <w:rPr>
          <w:rFonts w:eastAsia="SimSun"/>
          <w:lang w:eastAsia="zh-CN"/>
        </w:rPr>
        <w:t>the solid</w:t>
      </w:r>
      <w:r w:rsidRPr="001B7B3B">
        <w:rPr>
          <w:rFonts w:eastAsia="SimSun"/>
        </w:rPr>
        <w:t xml:space="preserve">. Approximately </w:t>
      </w:r>
      <w:r w:rsidRPr="001B7B3B">
        <w:rPr>
          <w:rFonts w:eastAsia="SimSun"/>
          <w:lang w:eastAsia="zh-CN"/>
        </w:rPr>
        <w:t>0.1</w:t>
      </w:r>
      <w:r w:rsidRPr="001B7B3B">
        <w:rPr>
          <w:rFonts w:eastAsia="SimSun"/>
        </w:rPr>
        <w:t xml:space="preserve"> mg of solid was sampled this way, and similar </w:t>
      </w:r>
      <w:r w:rsidRPr="001B7B3B">
        <w:rPr>
          <w:rFonts w:eastAsia="SimSun"/>
          <w:lang w:eastAsia="zh-CN"/>
        </w:rPr>
        <w:t>TME</w:t>
      </w:r>
      <w:r w:rsidRPr="001B7B3B">
        <w:rPr>
          <w:rFonts w:eastAsia="SimSun"/>
        </w:rPr>
        <w:t xml:space="preserve">s to those when approximately 1 </w:t>
      </w:r>
      <w:r w:rsidRPr="001B7B3B">
        <w:rPr>
          <w:rFonts w:eastAsia="SimSun"/>
        </w:rPr>
        <w:sym w:font="Symbol" w:char="F06D"/>
      </w:r>
      <w:r w:rsidRPr="001B7B3B">
        <w:rPr>
          <w:rFonts w:eastAsia="SimSun"/>
        </w:rPr>
        <w:t xml:space="preserve">L solvents were analyzed were observed. Next, the amount of solid sample was reduced to assess the changes in the </w:t>
      </w:r>
      <w:r w:rsidRPr="001B7B3B">
        <w:rPr>
          <w:rFonts w:eastAsia="SimSun"/>
          <w:lang w:eastAsia="zh-CN"/>
        </w:rPr>
        <w:t>TME</w:t>
      </w:r>
      <w:r w:rsidRPr="001B7B3B">
        <w:rPr>
          <w:rFonts w:eastAsia="SimSun"/>
        </w:rPr>
        <w:t>. The analytes were dissolved in a solvent, e.g. toluene, at individual concentration of 10 mg</w:t>
      </w:r>
      <w:r w:rsidR="007F6120">
        <w:rPr>
          <w:rFonts w:eastAsia="SimSun"/>
          <w:lang w:eastAsia="zh-CN"/>
        </w:rPr>
        <w:t>/</w:t>
      </w:r>
      <w:r w:rsidRPr="001B7B3B">
        <w:rPr>
          <w:rFonts w:eastAsia="SimSun"/>
        </w:rPr>
        <w:t xml:space="preserve">mL, 100 </w:t>
      </w:r>
      <w:r w:rsidRPr="001B7B3B">
        <w:rPr>
          <w:rFonts w:eastAsia="SimSun"/>
        </w:rPr>
        <w:sym w:font="Symbol" w:char="F06D"/>
      </w:r>
      <w:r w:rsidRPr="001B7B3B">
        <w:rPr>
          <w:rFonts w:eastAsia="SimSun"/>
        </w:rPr>
        <w:t>g</w:t>
      </w:r>
      <w:r w:rsidR="007F6120">
        <w:rPr>
          <w:rFonts w:eastAsia="SimSun"/>
          <w:lang w:eastAsia="zh-CN"/>
        </w:rPr>
        <w:t>/</w:t>
      </w:r>
      <w:r w:rsidRPr="001B7B3B">
        <w:rPr>
          <w:rFonts w:eastAsia="SimSun"/>
        </w:rPr>
        <w:t>mL</w:t>
      </w:r>
      <w:r w:rsidR="007F6120">
        <w:rPr>
          <w:rFonts w:eastAsia="SimSun"/>
        </w:rPr>
        <w:t>,</w:t>
      </w:r>
      <w:r w:rsidRPr="001B7B3B">
        <w:rPr>
          <w:rFonts w:eastAsia="SimSun"/>
        </w:rPr>
        <w:t xml:space="preserve"> and 1 </w:t>
      </w:r>
      <w:r w:rsidRPr="001B7B3B">
        <w:rPr>
          <w:rFonts w:eastAsia="SimSun"/>
        </w:rPr>
        <w:sym w:font="Symbol" w:char="F06D"/>
      </w:r>
      <w:r w:rsidRPr="001B7B3B">
        <w:rPr>
          <w:rFonts w:eastAsia="SimSun"/>
        </w:rPr>
        <w:t>g</w:t>
      </w:r>
      <w:r w:rsidR="007F6120">
        <w:rPr>
          <w:rFonts w:eastAsia="SimSun"/>
          <w:lang w:eastAsia="zh-CN"/>
        </w:rPr>
        <w:t>/</w:t>
      </w:r>
      <w:proofErr w:type="spellStart"/>
      <w:r w:rsidRPr="001B7B3B">
        <w:rPr>
          <w:rFonts w:eastAsia="SimSun"/>
        </w:rPr>
        <w:t>mL.</w:t>
      </w:r>
      <w:proofErr w:type="spellEnd"/>
      <w:r w:rsidRPr="001B7B3B">
        <w:rPr>
          <w:rFonts w:eastAsia="SimSun"/>
        </w:rPr>
        <w:t xml:space="preserve"> </w:t>
      </w:r>
      <w:r w:rsidR="007F6120">
        <w:rPr>
          <w:rFonts w:eastAsia="SimSun"/>
        </w:rPr>
        <w:t xml:space="preserve"> Analytes</w:t>
      </w:r>
      <w:r w:rsidRPr="001B7B3B">
        <w:rPr>
          <w:rFonts w:eastAsia="SimSun"/>
        </w:rPr>
        <w:t xml:space="preserve"> were sampled by dipping the closed end of a melting point capillary directly into the solutions of the analytes and then </w:t>
      </w:r>
      <w:r w:rsidR="007F6120">
        <w:rPr>
          <w:rFonts w:eastAsia="SimSun"/>
        </w:rPr>
        <w:t xml:space="preserve">allowing the solution to </w:t>
      </w:r>
      <w:r w:rsidRPr="001B7B3B">
        <w:rPr>
          <w:rFonts w:eastAsia="SimSun"/>
          <w:lang w:eastAsia="zh-CN"/>
        </w:rPr>
        <w:t xml:space="preserve">air </w:t>
      </w:r>
      <w:r w:rsidRPr="001B7B3B">
        <w:rPr>
          <w:rFonts w:eastAsia="SimSun"/>
        </w:rPr>
        <w:t>dr</w:t>
      </w:r>
      <w:r w:rsidR="007F6120">
        <w:rPr>
          <w:rFonts w:eastAsia="SimSun"/>
        </w:rPr>
        <w:t>y</w:t>
      </w:r>
      <w:r w:rsidRPr="001B7B3B">
        <w:rPr>
          <w:rFonts w:eastAsia="SimSun"/>
        </w:rPr>
        <w:t xml:space="preserve"> for approximately 3 minutes. Approximately 10 </w:t>
      </w:r>
      <w:r w:rsidRPr="001B7B3B">
        <w:rPr>
          <w:rFonts w:eastAsia="SimSun"/>
        </w:rPr>
        <w:sym w:font="Symbol" w:char="F06D"/>
      </w:r>
      <w:r w:rsidRPr="001B7B3B">
        <w:rPr>
          <w:rFonts w:eastAsia="SimSun"/>
        </w:rPr>
        <w:t xml:space="preserve">g, 100 ng and 1 ng of analytes, which were dried from approximately 1 </w:t>
      </w:r>
      <w:r w:rsidRPr="001B7B3B">
        <w:rPr>
          <w:rFonts w:eastAsia="SimSun"/>
        </w:rPr>
        <w:sym w:font="Symbol" w:char="F06D"/>
      </w:r>
      <w:r w:rsidRPr="001B7B3B">
        <w:rPr>
          <w:rFonts w:eastAsia="SimSun"/>
        </w:rPr>
        <w:t xml:space="preserve">L of solution, were analyzed. The results indicated that </w:t>
      </w:r>
      <w:r w:rsidRPr="001B7B3B">
        <w:rPr>
          <w:rFonts w:eastAsia="SimSun"/>
        </w:rPr>
        <w:lastRenderedPageBreak/>
        <w:t xml:space="preserve">approximately 10 </w:t>
      </w:r>
      <w:r w:rsidRPr="001B7B3B">
        <w:rPr>
          <w:rFonts w:eastAsia="SimSun"/>
        </w:rPr>
        <w:sym w:font="Symbol" w:char="F06D"/>
      </w:r>
      <w:r w:rsidRPr="001B7B3B">
        <w:rPr>
          <w:rFonts w:eastAsia="SimSun"/>
        </w:rPr>
        <w:t xml:space="preserve">g of solid was required to generate an efficient </w:t>
      </w:r>
      <w:r w:rsidR="007F6120">
        <w:rPr>
          <w:rFonts w:eastAsia="SimSun"/>
          <w:lang w:eastAsia="zh-CN"/>
        </w:rPr>
        <w:t>TME (</w:t>
      </w:r>
      <w:r w:rsidR="001079FE">
        <w:rPr>
          <w:rFonts w:eastAsia="SimSun"/>
          <w:i/>
          <w:lang w:eastAsia="zh-CN"/>
        </w:rPr>
        <w:t>e.g.</w:t>
      </w:r>
      <w:r w:rsidR="001079FE" w:rsidRPr="001079FE">
        <w:rPr>
          <w:rFonts w:eastAsia="SimSun"/>
          <w:lang w:eastAsia="zh-CN"/>
        </w:rPr>
        <w:t>,</w:t>
      </w:r>
      <w:r w:rsidRPr="001B7B3B">
        <w:rPr>
          <w:rFonts w:eastAsia="SimSun"/>
          <w:lang w:eastAsia="zh-CN"/>
        </w:rPr>
        <w:t xml:space="preserve"> </w:t>
      </w:r>
      <w:r w:rsidR="001079FE">
        <w:rPr>
          <w:rFonts w:eastAsia="SimSun"/>
          <w:lang w:eastAsia="zh-CN"/>
        </w:rPr>
        <w:t xml:space="preserve">a point where </w:t>
      </w:r>
      <w:r w:rsidRPr="001B7B3B">
        <w:rPr>
          <w:rFonts w:eastAsia="SimSun"/>
          <w:lang w:eastAsia="zh-CN"/>
        </w:rPr>
        <w:t>both M</w:t>
      </w:r>
      <w:r w:rsidRPr="001B7B3B">
        <w:rPr>
          <w:rFonts w:eastAsia="SimSun"/>
          <w:vertAlign w:val="superscript"/>
          <w:lang w:eastAsia="zh-CN"/>
        </w:rPr>
        <w:t>+∙</w:t>
      </w:r>
      <w:r w:rsidRPr="001B7B3B">
        <w:rPr>
          <w:rFonts w:eastAsia="SimSun"/>
          <w:lang w:eastAsia="zh-CN"/>
        </w:rPr>
        <w:t xml:space="preserve"> and [M + H</w:t>
      </w:r>
      <w:proofErr w:type="gramStart"/>
      <w:r w:rsidRPr="001B7B3B">
        <w:rPr>
          <w:rFonts w:eastAsia="SimSun"/>
          <w:lang w:eastAsia="zh-CN"/>
        </w:rPr>
        <w:t>]</w:t>
      </w:r>
      <w:r w:rsidRPr="001B7B3B">
        <w:rPr>
          <w:rFonts w:eastAsia="SimSun"/>
          <w:vertAlign w:val="superscript"/>
          <w:lang w:eastAsia="zh-CN"/>
        </w:rPr>
        <w:t>+</w:t>
      </w:r>
      <w:proofErr w:type="gramEnd"/>
      <w:r w:rsidRPr="001B7B3B">
        <w:rPr>
          <w:rFonts w:eastAsia="SimSun"/>
          <w:lang w:eastAsia="zh-CN"/>
        </w:rPr>
        <w:t xml:space="preserve"> ions </w:t>
      </w:r>
      <w:r w:rsidR="001079FE">
        <w:rPr>
          <w:rFonts w:eastAsia="SimSun"/>
          <w:lang w:eastAsia="zh-CN"/>
        </w:rPr>
        <w:t>were</w:t>
      </w:r>
      <w:r w:rsidRPr="001B7B3B">
        <w:rPr>
          <w:rFonts w:eastAsia="SimSun"/>
          <w:lang w:eastAsia="zh-CN"/>
        </w:rPr>
        <w:t xml:space="preserve"> abundant for naphthalene</w:t>
      </w:r>
      <w:r w:rsidR="007F6120">
        <w:rPr>
          <w:rFonts w:eastAsia="SimSun"/>
          <w:lang w:eastAsia="zh-CN"/>
        </w:rPr>
        <w:t>)</w:t>
      </w:r>
      <w:r w:rsidRPr="001B7B3B">
        <w:rPr>
          <w:rFonts w:eastAsia="SimSun"/>
        </w:rPr>
        <w:t xml:space="preserve">. If liquid instead of solid was used, the required volume should be 10 </w:t>
      </w:r>
      <w:proofErr w:type="spellStart"/>
      <w:proofErr w:type="gramStart"/>
      <w:r w:rsidRPr="001B7B3B">
        <w:rPr>
          <w:rFonts w:eastAsia="SimSun"/>
        </w:rPr>
        <w:t>nL</w:t>
      </w:r>
      <w:proofErr w:type="spellEnd"/>
      <w:proofErr w:type="gramEnd"/>
      <w:r w:rsidRPr="001B7B3B">
        <w:rPr>
          <w:rFonts w:eastAsia="SimSun"/>
        </w:rPr>
        <w:t xml:space="preserve"> assuming a 1 </w:t>
      </w:r>
      <w:r w:rsidR="006E2E1D" w:rsidRPr="001B7B3B">
        <w:rPr>
          <w:rFonts w:eastAsia="SimSun"/>
        </w:rPr>
        <w:t>mg</w:t>
      </w:r>
      <w:r w:rsidR="006E2E1D">
        <w:rPr>
          <w:rFonts w:eastAsia="SimSun"/>
          <w:lang w:eastAsia="zh-CN"/>
        </w:rPr>
        <w:t>/</w:t>
      </w:r>
      <w:r w:rsidRPr="001B7B3B">
        <w:rPr>
          <w:rFonts w:eastAsia="SimSun"/>
        </w:rPr>
        <w:t>mL density</w:t>
      </w:r>
      <w:r w:rsidRPr="001B7B3B">
        <w:rPr>
          <w:rFonts w:eastAsia="SimSun"/>
          <w:lang w:eastAsia="zh-CN"/>
        </w:rPr>
        <w:t>.</w:t>
      </w:r>
    </w:p>
    <w:p w:rsidR="00F9371D" w:rsidRDefault="001C16E6" w:rsidP="00F9371D">
      <w:pPr>
        <w:spacing w:line="480" w:lineRule="auto"/>
        <w:jc w:val="both"/>
        <w:rPr>
          <w:rFonts w:eastAsia="SimSun"/>
        </w:rPr>
      </w:pPr>
      <w:r>
        <w:rPr>
          <w:rFonts w:eastAsia="SimSun"/>
        </w:rPr>
        <w:tab/>
      </w:r>
      <w:r w:rsidR="003171BC">
        <w:rPr>
          <w:rFonts w:eastAsia="SimSun"/>
        </w:rPr>
        <w:t>Table 4.3</w:t>
      </w:r>
      <w:r w:rsidR="00355F8B" w:rsidRPr="001B7B3B">
        <w:rPr>
          <w:rFonts w:eastAsia="SimSun"/>
        </w:rPr>
        <w:t xml:space="preserve"> lists the observed ions by positive</w:t>
      </w:r>
      <w:r w:rsidR="00355F8B" w:rsidRPr="001B7B3B">
        <w:rPr>
          <w:rFonts w:eastAsia="SimSun"/>
          <w:lang w:eastAsia="zh-CN"/>
        </w:rPr>
        <w:t>-</w:t>
      </w:r>
      <w:r w:rsidR="00355F8B" w:rsidRPr="001B7B3B">
        <w:rPr>
          <w:rFonts w:eastAsia="SimSun"/>
        </w:rPr>
        <w:t xml:space="preserve">ion DART for approximately 10 </w:t>
      </w:r>
      <w:r w:rsidR="00355F8B" w:rsidRPr="001B7B3B">
        <w:rPr>
          <w:rFonts w:eastAsia="SimSun"/>
        </w:rPr>
        <w:sym w:font="Symbol" w:char="F06D"/>
      </w:r>
      <w:r w:rsidR="00355F8B" w:rsidRPr="001B7B3B">
        <w:rPr>
          <w:rFonts w:eastAsia="SimSun"/>
        </w:rPr>
        <w:t>g of individual analyte. The generation of [M</w:t>
      </w:r>
      <w:r w:rsidR="00355F8B" w:rsidRPr="001B7B3B">
        <w:rPr>
          <w:rFonts w:eastAsia="SimSun"/>
          <w:lang w:eastAsia="zh-CN"/>
        </w:rPr>
        <w:t xml:space="preserve"> </w:t>
      </w:r>
      <w:r w:rsidR="00355F8B" w:rsidRPr="001B7B3B">
        <w:rPr>
          <w:rFonts w:eastAsia="SimSun"/>
        </w:rPr>
        <w:t>-</w:t>
      </w:r>
      <w:r w:rsidR="00355F8B" w:rsidRPr="001B7B3B">
        <w:rPr>
          <w:rFonts w:eastAsia="SimSun"/>
          <w:lang w:eastAsia="zh-CN"/>
        </w:rPr>
        <w:t xml:space="preserve"> </w:t>
      </w:r>
      <w:r w:rsidR="00355F8B" w:rsidRPr="001B7B3B">
        <w:rPr>
          <w:rFonts w:eastAsia="SimSun"/>
        </w:rPr>
        <w:t>H</w:t>
      </w:r>
      <w:proofErr w:type="gramStart"/>
      <w:r w:rsidR="00355F8B" w:rsidRPr="001B7B3B">
        <w:rPr>
          <w:rFonts w:eastAsia="SimSun"/>
        </w:rPr>
        <w:t>]</w:t>
      </w:r>
      <w:r w:rsidR="00355F8B" w:rsidRPr="001B7B3B">
        <w:rPr>
          <w:rFonts w:eastAsia="SimSun"/>
          <w:vertAlign w:val="superscript"/>
        </w:rPr>
        <w:t>+</w:t>
      </w:r>
      <w:proofErr w:type="gramEnd"/>
      <w:r w:rsidR="00355F8B" w:rsidRPr="001B7B3B">
        <w:rPr>
          <w:rFonts w:eastAsia="SimSun"/>
        </w:rPr>
        <w:t>, M</w:t>
      </w:r>
      <w:r w:rsidR="00355F8B" w:rsidRPr="001B7B3B">
        <w:rPr>
          <w:rFonts w:eastAsia="SimSun"/>
          <w:vertAlign w:val="superscript"/>
        </w:rPr>
        <w:t>+∙</w:t>
      </w:r>
      <w:r w:rsidR="00355F8B" w:rsidRPr="001B7B3B">
        <w:rPr>
          <w:rFonts w:eastAsia="SimSun"/>
        </w:rPr>
        <w:t xml:space="preserve"> and [M</w:t>
      </w:r>
      <w:r w:rsidR="00355F8B" w:rsidRPr="001B7B3B">
        <w:rPr>
          <w:rFonts w:eastAsia="SimSun"/>
          <w:lang w:eastAsia="zh-CN"/>
        </w:rPr>
        <w:t xml:space="preserve"> </w:t>
      </w:r>
      <w:r w:rsidR="00355F8B" w:rsidRPr="001B7B3B">
        <w:rPr>
          <w:rFonts w:eastAsia="SimSun"/>
        </w:rPr>
        <w:t>+</w:t>
      </w:r>
      <w:r w:rsidR="00355F8B" w:rsidRPr="001B7B3B">
        <w:rPr>
          <w:rFonts w:eastAsia="SimSun"/>
          <w:lang w:eastAsia="zh-CN"/>
        </w:rPr>
        <w:t xml:space="preserve"> </w:t>
      </w:r>
      <w:r w:rsidR="00355F8B" w:rsidRPr="001B7B3B">
        <w:rPr>
          <w:rFonts w:eastAsia="SimSun"/>
        </w:rPr>
        <w:t>H]</w:t>
      </w:r>
      <w:r w:rsidR="00355F8B" w:rsidRPr="001B7B3B">
        <w:rPr>
          <w:rFonts w:eastAsia="SimSun"/>
          <w:vertAlign w:val="superscript"/>
        </w:rPr>
        <w:t>+</w:t>
      </w:r>
      <w:r w:rsidR="00355F8B" w:rsidRPr="001B7B3B">
        <w:rPr>
          <w:rFonts w:eastAsia="SimSun"/>
        </w:rPr>
        <w:t xml:space="preserve"> ions </w:t>
      </w:r>
      <w:r w:rsidR="006E2E1D">
        <w:rPr>
          <w:rFonts w:eastAsia="SimSun"/>
        </w:rPr>
        <w:t>occurred</w:t>
      </w:r>
      <w:r w:rsidR="006E2E1D" w:rsidRPr="001B7B3B">
        <w:rPr>
          <w:rFonts w:eastAsia="SimSun"/>
        </w:rPr>
        <w:t xml:space="preserve"> </w:t>
      </w:r>
      <w:r w:rsidR="003171BC">
        <w:rPr>
          <w:rFonts w:eastAsia="SimSun"/>
        </w:rPr>
        <w:t>mostly through Mechanisms 4.1, 4.2, and 4.3,</w:t>
      </w:r>
      <w:r w:rsidR="00355F8B" w:rsidRPr="001B7B3B">
        <w:rPr>
          <w:rFonts w:eastAsia="SimSun"/>
        </w:rPr>
        <w:t xml:space="preserve"> which were also used to interpret the generation of similar ions from the solvents</w:t>
      </w:r>
      <w:r w:rsidR="00355F8B" w:rsidRPr="001D39C6">
        <w:rPr>
          <w:rFonts w:eastAsia="SimSun"/>
        </w:rPr>
        <w:t>.</w:t>
      </w:r>
      <w:r w:rsidR="003171BC" w:rsidRPr="001D39C6">
        <w:rPr>
          <w:rFonts w:eastAsia="SimSun"/>
        </w:rPr>
        <w:t xml:space="preserve"> </w:t>
      </w:r>
      <w:r w:rsidR="00355F8B" w:rsidRPr="001D39C6">
        <w:rPr>
          <w:rFonts w:eastAsia="SimSun"/>
        </w:rPr>
        <w:t xml:space="preserve"> </w:t>
      </w:r>
      <w:r w:rsidR="006E2E1D" w:rsidRPr="001D39C6">
        <w:rPr>
          <w:rFonts w:eastAsia="SimSun"/>
        </w:rPr>
        <w:t>Note</w:t>
      </w:r>
      <w:r w:rsidR="00355F8B" w:rsidRPr="001D39C6">
        <w:rPr>
          <w:rFonts w:eastAsia="SimSun"/>
        </w:rPr>
        <w:t xml:space="preserve"> that no M</w:t>
      </w:r>
      <w:r w:rsidR="00355F8B" w:rsidRPr="001D39C6">
        <w:rPr>
          <w:rFonts w:eastAsia="SimSun"/>
          <w:vertAlign w:val="superscript"/>
        </w:rPr>
        <w:t>+∙</w:t>
      </w:r>
      <w:r w:rsidR="00355F8B" w:rsidRPr="001D39C6">
        <w:rPr>
          <w:rFonts w:eastAsia="SimSun"/>
        </w:rPr>
        <w:t xml:space="preserve"> ion </w:t>
      </w:r>
      <w:r w:rsidR="00F9371D" w:rsidRPr="001D39C6">
        <w:rPr>
          <w:rFonts w:eastAsia="SimSun"/>
        </w:rPr>
        <w:t>w</w:t>
      </w:r>
      <w:r w:rsidR="00F9371D" w:rsidRPr="001D39C6">
        <w:rPr>
          <w:rFonts w:eastAsia="SimSun"/>
          <w:lang w:eastAsia="zh-CN"/>
        </w:rPr>
        <w:t>as</w:t>
      </w:r>
      <w:r w:rsidR="00F9371D" w:rsidRPr="001D39C6">
        <w:rPr>
          <w:rFonts w:eastAsia="SimSun"/>
        </w:rPr>
        <w:t xml:space="preserve"> observed for decanoic acid and 12-crown-4</w:t>
      </w:r>
      <w:r w:rsidR="001D39C6" w:rsidRPr="001D39C6">
        <w:rPr>
          <w:rFonts w:eastAsia="SimSun"/>
        </w:rPr>
        <w:t>.  Since the analyte is now the matrix, Mechanism 4.2 may apply to these analytes,</w:t>
      </w:r>
      <w:r w:rsidR="00F9371D" w:rsidRPr="001D39C6">
        <w:rPr>
          <w:rFonts w:eastAsia="SimSun"/>
        </w:rPr>
        <w:t xml:space="preserve"> although the PAs of the corresponding (M-H) radicals were not available.</w:t>
      </w:r>
      <w:r w:rsidR="001D39C6">
        <w:rPr>
          <w:rFonts w:eastAsia="SimSun"/>
        </w:rPr>
        <w:t xml:space="preserve"> </w:t>
      </w:r>
      <w:r w:rsidR="00F9371D" w:rsidRPr="001B7B3B">
        <w:rPr>
          <w:rFonts w:eastAsia="SimSun"/>
        </w:rPr>
        <w:t xml:space="preserve"> Other ions were also detected</w:t>
      </w:r>
      <w:r w:rsidR="003171BC">
        <w:rPr>
          <w:rFonts w:eastAsia="SimSun"/>
        </w:rPr>
        <w:t>,</w:t>
      </w:r>
      <w:r w:rsidR="00F9371D" w:rsidRPr="001B7B3B">
        <w:rPr>
          <w:rFonts w:eastAsia="SimSun"/>
        </w:rPr>
        <w:t xml:space="preserve"> show</w:t>
      </w:r>
      <w:r w:rsidR="00F9371D" w:rsidRPr="001B7B3B">
        <w:rPr>
          <w:rFonts w:eastAsia="SimSun"/>
          <w:lang w:eastAsia="zh-CN"/>
        </w:rPr>
        <w:t>n</w:t>
      </w:r>
      <w:r w:rsidR="00F9371D" w:rsidRPr="001B7B3B">
        <w:rPr>
          <w:rFonts w:eastAsia="SimSun"/>
        </w:rPr>
        <w:t xml:space="preserve"> in Table </w:t>
      </w:r>
      <w:r>
        <w:rPr>
          <w:rFonts w:eastAsia="SimSun"/>
        </w:rPr>
        <w:t>4.</w:t>
      </w:r>
      <w:r w:rsidR="00F9371D" w:rsidRPr="001B7B3B">
        <w:rPr>
          <w:rFonts w:eastAsia="SimSun"/>
          <w:lang w:eastAsia="zh-CN"/>
        </w:rPr>
        <w:t>3</w:t>
      </w:r>
      <w:r w:rsidR="003171BC">
        <w:rPr>
          <w:rFonts w:eastAsia="SimSun"/>
          <w:lang w:eastAsia="zh-CN"/>
        </w:rPr>
        <w:t>,</w:t>
      </w:r>
      <w:r w:rsidR="00F9371D" w:rsidRPr="001B7B3B">
        <w:rPr>
          <w:rFonts w:eastAsia="SimSun"/>
        </w:rPr>
        <w:t xml:space="preserve"> </w:t>
      </w:r>
      <w:r w:rsidR="006E2E1D">
        <w:rPr>
          <w:rFonts w:eastAsia="SimSun"/>
        </w:rPr>
        <w:t>because</w:t>
      </w:r>
      <w:r w:rsidR="00F9371D" w:rsidRPr="001B7B3B">
        <w:rPr>
          <w:rFonts w:eastAsia="SimSun"/>
        </w:rPr>
        <w:t xml:space="preserve"> </w:t>
      </w:r>
      <w:r w:rsidR="006E2E1D">
        <w:rPr>
          <w:rFonts w:eastAsia="SimSun"/>
        </w:rPr>
        <w:t xml:space="preserve">of </w:t>
      </w:r>
      <w:r w:rsidR="00F9371D" w:rsidRPr="001B7B3B">
        <w:rPr>
          <w:rFonts w:eastAsia="SimSun"/>
        </w:rPr>
        <w:t>gas-phase</w:t>
      </w:r>
      <w:r w:rsidR="00F9371D" w:rsidRPr="001B7B3B">
        <w:rPr>
          <w:rFonts w:eastAsia="SimSun"/>
          <w:lang w:eastAsia="zh-CN"/>
        </w:rPr>
        <w:t xml:space="preserve"> ion/molecule</w:t>
      </w:r>
      <w:r w:rsidR="00F9371D" w:rsidRPr="001B7B3B">
        <w:rPr>
          <w:rFonts w:eastAsia="SimSun"/>
        </w:rPr>
        <w:t xml:space="preserve"> reactions, </w:t>
      </w:r>
      <w:r w:rsidR="006E2E1D">
        <w:rPr>
          <w:rFonts w:eastAsia="SimSun"/>
        </w:rPr>
        <w:t>however,</w:t>
      </w:r>
      <w:r w:rsidR="006E2E1D" w:rsidRPr="001B7B3B">
        <w:rPr>
          <w:rFonts w:eastAsia="SimSun"/>
        </w:rPr>
        <w:t xml:space="preserve"> </w:t>
      </w:r>
      <w:r w:rsidR="00F9371D" w:rsidRPr="001B7B3B">
        <w:rPr>
          <w:rFonts w:eastAsia="SimSun"/>
        </w:rPr>
        <w:t xml:space="preserve">interpretation of their formation is beyond the </w:t>
      </w:r>
      <w:r w:rsidR="00D601D4" w:rsidRPr="001B7B3B">
        <w:rPr>
          <w:rFonts w:eastAsia="SimSun"/>
        </w:rPr>
        <w:t xml:space="preserve">scope of this study. </w:t>
      </w:r>
      <w:r w:rsidR="003171BC">
        <w:rPr>
          <w:rFonts w:eastAsia="SimSun"/>
        </w:rPr>
        <w:t xml:space="preserve"> </w:t>
      </w:r>
      <w:r w:rsidR="00D601D4">
        <w:rPr>
          <w:rFonts w:eastAsia="SimSun"/>
        </w:rPr>
        <w:t>Nevertheless</w:t>
      </w:r>
      <w:r w:rsidR="00D601D4" w:rsidRPr="001B7B3B">
        <w:rPr>
          <w:rFonts w:eastAsia="SimSun"/>
        </w:rPr>
        <w:t xml:space="preserve">, </w:t>
      </w:r>
      <w:r w:rsidR="00D601D4">
        <w:rPr>
          <w:rFonts w:eastAsia="SimSun"/>
        </w:rPr>
        <w:t xml:space="preserve">note that </w:t>
      </w:r>
      <w:r w:rsidR="00D601D4" w:rsidRPr="001B7B3B">
        <w:rPr>
          <w:rFonts w:eastAsia="SimSun"/>
        </w:rPr>
        <w:t>gas-phase reactions for the analytes seemed more complicated than the solvents most of the time.</w:t>
      </w:r>
    </w:p>
    <w:p w:rsidR="009714B9" w:rsidRDefault="003171BC" w:rsidP="003171BC">
      <w:pPr>
        <w:spacing w:line="480" w:lineRule="auto"/>
        <w:ind w:firstLine="720"/>
        <w:jc w:val="both"/>
        <w:rPr>
          <w:rFonts w:eastAsia="SimSun"/>
        </w:rPr>
        <w:sectPr w:rsidR="009714B9" w:rsidSect="001F7419">
          <w:pgSz w:w="12240" w:h="15840" w:code="1"/>
          <w:pgMar w:top="1440" w:right="1800" w:bottom="1872" w:left="1800" w:header="720" w:footer="1440" w:gutter="0"/>
          <w:cols w:space="720"/>
          <w:noEndnote/>
          <w:docGrid w:linePitch="360"/>
        </w:sectPr>
      </w:pPr>
      <w:r>
        <w:rPr>
          <w:rFonts w:eastAsia="SimSun"/>
        </w:rPr>
        <w:t xml:space="preserve">Figure </w:t>
      </w:r>
      <w:r>
        <w:rPr>
          <w:rFonts w:eastAsia="SimSun"/>
          <w:lang w:eastAsia="zh-CN"/>
        </w:rPr>
        <w:t>4.5</w:t>
      </w:r>
      <w:r w:rsidRPr="001B7B3B">
        <w:rPr>
          <w:rFonts w:eastAsia="SimSun"/>
        </w:rPr>
        <w:t xml:space="preserve"> shows a mass spectrum of 1 ng </w:t>
      </w:r>
      <w:r w:rsidR="00C67861">
        <w:rPr>
          <w:rFonts w:eastAsia="SimSun"/>
        </w:rPr>
        <w:t>mixture composed of</w:t>
      </w:r>
      <w:r w:rsidRPr="001B7B3B">
        <w:rPr>
          <w:rFonts w:eastAsia="SimSun"/>
        </w:rPr>
        <w:t xml:space="preserve"> all the analytes </w:t>
      </w:r>
      <w:r w:rsidR="00C67861">
        <w:rPr>
          <w:rFonts w:eastAsia="SimSun"/>
        </w:rPr>
        <w:t>considered previously</w:t>
      </w:r>
      <w:r w:rsidRPr="001B7B3B">
        <w:rPr>
          <w:rFonts w:eastAsia="SimSun"/>
        </w:rPr>
        <w:t xml:space="preserve">. </w:t>
      </w:r>
      <w:r>
        <w:rPr>
          <w:rFonts w:eastAsia="SimSun"/>
        </w:rPr>
        <w:t xml:space="preserve"> </w:t>
      </w:r>
      <w:r w:rsidR="00C67861">
        <w:rPr>
          <w:rFonts w:eastAsia="SimSun"/>
        </w:rPr>
        <w:t>A [M + H</w:t>
      </w:r>
      <w:proofErr w:type="gramStart"/>
      <w:r w:rsidR="00C67861">
        <w:rPr>
          <w:rFonts w:eastAsia="SimSun"/>
        </w:rPr>
        <w:t>]</w:t>
      </w:r>
      <w:r w:rsidR="00C67861" w:rsidRPr="00C67861">
        <w:rPr>
          <w:rFonts w:eastAsia="SimSun"/>
          <w:vertAlign w:val="superscript"/>
        </w:rPr>
        <w:t>+</w:t>
      </w:r>
      <w:proofErr w:type="gramEnd"/>
      <w:r w:rsidR="00C67861">
        <w:rPr>
          <w:rFonts w:eastAsia="SimSun"/>
        </w:rPr>
        <w:t xml:space="preserve"> ion was recorded for 1,3-DMOB, 1-naphthol, decanoic acid, 12-Crown-4, anthracene, TBA, and 9-methylanthracene. Note</w:t>
      </w:r>
      <w:r w:rsidR="00C67861" w:rsidRPr="001B7B3B">
        <w:rPr>
          <w:rFonts w:eastAsia="SimSun"/>
        </w:rPr>
        <w:t xml:space="preserve"> that no ions for naphthalene, 1</w:t>
      </w:r>
      <w:proofErr w:type="gramStart"/>
      <w:r w:rsidR="00C67861" w:rsidRPr="001B7B3B">
        <w:rPr>
          <w:rFonts w:eastAsia="SimSun"/>
        </w:rPr>
        <w:t>,2,4,5</w:t>
      </w:r>
      <w:proofErr w:type="gramEnd"/>
      <w:r w:rsidR="00C67861" w:rsidRPr="001B7B3B">
        <w:rPr>
          <w:rFonts w:eastAsia="SimSun"/>
        </w:rPr>
        <w:t xml:space="preserve">-TMB and </w:t>
      </w:r>
      <w:r w:rsidR="00C67861" w:rsidRPr="001B7B3B">
        <w:rPr>
          <w:rFonts w:eastAsia="MS Mincho"/>
          <w:lang w:eastAsia="ja-JP"/>
        </w:rPr>
        <w:t xml:space="preserve"> PhNMe</w:t>
      </w:r>
      <w:r w:rsidR="00C67861" w:rsidRPr="001B7B3B">
        <w:rPr>
          <w:rFonts w:eastAsia="MS Mincho"/>
          <w:vertAlign w:val="subscript"/>
          <w:lang w:eastAsia="ja-JP"/>
        </w:rPr>
        <w:t>2</w:t>
      </w:r>
      <w:r w:rsidR="00C67861" w:rsidRPr="001B7B3B">
        <w:rPr>
          <w:rFonts w:eastAsia="SimSun"/>
        </w:rPr>
        <w:t xml:space="preserve"> were observed. Although the absence of </w:t>
      </w:r>
      <w:r w:rsidR="00C67861" w:rsidRPr="001B7B3B">
        <w:rPr>
          <w:rFonts w:eastAsia="SimSun"/>
          <w:lang w:eastAsia="zh-CN"/>
        </w:rPr>
        <w:t>protonated</w:t>
      </w:r>
      <w:r w:rsidR="00C67861" w:rsidRPr="001B7B3B">
        <w:rPr>
          <w:rFonts w:eastAsia="SimSun"/>
        </w:rPr>
        <w:t xml:space="preserve"> naphthalene could be due to its weaker PA than the dimer of water, the absence of </w:t>
      </w:r>
      <w:r w:rsidR="00C67861" w:rsidRPr="001B7B3B">
        <w:rPr>
          <w:rFonts w:eastAsia="SimSun"/>
          <w:lang w:eastAsia="zh-CN"/>
        </w:rPr>
        <w:t>protonated</w:t>
      </w:r>
      <w:r w:rsidR="00C67861" w:rsidRPr="001B7B3B">
        <w:rPr>
          <w:rFonts w:eastAsia="SimSun"/>
        </w:rPr>
        <w:t xml:space="preserve"> 1</w:t>
      </w:r>
      <w:proofErr w:type="gramStart"/>
      <w:r w:rsidR="00C67861" w:rsidRPr="001B7B3B">
        <w:rPr>
          <w:rFonts w:eastAsia="SimSun"/>
        </w:rPr>
        <w:t>,2,4,5</w:t>
      </w:r>
      <w:proofErr w:type="gramEnd"/>
      <w:r w:rsidR="00C67861" w:rsidRPr="001B7B3B">
        <w:rPr>
          <w:rFonts w:eastAsia="SimSun"/>
        </w:rPr>
        <w:t xml:space="preserve">-TMB and </w:t>
      </w:r>
      <w:r w:rsidR="00C67861" w:rsidRPr="001B7B3B">
        <w:rPr>
          <w:rFonts w:eastAsia="MS Mincho"/>
          <w:lang w:eastAsia="ja-JP"/>
        </w:rPr>
        <w:t xml:space="preserve"> PhNMe</w:t>
      </w:r>
      <w:r w:rsidR="00C67861" w:rsidRPr="001B7B3B">
        <w:rPr>
          <w:rFonts w:eastAsia="MS Mincho"/>
          <w:vertAlign w:val="subscript"/>
          <w:lang w:eastAsia="ja-JP"/>
        </w:rPr>
        <w:t>2</w:t>
      </w:r>
      <w:r w:rsidR="00C67861" w:rsidRPr="001B7B3B">
        <w:rPr>
          <w:rFonts w:eastAsia="SimSun"/>
        </w:rPr>
        <w:t xml:space="preserve"> was puzzling. </w:t>
      </w:r>
      <w:r w:rsidR="00C67861">
        <w:rPr>
          <w:rFonts w:eastAsia="SimSun"/>
        </w:rPr>
        <w:t xml:space="preserve"> </w:t>
      </w:r>
      <w:r w:rsidR="00C67861" w:rsidRPr="001B7B3B">
        <w:rPr>
          <w:rFonts w:eastAsia="SimSun"/>
        </w:rPr>
        <w:t>This may be due to unknown gas</w:t>
      </w:r>
      <w:r w:rsidR="00C67861" w:rsidRPr="001B7B3B">
        <w:rPr>
          <w:rFonts w:eastAsia="SimSun"/>
          <w:lang w:eastAsia="zh-CN"/>
        </w:rPr>
        <w:t>-</w:t>
      </w:r>
      <w:r w:rsidR="00C67861" w:rsidRPr="001B7B3B">
        <w:rPr>
          <w:rFonts w:eastAsia="SimSun"/>
        </w:rPr>
        <w:t xml:space="preserve">phase </w:t>
      </w:r>
      <w:r w:rsidR="00C67861" w:rsidRPr="001B7B3B">
        <w:rPr>
          <w:rFonts w:eastAsia="SimSun"/>
          <w:lang w:eastAsia="zh-CN"/>
        </w:rPr>
        <w:t xml:space="preserve">ion/molecule </w:t>
      </w:r>
      <w:r w:rsidR="00C67861" w:rsidRPr="001B7B3B">
        <w:rPr>
          <w:rFonts w:eastAsia="SimSun"/>
        </w:rPr>
        <w:t>reactions.</w:t>
      </w:r>
      <w:r w:rsidR="001079FE">
        <w:rPr>
          <w:rFonts w:eastAsia="SimSun"/>
        </w:rPr>
        <w:br w:type="page"/>
      </w:r>
    </w:p>
    <w:p w:rsidR="009714B9" w:rsidRDefault="009714B9" w:rsidP="00331FEA">
      <w:pPr>
        <w:rPr>
          <w:b/>
        </w:rPr>
      </w:pPr>
    </w:p>
    <w:p w:rsidR="009714B9" w:rsidRDefault="009714B9" w:rsidP="00331FEA">
      <w:pPr>
        <w:rPr>
          <w:b/>
        </w:rPr>
      </w:pPr>
    </w:p>
    <w:p w:rsidR="009714B9" w:rsidRDefault="009714B9" w:rsidP="00331FEA">
      <w:pPr>
        <w:rPr>
          <w:b/>
        </w:rPr>
      </w:pPr>
    </w:p>
    <w:p w:rsidR="009714B9" w:rsidRDefault="009714B9" w:rsidP="00331FEA">
      <w:pPr>
        <w:rPr>
          <w:b/>
        </w:rPr>
      </w:pPr>
    </w:p>
    <w:p w:rsidR="009714B9" w:rsidRDefault="009714B9" w:rsidP="00331FEA">
      <w:pPr>
        <w:rPr>
          <w:b/>
        </w:rPr>
      </w:pPr>
    </w:p>
    <w:p w:rsidR="009714B9" w:rsidRDefault="009714B9" w:rsidP="00331FEA">
      <w:pPr>
        <w:rPr>
          <w:b/>
        </w:rPr>
      </w:pPr>
    </w:p>
    <w:p w:rsidR="009714B9" w:rsidRDefault="009714B9" w:rsidP="00331FEA">
      <w:pPr>
        <w:rPr>
          <w:b/>
        </w:rPr>
      </w:pPr>
    </w:p>
    <w:p w:rsidR="009714B9" w:rsidRDefault="009714B9" w:rsidP="00331FEA">
      <w:pPr>
        <w:rPr>
          <w:b/>
        </w:rPr>
      </w:pPr>
    </w:p>
    <w:p w:rsidR="009714B9" w:rsidRDefault="009714B9" w:rsidP="00331FEA">
      <w:pPr>
        <w:rPr>
          <w:b/>
        </w:rPr>
      </w:pPr>
    </w:p>
    <w:p w:rsidR="00F9371D" w:rsidRDefault="00F9371D" w:rsidP="00331FEA">
      <w:pPr>
        <w:rPr>
          <w:rFonts w:eastAsia="SimSun"/>
        </w:rPr>
      </w:pPr>
      <w:bookmarkStart w:id="92" w:name="_Toc395086331"/>
      <w:proofErr w:type="gramStart"/>
      <w:r w:rsidRPr="00F9371D">
        <w:rPr>
          <w:b/>
        </w:rPr>
        <w:t xml:space="preserve">Table </w:t>
      </w:r>
      <w:r w:rsidR="00855BAA">
        <w:rPr>
          <w:b/>
        </w:rPr>
        <w:fldChar w:fldCharType="begin"/>
      </w:r>
      <w:r w:rsidR="00855BAA">
        <w:rPr>
          <w:b/>
        </w:rPr>
        <w:instrText xml:space="preserve"> STYLEREF 1 \s </w:instrText>
      </w:r>
      <w:r w:rsidR="00855BAA">
        <w:rPr>
          <w:b/>
        </w:rPr>
        <w:fldChar w:fldCharType="separate"/>
      </w:r>
      <w:r w:rsidR="007261EC">
        <w:rPr>
          <w:b/>
          <w:noProof/>
        </w:rPr>
        <w:t>4</w:t>
      </w:r>
      <w:r w:rsidR="00855BAA">
        <w:rPr>
          <w:b/>
        </w:rPr>
        <w:fldChar w:fldCharType="end"/>
      </w:r>
      <w:r w:rsidR="00855BAA">
        <w:rPr>
          <w:b/>
        </w:rPr>
        <w:t>.</w:t>
      </w:r>
      <w:proofErr w:type="gramEnd"/>
      <w:r w:rsidR="00855BAA">
        <w:rPr>
          <w:b/>
        </w:rPr>
        <w:fldChar w:fldCharType="begin"/>
      </w:r>
      <w:r w:rsidR="00855BAA">
        <w:rPr>
          <w:b/>
        </w:rPr>
        <w:instrText xml:space="preserve"> SEQ Table \* ARABIC \s 1 </w:instrText>
      </w:r>
      <w:r w:rsidR="00855BAA">
        <w:rPr>
          <w:b/>
        </w:rPr>
        <w:fldChar w:fldCharType="separate"/>
      </w:r>
      <w:r w:rsidR="007261EC">
        <w:rPr>
          <w:b/>
          <w:noProof/>
        </w:rPr>
        <w:t>6</w:t>
      </w:r>
      <w:r w:rsidR="00855BAA">
        <w:rPr>
          <w:b/>
        </w:rPr>
        <w:fldChar w:fldCharType="end"/>
      </w:r>
      <w:r>
        <w:rPr>
          <w:rFonts w:eastAsia="SimSun"/>
        </w:rPr>
        <w:t>:</w:t>
      </w:r>
      <w:r w:rsidRPr="001B7B3B">
        <w:rPr>
          <w:rFonts w:eastAsia="SimSun"/>
        </w:rPr>
        <w:t xml:space="preserve"> </w:t>
      </w:r>
      <w:r w:rsidRPr="001B7B3B">
        <w:rPr>
          <w:rFonts w:eastAsia="SimSun"/>
          <w:lang w:eastAsia="zh-CN"/>
        </w:rPr>
        <w:t>O</w:t>
      </w:r>
      <w:r w:rsidRPr="001B7B3B">
        <w:rPr>
          <w:rFonts w:eastAsia="SimSun"/>
        </w:rPr>
        <w:t xml:space="preserve">bserved </w:t>
      </w:r>
      <w:r w:rsidRPr="001B7B3B">
        <w:rPr>
          <w:rFonts w:eastAsia="SimSun"/>
          <w:lang w:eastAsia="zh-CN"/>
        </w:rPr>
        <w:t xml:space="preserve">ion peaks with relative intensity over 10% </w:t>
      </w:r>
      <w:r w:rsidRPr="001B7B3B">
        <w:rPr>
          <w:rFonts w:eastAsia="SimSun"/>
        </w:rPr>
        <w:t xml:space="preserve">in the DART mass </w:t>
      </w:r>
      <w:proofErr w:type="spellStart"/>
      <w:r w:rsidRPr="001B7B3B">
        <w:rPr>
          <w:rFonts w:eastAsia="SimSun"/>
        </w:rPr>
        <w:t>spectra</w:t>
      </w:r>
      <w:r w:rsidRPr="001B7B3B">
        <w:rPr>
          <w:rFonts w:eastAsia="SimSun"/>
          <w:vertAlign w:val="superscript"/>
        </w:rPr>
        <w:t>a</w:t>
      </w:r>
      <w:proofErr w:type="spellEnd"/>
      <w:r w:rsidRPr="001B7B3B">
        <w:rPr>
          <w:rFonts w:eastAsia="SimSun"/>
        </w:rPr>
        <w:t>.</w:t>
      </w:r>
      <w:bookmarkEnd w:id="92"/>
    </w:p>
    <w:tbl>
      <w:tblPr>
        <w:tblW w:w="8112" w:type="dxa"/>
        <w:jc w:val="center"/>
        <w:tblInd w:w="-443" w:type="dxa"/>
        <w:tblLook w:val="04A0" w:firstRow="1" w:lastRow="0" w:firstColumn="1" w:lastColumn="0" w:noHBand="0" w:noVBand="1"/>
      </w:tblPr>
      <w:tblGrid>
        <w:gridCol w:w="1875"/>
        <w:gridCol w:w="993"/>
        <w:gridCol w:w="772"/>
        <w:gridCol w:w="977"/>
        <w:gridCol w:w="1086"/>
        <w:gridCol w:w="1594"/>
        <w:gridCol w:w="815"/>
      </w:tblGrid>
      <w:tr w:rsidR="00D601D4" w:rsidRPr="00D601D4" w:rsidTr="003171BC">
        <w:trPr>
          <w:trHeight w:val="315"/>
          <w:jc w:val="center"/>
        </w:trPr>
        <w:tc>
          <w:tcPr>
            <w:tcW w:w="18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601D4" w:rsidRPr="00D601D4" w:rsidRDefault="00D601D4" w:rsidP="00D601D4">
            <w:pPr>
              <w:jc w:val="center"/>
              <w:rPr>
                <w:rFonts w:ascii="Calibri" w:hAnsi="Calibri"/>
                <w:color w:val="000000"/>
                <w:sz w:val="22"/>
                <w:szCs w:val="22"/>
              </w:rPr>
            </w:pPr>
            <w:r w:rsidRPr="00D601D4">
              <w:rPr>
                <w:rFonts w:ascii="Calibri" w:hAnsi="Calibri"/>
                <w:color w:val="000000"/>
                <w:sz w:val="22"/>
                <w:szCs w:val="22"/>
              </w:rPr>
              <w:t> </w:t>
            </w:r>
          </w:p>
        </w:tc>
        <w:tc>
          <w:tcPr>
            <w:tcW w:w="3828" w:type="dxa"/>
            <w:gridSpan w:val="4"/>
            <w:tcBorders>
              <w:top w:val="single" w:sz="8" w:space="0" w:color="auto"/>
              <w:left w:val="nil"/>
              <w:bottom w:val="single" w:sz="8" w:space="0" w:color="auto"/>
              <w:right w:val="single" w:sz="8" w:space="0" w:color="000000"/>
            </w:tcBorders>
            <w:shd w:val="clear" w:color="auto" w:fill="auto"/>
            <w:noWrap/>
            <w:vAlign w:val="bottom"/>
            <w:hideMark/>
          </w:tcPr>
          <w:p w:rsidR="00D601D4" w:rsidRPr="00D601D4" w:rsidRDefault="00D601D4" w:rsidP="00D601D4">
            <w:pPr>
              <w:jc w:val="center"/>
              <w:rPr>
                <w:rFonts w:ascii="Calibri" w:hAnsi="Calibri"/>
                <w:color w:val="000000"/>
                <w:sz w:val="22"/>
                <w:szCs w:val="22"/>
              </w:rPr>
            </w:pPr>
            <w:r w:rsidRPr="00D601D4">
              <w:rPr>
                <w:rFonts w:ascii="Calibri" w:hAnsi="Calibri"/>
                <w:color w:val="000000"/>
                <w:sz w:val="22"/>
                <w:szCs w:val="22"/>
              </w:rPr>
              <w:t>Relative Intensity</w:t>
            </w:r>
          </w:p>
        </w:tc>
        <w:tc>
          <w:tcPr>
            <w:tcW w:w="1594" w:type="dxa"/>
            <w:tcBorders>
              <w:top w:val="single" w:sz="8" w:space="0" w:color="auto"/>
              <w:left w:val="nil"/>
              <w:bottom w:val="single" w:sz="8" w:space="0" w:color="auto"/>
              <w:right w:val="nil"/>
            </w:tcBorders>
            <w:shd w:val="clear" w:color="auto" w:fill="auto"/>
            <w:noWrap/>
            <w:vAlign w:val="bottom"/>
            <w:hideMark/>
          </w:tcPr>
          <w:p w:rsidR="00D601D4" w:rsidRPr="00D601D4" w:rsidRDefault="00D601D4" w:rsidP="00D601D4">
            <w:pPr>
              <w:jc w:val="center"/>
              <w:rPr>
                <w:rFonts w:ascii="Calibri" w:hAnsi="Calibri"/>
                <w:color w:val="000000"/>
                <w:sz w:val="22"/>
                <w:szCs w:val="22"/>
              </w:rPr>
            </w:pPr>
            <w:r w:rsidRPr="00D601D4">
              <w:rPr>
                <w:rFonts w:ascii="Calibri" w:hAnsi="Calibri"/>
                <w:color w:val="000000"/>
                <w:sz w:val="22"/>
                <w:szCs w:val="22"/>
              </w:rPr>
              <w:t> </w:t>
            </w:r>
          </w:p>
        </w:tc>
        <w:tc>
          <w:tcPr>
            <w:tcW w:w="815" w:type="dxa"/>
            <w:tcBorders>
              <w:top w:val="single" w:sz="8" w:space="0" w:color="auto"/>
              <w:left w:val="nil"/>
              <w:bottom w:val="single" w:sz="8" w:space="0" w:color="auto"/>
              <w:right w:val="single" w:sz="8" w:space="0" w:color="auto"/>
            </w:tcBorders>
            <w:shd w:val="clear" w:color="auto" w:fill="auto"/>
            <w:noWrap/>
            <w:vAlign w:val="bottom"/>
            <w:hideMark/>
          </w:tcPr>
          <w:p w:rsidR="00D601D4" w:rsidRPr="00D601D4" w:rsidRDefault="00D601D4" w:rsidP="00D601D4">
            <w:pPr>
              <w:jc w:val="center"/>
              <w:rPr>
                <w:rFonts w:ascii="Calibri" w:hAnsi="Calibri"/>
                <w:color w:val="000000"/>
                <w:sz w:val="22"/>
                <w:szCs w:val="22"/>
              </w:rPr>
            </w:pPr>
            <w:r w:rsidRPr="00D601D4">
              <w:rPr>
                <w:rFonts w:ascii="Calibri" w:hAnsi="Calibri"/>
                <w:color w:val="000000"/>
                <w:sz w:val="22"/>
                <w:szCs w:val="22"/>
              </w:rPr>
              <w:t> </w:t>
            </w:r>
          </w:p>
        </w:tc>
      </w:tr>
      <w:tr w:rsidR="00D601D4" w:rsidRPr="00D601D4" w:rsidTr="003171BC">
        <w:trPr>
          <w:trHeight w:val="330"/>
          <w:jc w:val="center"/>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Analytes</w:t>
            </w:r>
          </w:p>
        </w:tc>
        <w:tc>
          <w:tcPr>
            <w:tcW w:w="993" w:type="dxa"/>
            <w:tcBorders>
              <w:top w:val="nil"/>
              <w:left w:val="nil"/>
              <w:bottom w:val="single" w:sz="8"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H]</w:t>
            </w:r>
            <w:r w:rsidRPr="00D601D4">
              <w:rPr>
                <w:rFonts w:ascii="Times New Roman" w:hAnsi="Times New Roman"/>
                <w:color w:val="000000"/>
                <w:sz w:val="20"/>
                <w:szCs w:val="20"/>
                <w:vertAlign w:val="superscript"/>
              </w:rPr>
              <w:t>+</w:t>
            </w:r>
          </w:p>
        </w:tc>
        <w:tc>
          <w:tcPr>
            <w:tcW w:w="772" w:type="dxa"/>
            <w:tcBorders>
              <w:top w:val="nil"/>
              <w:left w:val="single" w:sz="8" w:space="0" w:color="auto"/>
              <w:bottom w:val="single" w:sz="8"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w:t>
            </w:r>
            <w:r w:rsidRPr="00D601D4">
              <w:rPr>
                <w:rFonts w:ascii="Times New Roman" w:hAnsi="Times New Roman"/>
                <w:color w:val="000000"/>
                <w:sz w:val="20"/>
                <w:szCs w:val="20"/>
                <w:vertAlign w:val="superscript"/>
              </w:rPr>
              <w:t>+.</w:t>
            </w:r>
          </w:p>
        </w:tc>
        <w:tc>
          <w:tcPr>
            <w:tcW w:w="977" w:type="dxa"/>
            <w:tcBorders>
              <w:top w:val="nil"/>
              <w:left w:val="single" w:sz="8" w:space="0" w:color="auto"/>
              <w:bottom w:val="single" w:sz="8"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H]</w:t>
            </w:r>
            <w:r w:rsidRPr="00D601D4">
              <w:rPr>
                <w:rFonts w:ascii="Times New Roman" w:hAnsi="Times New Roman"/>
                <w:color w:val="000000"/>
                <w:sz w:val="20"/>
                <w:szCs w:val="20"/>
                <w:vertAlign w:val="superscript"/>
              </w:rPr>
              <w:t>+</w:t>
            </w:r>
          </w:p>
        </w:tc>
        <w:tc>
          <w:tcPr>
            <w:tcW w:w="1086" w:type="dxa"/>
            <w:tcBorders>
              <w:top w:val="nil"/>
              <w:left w:val="nil"/>
              <w:bottom w:val="single" w:sz="8"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w:t>
            </w:r>
            <w:r w:rsidRPr="00D601D4">
              <w:rPr>
                <w:rFonts w:ascii="Times New Roman" w:hAnsi="Times New Roman"/>
                <w:color w:val="000000"/>
                <w:sz w:val="20"/>
                <w:szCs w:val="20"/>
                <w:vertAlign w:val="subscript"/>
              </w:rPr>
              <w:t xml:space="preserve">2 </w:t>
            </w:r>
            <w:r w:rsidRPr="00D601D4">
              <w:rPr>
                <w:rFonts w:ascii="Times New Roman" w:hAnsi="Times New Roman"/>
                <w:color w:val="000000"/>
                <w:sz w:val="20"/>
                <w:szCs w:val="20"/>
              </w:rPr>
              <w:t>+ H]</w:t>
            </w:r>
            <w:r w:rsidRPr="00D601D4">
              <w:rPr>
                <w:rFonts w:ascii="Times New Roman" w:hAnsi="Times New Roman"/>
                <w:color w:val="000000"/>
                <w:sz w:val="20"/>
                <w:szCs w:val="20"/>
                <w:vertAlign w:val="superscript"/>
              </w:rPr>
              <w:t>+</w:t>
            </w:r>
          </w:p>
        </w:tc>
        <w:tc>
          <w:tcPr>
            <w:tcW w:w="240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Others detected ions</w:t>
            </w:r>
          </w:p>
        </w:tc>
      </w:tr>
      <w:tr w:rsidR="00D601D4" w:rsidRPr="00D601D4" w:rsidTr="003171BC">
        <w:trPr>
          <w:trHeight w:val="300"/>
          <w:jc w:val="center"/>
        </w:trPr>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Naphthalene</w:t>
            </w: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68%</w:t>
            </w:r>
          </w:p>
        </w:tc>
        <w:tc>
          <w:tcPr>
            <w:tcW w:w="977"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r>
      <w:tr w:rsidR="00D601D4" w:rsidRPr="00D601D4" w:rsidTr="003171BC">
        <w:trPr>
          <w:trHeight w:val="300"/>
          <w:jc w:val="center"/>
        </w:trPr>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1,2,4,5-TMB</w:t>
            </w: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11%</w:t>
            </w:r>
          </w:p>
        </w:tc>
        <w:tc>
          <w:tcPr>
            <w:tcW w:w="772"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91%</w:t>
            </w:r>
          </w:p>
        </w:tc>
        <w:tc>
          <w:tcPr>
            <w:tcW w:w="977"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r>
      <w:tr w:rsidR="00D601D4" w:rsidRPr="00D601D4" w:rsidTr="003171BC">
        <w:trPr>
          <w:trHeight w:val="315"/>
          <w:jc w:val="center"/>
        </w:trPr>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Decanoic acid</w:t>
            </w: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977"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61%</w:t>
            </w: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H</w:t>
            </w:r>
            <w:r w:rsidRPr="00D601D4">
              <w:rPr>
                <w:rFonts w:ascii="Times New Roman" w:hAnsi="Times New Roman"/>
                <w:color w:val="000000"/>
                <w:sz w:val="20"/>
                <w:szCs w:val="20"/>
                <w:vertAlign w:val="subscript"/>
              </w:rPr>
              <w:t>2</w:t>
            </w:r>
            <w:r w:rsidRPr="00D601D4">
              <w:rPr>
                <w:rFonts w:ascii="Times New Roman" w:hAnsi="Times New Roman"/>
                <w:color w:val="000000"/>
                <w:sz w:val="20"/>
                <w:szCs w:val="20"/>
              </w:rPr>
              <w:t>O + H]</w:t>
            </w:r>
            <w:r w:rsidRPr="00D601D4">
              <w:rPr>
                <w:rFonts w:ascii="Times New Roman" w:hAnsi="Times New Roman"/>
                <w:color w:val="000000"/>
                <w:sz w:val="20"/>
                <w:szCs w:val="20"/>
                <w:vertAlign w:val="superscript"/>
              </w:rPr>
              <w:t>+</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58%</w:t>
            </w:r>
          </w:p>
        </w:tc>
      </w:tr>
      <w:tr w:rsidR="00D601D4" w:rsidRPr="00D601D4" w:rsidTr="003171BC">
        <w:trPr>
          <w:trHeight w:val="300"/>
          <w:jc w:val="center"/>
        </w:trPr>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lang w:eastAsia="zh-CN"/>
              </w:rPr>
              <w:t>1-Naphthol</w:t>
            </w: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43%</w:t>
            </w:r>
          </w:p>
        </w:tc>
        <w:tc>
          <w:tcPr>
            <w:tcW w:w="977"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r>
      <w:tr w:rsidR="00D601D4" w:rsidRPr="00D601D4" w:rsidTr="003171BC">
        <w:trPr>
          <w:trHeight w:val="300"/>
          <w:jc w:val="center"/>
        </w:trPr>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Anthracene</w:t>
            </w: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51%</w:t>
            </w:r>
          </w:p>
        </w:tc>
        <w:tc>
          <w:tcPr>
            <w:tcW w:w="977"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r>
      <w:tr w:rsidR="00D601D4" w:rsidRPr="00D601D4" w:rsidTr="003171BC">
        <w:trPr>
          <w:trHeight w:val="315"/>
          <w:jc w:val="center"/>
        </w:trPr>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1,3-DMOB</w:t>
            </w: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17%</w:t>
            </w:r>
          </w:p>
        </w:tc>
        <w:tc>
          <w:tcPr>
            <w:tcW w:w="977"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H + CH</w:t>
            </w:r>
            <w:r w:rsidRPr="00D601D4">
              <w:rPr>
                <w:rFonts w:ascii="Times New Roman" w:hAnsi="Times New Roman"/>
                <w:color w:val="000000"/>
                <w:sz w:val="20"/>
                <w:szCs w:val="20"/>
                <w:vertAlign w:val="subscript"/>
              </w:rPr>
              <w:t>3</w:t>
            </w:r>
            <w:r w:rsidRPr="00D601D4">
              <w:rPr>
                <w:rFonts w:ascii="Times New Roman" w:hAnsi="Times New Roman"/>
                <w:color w:val="000000"/>
                <w:sz w:val="20"/>
                <w:szCs w:val="20"/>
              </w:rPr>
              <w:t>]</w:t>
            </w:r>
            <w:r w:rsidRPr="00D601D4">
              <w:rPr>
                <w:rFonts w:ascii="Times New Roman" w:hAnsi="Times New Roman"/>
                <w:color w:val="000000"/>
                <w:sz w:val="20"/>
                <w:szCs w:val="20"/>
                <w:vertAlign w:val="superscript"/>
              </w:rPr>
              <w:t>+</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20%</w:t>
            </w:r>
          </w:p>
        </w:tc>
      </w:tr>
      <w:tr w:rsidR="00D601D4" w:rsidRPr="00D601D4" w:rsidTr="003171BC">
        <w:trPr>
          <w:trHeight w:val="315"/>
          <w:jc w:val="center"/>
        </w:trPr>
        <w:tc>
          <w:tcPr>
            <w:tcW w:w="1875"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9-Methylanthracene</w:t>
            </w:r>
          </w:p>
        </w:tc>
        <w:tc>
          <w:tcPr>
            <w:tcW w:w="993" w:type="dxa"/>
            <w:tcBorders>
              <w:top w:val="nil"/>
              <w:left w:val="nil"/>
              <w:bottom w:val="nil"/>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78%</w:t>
            </w:r>
          </w:p>
        </w:tc>
        <w:tc>
          <w:tcPr>
            <w:tcW w:w="977"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nil"/>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nil"/>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O]</w:t>
            </w:r>
            <w:r w:rsidRPr="00D601D4">
              <w:rPr>
                <w:rFonts w:ascii="Times New Roman" w:hAnsi="Times New Roman"/>
                <w:color w:val="000000"/>
                <w:sz w:val="20"/>
                <w:szCs w:val="20"/>
                <w:vertAlign w:val="superscript"/>
              </w:rPr>
              <w:t>+</w:t>
            </w:r>
          </w:p>
        </w:tc>
        <w:tc>
          <w:tcPr>
            <w:tcW w:w="815" w:type="dxa"/>
            <w:tcBorders>
              <w:top w:val="nil"/>
              <w:left w:val="nil"/>
              <w:bottom w:val="nil"/>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12%</w:t>
            </w:r>
          </w:p>
        </w:tc>
      </w:tr>
      <w:tr w:rsidR="00D601D4" w:rsidRPr="00D601D4" w:rsidTr="003171BC">
        <w:trPr>
          <w:trHeight w:val="315"/>
          <w:jc w:val="center"/>
        </w:trPr>
        <w:tc>
          <w:tcPr>
            <w:tcW w:w="1875" w:type="dxa"/>
            <w:vMerge/>
            <w:tcBorders>
              <w:top w:val="nil"/>
              <w:left w:val="single" w:sz="8" w:space="0" w:color="auto"/>
              <w:bottom w:val="single" w:sz="4" w:space="0" w:color="000000"/>
              <w:right w:val="single" w:sz="8" w:space="0" w:color="auto"/>
            </w:tcBorders>
            <w:vAlign w:val="center"/>
            <w:hideMark/>
          </w:tcPr>
          <w:p w:rsidR="00D601D4" w:rsidRPr="00D601D4" w:rsidRDefault="00D601D4" w:rsidP="00D601D4">
            <w:pPr>
              <w:rPr>
                <w:rFonts w:ascii="Times New Roman" w:hAnsi="Times New Roman"/>
                <w:color w:val="000000"/>
                <w:sz w:val="20"/>
                <w:szCs w:val="20"/>
              </w:rPr>
            </w:pP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vMerge/>
            <w:tcBorders>
              <w:top w:val="nil"/>
              <w:left w:val="single" w:sz="8" w:space="0" w:color="auto"/>
              <w:bottom w:val="single" w:sz="4" w:space="0" w:color="000000"/>
              <w:right w:val="single" w:sz="8" w:space="0" w:color="auto"/>
            </w:tcBorders>
            <w:vAlign w:val="center"/>
            <w:hideMark/>
          </w:tcPr>
          <w:p w:rsidR="00D601D4" w:rsidRPr="00D601D4" w:rsidRDefault="00D601D4" w:rsidP="00D601D4">
            <w:pPr>
              <w:rPr>
                <w:rFonts w:ascii="Times New Roman" w:hAnsi="Times New Roman"/>
                <w:color w:val="000000"/>
                <w:sz w:val="20"/>
                <w:szCs w:val="20"/>
              </w:rPr>
            </w:pPr>
          </w:p>
        </w:tc>
        <w:tc>
          <w:tcPr>
            <w:tcW w:w="977" w:type="dxa"/>
            <w:vMerge/>
            <w:tcBorders>
              <w:top w:val="nil"/>
              <w:left w:val="single" w:sz="8" w:space="0" w:color="auto"/>
              <w:bottom w:val="single" w:sz="4" w:space="0" w:color="000000"/>
              <w:right w:val="single" w:sz="8" w:space="0" w:color="auto"/>
            </w:tcBorders>
            <w:vAlign w:val="center"/>
            <w:hideMark/>
          </w:tcPr>
          <w:p w:rsidR="00D601D4" w:rsidRPr="00D601D4" w:rsidRDefault="00D601D4" w:rsidP="00D601D4">
            <w:pPr>
              <w:rPr>
                <w:rFonts w:ascii="Times New Roman" w:hAnsi="Times New Roman"/>
                <w:color w:val="000000"/>
                <w:sz w:val="20"/>
                <w:szCs w:val="20"/>
              </w:rPr>
            </w:pP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O</w:t>
            </w:r>
            <w:r w:rsidRPr="00D601D4">
              <w:rPr>
                <w:rFonts w:ascii="Times New Roman" w:hAnsi="Times New Roman"/>
                <w:color w:val="000000"/>
                <w:sz w:val="20"/>
                <w:szCs w:val="20"/>
                <w:vertAlign w:val="subscript"/>
              </w:rPr>
              <w:t xml:space="preserve">2 </w:t>
            </w:r>
            <w:r w:rsidRPr="00D601D4">
              <w:rPr>
                <w:rFonts w:ascii="Times New Roman" w:hAnsi="Times New Roman"/>
                <w:color w:val="000000"/>
                <w:sz w:val="20"/>
                <w:szCs w:val="20"/>
              </w:rPr>
              <w:t>+ H]</w:t>
            </w:r>
            <w:r w:rsidRPr="00D601D4">
              <w:rPr>
                <w:rFonts w:ascii="Times New Roman" w:hAnsi="Times New Roman"/>
                <w:color w:val="000000"/>
                <w:sz w:val="20"/>
                <w:szCs w:val="20"/>
                <w:vertAlign w:val="superscript"/>
              </w:rPr>
              <w:t>+</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27%</w:t>
            </w:r>
          </w:p>
        </w:tc>
      </w:tr>
      <w:tr w:rsidR="00D601D4" w:rsidRPr="00D601D4" w:rsidTr="003171BC">
        <w:trPr>
          <w:trHeight w:val="300"/>
          <w:jc w:val="center"/>
        </w:trPr>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12-Crown-4</w:t>
            </w:r>
          </w:p>
        </w:tc>
        <w:tc>
          <w:tcPr>
            <w:tcW w:w="993"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772"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977"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r>
      <w:tr w:rsidR="00D601D4" w:rsidRPr="00D601D4" w:rsidTr="003171BC">
        <w:trPr>
          <w:trHeight w:val="315"/>
          <w:jc w:val="center"/>
        </w:trPr>
        <w:tc>
          <w:tcPr>
            <w:tcW w:w="1875"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18"/>
                <w:szCs w:val="18"/>
              </w:rPr>
            </w:pPr>
            <w:r w:rsidRPr="00D601D4">
              <w:rPr>
                <w:rFonts w:ascii="Times New Roman" w:hAnsi="Times New Roman"/>
                <w:color w:val="000000"/>
                <w:sz w:val="18"/>
                <w:szCs w:val="18"/>
              </w:rPr>
              <w:t xml:space="preserve"> </w:t>
            </w:r>
            <w:r w:rsidRPr="00D601D4">
              <w:rPr>
                <w:rFonts w:ascii="Times New Roman" w:hAnsi="Times New Roman"/>
                <w:color w:val="000000"/>
                <w:sz w:val="20"/>
                <w:szCs w:val="20"/>
              </w:rPr>
              <w:t>PhNMe</w:t>
            </w:r>
            <w:r w:rsidRPr="00D601D4">
              <w:rPr>
                <w:rFonts w:ascii="Times New Roman" w:hAnsi="Times New Roman"/>
                <w:color w:val="000000"/>
                <w:sz w:val="20"/>
                <w:szCs w:val="20"/>
                <w:vertAlign w:val="subscript"/>
              </w:rPr>
              <w:t>2</w:t>
            </w:r>
          </w:p>
        </w:tc>
        <w:tc>
          <w:tcPr>
            <w:tcW w:w="993"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44%</w:t>
            </w:r>
          </w:p>
        </w:tc>
        <w:tc>
          <w:tcPr>
            <w:tcW w:w="772"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36%</w:t>
            </w:r>
          </w:p>
        </w:tc>
        <w:tc>
          <w:tcPr>
            <w:tcW w:w="977"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nil"/>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nil"/>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CH</w:t>
            </w:r>
            <w:r w:rsidRPr="00D601D4">
              <w:rPr>
                <w:rFonts w:ascii="Times New Roman" w:hAnsi="Times New Roman"/>
                <w:color w:val="000000"/>
                <w:sz w:val="20"/>
                <w:szCs w:val="20"/>
                <w:vertAlign w:val="subscript"/>
              </w:rPr>
              <w:t>3</w:t>
            </w:r>
            <w:r w:rsidRPr="00D601D4">
              <w:rPr>
                <w:rFonts w:ascii="Times New Roman" w:hAnsi="Times New Roman"/>
                <w:color w:val="000000"/>
                <w:sz w:val="20"/>
                <w:szCs w:val="20"/>
              </w:rPr>
              <w:t>]</w:t>
            </w:r>
            <w:r w:rsidRPr="00D601D4">
              <w:rPr>
                <w:rFonts w:ascii="Times New Roman" w:hAnsi="Times New Roman"/>
                <w:color w:val="000000"/>
                <w:sz w:val="20"/>
                <w:szCs w:val="20"/>
                <w:vertAlign w:val="superscript"/>
              </w:rPr>
              <w:t>+</w:t>
            </w:r>
          </w:p>
        </w:tc>
        <w:tc>
          <w:tcPr>
            <w:tcW w:w="815" w:type="dxa"/>
            <w:tcBorders>
              <w:top w:val="nil"/>
              <w:left w:val="nil"/>
              <w:bottom w:val="nil"/>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20%</w:t>
            </w:r>
          </w:p>
        </w:tc>
      </w:tr>
      <w:tr w:rsidR="00D601D4" w:rsidRPr="00D601D4" w:rsidTr="003171BC">
        <w:trPr>
          <w:trHeight w:val="315"/>
          <w:jc w:val="center"/>
        </w:trPr>
        <w:tc>
          <w:tcPr>
            <w:tcW w:w="1875" w:type="dxa"/>
            <w:vMerge/>
            <w:tcBorders>
              <w:top w:val="nil"/>
              <w:left w:val="single" w:sz="8" w:space="0" w:color="auto"/>
              <w:bottom w:val="single" w:sz="4" w:space="0" w:color="000000"/>
              <w:right w:val="single" w:sz="8" w:space="0" w:color="auto"/>
            </w:tcBorders>
            <w:vAlign w:val="center"/>
            <w:hideMark/>
          </w:tcPr>
          <w:p w:rsidR="00D601D4" w:rsidRPr="00D601D4" w:rsidRDefault="00D601D4" w:rsidP="00D601D4">
            <w:pPr>
              <w:rPr>
                <w:rFonts w:ascii="Times New Roman" w:hAnsi="Times New Roman"/>
                <w:color w:val="000000"/>
                <w:sz w:val="18"/>
                <w:szCs w:val="18"/>
              </w:rPr>
            </w:pPr>
          </w:p>
        </w:tc>
        <w:tc>
          <w:tcPr>
            <w:tcW w:w="993" w:type="dxa"/>
            <w:vMerge/>
            <w:tcBorders>
              <w:top w:val="nil"/>
              <w:left w:val="single" w:sz="8" w:space="0" w:color="auto"/>
              <w:bottom w:val="single" w:sz="4" w:space="0" w:color="000000"/>
              <w:right w:val="single" w:sz="8" w:space="0" w:color="auto"/>
            </w:tcBorders>
            <w:vAlign w:val="center"/>
            <w:hideMark/>
          </w:tcPr>
          <w:p w:rsidR="00D601D4" w:rsidRPr="00D601D4" w:rsidRDefault="00D601D4" w:rsidP="00D601D4">
            <w:pPr>
              <w:rPr>
                <w:rFonts w:ascii="Times New Roman" w:hAnsi="Times New Roman"/>
                <w:color w:val="000000"/>
                <w:sz w:val="20"/>
                <w:szCs w:val="20"/>
              </w:rPr>
            </w:pPr>
          </w:p>
        </w:tc>
        <w:tc>
          <w:tcPr>
            <w:tcW w:w="772" w:type="dxa"/>
            <w:vMerge/>
            <w:tcBorders>
              <w:top w:val="nil"/>
              <w:left w:val="single" w:sz="8" w:space="0" w:color="auto"/>
              <w:bottom w:val="single" w:sz="4" w:space="0" w:color="000000"/>
              <w:right w:val="single" w:sz="8" w:space="0" w:color="auto"/>
            </w:tcBorders>
            <w:vAlign w:val="center"/>
            <w:hideMark/>
          </w:tcPr>
          <w:p w:rsidR="00D601D4" w:rsidRPr="00D601D4" w:rsidRDefault="00D601D4" w:rsidP="00D601D4">
            <w:pPr>
              <w:rPr>
                <w:rFonts w:ascii="Times New Roman" w:hAnsi="Times New Roman"/>
                <w:color w:val="000000"/>
                <w:sz w:val="20"/>
                <w:szCs w:val="20"/>
              </w:rPr>
            </w:pPr>
          </w:p>
        </w:tc>
        <w:tc>
          <w:tcPr>
            <w:tcW w:w="977" w:type="dxa"/>
            <w:vMerge/>
            <w:tcBorders>
              <w:top w:val="nil"/>
              <w:left w:val="single" w:sz="8" w:space="0" w:color="auto"/>
              <w:bottom w:val="single" w:sz="4" w:space="0" w:color="000000"/>
              <w:right w:val="single" w:sz="8" w:space="0" w:color="auto"/>
            </w:tcBorders>
            <w:vAlign w:val="center"/>
            <w:hideMark/>
          </w:tcPr>
          <w:p w:rsidR="00D601D4" w:rsidRPr="00D601D4" w:rsidRDefault="00D601D4" w:rsidP="00D601D4">
            <w:pPr>
              <w:rPr>
                <w:rFonts w:ascii="Times New Roman" w:hAnsi="Times New Roman"/>
                <w:color w:val="000000"/>
                <w:sz w:val="20"/>
                <w:szCs w:val="20"/>
              </w:rPr>
            </w:pPr>
          </w:p>
        </w:tc>
        <w:tc>
          <w:tcPr>
            <w:tcW w:w="1086"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nil"/>
              <w:bottom w:val="single" w:sz="4"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CH</w:t>
            </w:r>
            <w:r w:rsidRPr="00D601D4">
              <w:rPr>
                <w:rFonts w:ascii="Times New Roman" w:hAnsi="Times New Roman"/>
                <w:color w:val="000000"/>
                <w:sz w:val="20"/>
                <w:szCs w:val="20"/>
                <w:vertAlign w:val="subscript"/>
              </w:rPr>
              <w:t xml:space="preserve">3 </w:t>
            </w:r>
            <w:r w:rsidRPr="00D601D4">
              <w:rPr>
                <w:rFonts w:ascii="Times New Roman" w:hAnsi="Times New Roman"/>
                <w:color w:val="000000"/>
                <w:sz w:val="20"/>
                <w:szCs w:val="20"/>
              </w:rPr>
              <w:t>+ 2H]</w:t>
            </w:r>
            <w:r w:rsidRPr="00D601D4">
              <w:rPr>
                <w:rFonts w:ascii="Times New Roman" w:hAnsi="Times New Roman"/>
                <w:color w:val="000000"/>
                <w:sz w:val="20"/>
                <w:szCs w:val="20"/>
                <w:vertAlign w:val="superscript"/>
              </w:rPr>
              <w:t>+</w:t>
            </w:r>
          </w:p>
        </w:tc>
        <w:tc>
          <w:tcPr>
            <w:tcW w:w="815" w:type="dxa"/>
            <w:tcBorders>
              <w:top w:val="nil"/>
              <w:left w:val="nil"/>
              <w:bottom w:val="single" w:sz="4"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&lt;10%</w:t>
            </w:r>
          </w:p>
        </w:tc>
      </w:tr>
      <w:tr w:rsidR="00D601D4" w:rsidRPr="00D601D4" w:rsidTr="003171BC">
        <w:trPr>
          <w:trHeight w:val="330"/>
          <w:jc w:val="center"/>
        </w:trPr>
        <w:tc>
          <w:tcPr>
            <w:tcW w:w="1875" w:type="dxa"/>
            <w:tcBorders>
              <w:top w:val="nil"/>
              <w:left w:val="single" w:sz="8" w:space="0" w:color="auto"/>
              <w:bottom w:val="single" w:sz="8"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Tributylamine</w:t>
            </w:r>
          </w:p>
        </w:tc>
        <w:tc>
          <w:tcPr>
            <w:tcW w:w="993" w:type="dxa"/>
            <w:tcBorders>
              <w:top w:val="nil"/>
              <w:left w:val="nil"/>
              <w:bottom w:val="single" w:sz="8"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24%</w:t>
            </w:r>
          </w:p>
        </w:tc>
        <w:tc>
          <w:tcPr>
            <w:tcW w:w="772" w:type="dxa"/>
            <w:tcBorders>
              <w:top w:val="nil"/>
              <w:left w:val="nil"/>
              <w:bottom w:val="single" w:sz="8"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977" w:type="dxa"/>
            <w:tcBorders>
              <w:top w:val="nil"/>
              <w:left w:val="nil"/>
              <w:bottom w:val="single" w:sz="8"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100%</w:t>
            </w:r>
          </w:p>
        </w:tc>
        <w:tc>
          <w:tcPr>
            <w:tcW w:w="1086" w:type="dxa"/>
            <w:tcBorders>
              <w:top w:val="nil"/>
              <w:left w:val="nil"/>
              <w:bottom w:val="single" w:sz="8"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 </w:t>
            </w:r>
          </w:p>
        </w:tc>
        <w:tc>
          <w:tcPr>
            <w:tcW w:w="1594" w:type="dxa"/>
            <w:tcBorders>
              <w:top w:val="nil"/>
              <w:left w:val="single" w:sz="8" w:space="0" w:color="auto"/>
              <w:bottom w:val="single" w:sz="8" w:space="0" w:color="auto"/>
              <w:right w:val="nil"/>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[M - C</w:t>
            </w:r>
            <w:r w:rsidRPr="00D601D4">
              <w:rPr>
                <w:rFonts w:ascii="Times New Roman" w:hAnsi="Times New Roman"/>
                <w:color w:val="000000"/>
                <w:sz w:val="20"/>
                <w:szCs w:val="20"/>
                <w:vertAlign w:val="subscript"/>
              </w:rPr>
              <w:t>3</w:t>
            </w:r>
            <w:r w:rsidRPr="00D601D4">
              <w:rPr>
                <w:rFonts w:ascii="Times New Roman" w:hAnsi="Times New Roman"/>
                <w:color w:val="000000"/>
                <w:sz w:val="20"/>
                <w:szCs w:val="20"/>
              </w:rPr>
              <w:t>H</w:t>
            </w:r>
            <w:r w:rsidRPr="00D601D4">
              <w:rPr>
                <w:rFonts w:ascii="Times New Roman" w:hAnsi="Times New Roman"/>
                <w:color w:val="000000"/>
                <w:sz w:val="20"/>
                <w:szCs w:val="20"/>
                <w:vertAlign w:val="subscript"/>
              </w:rPr>
              <w:t>7</w:t>
            </w:r>
            <w:r w:rsidRPr="00D601D4">
              <w:rPr>
                <w:rFonts w:ascii="Times New Roman" w:hAnsi="Times New Roman"/>
                <w:color w:val="000000"/>
                <w:sz w:val="20"/>
                <w:szCs w:val="20"/>
              </w:rPr>
              <w:t>]</w:t>
            </w:r>
            <w:r w:rsidRPr="00D601D4">
              <w:rPr>
                <w:rFonts w:ascii="Times New Roman" w:hAnsi="Times New Roman"/>
                <w:color w:val="000000"/>
                <w:sz w:val="20"/>
                <w:szCs w:val="20"/>
                <w:vertAlign w:val="superscript"/>
              </w:rPr>
              <w:t>+</w:t>
            </w:r>
          </w:p>
        </w:tc>
        <w:tc>
          <w:tcPr>
            <w:tcW w:w="815" w:type="dxa"/>
            <w:tcBorders>
              <w:top w:val="nil"/>
              <w:left w:val="nil"/>
              <w:bottom w:val="single" w:sz="8" w:space="0" w:color="auto"/>
              <w:right w:val="single" w:sz="8" w:space="0" w:color="auto"/>
            </w:tcBorders>
            <w:shd w:val="clear" w:color="auto" w:fill="auto"/>
            <w:noWrap/>
            <w:vAlign w:val="center"/>
            <w:hideMark/>
          </w:tcPr>
          <w:p w:rsidR="00D601D4" w:rsidRPr="00D601D4" w:rsidRDefault="00D601D4" w:rsidP="00D601D4">
            <w:pPr>
              <w:jc w:val="center"/>
              <w:rPr>
                <w:rFonts w:ascii="Times New Roman" w:hAnsi="Times New Roman"/>
                <w:color w:val="000000"/>
                <w:sz w:val="20"/>
                <w:szCs w:val="20"/>
              </w:rPr>
            </w:pPr>
            <w:r w:rsidRPr="00D601D4">
              <w:rPr>
                <w:rFonts w:ascii="Times New Roman" w:hAnsi="Times New Roman"/>
                <w:color w:val="000000"/>
                <w:sz w:val="20"/>
                <w:szCs w:val="20"/>
              </w:rPr>
              <w:t>83%</w:t>
            </w:r>
          </w:p>
        </w:tc>
      </w:tr>
    </w:tbl>
    <w:p w:rsidR="00D601D4" w:rsidRDefault="00D601D4" w:rsidP="00D601D4">
      <w:pPr>
        <w:spacing w:line="480" w:lineRule="auto"/>
        <w:rPr>
          <w:rFonts w:eastAsia="SimSun"/>
        </w:rPr>
      </w:pPr>
    </w:p>
    <w:p w:rsidR="00D601D4" w:rsidRPr="001B7B3B" w:rsidRDefault="003171BC" w:rsidP="00D601D4">
      <w:pPr>
        <w:spacing w:line="480" w:lineRule="auto"/>
        <w:rPr>
          <w:rFonts w:eastAsia="SimSun"/>
        </w:rPr>
      </w:pPr>
      <w:proofErr w:type="spellStart"/>
      <w:proofErr w:type="gramStart"/>
      <w:r w:rsidRPr="003171BC">
        <w:rPr>
          <w:rFonts w:eastAsia="SimSun"/>
          <w:vertAlign w:val="superscript"/>
        </w:rPr>
        <w:t>a</w:t>
      </w:r>
      <w:r>
        <w:rPr>
          <w:rFonts w:eastAsia="SimSun"/>
        </w:rPr>
        <w:t>Contribution</w:t>
      </w:r>
      <w:proofErr w:type="spellEnd"/>
      <w:proofErr w:type="gramEnd"/>
      <w:r>
        <w:rPr>
          <w:rFonts w:eastAsia="SimSun"/>
        </w:rPr>
        <w:t xml:space="preserve"> of ion intensity from the isotopic peak of [m/z – 1] was subtracted.</w:t>
      </w:r>
    </w:p>
    <w:p w:rsidR="009714B9" w:rsidRDefault="009714B9">
      <w:pPr>
        <w:rPr>
          <w:rFonts w:eastAsia="SimSun"/>
        </w:rPr>
        <w:sectPr w:rsidR="009714B9" w:rsidSect="009714B9">
          <w:type w:val="continuous"/>
          <w:pgSz w:w="12240" w:h="15840" w:code="1"/>
          <w:pgMar w:top="1440" w:right="1800" w:bottom="1872" w:left="1800" w:header="720" w:footer="1440" w:gutter="0"/>
          <w:cols w:space="720"/>
          <w:noEndnote/>
          <w:docGrid w:linePitch="360"/>
        </w:sectPr>
      </w:pPr>
    </w:p>
    <w:p w:rsidR="009714B9" w:rsidRDefault="00F9371D">
      <w:pPr>
        <w:rPr>
          <w:rFonts w:eastAsia="SimSun"/>
        </w:rPr>
        <w:sectPr w:rsidR="009714B9" w:rsidSect="009714B9">
          <w:type w:val="continuous"/>
          <w:pgSz w:w="12240" w:h="15840" w:code="1"/>
          <w:pgMar w:top="1440" w:right="1800" w:bottom="1872" w:left="1800" w:header="720" w:footer="1440" w:gutter="0"/>
          <w:cols w:space="720"/>
          <w:vAlign w:val="center"/>
          <w:noEndnote/>
          <w:docGrid w:linePitch="360"/>
        </w:sectPr>
      </w:pPr>
      <w:r>
        <w:rPr>
          <w:rFonts w:eastAsia="SimSun"/>
        </w:rPr>
        <w:lastRenderedPageBreak/>
        <w:br w:type="page"/>
      </w:r>
    </w:p>
    <w:p w:rsidR="009714B9" w:rsidRDefault="009714B9">
      <w:pPr>
        <w:rPr>
          <w:rFonts w:eastAsia="SimSun"/>
        </w:rPr>
      </w:pPr>
    </w:p>
    <w:p w:rsidR="00331FEA" w:rsidRDefault="003171BC">
      <w:pPr>
        <w:rPr>
          <w:rFonts w:eastAsia="SimSun"/>
        </w:rPr>
        <w:sectPr w:rsidR="00331FEA" w:rsidSect="009714B9">
          <w:type w:val="continuous"/>
          <w:pgSz w:w="12240" w:h="15840" w:code="1"/>
          <w:pgMar w:top="1440" w:right="1800" w:bottom="1872" w:left="1800" w:header="720" w:footer="1440" w:gutter="0"/>
          <w:cols w:space="720"/>
          <w:vAlign w:val="center"/>
          <w:noEndnote/>
          <w:docGrid w:linePitch="360"/>
        </w:sectPr>
      </w:pPr>
      <w:r>
        <w:rPr>
          <w:rFonts w:eastAsia="SimSun" w:cs="Arial"/>
          <w:noProof/>
        </w:rPr>
        <w:drawing>
          <wp:inline distT="0" distB="0" distL="0" distR="0" wp14:anchorId="5548FB1C" wp14:editId="6BD63457">
            <wp:extent cx="5507355" cy="4731385"/>
            <wp:effectExtent l="0" t="0" r="0" b="0"/>
            <wp:docPr id="63"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507355" cy="4731385"/>
                    </a:xfrm>
                    <a:prstGeom prst="rect">
                      <a:avLst/>
                    </a:prstGeom>
                    <a:noFill/>
                    <a:ln>
                      <a:noFill/>
                    </a:ln>
                  </pic:spPr>
                </pic:pic>
              </a:graphicData>
            </a:graphic>
          </wp:inline>
        </w:drawing>
      </w:r>
    </w:p>
    <w:p w:rsidR="003171BC" w:rsidRDefault="003171BC" w:rsidP="00331FEA">
      <w:pPr>
        <w:rPr>
          <w:rFonts w:eastAsia="SimSun"/>
        </w:rPr>
      </w:pPr>
      <w:bookmarkStart w:id="93" w:name="_Toc395086357"/>
      <w:proofErr w:type="gramStart"/>
      <w:r w:rsidRPr="00F9371D">
        <w:rPr>
          <w:b/>
        </w:rPr>
        <w:lastRenderedPageBreak/>
        <w:t xml:space="preserve">Figure </w:t>
      </w:r>
      <w:r>
        <w:rPr>
          <w:b/>
        </w:rPr>
        <w:fldChar w:fldCharType="begin"/>
      </w:r>
      <w:r>
        <w:rPr>
          <w:b/>
        </w:rPr>
        <w:instrText xml:space="preserve"> STYLEREF 1 \s </w:instrText>
      </w:r>
      <w:r>
        <w:rPr>
          <w:b/>
        </w:rPr>
        <w:fldChar w:fldCharType="separate"/>
      </w:r>
      <w:r w:rsidR="007261EC">
        <w:rPr>
          <w:b/>
          <w:noProof/>
        </w:rPr>
        <w:t>4</w:t>
      </w:r>
      <w:r>
        <w:rPr>
          <w:b/>
        </w:rPr>
        <w:fldChar w:fldCharType="end"/>
      </w:r>
      <w:r>
        <w:rPr>
          <w:b/>
        </w:rPr>
        <w:t>.</w:t>
      </w:r>
      <w:proofErr w:type="gramEnd"/>
      <w:r>
        <w:rPr>
          <w:b/>
        </w:rPr>
        <w:fldChar w:fldCharType="begin"/>
      </w:r>
      <w:r>
        <w:rPr>
          <w:b/>
        </w:rPr>
        <w:instrText xml:space="preserve"> SEQ Figure \* ARABIC \s 1 </w:instrText>
      </w:r>
      <w:r>
        <w:rPr>
          <w:b/>
        </w:rPr>
        <w:fldChar w:fldCharType="separate"/>
      </w:r>
      <w:r w:rsidR="007261EC">
        <w:rPr>
          <w:b/>
          <w:noProof/>
        </w:rPr>
        <w:t>5</w:t>
      </w:r>
      <w:r>
        <w:rPr>
          <w:b/>
        </w:rPr>
        <w:fldChar w:fldCharType="end"/>
      </w:r>
      <w:r>
        <w:rPr>
          <w:rFonts w:eastAsia="SimSun"/>
          <w:b/>
          <w:bCs/>
        </w:rPr>
        <w:t>:</w:t>
      </w:r>
      <w:r w:rsidRPr="001B7B3B">
        <w:rPr>
          <w:rFonts w:eastAsia="SimSun"/>
          <w:b/>
          <w:bCs/>
        </w:rPr>
        <w:t xml:space="preserve">  </w:t>
      </w:r>
      <w:r w:rsidRPr="001B7B3B">
        <w:rPr>
          <w:rFonts w:eastAsia="SimSun"/>
        </w:rPr>
        <w:t xml:space="preserve">DART spectrum of </w:t>
      </w:r>
      <w:r w:rsidR="001479BF">
        <w:rPr>
          <w:rFonts w:eastAsia="SimSun"/>
        </w:rPr>
        <w:t>solid residue containing</w:t>
      </w:r>
      <w:r w:rsidR="00FE0C04">
        <w:rPr>
          <w:rFonts w:eastAsia="SimSun"/>
        </w:rPr>
        <w:t xml:space="preserve"> </w:t>
      </w:r>
      <w:r w:rsidRPr="001B7B3B">
        <w:rPr>
          <w:rFonts w:eastAsia="SimSun"/>
        </w:rPr>
        <w:t>approximately 1 ng</w:t>
      </w:r>
      <w:r w:rsidR="001479BF">
        <w:rPr>
          <w:rFonts w:eastAsia="SimSun"/>
        </w:rPr>
        <w:t xml:space="preserve"> each</w:t>
      </w:r>
      <w:r w:rsidRPr="001B7B3B">
        <w:rPr>
          <w:rFonts w:eastAsia="SimSun"/>
        </w:rPr>
        <w:t xml:space="preserve"> of naphthalene, 1</w:t>
      </w:r>
      <w:proofErr w:type="gramStart"/>
      <w:r w:rsidRPr="001B7B3B">
        <w:rPr>
          <w:rFonts w:eastAsia="SimSun"/>
        </w:rPr>
        <w:t>,2,4,5</w:t>
      </w:r>
      <w:proofErr w:type="gramEnd"/>
      <w:r w:rsidRPr="001B7B3B">
        <w:rPr>
          <w:rFonts w:eastAsia="SimSun"/>
        </w:rPr>
        <w:t xml:space="preserve">-TMB, decanoic acid, 1-naphthol, </w:t>
      </w:r>
      <w:r w:rsidRPr="001B7B3B">
        <w:rPr>
          <w:rFonts w:eastAsia="SimSun"/>
          <w:lang w:eastAsia="zh-CN"/>
        </w:rPr>
        <w:t xml:space="preserve">anthracene, </w:t>
      </w:r>
      <w:r w:rsidRPr="001B7B3B">
        <w:rPr>
          <w:rFonts w:eastAsia="SimSun"/>
        </w:rPr>
        <w:t xml:space="preserve">1,3-DMOB, 9-methylanthracene, 12-crown-4, </w:t>
      </w:r>
      <w:r w:rsidRPr="001B7B3B">
        <w:rPr>
          <w:rFonts w:eastAsia="MS Mincho"/>
          <w:lang w:eastAsia="ja-JP"/>
        </w:rPr>
        <w:t xml:space="preserve"> PhNMe</w:t>
      </w:r>
      <w:r w:rsidRPr="001B7B3B">
        <w:rPr>
          <w:rFonts w:eastAsia="MS Mincho"/>
          <w:vertAlign w:val="subscript"/>
          <w:lang w:eastAsia="ja-JP"/>
        </w:rPr>
        <w:t>2</w:t>
      </w:r>
      <w:r w:rsidRPr="001B7B3B">
        <w:rPr>
          <w:rFonts w:eastAsia="SimSun"/>
        </w:rPr>
        <w:t xml:space="preserve"> and tributylamine.</w:t>
      </w:r>
      <w:bookmarkEnd w:id="93"/>
    </w:p>
    <w:p w:rsidR="003171BC" w:rsidRDefault="003171BC">
      <w:pPr>
        <w:rPr>
          <w:rFonts w:eastAsia="SimSun"/>
        </w:rPr>
      </w:pPr>
      <w:r>
        <w:rPr>
          <w:rFonts w:eastAsia="SimSun"/>
        </w:rPr>
        <w:br w:type="page"/>
      </w:r>
    </w:p>
    <w:p w:rsidR="009714B9" w:rsidRDefault="009714B9" w:rsidP="001D39C6">
      <w:pPr>
        <w:spacing w:line="480" w:lineRule="auto"/>
        <w:jc w:val="both"/>
        <w:rPr>
          <w:rFonts w:eastAsia="SimSun"/>
          <w:lang w:eastAsia="zh-CN"/>
        </w:rPr>
        <w:sectPr w:rsidR="009714B9" w:rsidSect="009714B9">
          <w:type w:val="continuous"/>
          <w:pgSz w:w="12240" w:h="15840" w:code="1"/>
          <w:pgMar w:top="1440" w:right="1800" w:bottom="1872" w:left="1800" w:header="720" w:footer="1440" w:gutter="0"/>
          <w:cols w:space="720"/>
          <w:vAlign w:val="center"/>
          <w:noEndnote/>
          <w:docGrid w:linePitch="360"/>
        </w:sectPr>
      </w:pPr>
    </w:p>
    <w:p w:rsidR="00C67861" w:rsidRDefault="001D39C6" w:rsidP="001D39C6">
      <w:pPr>
        <w:spacing w:line="480" w:lineRule="auto"/>
        <w:jc w:val="both"/>
        <w:rPr>
          <w:rFonts w:eastAsia="SimSun"/>
          <w:lang w:eastAsia="zh-CN"/>
        </w:rPr>
      </w:pPr>
      <w:r>
        <w:rPr>
          <w:rFonts w:eastAsia="SimSun"/>
          <w:lang w:eastAsia="zh-CN"/>
        </w:rPr>
        <w:lastRenderedPageBreak/>
        <w:t xml:space="preserve">The lack of these ions suggests solid state DART analysis is not always a better choice than solution analysis.  </w:t>
      </w:r>
      <w:r w:rsidR="00C67861">
        <w:rPr>
          <w:rFonts w:eastAsia="SimSun"/>
        </w:rPr>
        <w:t xml:space="preserve">The DART source likely induces a very thin TME for pure, solid analytes composed of desorbed analyte.  Thus, water clusters will be able to directly ionize the analyte, described by Mechanism 4.7 in Scheme 1.  </w:t>
      </w:r>
    </w:p>
    <w:p w:rsidR="00355F8B" w:rsidRDefault="00355F8B" w:rsidP="00355F8B">
      <w:pPr>
        <w:pStyle w:val="Heading3"/>
        <w:rPr>
          <w:rFonts w:eastAsia="SimSun"/>
        </w:rPr>
      </w:pPr>
      <w:bookmarkStart w:id="94" w:name="_Toc395086313"/>
      <w:r w:rsidRPr="001B7B3B">
        <w:rPr>
          <w:rFonts w:eastAsia="SimSun"/>
        </w:rPr>
        <w:t xml:space="preserve">Analysis of </w:t>
      </w:r>
      <w:r w:rsidR="00B75D4F">
        <w:rPr>
          <w:rFonts w:eastAsia="SimSun"/>
        </w:rPr>
        <w:t>I</w:t>
      </w:r>
      <w:r w:rsidR="00B75D4F" w:rsidRPr="001B7B3B">
        <w:rPr>
          <w:rFonts w:eastAsia="SimSun"/>
        </w:rPr>
        <w:t xml:space="preserve">mpurities </w:t>
      </w:r>
      <w:r w:rsidRPr="001B7B3B">
        <w:rPr>
          <w:rFonts w:eastAsia="SimSun"/>
        </w:rPr>
        <w:t xml:space="preserve">in </w:t>
      </w:r>
      <w:r w:rsidR="00B75D4F">
        <w:rPr>
          <w:rFonts w:eastAsia="SimSun"/>
        </w:rPr>
        <w:t>S</w:t>
      </w:r>
      <w:r w:rsidR="00B75D4F" w:rsidRPr="001B7B3B">
        <w:rPr>
          <w:rFonts w:eastAsia="SimSun"/>
        </w:rPr>
        <w:t>olids</w:t>
      </w:r>
      <w:bookmarkEnd w:id="94"/>
    </w:p>
    <w:p w:rsidR="00355F8B" w:rsidRPr="00355F8B" w:rsidRDefault="00355F8B" w:rsidP="00355F8B">
      <w:pPr>
        <w:rPr>
          <w:rFonts w:eastAsia="SimSun"/>
        </w:rPr>
      </w:pPr>
    </w:p>
    <w:p w:rsidR="007A0AA3" w:rsidRDefault="00355F8B" w:rsidP="00355F8B">
      <w:pPr>
        <w:spacing w:line="480" w:lineRule="auto"/>
        <w:ind w:firstLine="720"/>
        <w:jc w:val="both"/>
        <w:rPr>
          <w:rFonts w:eastAsia="SimSun"/>
          <w:lang w:eastAsia="zh-CN"/>
        </w:rPr>
      </w:pPr>
      <w:r w:rsidRPr="001B7B3B">
        <w:rPr>
          <w:rFonts w:eastAsia="SimSun"/>
          <w:lang w:eastAsia="zh-CN"/>
        </w:rPr>
        <w:t>V</w:t>
      </w:r>
      <w:r w:rsidRPr="001B7B3B">
        <w:rPr>
          <w:rFonts w:eastAsia="SimSun"/>
        </w:rPr>
        <w:t xml:space="preserve">apors of solids can generate an efficient </w:t>
      </w:r>
      <w:r w:rsidRPr="001B7B3B">
        <w:rPr>
          <w:rFonts w:eastAsia="SimSun"/>
          <w:lang w:eastAsia="zh-CN"/>
        </w:rPr>
        <w:t>TME</w:t>
      </w:r>
      <w:r w:rsidRPr="001B7B3B">
        <w:rPr>
          <w:rFonts w:eastAsia="SimSun"/>
        </w:rPr>
        <w:t xml:space="preserve"> under DART conditions</w:t>
      </w:r>
      <w:r w:rsidRPr="001B7B3B">
        <w:rPr>
          <w:rFonts w:eastAsia="SimSun"/>
          <w:lang w:eastAsia="zh-CN"/>
        </w:rPr>
        <w:t>.</w:t>
      </w:r>
      <w:r w:rsidRPr="001B7B3B">
        <w:rPr>
          <w:rFonts w:eastAsia="SimSun"/>
        </w:rPr>
        <w:t xml:space="preserve"> </w:t>
      </w:r>
      <w:r w:rsidR="00B135E0">
        <w:rPr>
          <w:rFonts w:eastAsia="SimSun"/>
        </w:rPr>
        <w:t xml:space="preserve"> </w:t>
      </w:r>
      <w:r w:rsidRPr="001B7B3B">
        <w:rPr>
          <w:rFonts w:eastAsia="SimSun"/>
          <w:lang w:eastAsia="zh-CN"/>
        </w:rPr>
        <w:t>T</w:t>
      </w:r>
      <w:r w:rsidRPr="001B7B3B">
        <w:rPr>
          <w:rFonts w:eastAsia="SimSun"/>
        </w:rPr>
        <w:t xml:space="preserve">he ionization of impurities in these solids </w:t>
      </w:r>
      <w:r w:rsidR="00B135E0">
        <w:rPr>
          <w:rFonts w:eastAsia="SimSun"/>
        </w:rPr>
        <w:t xml:space="preserve">should </w:t>
      </w:r>
      <w:r w:rsidR="00FF6CB3">
        <w:rPr>
          <w:rFonts w:eastAsia="SimSun"/>
          <w:lang w:eastAsia="zh-CN"/>
        </w:rPr>
        <w:t>occur</w:t>
      </w:r>
      <w:r w:rsidRPr="001B7B3B">
        <w:rPr>
          <w:rFonts w:eastAsia="SimSun"/>
          <w:lang w:eastAsia="zh-CN"/>
        </w:rPr>
        <w:t xml:space="preserve"> </w:t>
      </w:r>
      <w:r w:rsidRPr="001B7B3B">
        <w:rPr>
          <w:rFonts w:eastAsia="SimSun"/>
        </w:rPr>
        <w:t xml:space="preserve">through gas-phase ion/molecule reactions with the ions of these solids. Two such samples, 1 ng </w:t>
      </w:r>
      <w:r w:rsidR="00B135E0">
        <w:rPr>
          <w:rFonts w:eastAsia="SimSun"/>
        </w:rPr>
        <w:t>of 1-</w:t>
      </w:r>
      <w:r w:rsidRPr="001B7B3B">
        <w:rPr>
          <w:rFonts w:eastAsia="SimSun"/>
        </w:rPr>
        <w:t xml:space="preserve">naphthol in 10 </w:t>
      </w:r>
      <w:r w:rsidRPr="001B7B3B">
        <w:rPr>
          <w:rFonts w:eastAsia="SimSun"/>
        </w:rPr>
        <w:sym w:font="Symbol" w:char="F06D"/>
      </w:r>
      <w:r w:rsidRPr="001B7B3B">
        <w:rPr>
          <w:rFonts w:eastAsia="SimSun"/>
        </w:rPr>
        <w:t xml:space="preserve">g </w:t>
      </w:r>
      <w:r w:rsidR="00B135E0">
        <w:rPr>
          <w:rFonts w:eastAsia="SimSun"/>
        </w:rPr>
        <w:t xml:space="preserve">of </w:t>
      </w:r>
      <w:r w:rsidRPr="001B7B3B">
        <w:rPr>
          <w:rFonts w:eastAsia="SimSun"/>
        </w:rPr>
        <w:t xml:space="preserve">naphthalene and 1 ng naphthalene in 10 </w:t>
      </w:r>
      <w:r w:rsidRPr="001B7B3B">
        <w:rPr>
          <w:rFonts w:eastAsia="SimSun"/>
        </w:rPr>
        <w:sym w:font="Symbol" w:char="F06D"/>
      </w:r>
      <w:r w:rsidRPr="001B7B3B">
        <w:rPr>
          <w:rFonts w:eastAsia="SimSun"/>
        </w:rPr>
        <w:t xml:space="preserve">g </w:t>
      </w:r>
      <w:r w:rsidR="00B135E0">
        <w:rPr>
          <w:rFonts w:eastAsia="SimSun"/>
        </w:rPr>
        <w:t>of 1-</w:t>
      </w:r>
      <w:r w:rsidRPr="001B7B3B">
        <w:rPr>
          <w:rFonts w:eastAsia="SimSun"/>
        </w:rPr>
        <w:t>naphthol</w:t>
      </w:r>
      <w:r w:rsidRPr="001B7B3B">
        <w:rPr>
          <w:rFonts w:eastAsia="SimSun"/>
          <w:lang w:eastAsia="zh-CN"/>
        </w:rPr>
        <w:t xml:space="preserve"> (1:10,000)</w:t>
      </w:r>
      <w:r w:rsidRPr="001B7B3B">
        <w:rPr>
          <w:rFonts w:eastAsia="SimSun"/>
        </w:rPr>
        <w:t>, were analyzed. Abundant M</w:t>
      </w:r>
      <w:r w:rsidRPr="001B7B3B">
        <w:rPr>
          <w:rFonts w:eastAsia="SimSun"/>
          <w:vertAlign w:val="superscript"/>
        </w:rPr>
        <w:t>+</w:t>
      </w:r>
      <w:r w:rsidR="00B135E0">
        <w:rPr>
          <w:rFonts w:ascii="Calibri" w:eastAsia="SimSun" w:hAnsi="Calibri"/>
          <w:vertAlign w:val="superscript"/>
        </w:rPr>
        <w:t>●</w:t>
      </w:r>
      <w:r w:rsidRPr="001B7B3B">
        <w:rPr>
          <w:rFonts w:eastAsia="SimSun"/>
        </w:rPr>
        <w:t xml:space="preserve"> and [M</w:t>
      </w:r>
      <w:r w:rsidRPr="001B7B3B">
        <w:rPr>
          <w:rFonts w:eastAsia="SimSun"/>
          <w:lang w:eastAsia="zh-CN"/>
        </w:rPr>
        <w:t xml:space="preserve"> </w:t>
      </w:r>
      <w:r w:rsidRPr="001B7B3B">
        <w:rPr>
          <w:rFonts w:eastAsia="SimSun"/>
        </w:rPr>
        <w:t>+</w:t>
      </w:r>
      <w:r w:rsidRPr="001B7B3B">
        <w:rPr>
          <w:rFonts w:eastAsia="SimSun"/>
          <w:lang w:eastAsia="zh-CN"/>
        </w:rPr>
        <w:t xml:space="preserve"> </w:t>
      </w:r>
      <w:r w:rsidRPr="001B7B3B">
        <w:rPr>
          <w:rFonts w:eastAsia="SimSun"/>
        </w:rPr>
        <w:t>H</w:t>
      </w:r>
      <w:proofErr w:type="gramStart"/>
      <w:r w:rsidRPr="001B7B3B">
        <w:rPr>
          <w:rFonts w:eastAsia="SimSun"/>
        </w:rPr>
        <w:t>]</w:t>
      </w:r>
      <w:r w:rsidRPr="001B7B3B">
        <w:rPr>
          <w:rFonts w:eastAsia="SimSun"/>
          <w:vertAlign w:val="superscript"/>
        </w:rPr>
        <w:t>+</w:t>
      </w:r>
      <w:proofErr w:type="gramEnd"/>
      <w:r w:rsidRPr="001B7B3B">
        <w:rPr>
          <w:rFonts w:eastAsia="SimSun"/>
        </w:rPr>
        <w:t xml:space="preserve"> ions of </w:t>
      </w:r>
      <w:proofErr w:type="spellStart"/>
      <w:r w:rsidRPr="001B7B3B">
        <w:rPr>
          <w:rFonts w:eastAsia="SimSun"/>
        </w:rPr>
        <w:t>naphthol</w:t>
      </w:r>
      <w:proofErr w:type="spellEnd"/>
      <w:r w:rsidRPr="001B7B3B">
        <w:rPr>
          <w:rFonts w:eastAsia="SimSun"/>
        </w:rPr>
        <w:t xml:space="preserve"> were observed for the </w:t>
      </w:r>
      <w:r w:rsidR="00F9371D" w:rsidRPr="001B7B3B">
        <w:rPr>
          <w:rFonts w:eastAsia="SimSun"/>
        </w:rPr>
        <w:t xml:space="preserve">sample of 1 ng </w:t>
      </w:r>
      <w:proofErr w:type="spellStart"/>
      <w:r w:rsidR="00F9371D" w:rsidRPr="001B7B3B">
        <w:rPr>
          <w:rFonts w:eastAsia="SimSun"/>
        </w:rPr>
        <w:t>naphthol</w:t>
      </w:r>
      <w:proofErr w:type="spellEnd"/>
      <w:r w:rsidR="00F9371D" w:rsidRPr="001B7B3B">
        <w:rPr>
          <w:rFonts w:eastAsia="SimSun"/>
        </w:rPr>
        <w:t xml:space="preserve"> in 10 </w:t>
      </w:r>
      <w:r w:rsidR="00F9371D" w:rsidRPr="001B7B3B">
        <w:rPr>
          <w:rFonts w:eastAsia="SimSun"/>
        </w:rPr>
        <w:sym w:font="Symbol" w:char="F06D"/>
      </w:r>
      <w:r w:rsidR="00F9371D" w:rsidRPr="001B7B3B">
        <w:rPr>
          <w:rFonts w:eastAsia="SimSun"/>
        </w:rPr>
        <w:t xml:space="preserve">g naphthalene. </w:t>
      </w:r>
      <w:r w:rsidR="00B135E0">
        <w:rPr>
          <w:rFonts w:eastAsia="SimSun"/>
        </w:rPr>
        <w:t xml:space="preserve"> </w:t>
      </w:r>
      <w:r w:rsidR="00F9371D" w:rsidRPr="001B7B3B">
        <w:rPr>
          <w:rFonts w:eastAsia="SimSun"/>
        </w:rPr>
        <w:t xml:space="preserve">As shown in Table </w:t>
      </w:r>
      <w:r w:rsidR="00B135E0">
        <w:rPr>
          <w:rFonts w:eastAsia="SimSun"/>
          <w:lang w:eastAsia="zh-CN"/>
        </w:rPr>
        <w:t>4.6</w:t>
      </w:r>
      <w:r w:rsidR="00F9371D" w:rsidRPr="001B7B3B">
        <w:rPr>
          <w:rFonts w:eastAsia="SimSun"/>
        </w:rPr>
        <w:t xml:space="preserve">, the </w:t>
      </w:r>
      <w:r w:rsidR="00F9371D" w:rsidRPr="001B7B3B">
        <w:rPr>
          <w:rFonts w:eastAsia="SimSun"/>
          <w:lang w:eastAsia="zh-CN"/>
        </w:rPr>
        <w:t>TME</w:t>
      </w:r>
      <w:r w:rsidR="00F9371D" w:rsidRPr="001B7B3B">
        <w:rPr>
          <w:rFonts w:eastAsia="SimSun"/>
        </w:rPr>
        <w:t xml:space="preserve"> from 10 </w:t>
      </w:r>
      <w:r w:rsidR="00F9371D" w:rsidRPr="001B7B3B">
        <w:rPr>
          <w:rFonts w:eastAsia="SimSun"/>
        </w:rPr>
        <w:sym w:font="Symbol" w:char="F06D"/>
      </w:r>
      <w:r w:rsidR="00B135E0">
        <w:rPr>
          <w:rFonts w:eastAsia="SimSun"/>
        </w:rPr>
        <w:t>g naphthalene consisted of</w:t>
      </w:r>
      <w:r w:rsidR="00F9371D" w:rsidRPr="001B7B3B">
        <w:rPr>
          <w:rFonts w:eastAsia="SimSun"/>
        </w:rPr>
        <w:t xml:space="preserve"> its M</w:t>
      </w:r>
      <w:r w:rsidR="00F9371D" w:rsidRPr="001B7B3B">
        <w:rPr>
          <w:rFonts w:eastAsia="SimSun"/>
          <w:vertAlign w:val="superscript"/>
        </w:rPr>
        <w:t>+</w:t>
      </w:r>
      <w:r w:rsidR="00B135E0">
        <w:rPr>
          <w:rFonts w:ascii="Calibri" w:eastAsia="SimSun" w:hAnsi="Calibri"/>
          <w:vertAlign w:val="superscript"/>
        </w:rPr>
        <w:t>●</w:t>
      </w:r>
      <w:r w:rsidR="00F9371D" w:rsidRPr="001B7B3B">
        <w:rPr>
          <w:rFonts w:eastAsia="SimSun"/>
        </w:rPr>
        <w:t xml:space="preserve"> and [M</w:t>
      </w:r>
      <w:r w:rsidR="00F9371D" w:rsidRPr="001B7B3B">
        <w:rPr>
          <w:rFonts w:eastAsia="SimSun"/>
          <w:lang w:eastAsia="zh-CN"/>
        </w:rPr>
        <w:t xml:space="preserve"> </w:t>
      </w:r>
      <w:r w:rsidR="00F9371D" w:rsidRPr="001B7B3B">
        <w:rPr>
          <w:rFonts w:eastAsia="SimSun"/>
        </w:rPr>
        <w:t>+</w:t>
      </w:r>
      <w:r w:rsidR="00F9371D" w:rsidRPr="001B7B3B">
        <w:rPr>
          <w:rFonts w:eastAsia="SimSun"/>
          <w:lang w:eastAsia="zh-CN"/>
        </w:rPr>
        <w:t xml:space="preserve"> </w:t>
      </w:r>
      <w:r w:rsidR="00F9371D" w:rsidRPr="001B7B3B">
        <w:rPr>
          <w:rFonts w:eastAsia="SimSun"/>
        </w:rPr>
        <w:t>H</w:t>
      </w:r>
      <w:proofErr w:type="gramStart"/>
      <w:r w:rsidR="00F9371D" w:rsidRPr="001B7B3B">
        <w:rPr>
          <w:rFonts w:eastAsia="SimSun"/>
        </w:rPr>
        <w:t>]</w:t>
      </w:r>
      <w:r w:rsidR="00F9371D" w:rsidRPr="001B7B3B">
        <w:rPr>
          <w:rFonts w:eastAsia="SimSun"/>
          <w:vertAlign w:val="superscript"/>
        </w:rPr>
        <w:t>+</w:t>
      </w:r>
      <w:proofErr w:type="gramEnd"/>
      <w:r w:rsidR="00F9371D" w:rsidRPr="001B7B3B">
        <w:rPr>
          <w:rFonts w:eastAsia="SimSun"/>
        </w:rPr>
        <w:t xml:space="preserve"> ions, which would io</w:t>
      </w:r>
      <w:r w:rsidR="00B135E0">
        <w:rPr>
          <w:rFonts w:eastAsia="SimSun"/>
        </w:rPr>
        <w:t xml:space="preserve">nize </w:t>
      </w:r>
      <w:proofErr w:type="spellStart"/>
      <w:r w:rsidR="00B135E0">
        <w:rPr>
          <w:rFonts w:eastAsia="SimSun"/>
        </w:rPr>
        <w:t>naphthol</w:t>
      </w:r>
      <w:proofErr w:type="spellEnd"/>
      <w:r w:rsidR="00B135E0">
        <w:rPr>
          <w:rFonts w:eastAsia="SimSun"/>
        </w:rPr>
        <w:t xml:space="preserve"> through Mechanism 4.4 and 4.6</w:t>
      </w:r>
      <w:r w:rsidR="00F9371D" w:rsidRPr="001B7B3B">
        <w:rPr>
          <w:rFonts w:eastAsia="SimSun"/>
        </w:rPr>
        <w:t xml:space="preserve"> in Scheme </w:t>
      </w:r>
      <w:r w:rsidR="00D601D4">
        <w:rPr>
          <w:rFonts w:eastAsia="SimSun"/>
        </w:rPr>
        <w:t>4.</w:t>
      </w:r>
      <w:r w:rsidR="00F9371D" w:rsidRPr="001B7B3B">
        <w:rPr>
          <w:rFonts w:eastAsia="SimSun"/>
        </w:rPr>
        <w:t xml:space="preserve">1 because </w:t>
      </w:r>
      <w:proofErr w:type="spellStart"/>
      <w:r w:rsidR="00F9371D" w:rsidRPr="001B7B3B">
        <w:rPr>
          <w:rFonts w:eastAsia="SimSun"/>
        </w:rPr>
        <w:t>naphthol</w:t>
      </w:r>
      <w:proofErr w:type="spellEnd"/>
      <w:r w:rsidR="00F9371D" w:rsidRPr="001B7B3B">
        <w:rPr>
          <w:rFonts w:eastAsia="SimSun"/>
        </w:rPr>
        <w:t xml:space="preserve"> possesses </w:t>
      </w:r>
      <w:r w:rsidR="00F9371D" w:rsidRPr="001B7B3B">
        <w:rPr>
          <w:rFonts w:eastAsia="SimSun"/>
          <w:lang w:eastAsia="zh-CN"/>
        </w:rPr>
        <w:t xml:space="preserve">a </w:t>
      </w:r>
      <w:r w:rsidR="00F9371D" w:rsidRPr="001B7B3B">
        <w:rPr>
          <w:rFonts w:eastAsia="SimSun"/>
        </w:rPr>
        <w:t xml:space="preserve">lower IE and stronger PA </w:t>
      </w:r>
      <w:r w:rsidR="00F9371D" w:rsidRPr="001B7B3B">
        <w:rPr>
          <w:rFonts w:eastAsia="SimSun"/>
          <w:lang w:eastAsia="zh-CN"/>
        </w:rPr>
        <w:t xml:space="preserve">value </w:t>
      </w:r>
      <w:r w:rsidR="00F9371D" w:rsidRPr="001B7B3B">
        <w:rPr>
          <w:rFonts w:eastAsia="SimSun"/>
        </w:rPr>
        <w:t>than naphthalene</w:t>
      </w:r>
      <w:r w:rsidR="00B135E0">
        <w:rPr>
          <w:rFonts w:eastAsia="SimSun"/>
          <w:lang w:eastAsia="zh-CN"/>
        </w:rPr>
        <w:t xml:space="preserve"> (Table 4.4</w:t>
      </w:r>
      <w:r w:rsidR="00D601D4">
        <w:rPr>
          <w:rFonts w:eastAsia="SimSun"/>
          <w:lang w:eastAsia="zh-CN"/>
        </w:rPr>
        <w:t>).</w:t>
      </w:r>
    </w:p>
    <w:p w:rsidR="00355F8B" w:rsidRPr="001B7B3B" w:rsidRDefault="00355F8B" w:rsidP="00355F8B">
      <w:pPr>
        <w:spacing w:line="480" w:lineRule="auto"/>
        <w:jc w:val="both"/>
        <w:rPr>
          <w:rFonts w:eastAsia="SimSun"/>
          <w:lang w:eastAsia="zh-CN"/>
        </w:rPr>
      </w:pPr>
      <w:r w:rsidRPr="001B7B3B">
        <w:rPr>
          <w:rFonts w:eastAsia="SimSun"/>
        </w:rPr>
        <w:t xml:space="preserve"> </w:t>
      </w:r>
      <w:r w:rsidRPr="001B7B3B">
        <w:rPr>
          <w:rFonts w:eastAsia="SimSun"/>
        </w:rPr>
        <w:tab/>
        <w:t xml:space="preserve">A critical analyte-to-matrix ratio </w:t>
      </w:r>
      <w:r w:rsidRPr="001B7B3B">
        <w:rPr>
          <w:rFonts w:eastAsia="SimSun"/>
          <w:lang w:eastAsia="zh-CN"/>
        </w:rPr>
        <w:t>is</w:t>
      </w:r>
      <w:r w:rsidRPr="001B7B3B">
        <w:rPr>
          <w:rFonts w:eastAsia="SimSun"/>
        </w:rPr>
        <w:t xml:space="preserve"> </w:t>
      </w:r>
      <w:r w:rsidRPr="001B7B3B">
        <w:rPr>
          <w:rFonts w:eastAsia="SimSun"/>
          <w:lang w:eastAsia="zh-CN"/>
        </w:rPr>
        <w:t>explor</w:t>
      </w:r>
      <w:r w:rsidRPr="001B7B3B">
        <w:rPr>
          <w:rFonts w:eastAsia="SimSun"/>
        </w:rPr>
        <w:t xml:space="preserve">ed to better predict </w:t>
      </w:r>
      <w:r w:rsidRPr="001B7B3B">
        <w:rPr>
          <w:rFonts w:eastAsia="SimSun"/>
          <w:lang w:eastAsia="zh-CN"/>
        </w:rPr>
        <w:t>the effect of</w:t>
      </w:r>
      <w:r w:rsidRPr="001B7B3B">
        <w:rPr>
          <w:rFonts w:eastAsia="SimSun"/>
        </w:rPr>
        <w:t xml:space="preserve"> TME.  </w:t>
      </w:r>
      <w:r w:rsidRPr="001B7B3B">
        <w:rPr>
          <w:rFonts w:eastAsia="SimSun"/>
          <w:lang w:eastAsia="zh-CN"/>
        </w:rPr>
        <w:t xml:space="preserve">When the </w:t>
      </w:r>
      <w:r w:rsidRPr="001B7B3B">
        <w:rPr>
          <w:rFonts w:eastAsia="SimSun"/>
        </w:rPr>
        <w:t xml:space="preserve">analyte-to-matrix ratio </w:t>
      </w:r>
      <w:r w:rsidRPr="001B7B3B">
        <w:rPr>
          <w:rFonts w:eastAsia="SimSun"/>
          <w:lang w:eastAsia="zh-CN"/>
        </w:rPr>
        <w:t xml:space="preserve">is </w:t>
      </w:r>
      <w:r w:rsidRPr="001B7B3B">
        <w:rPr>
          <w:rFonts w:eastAsia="SimSun"/>
        </w:rPr>
        <w:t>lower than the critical ratio value</w:t>
      </w:r>
      <w:r w:rsidRPr="001B7B3B">
        <w:rPr>
          <w:rFonts w:eastAsia="SimSun"/>
          <w:lang w:eastAsia="zh-CN"/>
        </w:rPr>
        <w:t>, DART ionization will be controlled by the TME</w:t>
      </w:r>
      <w:r w:rsidRPr="001B7B3B">
        <w:rPr>
          <w:rFonts w:eastAsia="SimSun"/>
        </w:rPr>
        <w:t xml:space="preserve">.  Three </w:t>
      </w:r>
      <w:r w:rsidRPr="001B7B3B">
        <w:rPr>
          <w:rFonts w:eastAsia="SimSun"/>
          <w:lang w:eastAsia="zh-CN"/>
        </w:rPr>
        <w:t xml:space="preserve">more </w:t>
      </w:r>
      <w:r w:rsidRPr="001B7B3B">
        <w:rPr>
          <w:rFonts w:eastAsia="SimSun"/>
        </w:rPr>
        <w:t>samples were analyzed: 10 ng</w:t>
      </w:r>
      <w:r w:rsidR="00B135E0">
        <w:rPr>
          <w:rFonts w:eastAsia="SimSun"/>
        </w:rPr>
        <w:t>, 100 ng, and 1000</w:t>
      </w:r>
      <w:r w:rsidR="000D2DBE">
        <w:rPr>
          <w:rFonts w:eastAsia="SimSun"/>
        </w:rPr>
        <w:t xml:space="preserve"> </w:t>
      </w:r>
      <w:r w:rsidR="00B135E0">
        <w:rPr>
          <w:rFonts w:eastAsia="SimSun"/>
        </w:rPr>
        <w:t>ng of</w:t>
      </w:r>
      <w:r w:rsidRPr="001B7B3B">
        <w:rPr>
          <w:rFonts w:eastAsia="SimSun"/>
        </w:rPr>
        <w:t xml:space="preserve"> naphthalene</w:t>
      </w:r>
      <w:r w:rsidR="00B135E0">
        <w:rPr>
          <w:rFonts w:eastAsia="SimSun"/>
        </w:rPr>
        <w:t xml:space="preserve"> each individually</w:t>
      </w:r>
      <w:r w:rsidRPr="001B7B3B">
        <w:rPr>
          <w:rFonts w:eastAsia="SimSun"/>
        </w:rPr>
        <w:t xml:space="preserve"> in 10 </w:t>
      </w:r>
      <w:r w:rsidRPr="001B7B3B">
        <w:rPr>
          <w:rFonts w:eastAsia="SimSun"/>
        </w:rPr>
        <w:sym w:font="Symbol" w:char="F06D"/>
      </w:r>
      <w:r w:rsidRPr="001B7B3B">
        <w:rPr>
          <w:rFonts w:eastAsia="SimSun"/>
        </w:rPr>
        <w:t xml:space="preserve">g </w:t>
      </w:r>
      <w:proofErr w:type="spellStart"/>
      <w:r w:rsidRPr="001B7B3B">
        <w:rPr>
          <w:rFonts w:eastAsia="SimSun"/>
        </w:rPr>
        <w:t>naphthol</w:t>
      </w:r>
      <w:proofErr w:type="spellEnd"/>
      <w:r w:rsidR="000D2DBE">
        <w:rPr>
          <w:rFonts w:eastAsia="SimSun"/>
        </w:rPr>
        <w:t xml:space="preserve">, providing </w:t>
      </w:r>
      <w:proofErr w:type="spellStart"/>
      <w:r w:rsidR="000D2DBE">
        <w:rPr>
          <w:rFonts w:eastAsia="SimSun"/>
        </w:rPr>
        <w:t>solute</w:t>
      </w:r>
      <w:proofErr w:type="gramStart"/>
      <w:r w:rsidR="000D2DBE">
        <w:rPr>
          <w:rFonts w:eastAsia="SimSun"/>
        </w:rPr>
        <w:t>:</w:t>
      </w:r>
      <w:r w:rsidR="00B135E0">
        <w:rPr>
          <w:rFonts w:eastAsia="SimSun"/>
        </w:rPr>
        <w:t>solvent</w:t>
      </w:r>
      <w:proofErr w:type="spellEnd"/>
      <w:proofErr w:type="gramEnd"/>
      <w:r w:rsidR="00B135E0">
        <w:rPr>
          <w:rFonts w:eastAsia="SimSun"/>
        </w:rPr>
        <w:t xml:space="preserve"> ratios of </w:t>
      </w:r>
      <w:r w:rsidRPr="001B7B3B">
        <w:rPr>
          <w:rFonts w:eastAsia="SimSun"/>
        </w:rPr>
        <w:t>1:</w:t>
      </w:r>
      <w:r w:rsidRPr="001B7B3B">
        <w:rPr>
          <w:rFonts w:eastAsia="SimSun"/>
          <w:lang w:eastAsia="zh-CN"/>
        </w:rPr>
        <w:t>1000</w:t>
      </w:r>
      <w:r w:rsidR="00B135E0">
        <w:rPr>
          <w:rFonts w:eastAsia="SimSun"/>
          <w:lang w:eastAsia="zh-CN"/>
        </w:rPr>
        <w:t>, 1:100, and 1:10, respectively</w:t>
      </w:r>
      <w:r w:rsidRPr="001B7B3B">
        <w:rPr>
          <w:rFonts w:eastAsia="SimSun"/>
        </w:rPr>
        <w:t>.  M</w:t>
      </w:r>
      <w:r w:rsidRPr="001B7B3B">
        <w:rPr>
          <w:rFonts w:eastAsia="SimSun"/>
          <w:vertAlign w:val="superscript"/>
        </w:rPr>
        <w:t>+</w:t>
      </w:r>
      <w:r w:rsidR="00B135E0">
        <w:rPr>
          <w:rFonts w:ascii="Calibri" w:eastAsia="SimSun" w:hAnsi="Calibri"/>
          <w:vertAlign w:val="superscript"/>
        </w:rPr>
        <w:t>●</w:t>
      </w:r>
      <w:r w:rsidRPr="001B7B3B">
        <w:rPr>
          <w:rFonts w:eastAsia="SimSun"/>
        </w:rPr>
        <w:t xml:space="preserve"> and [M</w:t>
      </w:r>
      <w:r w:rsidRPr="001B7B3B">
        <w:rPr>
          <w:rFonts w:eastAsia="SimSun"/>
          <w:lang w:eastAsia="zh-CN"/>
        </w:rPr>
        <w:t xml:space="preserve"> </w:t>
      </w:r>
      <w:r w:rsidRPr="001B7B3B">
        <w:rPr>
          <w:rFonts w:eastAsia="SimSun"/>
        </w:rPr>
        <w:t>+</w:t>
      </w:r>
      <w:r w:rsidRPr="001B7B3B">
        <w:rPr>
          <w:rFonts w:eastAsia="SimSun"/>
          <w:lang w:eastAsia="zh-CN"/>
        </w:rPr>
        <w:t xml:space="preserve"> </w:t>
      </w:r>
      <w:r w:rsidRPr="001B7B3B">
        <w:rPr>
          <w:rFonts w:eastAsia="SimSun"/>
        </w:rPr>
        <w:t>H</w:t>
      </w:r>
      <w:proofErr w:type="gramStart"/>
      <w:r w:rsidRPr="001B7B3B">
        <w:rPr>
          <w:rFonts w:eastAsia="SimSun"/>
        </w:rPr>
        <w:t>]</w:t>
      </w:r>
      <w:r w:rsidRPr="001B7B3B">
        <w:rPr>
          <w:rFonts w:eastAsia="SimSun"/>
          <w:vertAlign w:val="superscript"/>
        </w:rPr>
        <w:t>+</w:t>
      </w:r>
      <w:proofErr w:type="gramEnd"/>
      <w:r w:rsidRPr="001B7B3B">
        <w:rPr>
          <w:rFonts w:eastAsia="SimSun"/>
        </w:rPr>
        <w:t xml:space="preserve"> ions </w:t>
      </w:r>
      <w:r w:rsidRPr="001B7B3B">
        <w:rPr>
          <w:rFonts w:eastAsia="SimSun"/>
          <w:lang w:eastAsia="zh-CN"/>
        </w:rPr>
        <w:t xml:space="preserve">of naphthalene were observed </w:t>
      </w:r>
      <w:r w:rsidRPr="001B7B3B">
        <w:rPr>
          <w:rFonts w:eastAsia="SimSun"/>
        </w:rPr>
        <w:t>when naphthalene is in excess of 100</w:t>
      </w:r>
      <w:r w:rsidRPr="001B7B3B">
        <w:rPr>
          <w:rFonts w:eastAsia="SimSun"/>
          <w:lang w:eastAsia="zh-CN"/>
        </w:rPr>
        <w:t xml:space="preserve"> </w:t>
      </w:r>
      <w:r w:rsidRPr="001B7B3B">
        <w:rPr>
          <w:rFonts w:eastAsia="SimSun"/>
        </w:rPr>
        <w:t>ng</w:t>
      </w:r>
      <w:r w:rsidRPr="001B7B3B">
        <w:rPr>
          <w:rFonts w:eastAsia="SimSun"/>
          <w:lang w:eastAsia="zh-CN"/>
        </w:rPr>
        <w:t>, which indicated that the DART ionization was not controlled by the TME anymore</w:t>
      </w:r>
      <w:r w:rsidRPr="001B7B3B">
        <w:rPr>
          <w:rFonts w:eastAsia="SimSun"/>
        </w:rPr>
        <w:t xml:space="preserve">. </w:t>
      </w:r>
      <w:r w:rsidR="00035907">
        <w:rPr>
          <w:rFonts w:eastAsia="SimSun"/>
        </w:rPr>
        <w:t xml:space="preserve"> High </w:t>
      </w:r>
      <w:r w:rsidR="00035907">
        <w:rPr>
          <w:rFonts w:eastAsia="SimSun"/>
        </w:rPr>
        <w:lastRenderedPageBreak/>
        <w:t>concentrations of analyte create a thicker/denser TME (see Mechanism 4.7 and the end of last section), which does inhibits the access of He* and/or water dimers to the liquid phase</w:t>
      </w:r>
      <w:r w:rsidR="00527C74">
        <w:rPr>
          <w:rFonts w:eastAsia="SimSun"/>
        </w:rPr>
        <w:t xml:space="preserve">.  </w:t>
      </w:r>
      <w:r w:rsidRPr="001B7B3B">
        <w:rPr>
          <w:rFonts w:eastAsia="SimSun"/>
          <w:lang w:eastAsia="zh-CN"/>
        </w:rPr>
        <w:t>Therefore, n</w:t>
      </w:r>
      <w:r w:rsidRPr="001B7B3B">
        <w:rPr>
          <w:rFonts w:eastAsia="SimSun"/>
        </w:rPr>
        <w:t xml:space="preserve">aphthalene ionization in a </w:t>
      </w:r>
      <w:proofErr w:type="spellStart"/>
      <w:r w:rsidRPr="001B7B3B">
        <w:rPr>
          <w:rFonts w:eastAsia="SimSun"/>
        </w:rPr>
        <w:t>naphthol</w:t>
      </w:r>
      <w:proofErr w:type="spellEnd"/>
      <w:r w:rsidRPr="001B7B3B">
        <w:rPr>
          <w:rFonts w:eastAsia="SimSun"/>
        </w:rPr>
        <w:t xml:space="preserve"> matrix was mainly controlled by the TME in ratios below 1:100.  </w:t>
      </w:r>
      <w:r w:rsidR="00FF6CB3">
        <w:rPr>
          <w:rFonts w:eastAsia="SimSun"/>
        </w:rPr>
        <w:t>Note</w:t>
      </w:r>
      <w:r w:rsidRPr="001B7B3B">
        <w:rPr>
          <w:rFonts w:eastAsia="SimSun"/>
        </w:rPr>
        <w:t xml:space="preserve"> that the critical ratio </w:t>
      </w:r>
      <w:r w:rsidRPr="001B7B3B">
        <w:rPr>
          <w:rFonts w:eastAsia="SimSun"/>
          <w:lang w:eastAsia="zh-CN"/>
        </w:rPr>
        <w:t>should be</w:t>
      </w:r>
      <w:r w:rsidRPr="001B7B3B">
        <w:rPr>
          <w:rFonts w:eastAsia="SimSun"/>
        </w:rPr>
        <w:t xml:space="preserve"> dependent on the DART temperature and the boiling points of the analyte and matrix.</w:t>
      </w:r>
    </w:p>
    <w:p w:rsidR="00355F8B" w:rsidRDefault="00355F8B" w:rsidP="00355F8B">
      <w:pPr>
        <w:pStyle w:val="Heading2"/>
        <w:rPr>
          <w:rFonts w:eastAsia="SimSun"/>
        </w:rPr>
      </w:pPr>
      <w:bookmarkStart w:id="95" w:name="_Toc395086314"/>
      <w:r w:rsidRPr="001B7B3B">
        <w:rPr>
          <w:rFonts w:eastAsia="SimSun"/>
        </w:rPr>
        <w:t>C</w:t>
      </w:r>
      <w:r w:rsidR="00E30778">
        <w:rPr>
          <w:rFonts w:eastAsia="SimSun"/>
        </w:rPr>
        <w:t>onclusions</w:t>
      </w:r>
      <w:bookmarkEnd w:id="95"/>
    </w:p>
    <w:p w:rsidR="00355F8B" w:rsidRPr="00355F8B" w:rsidRDefault="00355F8B" w:rsidP="00355F8B">
      <w:pPr>
        <w:rPr>
          <w:rFonts w:eastAsia="SimSun"/>
        </w:rPr>
      </w:pPr>
    </w:p>
    <w:p w:rsidR="00355F8B" w:rsidRPr="001B7B3B" w:rsidRDefault="00355F8B" w:rsidP="00355F8B">
      <w:pPr>
        <w:spacing w:line="480" w:lineRule="auto"/>
        <w:ind w:firstLine="720"/>
        <w:jc w:val="both"/>
        <w:rPr>
          <w:rFonts w:eastAsia="SimSun"/>
        </w:rPr>
      </w:pPr>
      <w:r w:rsidRPr="001B7B3B">
        <w:rPr>
          <w:rFonts w:eastAsia="SimSun"/>
        </w:rPr>
        <w:t>The ionization mechanism of DART previously proposed by Cody</w:t>
      </w:r>
      <w:r w:rsidR="00D601D4">
        <w:rPr>
          <w:rFonts w:eastAsia="SimSun"/>
        </w:rPr>
        <w:fldChar w:fldCharType="begin"/>
      </w:r>
      <w:r w:rsidR="002D1BFC">
        <w:rPr>
          <w:rFonts w:eastAsia="SimSun"/>
        </w:rPr>
        <w:instrText xml:space="preserve"> ADDIN ZOTERO_ITEM CSL_CITATION {"citationID":"2ne86ikvvk","properties":{"formattedCitation":"{\\rtf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sidR="00D601D4">
        <w:rPr>
          <w:rFonts w:eastAsia="SimSun"/>
        </w:rPr>
        <w:fldChar w:fldCharType="separate"/>
      </w:r>
      <w:r w:rsidR="002D1BFC" w:rsidRPr="008855B0">
        <w:rPr>
          <w:vertAlign w:val="superscript"/>
        </w:rPr>
        <w:t>18</w:t>
      </w:r>
      <w:r w:rsidR="00D601D4">
        <w:rPr>
          <w:rFonts w:eastAsia="SimSun"/>
        </w:rPr>
        <w:fldChar w:fldCharType="end"/>
      </w:r>
      <w:r w:rsidRPr="001B7B3B">
        <w:rPr>
          <w:rFonts w:eastAsia="SimSun"/>
        </w:rPr>
        <w:t xml:space="preserve"> has been </w:t>
      </w:r>
      <w:r w:rsidRPr="001B7B3B">
        <w:rPr>
          <w:rFonts w:eastAsia="SimSun"/>
          <w:lang w:eastAsia="zh-CN"/>
        </w:rPr>
        <w:t>expanded</w:t>
      </w:r>
      <w:r w:rsidRPr="001B7B3B">
        <w:rPr>
          <w:rFonts w:eastAsia="SimSun"/>
        </w:rPr>
        <w:t xml:space="preserve"> in this study by specifically addressing the matrix effect </w:t>
      </w:r>
      <w:r w:rsidRPr="001B7B3B">
        <w:rPr>
          <w:rFonts w:eastAsia="SimSun"/>
          <w:lang w:eastAsia="zh-CN"/>
        </w:rPr>
        <w:t>with</w:t>
      </w:r>
      <w:r w:rsidRPr="001B7B3B">
        <w:rPr>
          <w:rFonts w:eastAsia="SimSun"/>
        </w:rPr>
        <w:t xml:space="preserve"> </w:t>
      </w:r>
      <w:r w:rsidRPr="001B7B3B">
        <w:rPr>
          <w:rFonts w:eastAsia="SimSun"/>
          <w:lang w:eastAsia="zh-CN"/>
        </w:rPr>
        <w:t>a TMEM</w:t>
      </w:r>
      <w:r w:rsidRPr="001B7B3B">
        <w:rPr>
          <w:rFonts w:eastAsia="SimSun"/>
        </w:rPr>
        <w:t xml:space="preserve">. </w:t>
      </w:r>
      <w:r w:rsidRPr="001B7B3B">
        <w:rPr>
          <w:rFonts w:eastAsia="SimSun"/>
          <w:lang w:eastAsia="zh-CN"/>
        </w:rPr>
        <w:t>The</w:t>
      </w:r>
      <w:r w:rsidRPr="001B7B3B">
        <w:rPr>
          <w:rFonts w:eastAsia="SimSun"/>
        </w:rPr>
        <w:t xml:space="preserve"> </w:t>
      </w:r>
      <w:r w:rsidRPr="001B7B3B">
        <w:rPr>
          <w:rFonts w:eastAsia="SimSun"/>
          <w:lang w:eastAsia="zh-CN"/>
        </w:rPr>
        <w:t>TMEM</w:t>
      </w:r>
      <w:r w:rsidRPr="001B7B3B">
        <w:rPr>
          <w:rFonts w:eastAsia="SimSun"/>
        </w:rPr>
        <w:t xml:space="preserve"> is supported by a Scheme consisting of </w:t>
      </w:r>
      <w:r w:rsidRPr="001B7B3B">
        <w:rPr>
          <w:rFonts w:eastAsia="SimSun"/>
          <w:lang w:eastAsia="zh-CN"/>
        </w:rPr>
        <w:t>nine</w:t>
      </w:r>
      <w:r w:rsidRPr="001B7B3B">
        <w:rPr>
          <w:rFonts w:eastAsia="SimSun"/>
        </w:rPr>
        <w:t xml:space="preserve"> gas-phase</w:t>
      </w:r>
      <w:r w:rsidRPr="001B7B3B">
        <w:rPr>
          <w:rFonts w:eastAsia="SimSun"/>
          <w:lang w:eastAsia="zh-CN"/>
        </w:rPr>
        <w:t xml:space="preserve"> ion/molecule</w:t>
      </w:r>
      <w:r w:rsidRPr="001B7B3B">
        <w:rPr>
          <w:rFonts w:eastAsia="SimSun"/>
        </w:rPr>
        <w:t xml:space="preserve"> reactions. </w:t>
      </w:r>
      <w:r w:rsidRPr="001B7B3B">
        <w:rPr>
          <w:rFonts w:eastAsia="SimSun"/>
          <w:lang w:eastAsia="zh-CN"/>
        </w:rPr>
        <w:t>S</w:t>
      </w:r>
      <w:r w:rsidRPr="001B7B3B">
        <w:rPr>
          <w:rFonts w:eastAsia="SimSun"/>
        </w:rPr>
        <w:t xml:space="preserve">imulated samples of liquids, solids and solutions were analyzed and the mass spectra were interpreted. The relevant </w:t>
      </w:r>
      <w:r w:rsidRPr="001B7B3B">
        <w:rPr>
          <w:rFonts w:eastAsia="SimSun"/>
          <w:lang w:eastAsia="zh-CN"/>
        </w:rPr>
        <w:t>TME</w:t>
      </w:r>
      <w:r w:rsidRPr="001B7B3B">
        <w:rPr>
          <w:rFonts w:eastAsia="SimSun"/>
        </w:rPr>
        <w:t xml:space="preserve">s generated from most of the common solvents in four groups, i.e. proton acceptors, benzene derivatives, alkanes, and chlorinated </w:t>
      </w:r>
      <w:proofErr w:type="spellStart"/>
      <w:r w:rsidRPr="001B7B3B">
        <w:rPr>
          <w:rFonts w:eastAsia="SimSun"/>
        </w:rPr>
        <w:t>methanes</w:t>
      </w:r>
      <w:proofErr w:type="spellEnd"/>
      <w:r w:rsidRPr="001B7B3B">
        <w:rPr>
          <w:rFonts w:eastAsia="SimSun"/>
        </w:rPr>
        <w:t xml:space="preserve">, were studied in detail. Methanol, toluene, hexanes and chloroform were found to be the </w:t>
      </w:r>
      <w:r w:rsidRPr="001B7B3B">
        <w:rPr>
          <w:rFonts w:eastAsia="SimSun"/>
          <w:lang w:eastAsia="zh-CN"/>
        </w:rPr>
        <w:t>best</w:t>
      </w:r>
      <w:r w:rsidRPr="001B7B3B">
        <w:rPr>
          <w:rFonts w:eastAsia="SimSun"/>
        </w:rPr>
        <w:t xml:space="preserve"> representative</w:t>
      </w:r>
      <w:r w:rsidRPr="001B7B3B">
        <w:rPr>
          <w:rFonts w:eastAsia="SimSun"/>
          <w:lang w:eastAsia="zh-CN"/>
        </w:rPr>
        <w:t>s</w:t>
      </w:r>
      <w:r w:rsidRPr="001B7B3B">
        <w:rPr>
          <w:rFonts w:eastAsia="SimSun"/>
        </w:rPr>
        <w:t xml:space="preserve"> and provide complimentary </w:t>
      </w:r>
      <w:r w:rsidRPr="001B7B3B">
        <w:rPr>
          <w:rFonts w:eastAsia="SimSun"/>
          <w:lang w:eastAsia="zh-CN"/>
        </w:rPr>
        <w:t>data</w:t>
      </w:r>
      <w:r w:rsidRPr="001B7B3B">
        <w:rPr>
          <w:rFonts w:eastAsia="SimSun"/>
        </w:rPr>
        <w:t>.</w:t>
      </w:r>
      <w:r w:rsidRPr="001B7B3B">
        <w:rPr>
          <w:rFonts w:eastAsia="SimSun"/>
          <w:lang w:eastAsia="zh-CN"/>
        </w:rPr>
        <w:t xml:space="preserve"> </w:t>
      </w:r>
      <w:r w:rsidRPr="001B7B3B">
        <w:rPr>
          <w:rFonts w:eastAsia="SimSun"/>
        </w:rPr>
        <w:t xml:space="preserve"> </w:t>
      </w:r>
      <w:r w:rsidRPr="001B7B3B">
        <w:rPr>
          <w:rFonts w:eastAsia="SimSun"/>
          <w:lang w:eastAsia="zh-CN"/>
        </w:rPr>
        <w:t>I</w:t>
      </w:r>
      <w:r w:rsidRPr="001B7B3B">
        <w:rPr>
          <w:rFonts w:eastAsia="SimSun"/>
        </w:rPr>
        <w:t xml:space="preserve">t is important to clarify that </w:t>
      </w:r>
      <w:r w:rsidRPr="001B7B3B">
        <w:rPr>
          <w:rFonts w:eastAsia="SimSun"/>
          <w:lang w:eastAsia="zh-CN"/>
        </w:rPr>
        <w:t xml:space="preserve">THF, </w:t>
      </w:r>
      <w:r w:rsidRPr="001B7B3B">
        <w:rPr>
          <w:rFonts w:eastAsia="SimSun"/>
        </w:rPr>
        <w:t xml:space="preserve">ethyl </w:t>
      </w:r>
      <w:proofErr w:type="gramStart"/>
      <w:r w:rsidRPr="001B7B3B">
        <w:rPr>
          <w:rFonts w:eastAsia="SimSun"/>
        </w:rPr>
        <w:t>acetate,</w:t>
      </w:r>
      <w:proofErr w:type="gramEnd"/>
      <w:r w:rsidRPr="001B7B3B">
        <w:rPr>
          <w:rFonts w:eastAsia="SimSun"/>
        </w:rPr>
        <w:t xml:space="preserve"> DMF and DMSO are unfavorable solvents for DART ionization</w:t>
      </w:r>
      <w:r w:rsidRPr="001B7B3B">
        <w:rPr>
          <w:rFonts w:eastAsia="SimSun"/>
          <w:lang w:eastAsia="zh-CN"/>
        </w:rPr>
        <w:t xml:space="preserve">. </w:t>
      </w:r>
      <w:r w:rsidRPr="001B7B3B">
        <w:rPr>
          <w:rFonts w:eastAsia="SimSun"/>
        </w:rPr>
        <w:t xml:space="preserve">More complicated DART </w:t>
      </w:r>
      <w:r w:rsidRPr="001B7B3B">
        <w:rPr>
          <w:rFonts w:eastAsia="SimSun"/>
          <w:lang w:eastAsia="zh-CN"/>
        </w:rPr>
        <w:t>TME</w:t>
      </w:r>
      <w:r w:rsidRPr="001B7B3B">
        <w:rPr>
          <w:rFonts w:eastAsia="SimSun"/>
        </w:rPr>
        <w:t xml:space="preserve">s and ionization mechanisms can be expected when a sample contains multiple matrix components, but the ionization mechanisms should still be interpretable through the </w:t>
      </w:r>
      <w:r w:rsidRPr="001B7B3B">
        <w:rPr>
          <w:rFonts w:eastAsia="SimSun"/>
          <w:lang w:eastAsia="zh-CN"/>
        </w:rPr>
        <w:t>TMEM</w:t>
      </w:r>
      <w:r w:rsidRPr="001B7B3B">
        <w:rPr>
          <w:rFonts w:eastAsia="SimSun"/>
        </w:rPr>
        <w:t xml:space="preserve">. Since DART is the premiere APCI-related </w:t>
      </w:r>
      <w:r w:rsidRPr="001B7B3B">
        <w:rPr>
          <w:rFonts w:eastAsia="SimSun"/>
          <w:lang w:eastAsia="zh-CN"/>
        </w:rPr>
        <w:t>O</w:t>
      </w:r>
      <w:r w:rsidRPr="001B7B3B">
        <w:rPr>
          <w:rFonts w:eastAsia="SimSun"/>
        </w:rPr>
        <w:t xml:space="preserve">ADI method, this study may </w:t>
      </w:r>
      <w:r w:rsidRPr="001B7B3B">
        <w:rPr>
          <w:rFonts w:eastAsia="SimSun"/>
        </w:rPr>
        <w:lastRenderedPageBreak/>
        <w:t xml:space="preserve">provide useful fundamentals on the ionization mechanism of other APCI-related </w:t>
      </w:r>
      <w:r w:rsidRPr="001B7B3B">
        <w:rPr>
          <w:rFonts w:eastAsia="SimSun"/>
          <w:lang w:eastAsia="zh-CN"/>
        </w:rPr>
        <w:t>O</w:t>
      </w:r>
      <w:r w:rsidRPr="001B7B3B">
        <w:rPr>
          <w:rFonts w:eastAsia="SimSun"/>
        </w:rPr>
        <w:t xml:space="preserve">ADI methods, especially when solvent is </w:t>
      </w:r>
      <w:r w:rsidRPr="001B7B3B">
        <w:rPr>
          <w:rFonts w:eastAsia="SimSun"/>
          <w:lang w:eastAsia="zh-CN"/>
        </w:rPr>
        <w:t>involved</w:t>
      </w:r>
      <w:r w:rsidRPr="001B7B3B">
        <w:rPr>
          <w:rFonts w:eastAsia="SimSun"/>
        </w:rPr>
        <w:t xml:space="preserve"> </w:t>
      </w:r>
      <w:r w:rsidRPr="001B7B3B">
        <w:rPr>
          <w:rFonts w:eastAsia="SimSun"/>
          <w:lang w:eastAsia="zh-CN"/>
        </w:rPr>
        <w:t>in</w:t>
      </w:r>
      <w:r w:rsidRPr="001B7B3B">
        <w:rPr>
          <w:rFonts w:eastAsia="SimSun"/>
        </w:rPr>
        <w:t xml:space="preserve"> the ionization.</w:t>
      </w:r>
    </w:p>
    <w:p w:rsidR="00D601D4" w:rsidRPr="001B7B3B" w:rsidRDefault="00355F8B" w:rsidP="00D601D4">
      <w:pPr>
        <w:pStyle w:val="Heading2"/>
        <w:rPr>
          <w:rFonts w:eastAsia="SimSun"/>
        </w:rPr>
      </w:pPr>
      <w:r w:rsidRPr="001B7B3B">
        <w:rPr>
          <w:rFonts w:eastAsia="SimSun"/>
        </w:rPr>
        <w:br w:type="page"/>
      </w:r>
    </w:p>
    <w:p w:rsidR="004F254D" w:rsidRDefault="004F254D" w:rsidP="008023D3">
      <w:pPr>
        <w:pStyle w:val="Heading1"/>
        <w:sectPr w:rsidR="004F254D" w:rsidSect="009714B9">
          <w:type w:val="continuous"/>
          <w:pgSz w:w="12240" w:h="15840" w:code="1"/>
          <w:pgMar w:top="1440" w:right="1800" w:bottom="1872" w:left="1800" w:header="720" w:footer="1440" w:gutter="0"/>
          <w:cols w:space="720"/>
          <w:noEndnote/>
          <w:docGrid w:linePitch="360"/>
        </w:sectPr>
      </w:pPr>
    </w:p>
    <w:p w:rsidR="008023D3" w:rsidRDefault="00DB7FA4" w:rsidP="008023D3">
      <w:pPr>
        <w:pStyle w:val="Heading1"/>
      </w:pPr>
      <w:bookmarkStart w:id="96" w:name="_Toc395086315"/>
      <w:r>
        <w:lastRenderedPageBreak/>
        <w:t>Conclusions and Suggestions for Future Work</w:t>
      </w:r>
      <w:bookmarkEnd w:id="96"/>
    </w:p>
    <w:p w:rsidR="004F254D" w:rsidRDefault="004F254D">
      <w:pPr>
        <w:rPr>
          <w:rFonts w:asciiTheme="majorHAnsi" w:hAnsiTheme="majorHAnsi"/>
          <w:szCs w:val="28"/>
        </w:rPr>
        <w:sectPr w:rsidR="004F254D" w:rsidSect="004F254D">
          <w:type w:val="continuous"/>
          <w:pgSz w:w="12240" w:h="15840" w:code="1"/>
          <w:pgMar w:top="1440" w:right="1800" w:bottom="1872" w:left="1800" w:header="720" w:footer="1440" w:gutter="0"/>
          <w:cols w:space="720"/>
          <w:vAlign w:val="center"/>
          <w:noEndnote/>
          <w:docGrid w:linePitch="360"/>
        </w:sectPr>
      </w:pPr>
    </w:p>
    <w:p w:rsidR="003D2F8D" w:rsidRDefault="003D2F8D" w:rsidP="00871374">
      <w:pPr>
        <w:spacing w:line="480" w:lineRule="auto"/>
        <w:ind w:firstLine="567"/>
        <w:jc w:val="both"/>
        <w:rPr>
          <w:rFonts w:asciiTheme="majorHAnsi" w:hAnsiTheme="majorHAnsi"/>
          <w:szCs w:val="28"/>
        </w:rPr>
      </w:pPr>
      <w:r>
        <w:rPr>
          <w:rFonts w:asciiTheme="majorHAnsi" w:hAnsiTheme="majorHAnsi"/>
          <w:szCs w:val="28"/>
        </w:rPr>
        <w:lastRenderedPageBreak/>
        <w:tab/>
        <w:t>Characterization of ionization source</w:t>
      </w:r>
      <w:r w:rsidR="00917E13">
        <w:rPr>
          <w:rFonts w:asciiTheme="majorHAnsi" w:hAnsiTheme="majorHAnsi"/>
          <w:szCs w:val="28"/>
        </w:rPr>
        <w:t xml:space="preserve"> processes</w:t>
      </w:r>
      <w:r>
        <w:rPr>
          <w:rFonts w:asciiTheme="majorHAnsi" w:hAnsiTheme="majorHAnsi"/>
          <w:szCs w:val="28"/>
        </w:rPr>
        <w:t xml:space="preserve"> is incredibly valuable</w:t>
      </w:r>
      <w:r w:rsidR="00871374">
        <w:rPr>
          <w:rFonts w:asciiTheme="majorHAnsi" w:hAnsiTheme="majorHAnsi"/>
          <w:szCs w:val="28"/>
        </w:rPr>
        <w:t xml:space="preserve"> to the interpretation of mass spectra.</w:t>
      </w:r>
      <w:r>
        <w:rPr>
          <w:rFonts w:asciiTheme="majorHAnsi" w:hAnsiTheme="majorHAnsi"/>
          <w:szCs w:val="28"/>
        </w:rPr>
        <w:t xml:space="preserve"> </w:t>
      </w:r>
      <w:r w:rsidR="00871374">
        <w:rPr>
          <w:rFonts w:asciiTheme="majorHAnsi" w:hAnsiTheme="majorHAnsi"/>
          <w:szCs w:val="28"/>
        </w:rPr>
        <w:t xml:space="preserve"> </w:t>
      </w:r>
      <w:r w:rsidR="00917E13">
        <w:rPr>
          <w:rFonts w:asciiTheme="majorHAnsi" w:hAnsiTheme="majorHAnsi"/>
          <w:szCs w:val="28"/>
        </w:rPr>
        <w:t>The origins of chemical changes in ionization sources must be explored i</w:t>
      </w:r>
      <w:r>
        <w:rPr>
          <w:rFonts w:asciiTheme="majorHAnsi" w:hAnsiTheme="majorHAnsi"/>
          <w:szCs w:val="28"/>
        </w:rPr>
        <w:t xml:space="preserve">n order to </w:t>
      </w:r>
      <w:r w:rsidR="00871374">
        <w:rPr>
          <w:rFonts w:asciiTheme="majorHAnsi" w:hAnsiTheme="majorHAnsi"/>
          <w:szCs w:val="28"/>
        </w:rPr>
        <w:t>be cognizant of the chemical differences between an analyte in its original condensed phase and</w:t>
      </w:r>
      <w:r>
        <w:rPr>
          <w:rFonts w:asciiTheme="majorHAnsi" w:hAnsiTheme="majorHAnsi"/>
          <w:szCs w:val="28"/>
        </w:rPr>
        <w:t xml:space="preserve"> </w:t>
      </w:r>
      <w:r w:rsidR="00871374">
        <w:rPr>
          <w:rFonts w:asciiTheme="majorHAnsi" w:hAnsiTheme="majorHAnsi"/>
          <w:szCs w:val="28"/>
        </w:rPr>
        <w:t xml:space="preserve">its </w:t>
      </w:r>
      <w:r>
        <w:rPr>
          <w:rFonts w:asciiTheme="majorHAnsi" w:hAnsiTheme="majorHAnsi"/>
          <w:szCs w:val="28"/>
        </w:rPr>
        <w:t xml:space="preserve">gas-phase </w:t>
      </w:r>
      <w:r w:rsidR="00121293">
        <w:rPr>
          <w:rFonts w:asciiTheme="majorHAnsi" w:hAnsiTheme="majorHAnsi"/>
          <w:szCs w:val="28"/>
        </w:rPr>
        <w:t>counterparts</w:t>
      </w:r>
      <w:r w:rsidR="00917E13">
        <w:rPr>
          <w:rFonts w:asciiTheme="majorHAnsi" w:hAnsiTheme="majorHAnsi"/>
          <w:szCs w:val="28"/>
        </w:rPr>
        <w:t>.</w:t>
      </w:r>
      <w:r w:rsidR="00871374">
        <w:rPr>
          <w:rFonts w:asciiTheme="majorHAnsi" w:hAnsiTheme="majorHAnsi"/>
          <w:szCs w:val="28"/>
        </w:rPr>
        <w:t xml:space="preserve">  </w:t>
      </w:r>
      <w:r w:rsidR="00917E13">
        <w:rPr>
          <w:rFonts w:asciiTheme="majorHAnsi" w:hAnsiTheme="majorHAnsi"/>
          <w:szCs w:val="28"/>
        </w:rPr>
        <w:t>Research</w:t>
      </w:r>
      <w:r w:rsidR="00871374">
        <w:rPr>
          <w:rFonts w:asciiTheme="majorHAnsi" w:hAnsiTheme="majorHAnsi"/>
          <w:szCs w:val="28"/>
        </w:rPr>
        <w:t xml:space="preserve"> presented in this dissertation probes the fundamental ionization mechanisms of ESI and DART</w:t>
      </w:r>
      <w:r w:rsidR="00917E13">
        <w:rPr>
          <w:rFonts w:asciiTheme="majorHAnsi" w:hAnsiTheme="majorHAnsi"/>
          <w:szCs w:val="28"/>
        </w:rPr>
        <w:t xml:space="preserve"> in order to provide a clearer picture of how these ion sources impact analytes</w:t>
      </w:r>
      <w:r w:rsidR="00793E1E">
        <w:rPr>
          <w:rFonts w:asciiTheme="majorHAnsi" w:hAnsiTheme="majorHAnsi"/>
          <w:szCs w:val="28"/>
        </w:rPr>
        <w:t>.</w:t>
      </w:r>
    </w:p>
    <w:p w:rsidR="00F90612" w:rsidRDefault="00F90612" w:rsidP="00F90612">
      <w:pPr>
        <w:pStyle w:val="Heading2"/>
        <w:spacing w:line="480" w:lineRule="auto"/>
      </w:pPr>
      <w:bookmarkStart w:id="97" w:name="_Toc395086316"/>
      <w:r>
        <w:t>Electrospray Plume Temperature Determinations</w:t>
      </w:r>
      <w:bookmarkEnd w:id="97"/>
    </w:p>
    <w:p w:rsidR="0066136A" w:rsidRDefault="00272DCF" w:rsidP="00871374">
      <w:pPr>
        <w:spacing w:line="480" w:lineRule="auto"/>
        <w:ind w:firstLine="567"/>
        <w:jc w:val="both"/>
        <w:rPr>
          <w:rFonts w:asciiTheme="majorHAnsi" w:hAnsiTheme="majorHAnsi"/>
          <w:szCs w:val="28"/>
        </w:rPr>
      </w:pPr>
      <w:r>
        <w:rPr>
          <w:rFonts w:asciiTheme="majorHAnsi" w:hAnsiTheme="majorHAnsi"/>
          <w:szCs w:val="28"/>
        </w:rPr>
        <w:t xml:space="preserve">This work demonstrated the first experimental determination of the evolution of droplet temperature in an electrospray plume.  </w:t>
      </w:r>
      <w:r w:rsidR="00121293">
        <w:rPr>
          <w:rFonts w:asciiTheme="majorHAnsi" w:hAnsiTheme="majorHAnsi"/>
          <w:szCs w:val="28"/>
        </w:rPr>
        <w:t>LIF was used</w:t>
      </w:r>
      <w:r>
        <w:rPr>
          <w:rFonts w:asciiTheme="majorHAnsi" w:hAnsiTheme="majorHAnsi"/>
          <w:szCs w:val="28"/>
        </w:rPr>
        <w:t xml:space="preserve"> to confirm, as expected, that droplets cool due to evaporation and added additional insight by quantifying plume temperature</w:t>
      </w:r>
      <w:r w:rsidR="00121293">
        <w:rPr>
          <w:rFonts w:asciiTheme="majorHAnsi" w:hAnsiTheme="majorHAnsi"/>
          <w:szCs w:val="28"/>
        </w:rPr>
        <w:t xml:space="preserve"> change</w:t>
      </w:r>
      <w:r>
        <w:rPr>
          <w:rFonts w:asciiTheme="majorHAnsi" w:hAnsiTheme="majorHAnsi"/>
          <w:szCs w:val="28"/>
        </w:rPr>
        <w:t xml:space="preserve"> in axial</w:t>
      </w:r>
      <w:r w:rsidR="00917E13">
        <w:rPr>
          <w:rFonts w:asciiTheme="majorHAnsi" w:hAnsiTheme="majorHAnsi"/>
          <w:szCs w:val="28"/>
        </w:rPr>
        <w:t xml:space="preserve"> (≤</w:t>
      </w:r>
      <w:r w:rsidR="009B7DFE">
        <w:rPr>
          <w:rFonts w:asciiTheme="majorHAnsi" w:hAnsiTheme="majorHAnsi"/>
          <w:szCs w:val="28"/>
        </w:rPr>
        <w:t xml:space="preserve"> </w:t>
      </w:r>
      <w:r w:rsidR="00917E13">
        <w:rPr>
          <w:rFonts w:asciiTheme="majorHAnsi" w:hAnsiTheme="majorHAnsi"/>
          <w:szCs w:val="28"/>
        </w:rPr>
        <w:t xml:space="preserve">19 K) </w:t>
      </w:r>
      <w:r>
        <w:rPr>
          <w:rFonts w:asciiTheme="majorHAnsi" w:hAnsiTheme="majorHAnsi"/>
          <w:szCs w:val="28"/>
        </w:rPr>
        <w:t>and lateral directions</w:t>
      </w:r>
      <w:r w:rsidR="00917E13">
        <w:rPr>
          <w:rFonts w:asciiTheme="majorHAnsi" w:hAnsiTheme="majorHAnsi"/>
          <w:szCs w:val="28"/>
        </w:rPr>
        <w:t xml:space="preserve"> (≤</w:t>
      </w:r>
      <w:r w:rsidR="009B7DFE">
        <w:rPr>
          <w:rFonts w:asciiTheme="majorHAnsi" w:hAnsiTheme="majorHAnsi"/>
          <w:szCs w:val="28"/>
        </w:rPr>
        <w:t xml:space="preserve"> </w:t>
      </w:r>
      <w:r w:rsidR="00917E13">
        <w:rPr>
          <w:rFonts w:asciiTheme="majorHAnsi" w:hAnsiTheme="majorHAnsi"/>
          <w:szCs w:val="28"/>
        </w:rPr>
        <w:t>12 K)</w:t>
      </w:r>
      <w:r w:rsidR="00D55B15">
        <w:rPr>
          <w:rFonts w:asciiTheme="majorHAnsi" w:hAnsiTheme="majorHAnsi"/>
          <w:szCs w:val="28"/>
        </w:rPr>
        <w:t xml:space="preserve"> as well as variations in temperature due to changes in flow rate</w:t>
      </w:r>
      <w:r>
        <w:rPr>
          <w:rFonts w:asciiTheme="majorHAnsi" w:hAnsiTheme="majorHAnsi"/>
          <w:szCs w:val="28"/>
        </w:rPr>
        <w:t xml:space="preserve">.  </w:t>
      </w:r>
      <w:r w:rsidR="00047F11">
        <w:rPr>
          <w:rFonts w:asciiTheme="majorHAnsi" w:hAnsiTheme="majorHAnsi"/>
          <w:szCs w:val="28"/>
        </w:rPr>
        <w:t>These results were validated by fitting axial experimental data to two evaporation models</w:t>
      </w:r>
      <w:r w:rsidR="009B7DFE">
        <w:rPr>
          <w:rFonts w:asciiTheme="majorHAnsi" w:hAnsiTheme="majorHAnsi"/>
          <w:szCs w:val="28"/>
        </w:rPr>
        <w:t>:</w:t>
      </w:r>
      <w:r w:rsidR="00047F11">
        <w:rPr>
          <w:rFonts w:asciiTheme="majorHAnsi" w:hAnsiTheme="majorHAnsi"/>
          <w:szCs w:val="28"/>
        </w:rPr>
        <w:t xml:space="preserve"> surface- and diffusion-control.  The diffusion-controlled model is believed to be the more appropriate model </w:t>
      </w:r>
      <w:r w:rsidR="0096773F">
        <w:rPr>
          <w:rFonts w:asciiTheme="majorHAnsi" w:hAnsiTheme="majorHAnsi"/>
          <w:szCs w:val="28"/>
        </w:rPr>
        <w:t>as the fit parameters provide values that are in reasonable agreement with literature values</w:t>
      </w:r>
      <w:r w:rsidR="00121293">
        <w:rPr>
          <w:rFonts w:asciiTheme="majorHAnsi" w:hAnsiTheme="majorHAnsi"/>
          <w:szCs w:val="28"/>
        </w:rPr>
        <w:t xml:space="preserve"> (</w:t>
      </w:r>
      <w:r w:rsidR="00047F11">
        <w:rPr>
          <w:rFonts w:asciiTheme="majorHAnsi" w:hAnsiTheme="majorHAnsi"/>
          <w:szCs w:val="28"/>
        </w:rPr>
        <w:t>droplet velocity, partial solvent vapor pressure, and droplet radius</w:t>
      </w:r>
      <w:r w:rsidR="00121293">
        <w:rPr>
          <w:rFonts w:asciiTheme="majorHAnsi" w:hAnsiTheme="majorHAnsi"/>
          <w:szCs w:val="28"/>
        </w:rPr>
        <w:t>) and adherence to the critical radius transition value</w:t>
      </w:r>
      <w:r w:rsidR="00047F11">
        <w:rPr>
          <w:rFonts w:asciiTheme="majorHAnsi" w:hAnsiTheme="majorHAnsi"/>
          <w:szCs w:val="28"/>
        </w:rPr>
        <w:t xml:space="preserve">.  </w:t>
      </w:r>
      <w:r w:rsidR="00121293">
        <w:rPr>
          <w:rFonts w:asciiTheme="majorHAnsi" w:hAnsiTheme="majorHAnsi"/>
          <w:szCs w:val="28"/>
        </w:rPr>
        <w:t xml:space="preserve">Since </w:t>
      </w:r>
      <w:r w:rsidR="00FA1566">
        <w:rPr>
          <w:rFonts w:asciiTheme="majorHAnsi" w:hAnsiTheme="majorHAnsi"/>
          <w:szCs w:val="28"/>
        </w:rPr>
        <w:t>the spray profile began</w:t>
      </w:r>
      <w:r w:rsidR="00121293">
        <w:rPr>
          <w:rFonts w:asciiTheme="majorHAnsi" w:hAnsiTheme="majorHAnsi"/>
          <w:szCs w:val="28"/>
        </w:rPr>
        <w:t xml:space="preserve"> at Z = 0.25 mm, the </w:t>
      </w:r>
      <w:r w:rsidR="0096773F">
        <w:rPr>
          <w:rFonts w:asciiTheme="majorHAnsi" w:hAnsiTheme="majorHAnsi"/>
          <w:szCs w:val="28"/>
        </w:rPr>
        <w:t>DCM</w:t>
      </w:r>
      <w:r w:rsidR="00121293">
        <w:rPr>
          <w:rFonts w:asciiTheme="majorHAnsi" w:hAnsiTheme="majorHAnsi"/>
          <w:szCs w:val="28"/>
        </w:rPr>
        <w:t xml:space="preserve"> was </w:t>
      </w:r>
      <w:proofErr w:type="spellStart"/>
      <w:r w:rsidR="00121293">
        <w:rPr>
          <w:rFonts w:asciiTheme="majorHAnsi" w:hAnsiTheme="majorHAnsi"/>
          <w:szCs w:val="28"/>
        </w:rPr>
        <w:t>backextrapolated</w:t>
      </w:r>
      <w:proofErr w:type="spellEnd"/>
      <w:r w:rsidR="00121293">
        <w:rPr>
          <w:rFonts w:asciiTheme="majorHAnsi" w:hAnsiTheme="majorHAnsi"/>
          <w:szCs w:val="28"/>
        </w:rPr>
        <w:t xml:space="preserve"> to Z = 0 to provide a more complete account of droplet cooling.  This modeling </w:t>
      </w:r>
      <w:r w:rsidR="00862AAF">
        <w:rPr>
          <w:rFonts w:asciiTheme="majorHAnsi" w:hAnsiTheme="majorHAnsi"/>
          <w:szCs w:val="28"/>
        </w:rPr>
        <w:t xml:space="preserve">predicts a ~26 -31 K temperature decrease for Z = 0 to Z = 12 mm- a ~10 K decrease solely in the </w:t>
      </w:r>
      <w:r w:rsidR="00862AAF">
        <w:rPr>
          <w:rFonts w:asciiTheme="majorHAnsi" w:hAnsiTheme="majorHAnsi"/>
          <w:szCs w:val="28"/>
        </w:rPr>
        <w:lastRenderedPageBreak/>
        <w:t>first 0.25 mm after droplet emission.</w:t>
      </w:r>
      <w:r w:rsidR="00121293">
        <w:rPr>
          <w:rFonts w:asciiTheme="majorHAnsi" w:hAnsiTheme="majorHAnsi"/>
          <w:szCs w:val="28"/>
        </w:rPr>
        <w:t xml:space="preserve">  </w:t>
      </w:r>
      <w:r w:rsidR="0066136A">
        <w:rPr>
          <w:rFonts w:asciiTheme="majorHAnsi" w:hAnsiTheme="majorHAnsi"/>
          <w:szCs w:val="28"/>
        </w:rPr>
        <w:t>Clearly, due to the magnitude of this decrease, it would be prudent to take into account any processes that can respond to temperature change in order to properly interpret mass spectrometry data.</w:t>
      </w:r>
    </w:p>
    <w:p w:rsidR="00D55B15" w:rsidRDefault="006F3184" w:rsidP="00871374">
      <w:pPr>
        <w:spacing w:line="480" w:lineRule="auto"/>
        <w:ind w:firstLine="567"/>
        <w:jc w:val="both"/>
        <w:rPr>
          <w:color w:val="000000"/>
        </w:rPr>
      </w:pPr>
      <w:r>
        <w:rPr>
          <w:rFonts w:asciiTheme="majorHAnsi" w:hAnsiTheme="majorHAnsi"/>
          <w:szCs w:val="28"/>
        </w:rPr>
        <w:t>Temperature is a parameter in t</w:t>
      </w:r>
      <w:r w:rsidR="00793E1E">
        <w:rPr>
          <w:rFonts w:asciiTheme="majorHAnsi" w:hAnsiTheme="majorHAnsi"/>
          <w:szCs w:val="28"/>
        </w:rPr>
        <w:t xml:space="preserve">wo fundamental equations </w:t>
      </w:r>
      <w:r>
        <w:rPr>
          <w:rFonts w:asciiTheme="majorHAnsi" w:hAnsiTheme="majorHAnsi"/>
          <w:szCs w:val="28"/>
        </w:rPr>
        <w:t>that may be associated with ESI</w:t>
      </w:r>
      <w:r w:rsidR="00793E1E">
        <w:rPr>
          <w:rFonts w:asciiTheme="majorHAnsi" w:hAnsiTheme="majorHAnsi"/>
          <w:szCs w:val="28"/>
        </w:rPr>
        <w:t>: the rate at which ion emission occurs from a droplet</w:t>
      </w:r>
      <w:r w:rsidR="00B41369">
        <w:rPr>
          <w:rFonts w:asciiTheme="majorHAnsi" w:hAnsiTheme="majorHAnsi"/>
          <w:szCs w:val="28"/>
        </w:rPr>
        <w:fldChar w:fldCharType="begin"/>
      </w:r>
      <w:r w:rsidR="002D1BFC">
        <w:rPr>
          <w:rFonts w:asciiTheme="majorHAnsi" w:hAnsiTheme="majorHAnsi"/>
          <w:szCs w:val="28"/>
        </w:rPr>
        <w:instrText xml:space="preserve"> ADDIN ZOTERO_ITEM CSL_CITATION {"citationID":"1773ja0m3u","properties":{"formattedCitation":"{\\rtf \\super 46\\nosupersub{}}","plainCitation":"46"},"citationItems":[{"id":40,"uris":["http://zotero.org/users/178027/items/A9Z8IKN4"],"uri":["http://zotero.org/users/178027/items/A9Z8IKN4"],"itemData":{"id":40,"type":"article-journal","title":"On the evaporation of small ions from charged droplets","container-title":"The Journal of Chemical Physics","page":"2287","volume":"64","issue":"6","source":"COinS","DOI":"10.1063/1.432536","ISSN":"00219606","journalAbbreviation":"J. Chem. Phys.","author":[{"family":"Iribarne","given":"J. V."},{"family":"Thomson","given":"B. A."}],"issued":{"date-parts":[["1976"]]},"accessed":{"date-parts":[["2010",9,6]]}}}],"schema":"https://github.com/citation-style-language/schema/raw/master/csl-citation.json"} </w:instrText>
      </w:r>
      <w:r w:rsidR="00B41369">
        <w:rPr>
          <w:rFonts w:asciiTheme="majorHAnsi" w:hAnsiTheme="majorHAnsi"/>
          <w:szCs w:val="28"/>
        </w:rPr>
        <w:fldChar w:fldCharType="separate"/>
      </w:r>
      <w:r w:rsidR="002D1BFC" w:rsidRPr="0001401A">
        <w:rPr>
          <w:vertAlign w:val="superscript"/>
        </w:rPr>
        <w:t>46</w:t>
      </w:r>
      <w:r w:rsidR="00B41369">
        <w:rPr>
          <w:rFonts w:asciiTheme="majorHAnsi" w:hAnsiTheme="majorHAnsi"/>
          <w:szCs w:val="28"/>
        </w:rPr>
        <w:fldChar w:fldCharType="end"/>
      </w:r>
      <w:r w:rsidR="00793E1E">
        <w:rPr>
          <w:rFonts w:asciiTheme="majorHAnsi" w:hAnsiTheme="majorHAnsi"/>
          <w:szCs w:val="28"/>
        </w:rPr>
        <w:t xml:space="preserve"> (Equation 1.5) and the rate at which a droplet evaporates</w:t>
      </w:r>
      <w:r w:rsidR="00B41369">
        <w:rPr>
          <w:rFonts w:asciiTheme="majorHAnsi" w:hAnsiTheme="majorHAnsi"/>
          <w:szCs w:val="28"/>
        </w:rPr>
        <w:fldChar w:fldCharType="begin"/>
      </w:r>
      <w:r w:rsidR="002D1BFC">
        <w:rPr>
          <w:rFonts w:asciiTheme="majorHAnsi" w:hAnsiTheme="majorHAnsi"/>
          <w:szCs w:val="28"/>
        </w:rPr>
        <w:instrText xml:space="preserve"> ADDIN ZOTERO_ITEM CSL_CITATION {"citationID":"1kjto69jta","properties":{"formattedCitation":"{\\rtf \\super 81\\nosupersub{}}","plainCitation":"81"},"citationItems":[{"id":88,"uris":["http://zotero.org/users/178027/items/MAI5TU3R"],"uri":["http://zotero.org/users/178027/items/MAI5TU3R"],"itemData":{"id":88,"type":"chapter","title":"Evaporation of Airborne Droplets","container-title":"Fundamentals of Aerosol Science","publisher":"Wiley-Interscience","publisher-place":"New York","page":"135-164","event-place":"New York","author":[{"family":"Davies","given":"C. N."}],"editor":[{"family":"Shaw","given":"D. T."}],"issued":{"date-parts":[["1978"]]}}}],"schema":"https://github.com/citation-style-language/schema/raw/master/csl-citation.json"} </w:instrText>
      </w:r>
      <w:r w:rsidR="00B41369">
        <w:rPr>
          <w:rFonts w:asciiTheme="majorHAnsi" w:hAnsiTheme="majorHAnsi"/>
          <w:szCs w:val="28"/>
        </w:rPr>
        <w:fldChar w:fldCharType="separate"/>
      </w:r>
      <w:r w:rsidR="002D1BFC" w:rsidRPr="0001401A">
        <w:rPr>
          <w:vertAlign w:val="superscript"/>
        </w:rPr>
        <w:t>81</w:t>
      </w:r>
      <w:r w:rsidR="00B41369">
        <w:rPr>
          <w:rFonts w:asciiTheme="majorHAnsi" w:hAnsiTheme="majorHAnsi"/>
          <w:szCs w:val="28"/>
        </w:rPr>
        <w:fldChar w:fldCharType="end"/>
      </w:r>
      <w:r w:rsidR="00793E1E">
        <w:rPr>
          <w:rFonts w:asciiTheme="majorHAnsi" w:hAnsiTheme="majorHAnsi"/>
          <w:szCs w:val="28"/>
        </w:rPr>
        <w:t xml:space="preserve"> (Equations 3.4 and 3.5 for the DCM and SCM, respectively).  </w:t>
      </w:r>
      <w:r>
        <w:rPr>
          <w:rFonts w:asciiTheme="majorHAnsi" w:hAnsiTheme="majorHAnsi"/>
          <w:szCs w:val="28"/>
        </w:rPr>
        <w:t>Kebarle</w:t>
      </w:r>
      <w:r w:rsidR="00D60625">
        <w:rPr>
          <w:rFonts w:asciiTheme="majorHAnsi" w:hAnsiTheme="majorHAnsi"/>
          <w:szCs w:val="28"/>
        </w:rPr>
        <w:t xml:space="preserve"> and Tang</w:t>
      </w:r>
      <w:r w:rsidR="00337443">
        <w:rPr>
          <w:rFonts w:asciiTheme="majorHAnsi" w:hAnsiTheme="majorHAnsi"/>
          <w:szCs w:val="28"/>
        </w:rPr>
        <w:fldChar w:fldCharType="begin"/>
      </w:r>
      <w:r w:rsidR="002D1BFC">
        <w:rPr>
          <w:rFonts w:asciiTheme="majorHAnsi" w:hAnsiTheme="majorHAnsi"/>
          <w:szCs w:val="28"/>
        </w:rPr>
        <w:instrText xml:space="preserve"> ADDIN ZOTERO_ITEM CSL_CITATION {"citationID":"2e8hoqds19","properties":{"formattedCitation":"{\\rtf \\super 50\\nosupersub{}}","plainCitation":"50"},"citationItems":[{"id":33,"uris":["http://zotero.org/users/178027/items/9KBRGJCU"],"uri":["http://zotero.org/users/178027/items/9KBRGJCU"],"itemData":{"id":33,"type":"article-journal","title":"Dependence of ion intensity in electrospray mass spectrometry on the concentration of the analytes in the electrosprayed solution","container-title":"Anal. Chem.","page":"3654-3668","volume":"65","issue":"24","source":"ACS Publications","DOI":"10.1021/ac00072a020","author":[{"family":"Tang","given":"Liang"},{"family":"Kebarle","given":"Paul"}],"issued":{"date-parts":[["1993",12,1]]},"accessed":{"date-parts":[["2010",5,12]]}}}],"schema":"https://github.com/citation-style-language/schema/raw/master/csl-citation.json"} </w:instrText>
      </w:r>
      <w:r w:rsidR="00337443">
        <w:rPr>
          <w:rFonts w:asciiTheme="majorHAnsi" w:hAnsiTheme="majorHAnsi"/>
          <w:szCs w:val="28"/>
        </w:rPr>
        <w:fldChar w:fldCharType="separate"/>
      </w:r>
      <w:r w:rsidR="002D1BFC" w:rsidRPr="0001401A">
        <w:rPr>
          <w:vertAlign w:val="superscript"/>
        </w:rPr>
        <w:t>50</w:t>
      </w:r>
      <w:r w:rsidR="00337443">
        <w:rPr>
          <w:rFonts w:asciiTheme="majorHAnsi" w:hAnsiTheme="majorHAnsi"/>
          <w:szCs w:val="28"/>
        </w:rPr>
        <w:fldChar w:fldCharType="end"/>
      </w:r>
      <w:r>
        <w:rPr>
          <w:rFonts w:asciiTheme="majorHAnsi" w:hAnsiTheme="majorHAnsi"/>
          <w:szCs w:val="28"/>
        </w:rPr>
        <w:t xml:space="preserve"> w</w:t>
      </w:r>
      <w:r w:rsidR="00D60625">
        <w:rPr>
          <w:rFonts w:asciiTheme="majorHAnsi" w:hAnsiTheme="majorHAnsi"/>
          <w:szCs w:val="28"/>
        </w:rPr>
        <w:t>ere</w:t>
      </w:r>
      <w:r>
        <w:rPr>
          <w:rFonts w:asciiTheme="majorHAnsi" w:hAnsiTheme="majorHAnsi"/>
          <w:szCs w:val="28"/>
        </w:rPr>
        <w:t xml:space="preserve"> the first to </w:t>
      </w:r>
      <w:r w:rsidR="006461BE">
        <w:rPr>
          <w:rFonts w:asciiTheme="majorHAnsi" w:hAnsiTheme="majorHAnsi"/>
          <w:szCs w:val="28"/>
        </w:rPr>
        <w:t xml:space="preserve">attempt </w:t>
      </w:r>
      <w:r>
        <w:rPr>
          <w:rFonts w:asciiTheme="majorHAnsi" w:hAnsiTheme="majorHAnsi"/>
          <w:szCs w:val="28"/>
        </w:rPr>
        <w:t>estimat</w:t>
      </w:r>
      <w:r w:rsidR="006461BE">
        <w:rPr>
          <w:rFonts w:asciiTheme="majorHAnsi" w:hAnsiTheme="majorHAnsi"/>
          <w:szCs w:val="28"/>
        </w:rPr>
        <w:t>ion of</w:t>
      </w:r>
      <w:r>
        <w:rPr>
          <w:rFonts w:asciiTheme="majorHAnsi" w:hAnsiTheme="majorHAnsi"/>
          <w:szCs w:val="28"/>
        </w:rPr>
        <w:t xml:space="preserve"> droplet temperature for electrospray conditions</w:t>
      </w:r>
      <w:r w:rsidR="00E9505F">
        <w:rPr>
          <w:rFonts w:asciiTheme="majorHAnsi" w:hAnsiTheme="majorHAnsi"/>
          <w:szCs w:val="28"/>
        </w:rPr>
        <w:t xml:space="preserve"> (~8 K decrease for a 10-nm droplet relative to ambient temperature)</w:t>
      </w:r>
      <w:r>
        <w:rPr>
          <w:rFonts w:asciiTheme="majorHAnsi" w:hAnsiTheme="majorHAnsi"/>
          <w:szCs w:val="28"/>
        </w:rPr>
        <w:t xml:space="preserve">.  </w:t>
      </w:r>
      <w:r w:rsidR="0066136A">
        <w:rPr>
          <w:rFonts w:asciiTheme="majorHAnsi" w:hAnsiTheme="majorHAnsi"/>
          <w:szCs w:val="28"/>
        </w:rPr>
        <w:t xml:space="preserve">However, a number of assumptions were made to ease this calculation.  </w:t>
      </w:r>
      <w:r>
        <w:rPr>
          <w:rFonts w:asciiTheme="majorHAnsi" w:hAnsiTheme="majorHAnsi"/>
          <w:szCs w:val="28"/>
        </w:rPr>
        <w:t xml:space="preserve">First, the calculation </w:t>
      </w:r>
      <w:r w:rsidR="001F34DB">
        <w:rPr>
          <w:rFonts w:asciiTheme="majorHAnsi" w:hAnsiTheme="majorHAnsi"/>
          <w:szCs w:val="28"/>
        </w:rPr>
        <w:t>was</w:t>
      </w:r>
      <w:r w:rsidR="006E31B4">
        <w:rPr>
          <w:rFonts w:asciiTheme="majorHAnsi" w:hAnsiTheme="majorHAnsi"/>
          <w:szCs w:val="28"/>
        </w:rPr>
        <w:t xml:space="preserve"> </w:t>
      </w:r>
      <w:r>
        <w:rPr>
          <w:rFonts w:asciiTheme="majorHAnsi" w:hAnsiTheme="majorHAnsi"/>
          <w:szCs w:val="28"/>
        </w:rPr>
        <w:t xml:space="preserve">predicated on </w:t>
      </w:r>
      <w:r w:rsidR="00FA1566">
        <w:rPr>
          <w:rFonts w:asciiTheme="majorHAnsi" w:hAnsiTheme="majorHAnsi"/>
          <w:szCs w:val="28"/>
        </w:rPr>
        <w:t>the assumption that the</w:t>
      </w:r>
      <w:r>
        <w:rPr>
          <w:rFonts w:asciiTheme="majorHAnsi" w:hAnsiTheme="majorHAnsi"/>
          <w:szCs w:val="28"/>
        </w:rPr>
        <w:t xml:space="preserve"> model</w:t>
      </w:r>
      <w:r w:rsidR="001F34DB">
        <w:rPr>
          <w:rFonts w:asciiTheme="majorHAnsi" w:hAnsiTheme="majorHAnsi"/>
          <w:szCs w:val="28"/>
        </w:rPr>
        <w:t>ed</w:t>
      </w:r>
      <w:r>
        <w:rPr>
          <w:rFonts w:asciiTheme="majorHAnsi" w:hAnsiTheme="majorHAnsi"/>
          <w:szCs w:val="28"/>
        </w:rPr>
        <w:t xml:space="preserve"> droplet exist</w:t>
      </w:r>
      <w:r w:rsidR="00FA1566">
        <w:rPr>
          <w:rFonts w:asciiTheme="majorHAnsi" w:hAnsiTheme="majorHAnsi"/>
          <w:szCs w:val="28"/>
        </w:rPr>
        <w:t>ed</w:t>
      </w:r>
      <w:r>
        <w:rPr>
          <w:rFonts w:asciiTheme="majorHAnsi" w:hAnsiTheme="majorHAnsi"/>
          <w:szCs w:val="28"/>
        </w:rPr>
        <w:t xml:space="preserve"> in equilibrium, where heat lost by evaporation is gained from collisions with ambient gas.  This situation is unlikely to occur in a dynamic system </w:t>
      </w:r>
      <w:r w:rsidR="00337443">
        <w:rPr>
          <w:rFonts w:asciiTheme="majorHAnsi" w:hAnsiTheme="majorHAnsi"/>
          <w:szCs w:val="28"/>
        </w:rPr>
        <w:t>such as an electrospray plume</w:t>
      </w:r>
      <w:r w:rsidR="00871D15">
        <w:rPr>
          <w:rFonts w:asciiTheme="majorHAnsi" w:hAnsiTheme="majorHAnsi"/>
          <w:szCs w:val="28"/>
        </w:rPr>
        <w:t>, as shown in Figure 3.8, where evaporative coo</w:t>
      </w:r>
      <w:r w:rsidR="001F34DB">
        <w:rPr>
          <w:rFonts w:asciiTheme="majorHAnsi" w:hAnsiTheme="majorHAnsi"/>
          <w:szCs w:val="28"/>
        </w:rPr>
        <w:t xml:space="preserve">ling is predicted, at least initially, </w:t>
      </w:r>
      <w:r w:rsidR="00871D15">
        <w:rPr>
          <w:rFonts w:asciiTheme="majorHAnsi" w:hAnsiTheme="majorHAnsi"/>
          <w:szCs w:val="28"/>
        </w:rPr>
        <w:t xml:space="preserve">to be greater than heat gained by the sum of vapor </w:t>
      </w:r>
      <w:proofErr w:type="spellStart"/>
      <w:r w:rsidR="00871D15">
        <w:rPr>
          <w:rFonts w:asciiTheme="majorHAnsi" w:hAnsiTheme="majorHAnsi"/>
          <w:szCs w:val="28"/>
        </w:rPr>
        <w:t>recondensation</w:t>
      </w:r>
      <w:proofErr w:type="spellEnd"/>
      <w:r w:rsidR="00871D15">
        <w:rPr>
          <w:rFonts w:asciiTheme="majorHAnsi" w:hAnsiTheme="majorHAnsi"/>
          <w:szCs w:val="28"/>
        </w:rPr>
        <w:t xml:space="preserve"> and collisional heating.  </w:t>
      </w:r>
      <w:r w:rsidR="00AD06BA">
        <w:rPr>
          <w:color w:val="000000"/>
        </w:rPr>
        <w:t>The present study does not change the core of their work</w:t>
      </w:r>
      <w:r w:rsidR="00FA1566">
        <w:rPr>
          <w:color w:val="000000"/>
        </w:rPr>
        <w:t xml:space="preserve"> -</w:t>
      </w:r>
      <w:r w:rsidR="00AD06BA">
        <w:rPr>
          <w:color w:val="000000"/>
        </w:rPr>
        <w:t xml:space="preserve"> predicting the iteration of </w:t>
      </w:r>
      <w:proofErr w:type="spellStart"/>
      <w:r w:rsidR="00AD06BA">
        <w:rPr>
          <w:color w:val="000000"/>
        </w:rPr>
        <w:t>coulombic</w:t>
      </w:r>
      <w:proofErr w:type="spellEnd"/>
      <w:r w:rsidR="00AD06BA">
        <w:rPr>
          <w:color w:val="000000"/>
        </w:rPr>
        <w:t xml:space="preserve"> explosions and ion evaporation</w:t>
      </w:r>
      <w:r w:rsidR="00FA1566">
        <w:rPr>
          <w:color w:val="000000"/>
        </w:rPr>
        <w:t xml:space="preserve"> -</w:t>
      </w:r>
      <w:r w:rsidR="00AD06BA">
        <w:rPr>
          <w:color w:val="000000"/>
        </w:rPr>
        <w:t xml:space="preserve"> as the general trends have been validated elsewhere (see Section 1.2.4).</w:t>
      </w:r>
    </w:p>
    <w:p w:rsidR="00CC10C2" w:rsidRDefault="00CC10C2" w:rsidP="00CC10C2">
      <w:pPr>
        <w:spacing w:line="480" w:lineRule="auto"/>
        <w:ind w:firstLine="567"/>
        <w:jc w:val="both"/>
        <w:rPr>
          <w:color w:val="000000"/>
        </w:rPr>
      </w:pPr>
      <w:r>
        <w:rPr>
          <w:color w:val="000000"/>
        </w:rPr>
        <w:t>Our studies may be complementary, however.  Calculations of radii decrease herein do not reach Kebarle and Tang’s 10-nm droplet size.  It is possible that droplets, if allowed to exist in ambient air, will eventually reach a 10-nm droplet size and exhibit further cooling as they</w:t>
      </w:r>
      <w:r w:rsidR="005118C4">
        <w:rPr>
          <w:color w:val="000000"/>
        </w:rPr>
        <w:t xml:space="preserve"> </w:t>
      </w:r>
      <w:r>
        <w:rPr>
          <w:color w:val="000000"/>
        </w:rPr>
        <w:t xml:space="preserve">discussed.  As a result, the present study </w:t>
      </w:r>
      <w:r>
        <w:rPr>
          <w:color w:val="000000"/>
        </w:rPr>
        <w:lastRenderedPageBreak/>
        <w:t>investigates temperature in the early stage of a droplet’s lifetime, while theirs studies droplets moments before gas-phase ions form.</w:t>
      </w:r>
    </w:p>
    <w:p w:rsidR="00C32519" w:rsidRDefault="00337443" w:rsidP="00871374">
      <w:pPr>
        <w:spacing w:line="480" w:lineRule="auto"/>
        <w:ind w:firstLine="567"/>
        <w:jc w:val="both"/>
        <w:rPr>
          <w:color w:val="000000"/>
        </w:rPr>
      </w:pPr>
      <w:r>
        <w:rPr>
          <w:rFonts w:asciiTheme="majorHAnsi" w:hAnsiTheme="majorHAnsi"/>
          <w:szCs w:val="28"/>
        </w:rPr>
        <w:t>Equation 3.5</w:t>
      </w:r>
      <w:r w:rsidR="00C32519">
        <w:rPr>
          <w:rFonts w:asciiTheme="majorHAnsi" w:hAnsiTheme="majorHAnsi"/>
          <w:szCs w:val="28"/>
        </w:rPr>
        <w:t xml:space="preserve">, </w:t>
      </w:r>
      <w:r w:rsidR="00CC10C2">
        <w:rPr>
          <w:rFonts w:asciiTheme="majorHAnsi" w:hAnsiTheme="majorHAnsi"/>
          <w:szCs w:val="28"/>
        </w:rPr>
        <w:t xml:space="preserve">which </w:t>
      </w:r>
      <w:r w:rsidR="00C32519">
        <w:rPr>
          <w:rFonts w:asciiTheme="majorHAnsi" w:hAnsiTheme="majorHAnsi"/>
          <w:szCs w:val="28"/>
        </w:rPr>
        <w:t>contain</w:t>
      </w:r>
      <w:r w:rsidR="00CC10C2">
        <w:rPr>
          <w:rFonts w:asciiTheme="majorHAnsi" w:hAnsiTheme="majorHAnsi"/>
          <w:szCs w:val="28"/>
        </w:rPr>
        <w:t>s</w:t>
      </w:r>
      <w:r w:rsidR="00C32519">
        <w:rPr>
          <w:rFonts w:asciiTheme="majorHAnsi" w:hAnsiTheme="majorHAnsi"/>
          <w:szCs w:val="28"/>
        </w:rPr>
        <w:t xml:space="preserve"> a parameter for temperature,</w:t>
      </w:r>
      <w:r>
        <w:rPr>
          <w:rFonts w:asciiTheme="majorHAnsi" w:hAnsiTheme="majorHAnsi"/>
          <w:szCs w:val="28"/>
        </w:rPr>
        <w:t xml:space="preserve"> is used by Kebarle and Tang for a number of </w:t>
      </w:r>
      <w:r w:rsidR="00044989">
        <w:rPr>
          <w:rFonts w:asciiTheme="majorHAnsi" w:hAnsiTheme="majorHAnsi"/>
          <w:szCs w:val="28"/>
        </w:rPr>
        <w:t xml:space="preserve">calculations </w:t>
      </w:r>
      <w:r w:rsidR="00AA4031">
        <w:rPr>
          <w:rFonts w:asciiTheme="majorHAnsi" w:hAnsiTheme="majorHAnsi"/>
          <w:szCs w:val="28"/>
        </w:rPr>
        <w:t>requiring knowledge of</w:t>
      </w:r>
      <w:r w:rsidR="00CC10C2">
        <w:rPr>
          <w:rFonts w:asciiTheme="majorHAnsi" w:hAnsiTheme="majorHAnsi"/>
          <w:szCs w:val="28"/>
        </w:rPr>
        <w:t xml:space="preserve"> the decrease in</w:t>
      </w:r>
      <w:r w:rsidR="00AA4031">
        <w:rPr>
          <w:rFonts w:asciiTheme="majorHAnsi" w:hAnsiTheme="majorHAnsi"/>
          <w:szCs w:val="28"/>
        </w:rPr>
        <w:t xml:space="preserve"> droplet radius.  They comprehensively model the evaporation and Coulombic explosions of an initial drop of r</w:t>
      </w:r>
      <w:r w:rsidR="00AA4031" w:rsidRPr="00AA4031">
        <w:rPr>
          <w:rFonts w:asciiTheme="majorHAnsi" w:hAnsiTheme="majorHAnsi"/>
          <w:szCs w:val="28"/>
          <w:vertAlign w:val="subscript"/>
        </w:rPr>
        <w:t>0</w:t>
      </w:r>
      <w:r w:rsidR="00AA4031">
        <w:rPr>
          <w:rFonts w:asciiTheme="majorHAnsi" w:hAnsiTheme="majorHAnsi"/>
          <w:szCs w:val="28"/>
        </w:rPr>
        <w:t xml:space="preserve"> = 1.5 um</w:t>
      </w:r>
      <w:r w:rsidR="00C32519">
        <w:rPr>
          <w:rFonts w:asciiTheme="majorHAnsi" w:hAnsiTheme="majorHAnsi"/>
          <w:szCs w:val="28"/>
        </w:rPr>
        <w:t xml:space="preserve"> over time</w:t>
      </w:r>
      <w:r w:rsidR="00AA4031">
        <w:rPr>
          <w:rFonts w:asciiTheme="majorHAnsi" w:hAnsiTheme="majorHAnsi"/>
          <w:szCs w:val="28"/>
        </w:rPr>
        <w:t>.</w:t>
      </w:r>
      <w:r>
        <w:rPr>
          <w:rFonts w:asciiTheme="majorHAnsi" w:hAnsiTheme="majorHAnsi"/>
          <w:szCs w:val="28"/>
        </w:rPr>
        <w:t xml:space="preserve"> </w:t>
      </w:r>
      <w:r w:rsidR="00C32519">
        <w:rPr>
          <w:color w:val="000000"/>
        </w:rPr>
        <w:t xml:space="preserve">Curiously, they calculate the temperature decrease for a 10-nm droplet and use the resulting (equilibrium) temperature for 1.5 </w:t>
      </w:r>
      <w:proofErr w:type="spellStart"/>
      <w:r w:rsidR="00C32519" w:rsidRPr="00D60625">
        <w:rPr>
          <w:color w:val="000000"/>
        </w:rPr>
        <w:t>μ</w:t>
      </w:r>
      <w:r w:rsidR="00C32519">
        <w:rPr>
          <w:color w:val="000000"/>
        </w:rPr>
        <w:t>m</w:t>
      </w:r>
      <w:proofErr w:type="spellEnd"/>
      <w:r w:rsidR="00C32519">
        <w:rPr>
          <w:color w:val="000000"/>
        </w:rPr>
        <w:t xml:space="preserve"> droplets in charge calculations.  The present study would assist in making more accurate droplet radii determinations</w:t>
      </w:r>
      <w:r w:rsidR="00CC10C2">
        <w:rPr>
          <w:color w:val="000000"/>
        </w:rPr>
        <w:t xml:space="preserve"> by inserting the additional consideration</w:t>
      </w:r>
      <w:r w:rsidR="00C32519">
        <w:rPr>
          <w:color w:val="000000"/>
        </w:rPr>
        <w:t xml:space="preserve"> that droplet temperature changes as a function of time.  </w:t>
      </w:r>
    </w:p>
    <w:p w:rsidR="00E9505F" w:rsidRDefault="00C02B3D" w:rsidP="00871374">
      <w:pPr>
        <w:spacing w:line="480" w:lineRule="auto"/>
        <w:ind w:firstLine="567"/>
        <w:jc w:val="both"/>
        <w:rPr>
          <w:color w:val="000000"/>
        </w:rPr>
      </w:pPr>
      <w:r>
        <w:rPr>
          <w:color w:val="000000"/>
        </w:rPr>
        <w:t>Kebarle and Tang use</w:t>
      </w:r>
      <w:r w:rsidR="00E9505F">
        <w:rPr>
          <w:color w:val="000000"/>
        </w:rPr>
        <w:t xml:space="preserve"> an extremely low value for the condensation coefficient for methanol (α), a parameter only used in the </w:t>
      </w:r>
      <w:r>
        <w:rPr>
          <w:color w:val="000000"/>
        </w:rPr>
        <w:t>SCM</w:t>
      </w:r>
      <w:r w:rsidR="00E9505F">
        <w:rPr>
          <w:color w:val="000000"/>
        </w:rPr>
        <w:t>.  More recent studies have experimentally determined α as 0.9</w:t>
      </w:r>
      <w:r>
        <w:rPr>
          <w:color w:val="000000"/>
        </w:rPr>
        <w:t>, which is</w:t>
      </w:r>
      <w:r w:rsidR="00E9505F">
        <w:rPr>
          <w:color w:val="000000"/>
        </w:rPr>
        <w:t xml:space="preserve"> 23 times larger than that used by Kebarle and Tang.  </w:t>
      </w:r>
      <w:r w:rsidR="00AA4031">
        <w:rPr>
          <w:color w:val="000000"/>
        </w:rPr>
        <w:t xml:space="preserve">Their value, α = 0.04, may easily be substituted into the SCM model used herein and fitted against experimental data.  Note that α does not appear in the DCM.  Thus for illustration, the invalidity of the SCM model for droplets emitted from our system is being ignored.  </w:t>
      </w:r>
      <w:r w:rsidR="00C32519">
        <w:rPr>
          <w:color w:val="000000"/>
        </w:rPr>
        <w:t xml:space="preserve">By making this substitution, the resulting fitting parameters </w:t>
      </w:r>
      <w:r w:rsidR="00AA4031">
        <w:rPr>
          <w:color w:val="000000"/>
        </w:rPr>
        <w:t xml:space="preserve">wildly diverge with published literature values (Section 3.2.5).  While the SCM was discounted due to predicting a droplet size greater than the critical radius, the </w:t>
      </w:r>
      <w:r w:rsidR="00C32519">
        <w:rPr>
          <w:color w:val="000000"/>
        </w:rPr>
        <w:t xml:space="preserve">fitted </w:t>
      </w:r>
      <w:r w:rsidR="00AA4031">
        <w:rPr>
          <w:color w:val="000000"/>
        </w:rPr>
        <w:t xml:space="preserve">values were still in agreement with literature values.  </w:t>
      </w:r>
      <w:r>
        <w:rPr>
          <w:color w:val="000000"/>
        </w:rPr>
        <w:t>This adds confidence to our choice of condensation coefficient.</w:t>
      </w:r>
    </w:p>
    <w:p w:rsidR="00737E7D" w:rsidRPr="00E9505F" w:rsidRDefault="001A4A13" w:rsidP="00871374">
      <w:pPr>
        <w:spacing w:line="480" w:lineRule="auto"/>
        <w:ind w:firstLine="567"/>
        <w:jc w:val="both"/>
        <w:rPr>
          <w:color w:val="000000"/>
        </w:rPr>
      </w:pPr>
      <w:r>
        <w:rPr>
          <w:color w:val="000000"/>
        </w:rPr>
        <w:lastRenderedPageBreak/>
        <w:t xml:space="preserve">It would be incredibly interesting to study droplet temperature, using the LIF technique described herein, in tandem with </w:t>
      </w:r>
      <w:r w:rsidR="00AD06BA">
        <w:rPr>
          <w:color w:val="000000"/>
        </w:rPr>
        <w:t xml:space="preserve">determination of droplet velocity and size- two of the three fitting parameters in the evaporation models.  </w:t>
      </w:r>
      <w:r>
        <w:rPr>
          <w:color w:val="000000"/>
        </w:rPr>
        <w:t xml:space="preserve">Such a study would allow experimental monitoring of two of the three unknown parameters </w:t>
      </w:r>
      <w:r w:rsidR="00C02B3D">
        <w:rPr>
          <w:color w:val="000000"/>
        </w:rPr>
        <w:t xml:space="preserve">that </w:t>
      </w:r>
      <w:r>
        <w:rPr>
          <w:color w:val="000000"/>
        </w:rPr>
        <w:t xml:space="preserve">this study lacked capability to observe.  </w:t>
      </w:r>
      <w:r w:rsidR="00D23EE4">
        <w:rPr>
          <w:color w:val="000000"/>
        </w:rPr>
        <w:t>Gomez and Tang</w:t>
      </w:r>
      <w:r w:rsidR="00D23EE4">
        <w:rPr>
          <w:color w:val="000000"/>
        </w:rPr>
        <w:fldChar w:fldCharType="begin"/>
      </w:r>
      <w:r w:rsidR="002D1BFC">
        <w:rPr>
          <w:color w:val="000000"/>
        </w:rPr>
        <w:instrText xml:space="preserve"> ADDIN ZOTERO_ITEM CSL_CITATION {"citationID":"24g5tg3q3r","properties":{"formattedCitation":"{\\rtf \\super 45\\nosupersub{}}","plainCitation":"45"},"citationItems":[{"id":36,"uris":["http://zotero.org/users/178027/items/9P862QJA"],"uri":["http://zotero.org/users/178027/items/9P862QJA"],"itemData":{"id":36,"type":"article-journal","title":"On the structure of an electrostatic spray of monodisperse droplets","container-title":"Physics of Fluids","page":"2317","volume":"6","source":"CrossRef","DOI":"10.1063/1.868182","ISSN":"10706631","author":[{"family":"Tang","given":"Keqi"},{"family":"Gomez","given":"Alessandro"}],"issued":{"date-parts":[["1994"]]},"accessed":{"date-parts":[["2011",12,2]]}}}],"schema":"https://github.com/citation-style-language/schema/raw/master/csl-citation.json"} </w:instrText>
      </w:r>
      <w:r w:rsidR="00D23EE4">
        <w:rPr>
          <w:color w:val="000000"/>
        </w:rPr>
        <w:fldChar w:fldCharType="separate"/>
      </w:r>
      <w:r w:rsidR="002D1BFC" w:rsidRPr="0001401A">
        <w:rPr>
          <w:vertAlign w:val="superscript"/>
        </w:rPr>
        <w:t>45</w:t>
      </w:r>
      <w:r w:rsidR="00D23EE4">
        <w:rPr>
          <w:color w:val="000000"/>
        </w:rPr>
        <w:fldChar w:fldCharType="end"/>
      </w:r>
      <w:r w:rsidR="00D23EE4" w:rsidRPr="00D23EE4">
        <w:rPr>
          <w:color w:val="000000"/>
          <w:sz w:val="22"/>
          <w:vertAlign w:val="superscript"/>
        </w:rPr>
        <w:t>,</w:t>
      </w:r>
      <w:r w:rsidR="00D23EE4">
        <w:rPr>
          <w:color w:val="000000"/>
        </w:rPr>
        <w:fldChar w:fldCharType="begin"/>
      </w:r>
      <w:r w:rsidR="002D1BFC">
        <w:rPr>
          <w:color w:val="000000"/>
        </w:rPr>
        <w:instrText xml:space="preserve"> ADDIN ZOTERO_ITEM CSL_CITATION {"citationID":"atdl5mk9e","properties":{"formattedCitation":"{\\rtf \\super 76\\nosupersub{}}","plainCitation":"76"},"citationItems":[{"id":81,"uris":["http://zotero.org/users/178027/items/JSE5FD6M"],"uri":["http://zotero.org/users/178027/items/JSE5FD6M"],"itemData":{"id":81,"type":"article-journal","title":"Charge and fission of droplets in electrostatic sprays","container-title":"Physics of Fluids","page":"404","volume":"6","source":"CrossRef","DOI":"10.1063/1.868037","ISSN":"10706631","author":[{"family":"Gomez","given":"Alessandro"},{"family":"Tang","given":"Keqi"}],"issued":{"date-parts":[["1994"]]},"accessed":{"date-parts":[["2011",12,2]]}}}],"schema":"https://github.com/citation-style-language/schema/raw/master/csl-citation.json"} </w:instrText>
      </w:r>
      <w:r w:rsidR="00D23EE4">
        <w:rPr>
          <w:color w:val="000000"/>
        </w:rPr>
        <w:fldChar w:fldCharType="separate"/>
      </w:r>
      <w:r w:rsidR="002D1BFC" w:rsidRPr="0001401A">
        <w:rPr>
          <w:vertAlign w:val="superscript"/>
        </w:rPr>
        <w:t>76</w:t>
      </w:r>
      <w:r w:rsidR="00D23EE4">
        <w:rPr>
          <w:color w:val="000000"/>
        </w:rPr>
        <w:fldChar w:fldCharType="end"/>
      </w:r>
      <w:r w:rsidR="00D23EE4">
        <w:rPr>
          <w:color w:val="000000"/>
        </w:rPr>
        <w:t xml:space="preserve"> as well as</w:t>
      </w:r>
      <w:r w:rsidR="00F90E8A">
        <w:rPr>
          <w:color w:val="000000"/>
        </w:rPr>
        <w:t xml:space="preserve"> the groups of</w:t>
      </w:r>
      <w:r w:rsidR="00D23EE4">
        <w:rPr>
          <w:color w:val="000000"/>
        </w:rPr>
        <w:t xml:space="preserve"> Vertes</w:t>
      </w:r>
      <w:r w:rsidR="00F90E8A">
        <w:rPr>
          <w:color w:val="000000"/>
        </w:rPr>
        <w:t>,</w:t>
      </w:r>
      <w:r w:rsidR="00D23EE4">
        <w:rPr>
          <w:color w:val="000000"/>
        </w:rPr>
        <w:fldChar w:fldCharType="begin"/>
      </w:r>
      <w:r w:rsidR="002D1BFC">
        <w:rPr>
          <w:color w:val="000000"/>
        </w:rPr>
        <w:instrText xml:space="preserve"> ADDIN ZOTERO_ITEM CSL_CITATION {"citationID":"1bg787ljnq","properties":{"formattedCitation":"{\\rtf \\super 51\\nosupersub{}}","plainCitation":"51"},"citationItems":[{"id":69,"uris":["http://zotero.org/users/178027/items/H6D2GG4T"],"uri":["http://zotero.org/users/178027/items/H6D2GG4T"],"itemData":{"id":69,"type":"article-journal","title":"Spraying Mode Effect on Droplet Formation and Ion Chemistry in Electrosprays","container-title":"Anal. Chem.","page":"3105-3116","volume":"79","issue":"8","source":"ACS Publications","abstract":"Depending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mode.\nDepending on the spraying conditions and fluid properties, a variety of electrospray regimes exists. Here we explore the changes in ion production that accompany the transitions among the three axial spraying modes, the burst mode, the pulsating Taylor cone mode, and the cone-jet mode. Spray current oscillation and phase Doppler anemometry measurements, fast imaging of the electrified meniscus, and mass spectrometry are utilized to study the formation, size, velocity, and chemical composition of droplets produced in the three modes. High-speed images indicate that the primary droplets are produced by varicose waves and lateral kink instabilities on the liquid jet emerging from the Taylor cone, whereas secondary droplets are formed by fission. Dramatic changes in the droplet size distributions result from the various production and breakup mechanisms observed at different emitter voltages and liquid flow rates. We demonstrate that droplet fission can be facilitated by space charge effects along the liquid jet and in the plume. Compared to the other two regimes, a significantly enhanced signal-to-noise ratio, a lower degree of analyte oxidation, and milder fragmentation are observed for the cone-jet mode.","DOI":"10.1021/ac062382i","ISSN":"0003-2700","author":[{"family":"Nemes","given":"Peter"},{"family":"Marginean","given":"Ioan"},{"family":"Vertes","given":"Akos"}],"issued":{"date-parts":[["2007"]]}}}],"schema":"https://github.com/citation-style-language/schema/raw/master/csl-citation.json"} </w:instrText>
      </w:r>
      <w:r w:rsidR="00D23EE4">
        <w:rPr>
          <w:color w:val="000000"/>
        </w:rPr>
        <w:fldChar w:fldCharType="separate"/>
      </w:r>
      <w:r w:rsidR="002D1BFC" w:rsidRPr="0001401A">
        <w:rPr>
          <w:vertAlign w:val="superscript"/>
        </w:rPr>
        <w:t>51</w:t>
      </w:r>
      <w:r w:rsidR="00D23EE4">
        <w:rPr>
          <w:color w:val="000000"/>
        </w:rPr>
        <w:fldChar w:fldCharType="end"/>
      </w:r>
      <w:r w:rsidR="00D23EE4" w:rsidRPr="00D23EE4">
        <w:rPr>
          <w:color w:val="000000"/>
          <w:vertAlign w:val="superscript"/>
        </w:rPr>
        <w:t>,</w:t>
      </w:r>
      <w:r w:rsidR="00D23EE4">
        <w:rPr>
          <w:color w:val="000000"/>
        </w:rPr>
        <w:fldChar w:fldCharType="begin"/>
      </w:r>
      <w:r w:rsidR="002D1BFC">
        <w:rPr>
          <w:color w:val="000000"/>
        </w:rPr>
        <w:instrText xml:space="preserve"> ADDIN ZOTERO_ITEM CSL_CITATION {"citationID":"1tvon2colg","properties":{"formattedCitation":"{\\rtf \\super 95\\nosupersub{}}","plainCitation":"95"},"citationItems":[{"id":13,"uris":["http://zotero.org/users/178027/items/46JGTTRM"],"uri":["http://zotero.org/users/178027/items/46JGTTRM"],"itemData":{"id":13,"type":"article-journal","title":"Droplet Dynamics Changes in Electrostatic Sprays of Methanol−Water Mixtures","container-title":"J. Phys. Chem. A","page":"9154-9160","volume":"102","issue":"46","source":"ACS Publications","abstract":"Two-dimensional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centerline.\nTwo-dimensional phase Doppler anemometry measurements have been carried out to determine the size and velocity distributions of electrosprayed droplets generated from methanol?water mixtures. We investigated spraying conditions close to those of electrospray ionization sources. The droplet size and the axial and radial velocity distributions were measured as a function of liquid flow rate, needle-to-counter electrode distance, bias voltage, position of the probe volume, and electrical conductivity of the liquid. In 90:10 (v/v) methanol?water mixtures the droplet size decreased from ?7 to ?1.6 ?m as the conductivity increased as a consequence of a 3 orders of magnitude increase in ionic strength. As the position of the probe volume was moved along the spray axis, two different spray dynamics were observed. Solutions of low conductivity (c &lt; 10-5 M) on the average produced 5.5 ?m droplets at the capillary that gradually decreased to 4.0 ?m as the drops moved away from the tip. Solutions of higher conductivity (c &gt; 10-3 M), however, resulted in smaller droplets at the needle (1.6 ?m) that increased in size to 4.2 ?m as the particles traveled toward the counter electrode. The droplet size reduction can be explained by evaporation and/or Coulomb explosion, whereas the increase in droplet size may be the consequence of droplet segregation or coalescence. Axial velocity distributions show compression along the spray axis (e.g., observed at 10 mm ?50% reduction of the width at 4 mm is seen). Moving downstream, the average velocity of droplets from water?methanol mixtures decreases monotonically. Solutions containing KCl exhibit a maximum in axial droplet velocity as the probe volume moves away from the capillary. These profile changes can be explained by differences in the electric field distribution along the spray centerline.","DOI":"10.1021/jp982027z","ISSN":"1089-5639","author":[{"family":"Olumee","given":"Zohra"},{"family":"Callahan","given":"John H."},{"family":"Vertes","given":"Akos"}],"issued":{"date-parts":[["1998"]]}}}],"schema":"https://github.com/citation-style-language/schema/raw/master/csl-citation.json"} </w:instrText>
      </w:r>
      <w:r w:rsidR="00D23EE4">
        <w:rPr>
          <w:color w:val="000000"/>
        </w:rPr>
        <w:fldChar w:fldCharType="separate"/>
      </w:r>
      <w:r w:rsidR="002D1BFC" w:rsidRPr="0001401A">
        <w:rPr>
          <w:vertAlign w:val="superscript"/>
        </w:rPr>
        <w:t>95</w:t>
      </w:r>
      <w:r w:rsidR="00D23EE4">
        <w:rPr>
          <w:color w:val="000000"/>
        </w:rPr>
        <w:fldChar w:fldCharType="end"/>
      </w:r>
      <w:r w:rsidR="00D23EE4" w:rsidRPr="00D23EE4">
        <w:rPr>
          <w:color w:val="000000"/>
          <w:vertAlign w:val="superscript"/>
        </w:rPr>
        <w:t>,</w:t>
      </w:r>
      <w:r w:rsidR="00D23EE4">
        <w:rPr>
          <w:color w:val="000000"/>
        </w:rPr>
        <w:fldChar w:fldCharType="begin"/>
      </w:r>
      <w:r w:rsidR="002D1BFC">
        <w:rPr>
          <w:color w:val="000000"/>
        </w:rPr>
        <w:instrText xml:space="preserve"> ADDIN ZOTERO_ITEM CSL_CITATION {"citationID":"1qbe5f730o","properties":{"formattedCitation":"{\\rtf \\super 158\\nosupersub{}}","plainCitation":"158"},"citationItems":[{"id":288,"uris":["http://zotero.org/users/178027/items/W3IT8JPK"],"uri":["http://zotero.org/users/178027/items/W3IT8JPK"],"itemData":{"id":288,"type":"article-journal","title":"Velocity compression in cylindrical capacitor electrospray of methanol-water mixtures","container-title":"Anal. Chem.","page":"4111-4113","volume":"71","author":[{"family":"Olumee","given":"Z"},{"family":"Callahan","given":"J. H."},{"family":"Vertes","given":"A."}]}}],"schema":"https://github.com/citation-style-language/schema/raw/master/csl-citation.json"} </w:instrText>
      </w:r>
      <w:r w:rsidR="00D23EE4">
        <w:rPr>
          <w:color w:val="000000"/>
        </w:rPr>
        <w:fldChar w:fldCharType="separate"/>
      </w:r>
      <w:r w:rsidR="002D1BFC" w:rsidRPr="0001401A">
        <w:rPr>
          <w:vertAlign w:val="superscript"/>
        </w:rPr>
        <w:t>158</w:t>
      </w:r>
      <w:r w:rsidR="00D23EE4">
        <w:rPr>
          <w:color w:val="000000"/>
        </w:rPr>
        <w:fldChar w:fldCharType="end"/>
      </w:r>
      <w:r w:rsidR="00F90E8A">
        <w:rPr>
          <w:color w:val="000000"/>
        </w:rPr>
        <w:t xml:space="preserve"> </w:t>
      </w:r>
      <w:r w:rsidR="00D23EE4">
        <w:rPr>
          <w:color w:val="000000"/>
        </w:rPr>
        <w:t>de la Mora</w:t>
      </w:r>
      <w:r w:rsidR="00F90E8A">
        <w:rPr>
          <w:color w:val="000000"/>
        </w:rPr>
        <w:t>,</w:t>
      </w:r>
      <w:r w:rsidR="00D23EE4">
        <w:rPr>
          <w:color w:val="000000"/>
        </w:rPr>
        <w:fldChar w:fldCharType="begin"/>
      </w:r>
      <w:r w:rsidR="002D1BFC">
        <w:rPr>
          <w:color w:val="000000"/>
        </w:rPr>
        <w:instrText xml:space="preserve"> ADDIN ZOTERO_ITEM CSL_CITATION {"citationID":"2isc0irfb5","properties":{"formattedCitation":"{\\rtf \\super 159\\nosupersub{}}","plainCitation":"159"},"citationItems":[{"id":300,"uris":["http://zotero.org/users/178027/items/24PS6A6I"],"uri":["http://zotero.org/users/178027/items/24PS6A6I"],"itemData":{"id":300,"type":"article-journal","title":"Charge and Size Distributions of Electrospray Drops","container-title":"Journal of Colloid and Interface Science","page":"280-293","volume":"186","issue":"2","source":"ScienceDirect","abstract":"The distributions of chargeqand diameterdof drops emitted from electrified liquid cones in the cone-jet mode are investigated with two aerosol instruments. A differential mobility analyzer (DMA, Vienna type) first samples the spray drops, selects those with electrical mobilities within a narrow band, and either measures the associated current or passes them to a second instrument. The drops may also be individually counted optically and sized by sampling them into an aerodynamic size spectrometer (API's Aerosizer). For a given cone-jet, the distribution of chargeqfor the main electrospray drops is some 2.5 times broader than their distribution of diametersd, withqmax/qmin</w:instrText>
      </w:r>
      <w:r w:rsidR="002D1BFC">
        <w:rPr>
          <w:rFonts w:ascii="Cambria Math" w:hAnsi="Cambria Math" w:cs="Cambria Math"/>
          <w:color w:val="000000"/>
        </w:rPr>
        <w:instrText>∼</w:instrText>
      </w:r>
      <w:r w:rsidR="002D1BFC">
        <w:rPr>
          <w:color w:val="000000"/>
        </w:rPr>
        <w:instrText xml:space="preserve"> 4. But mobility-selected drops have relative standard deviations of only 5% for bothdandq, showing that the support of the (q,d) distribution is a narrow band centered around a curveq(d). The approximate one-dimensionality of this support region is explained through the mechanism of jet breakup, which is a random process with only one degree of freedom: the wavelength of axial modulation of the jet. The observed near constancy of the charge over volume ratio (q </w:instrText>
      </w:r>
      <w:r w:rsidR="002D1BFC">
        <w:rPr>
          <w:rFonts w:ascii="Cambria Math" w:hAnsi="Cambria Math" w:cs="Cambria Math"/>
          <w:color w:val="000000"/>
        </w:rPr>
        <w:instrText>∼</w:instrText>
      </w:r>
      <w:r w:rsidR="002D1BFC">
        <w:rPr>
          <w:color w:val="000000"/>
        </w:rPr>
        <w:instrText xml:space="preserve"> d3) shows that the charge is frozen in the liquid surface at the time scale of the breakup process. The charge over volume ratio of the primary drops varies between 98 and 55% of the ratio of spray currentIover liquid flow rateQ, and decreases at increasingQ.I/Qis therefore an unreliable measure of the charge density of these drops.","DOI":"10.1006/jcis.1996.4654","ISSN":"0021-9797","journalAbbreviation":"J. Colloid. Interf Sci.","author":[{"family":"de Juan","given":"L."},{"family":"de la Mora","given":"J.Fernández"}],"issued":{"date-parts":[["1997",2,15]]},"accessed":{"date-parts":[["2012",11,29]]}},"locator":"1"}],"schema":"https://github.com/citation-style-language/schema/raw/master/csl-citation.json"} </w:instrText>
      </w:r>
      <w:r w:rsidR="00D23EE4">
        <w:rPr>
          <w:color w:val="000000"/>
        </w:rPr>
        <w:fldChar w:fldCharType="separate"/>
      </w:r>
      <w:r w:rsidR="002D1BFC" w:rsidRPr="0001401A">
        <w:rPr>
          <w:vertAlign w:val="superscript"/>
        </w:rPr>
        <w:t>159</w:t>
      </w:r>
      <w:r w:rsidR="00D23EE4">
        <w:rPr>
          <w:color w:val="000000"/>
        </w:rPr>
        <w:fldChar w:fldCharType="end"/>
      </w:r>
      <w:r w:rsidR="00F90E8A">
        <w:rPr>
          <w:color w:val="000000"/>
        </w:rPr>
        <w:t xml:space="preserve"> and Zenobi</w:t>
      </w:r>
      <w:r w:rsidR="00F90E8A">
        <w:rPr>
          <w:color w:val="000000"/>
        </w:rPr>
        <w:fldChar w:fldCharType="begin"/>
      </w:r>
      <w:r w:rsidR="002D1BFC">
        <w:rPr>
          <w:color w:val="000000"/>
        </w:rPr>
        <w:instrText xml:space="preserve"> ADDIN ZOTERO_ITEM CSL_CITATION {"citationID":"v0540kp99","properties":{"formattedCitation":"{\\rtf \\super 177\\nosupersub{}}","plainCitation":"177"},"citationItems":[{"id":399,"uris":["http://zotero.org/users/178027/items/EGZG6ZRQ"],"uri":["http://zotero.org/users/178027/items/EGZG6ZRQ"],"itemData":{"id":399,"type":"article-journal","title":"Shrinking droplets in electrospray ionization and their influence on chemical equilibria","container-title":"Journal of the American Society for Mass Spectrometry","page":"385-393","volume":"18","issue":"3","source":"NCBI PubMed","abstract":"We investigated how chemical equilibria are affected by the electrospray process, using simultaneous in situ measurements by laser-induced fluorescence (LIF) and phase Doppler anemometry (PDA). The motivation for this study was the increasing number of publications in which electrospray ionization mass spectrometry is used for binding constant determination. The PDA was used to monitor droplet size and velocity, whereas LIF was used to monitor fluorescent analytes within the electrospray droplets. Using acetonitrile as solvent, we found an average initial droplet diameter of 10 microm in the electrospray. The PDA allowed us to follow the evolution of these droplets down to a size of 1 microm. Rhodamine B-sulfonylchloride was used as a fluorescent analyte within the electrospray. By spatially resolved LIF it was possible to probe the dimerization equilibrium of this dye. Measurements at different spray positions showed no influence of the decreasing droplet size on the monomer-dimer equilibrium. However, with the fluorescent dye pair DCM and oxazine 1 it was shown that a concentration increase does occur within electrosprayed droplets, using fluorescence resonance energy transfer as a probe for the average pair distance.","DOI":"10.1016/j.jasms.2006.10.010","ISSN":"1044-0305","note":"PMID: 17112736","journalAbbreviation":"J. Am. Soc. Mass Spectrom.","language":"eng","author":[{"family":"Wortmann","given":"Arno"},{"family":"Kistler-Momotova","given":"Anna"},{"family":"Zenobi","given":"Renato"},{"family":"Heine","given":"Martin C."},{"family":"Wilhelm","given":"Oliver"},{"family":"Pratsinis","given":"Sotiris E."}],"issued":{"date-parts":[["2007",3]]},"PMID":"17112736"}}],"schema":"https://github.com/citation-style-language/schema/raw/master/csl-citation.json"} </w:instrText>
      </w:r>
      <w:r w:rsidR="00F90E8A">
        <w:rPr>
          <w:color w:val="000000"/>
        </w:rPr>
        <w:fldChar w:fldCharType="separate"/>
      </w:r>
      <w:r w:rsidR="002D1BFC" w:rsidRPr="0001401A">
        <w:rPr>
          <w:vertAlign w:val="superscript"/>
        </w:rPr>
        <w:t>177</w:t>
      </w:r>
      <w:r w:rsidR="00F90E8A">
        <w:rPr>
          <w:color w:val="000000"/>
        </w:rPr>
        <w:fldChar w:fldCharType="end"/>
      </w:r>
      <w:r w:rsidR="00D23EE4">
        <w:rPr>
          <w:color w:val="000000"/>
        </w:rPr>
        <w:t xml:space="preserve"> have </w:t>
      </w:r>
      <w:r w:rsidR="00DA4237">
        <w:rPr>
          <w:color w:val="000000"/>
        </w:rPr>
        <w:t xml:space="preserve">all </w:t>
      </w:r>
      <w:r w:rsidR="00D23EE4">
        <w:rPr>
          <w:color w:val="000000"/>
        </w:rPr>
        <w:t xml:space="preserve">employed phase </w:t>
      </w:r>
      <w:r w:rsidR="00F90E8A">
        <w:rPr>
          <w:color w:val="000000"/>
        </w:rPr>
        <w:t>Doppler</w:t>
      </w:r>
      <w:r w:rsidR="00D23EE4">
        <w:rPr>
          <w:color w:val="000000"/>
        </w:rPr>
        <w:t xml:space="preserve"> anemometry</w:t>
      </w:r>
      <w:r w:rsidR="00010ADE">
        <w:rPr>
          <w:color w:val="000000"/>
        </w:rPr>
        <w:t xml:space="preserve"> in the ESI plume.  </w:t>
      </w:r>
      <w:r w:rsidR="00F90E8A">
        <w:rPr>
          <w:color w:val="000000"/>
        </w:rPr>
        <w:t>M</w:t>
      </w:r>
      <w:r w:rsidR="00010ADE">
        <w:rPr>
          <w:color w:val="000000"/>
        </w:rPr>
        <w:t>ie scattering</w:t>
      </w:r>
      <w:r w:rsidR="00F90E8A">
        <w:rPr>
          <w:color w:val="000000"/>
        </w:rPr>
        <w:t xml:space="preserve"> has also been employed for droplet radius and velocity determinations by</w:t>
      </w:r>
      <w:r w:rsidR="00010ADE">
        <w:rPr>
          <w:color w:val="000000"/>
        </w:rPr>
        <w:t xml:space="preserve"> Antoine</w:t>
      </w:r>
      <w:r w:rsidR="00F90E8A">
        <w:rPr>
          <w:i/>
          <w:color w:val="000000"/>
        </w:rPr>
        <w:t>,</w:t>
      </w:r>
      <w:r w:rsidR="00010ADE">
        <w:rPr>
          <w:color w:val="000000"/>
        </w:rPr>
        <w:fldChar w:fldCharType="begin"/>
      </w:r>
      <w:r w:rsidR="002D1BFC">
        <w:rPr>
          <w:color w:val="000000"/>
        </w:rPr>
        <w:instrText xml:space="preserve"> ADDIN ZOTERO_ITEM CSL_CITATION {"citationID":"1ja03hfuov","properties":{"formattedCitation":"{\\rtf \\super 96\\nosupersub{}}","plainCitation":"96"},"citationItems":[{"id":105,"uris":["http://zotero.org/users/178027/items/SDDMH9JH"],"uri":["http://zotero.org/users/178027/items/SDDMH9JH"],"itemData":{"id":105,"type":"article-journal","title":"Relation between charge state distributions of peptide anions and pH changes in the electrospray plume. A mass spectrometry and optical spectroscopy investigation","container-title":"Int. J. Mass Spectrom.","page":"41-48","volume":"308","issue":"1","source":"ScienceDirect","abstract":"A laser-induced fluorescence set-up profiling physico-chemical parameters of droplets and their changes in an electrospray plume is coupled to an Agilent single quadrupole mass spectrometer equipped with an Agilent Jet Stream electrospray source. This coupling allows investigating the evolution of the pH of droplets as they evaporate in the electrospray plume by measuring emission spectra of a pH-chromic dye. Simultaneous measurement of mass spectra and optical pH profiling permits to study the relation between the charge states of peptide anions in mass spectra and pH changes in the spray plume. In particular, due to changes in droplets evaporation rates, the source parameters (i.e., sheath gas flow and temperature) influence the pH of the droplets and relative intensities of charge states in peptide mass spectra.","DOI":"10.1016/j.ijms.2011.07.020","ISSN":"1387-3806","author":[{"family":"Girod","given":"Marion"},{"family":"Dagany","given":"Xavier"},{"family":"Antoine","given":"Rodolphe"},{"family":"Dugourd","given":"Philippe"}],"issued":{"date-parts":[["2011",11,1]]},"accessed":{"date-parts":[["2011",12,13]]}}}],"schema":"https://github.com/citation-style-language/schema/raw/master/csl-citation.json"} </w:instrText>
      </w:r>
      <w:r w:rsidR="00010ADE">
        <w:rPr>
          <w:color w:val="000000"/>
        </w:rPr>
        <w:fldChar w:fldCharType="separate"/>
      </w:r>
      <w:r w:rsidR="002D1BFC" w:rsidRPr="0001401A">
        <w:rPr>
          <w:vertAlign w:val="superscript"/>
        </w:rPr>
        <w:t>96</w:t>
      </w:r>
      <w:r w:rsidR="00010ADE">
        <w:rPr>
          <w:color w:val="000000"/>
        </w:rPr>
        <w:fldChar w:fldCharType="end"/>
      </w:r>
      <w:r w:rsidR="00F90E8A">
        <w:rPr>
          <w:color w:val="000000"/>
        </w:rPr>
        <w:t xml:space="preserve"> though this method was unable to obtain droplet size along the axis of the capillary, where droplet density is too high</w:t>
      </w:r>
      <w:r>
        <w:rPr>
          <w:color w:val="000000"/>
        </w:rPr>
        <w:t>, due to multi-scattering.</w:t>
      </w:r>
    </w:p>
    <w:p w:rsidR="00337443" w:rsidRDefault="00DA4237" w:rsidP="00871374">
      <w:pPr>
        <w:spacing w:line="480" w:lineRule="auto"/>
        <w:ind w:firstLine="567"/>
        <w:jc w:val="both"/>
        <w:rPr>
          <w:rFonts w:asciiTheme="majorHAnsi" w:hAnsiTheme="majorHAnsi"/>
        </w:rPr>
      </w:pPr>
      <w:r>
        <w:rPr>
          <w:rFonts w:asciiTheme="majorHAnsi" w:hAnsiTheme="majorHAnsi"/>
        </w:rPr>
        <w:t>Partial vapor pressure, the third fitting parameter estimated in this study, could be expe</w:t>
      </w:r>
      <w:r w:rsidR="009F4701">
        <w:rPr>
          <w:rFonts w:asciiTheme="majorHAnsi" w:hAnsiTheme="majorHAnsi"/>
        </w:rPr>
        <w:t xml:space="preserve">rimentally determined as well.  A </w:t>
      </w:r>
      <w:proofErr w:type="spellStart"/>
      <w:r w:rsidR="009F4701">
        <w:rPr>
          <w:rFonts w:asciiTheme="majorHAnsi" w:hAnsiTheme="majorHAnsi"/>
        </w:rPr>
        <w:t>KinTek</w:t>
      </w:r>
      <w:proofErr w:type="spellEnd"/>
      <w:r w:rsidR="009F4701">
        <w:rPr>
          <w:rFonts w:asciiTheme="majorHAnsi" w:hAnsiTheme="majorHAnsi"/>
        </w:rPr>
        <w:t xml:space="preserve"> humidified gas generator is able to control the temperature and relative </w:t>
      </w:r>
      <w:r w:rsidR="00BD290A">
        <w:rPr>
          <w:rFonts w:asciiTheme="majorHAnsi" w:hAnsiTheme="majorHAnsi"/>
        </w:rPr>
        <w:t>partial pressure</w:t>
      </w:r>
      <w:r w:rsidR="009F4701">
        <w:rPr>
          <w:rFonts w:asciiTheme="majorHAnsi" w:hAnsiTheme="majorHAnsi"/>
        </w:rPr>
        <w:t xml:space="preserve"> of </w:t>
      </w:r>
      <w:r w:rsidR="00C02B3D">
        <w:rPr>
          <w:rFonts w:asciiTheme="majorHAnsi" w:hAnsiTheme="majorHAnsi"/>
        </w:rPr>
        <w:t>a gas</w:t>
      </w:r>
      <w:r w:rsidR="009F4701">
        <w:rPr>
          <w:rFonts w:asciiTheme="majorHAnsi" w:hAnsiTheme="majorHAnsi"/>
        </w:rPr>
        <w:t xml:space="preserve"> cycled through an enclosure.  </w:t>
      </w:r>
      <w:r w:rsidR="00C02B3D">
        <w:rPr>
          <w:rFonts w:asciiTheme="majorHAnsi" w:hAnsiTheme="majorHAnsi"/>
        </w:rPr>
        <w:t xml:space="preserve">Such a gas generator is able to continuously monitor a wide variety of gas vapors including methanol.  </w:t>
      </w:r>
      <w:r w:rsidR="009F4701">
        <w:rPr>
          <w:rFonts w:asciiTheme="majorHAnsi" w:hAnsiTheme="majorHAnsi"/>
        </w:rPr>
        <w:t xml:space="preserve">The purged enclosure utilized in this study could easily be adapted to use such a device by adding specialty vents to prevent overpressure.  </w:t>
      </w:r>
      <w:r w:rsidR="00BD290A">
        <w:rPr>
          <w:rFonts w:asciiTheme="majorHAnsi" w:hAnsiTheme="majorHAnsi"/>
        </w:rPr>
        <w:t>The opening allowing the laser into the purged enclosure (and excited light out</w:t>
      </w:r>
      <w:r w:rsidR="00C02B3D">
        <w:rPr>
          <w:rFonts w:asciiTheme="majorHAnsi" w:hAnsiTheme="majorHAnsi"/>
        </w:rPr>
        <w:t xml:space="preserve"> to be detected</w:t>
      </w:r>
      <w:r w:rsidR="00BD290A">
        <w:rPr>
          <w:rFonts w:asciiTheme="majorHAnsi" w:hAnsiTheme="majorHAnsi"/>
        </w:rPr>
        <w:t xml:space="preserve">) would need to be sealed with an optically transparent material such as glass.  Such a modification may decrease overall signal intensity compared with the typical setup due to scattering off the glass, but laser power may easily be increased to compensate.  Alternatively, the maximum partial pressure in the box may be reached by simply placing a vessel filled with the </w:t>
      </w:r>
      <w:r w:rsidR="00BD290A">
        <w:rPr>
          <w:rFonts w:asciiTheme="majorHAnsi" w:hAnsiTheme="majorHAnsi"/>
        </w:rPr>
        <w:lastRenderedPageBreak/>
        <w:t xml:space="preserve">electrosprayed solvent into the purged enclosure; </w:t>
      </w:r>
      <w:r w:rsidR="00C02B3D">
        <w:rPr>
          <w:rFonts w:asciiTheme="majorHAnsi" w:hAnsiTheme="majorHAnsi"/>
        </w:rPr>
        <w:t xml:space="preserve">taking caution to </w:t>
      </w:r>
      <w:r w:rsidR="00BD290A">
        <w:rPr>
          <w:rFonts w:asciiTheme="majorHAnsi" w:hAnsiTheme="majorHAnsi"/>
        </w:rPr>
        <w:t>ventilat</w:t>
      </w:r>
      <w:r w:rsidR="00C02B3D">
        <w:rPr>
          <w:rFonts w:asciiTheme="majorHAnsi" w:hAnsiTheme="majorHAnsi"/>
        </w:rPr>
        <w:t>e</w:t>
      </w:r>
      <w:r w:rsidR="00BD290A">
        <w:rPr>
          <w:rFonts w:asciiTheme="majorHAnsi" w:hAnsiTheme="majorHAnsi"/>
        </w:rPr>
        <w:t xml:space="preserve"> the area for safety would be a must.  This method would lack the fine control of a gas generator, but is less expensive and would provide a </w:t>
      </w:r>
      <w:r w:rsidR="003D5344">
        <w:rPr>
          <w:rFonts w:asciiTheme="majorHAnsi" w:hAnsiTheme="majorHAnsi"/>
        </w:rPr>
        <w:t>method to observe the general effect of</w:t>
      </w:r>
      <w:r w:rsidR="00BD290A">
        <w:rPr>
          <w:rFonts w:asciiTheme="majorHAnsi" w:hAnsiTheme="majorHAnsi"/>
        </w:rPr>
        <w:t xml:space="preserve"> partial vapor pressure </w:t>
      </w:r>
      <w:r w:rsidR="003D5344">
        <w:rPr>
          <w:rFonts w:asciiTheme="majorHAnsi" w:hAnsiTheme="majorHAnsi"/>
        </w:rPr>
        <w:t>on</w:t>
      </w:r>
      <w:r w:rsidR="00BD290A">
        <w:rPr>
          <w:rFonts w:asciiTheme="majorHAnsi" w:hAnsiTheme="majorHAnsi"/>
        </w:rPr>
        <w:t xml:space="preserve"> droplet temperature.</w:t>
      </w:r>
    </w:p>
    <w:p w:rsidR="00BD290A" w:rsidRDefault="00BD290A" w:rsidP="00F90612">
      <w:pPr>
        <w:spacing w:line="480" w:lineRule="auto"/>
        <w:ind w:firstLine="567"/>
        <w:jc w:val="both"/>
        <w:rPr>
          <w:rFonts w:asciiTheme="majorHAnsi" w:hAnsiTheme="majorHAnsi"/>
        </w:rPr>
      </w:pPr>
      <w:r>
        <w:rPr>
          <w:rFonts w:asciiTheme="majorHAnsi" w:hAnsiTheme="majorHAnsi"/>
        </w:rPr>
        <w:t>Additional upgrades to the set-up used include</w:t>
      </w:r>
      <w:r w:rsidR="00F90612">
        <w:rPr>
          <w:rFonts w:asciiTheme="majorHAnsi" w:hAnsiTheme="majorHAnsi"/>
        </w:rPr>
        <w:t xml:space="preserve"> adding</w:t>
      </w:r>
      <w:r>
        <w:rPr>
          <w:rFonts w:asciiTheme="majorHAnsi" w:hAnsiTheme="majorHAnsi"/>
        </w:rPr>
        <w:t xml:space="preserve"> a third translational axis to the electrospray stage</w:t>
      </w:r>
      <w:r w:rsidR="00F90612">
        <w:rPr>
          <w:rFonts w:asciiTheme="majorHAnsi" w:hAnsiTheme="majorHAnsi"/>
        </w:rPr>
        <w:t xml:space="preserve">. </w:t>
      </w:r>
      <w:r>
        <w:rPr>
          <w:rFonts w:asciiTheme="majorHAnsi" w:hAnsiTheme="majorHAnsi"/>
        </w:rPr>
        <w:t xml:space="preserve"> </w:t>
      </w:r>
      <w:r w:rsidR="00F90612">
        <w:rPr>
          <w:rFonts w:asciiTheme="majorHAnsi" w:hAnsiTheme="majorHAnsi"/>
        </w:rPr>
        <w:t>The extra translational axis would make focusing the apparatus at</w:t>
      </w:r>
      <w:r>
        <w:rPr>
          <w:rFonts w:asciiTheme="majorHAnsi" w:hAnsiTheme="majorHAnsi"/>
        </w:rPr>
        <w:t xml:space="preserve"> the beam waist of the laser</w:t>
      </w:r>
      <w:r w:rsidR="00F90612">
        <w:rPr>
          <w:rFonts w:asciiTheme="majorHAnsi" w:hAnsiTheme="majorHAnsi"/>
        </w:rPr>
        <w:t xml:space="preserve"> easier, more precise, and convenient</w:t>
      </w:r>
      <w:r>
        <w:rPr>
          <w:rFonts w:asciiTheme="majorHAnsi" w:hAnsiTheme="majorHAnsi"/>
        </w:rPr>
        <w:t xml:space="preserve">.  An LC pump would be useful </w:t>
      </w:r>
      <w:r w:rsidR="00F90612">
        <w:rPr>
          <w:rFonts w:asciiTheme="majorHAnsi" w:hAnsiTheme="majorHAnsi"/>
        </w:rPr>
        <w:t>to avoid frequent interruptions in sample acquisition due to syringes running out of analyte.</w:t>
      </w:r>
    </w:p>
    <w:p w:rsidR="00114BE2" w:rsidRDefault="00114BE2" w:rsidP="00F90612">
      <w:pPr>
        <w:spacing w:line="480" w:lineRule="auto"/>
        <w:ind w:firstLine="567"/>
        <w:jc w:val="both"/>
        <w:rPr>
          <w:rFonts w:asciiTheme="majorHAnsi" w:hAnsiTheme="majorHAnsi"/>
        </w:rPr>
      </w:pPr>
      <w:r>
        <w:rPr>
          <w:rFonts w:asciiTheme="majorHAnsi" w:hAnsiTheme="majorHAnsi"/>
        </w:rPr>
        <w:t xml:space="preserve">A separate study characterizing the effect of the electrospray on the higher order structure of proteins would be interesting, as well.  LIF may be used to probe the kinetics of protein folding and/or unfolding in ES droplets by using a </w:t>
      </w:r>
      <w:proofErr w:type="spellStart"/>
      <w:r>
        <w:rPr>
          <w:rFonts w:asciiTheme="majorHAnsi" w:hAnsiTheme="majorHAnsi"/>
        </w:rPr>
        <w:t>solvatochromic</w:t>
      </w:r>
      <w:proofErr w:type="spellEnd"/>
      <w:r>
        <w:rPr>
          <w:rFonts w:asciiTheme="majorHAnsi" w:hAnsiTheme="majorHAnsi"/>
        </w:rPr>
        <w:t xml:space="preserve"> dye such as Nile red.  As a protein, such as ovalbumin, unfolds (i.e. denatures), more hydrophobic, interior surfaces become exposed.  These surfaces will bind with Nile red, resulting in a quantifiable blue shift of the emission maximum.  Adding an acid and/or changing temperature to the solution in a cuvette to induce denaturation and comparing that effect with spray data would help explore </w:t>
      </w:r>
      <w:r w:rsidR="00A768E2">
        <w:rPr>
          <w:rFonts w:asciiTheme="majorHAnsi" w:hAnsiTheme="majorHAnsi"/>
        </w:rPr>
        <w:t xml:space="preserve">denaturation </w:t>
      </w:r>
      <w:r>
        <w:rPr>
          <w:rFonts w:asciiTheme="majorHAnsi" w:hAnsiTheme="majorHAnsi"/>
        </w:rPr>
        <w:t>kinetics in the spray.</w:t>
      </w:r>
    </w:p>
    <w:p w:rsidR="008023D3" w:rsidRDefault="00F90612" w:rsidP="00F90612">
      <w:pPr>
        <w:pStyle w:val="Heading2"/>
        <w:spacing w:line="480" w:lineRule="auto"/>
      </w:pPr>
      <w:bookmarkStart w:id="98" w:name="_Toc395086317"/>
      <w:r>
        <w:t>DART Transient Microenvironment Mechanism</w:t>
      </w:r>
      <w:bookmarkEnd w:id="98"/>
    </w:p>
    <w:p w:rsidR="00A768E2" w:rsidRDefault="006F4168" w:rsidP="00F90612">
      <w:pPr>
        <w:spacing w:line="480" w:lineRule="auto"/>
        <w:ind w:firstLine="567"/>
        <w:jc w:val="both"/>
        <w:rPr>
          <w:rFonts w:asciiTheme="majorHAnsi" w:hAnsiTheme="majorHAnsi"/>
          <w:szCs w:val="28"/>
        </w:rPr>
      </w:pPr>
      <w:r>
        <w:rPr>
          <w:rFonts w:asciiTheme="majorHAnsi" w:hAnsiTheme="majorHAnsi"/>
          <w:szCs w:val="28"/>
        </w:rPr>
        <w:t xml:space="preserve">By individually studying the ionization patterns of a wide range of solvents and analytes under DART, a coherent scheme was constructed to account for the </w:t>
      </w:r>
      <w:r>
        <w:rPr>
          <w:rFonts w:asciiTheme="majorHAnsi" w:hAnsiTheme="majorHAnsi"/>
          <w:szCs w:val="28"/>
        </w:rPr>
        <w:lastRenderedPageBreak/>
        <w:t>interaction between the solvent and solute.  The initial mechanism Cody</w:t>
      </w:r>
      <w:r>
        <w:rPr>
          <w:rFonts w:asciiTheme="majorHAnsi" w:hAnsiTheme="majorHAnsi"/>
          <w:szCs w:val="28"/>
        </w:rPr>
        <w:fldChar w:fldCharType="begin"/>
      </w:r>
      <w:r w:rsidR="002D1BFC">
        <w:rPr>
          <w:rFonts w:asciiTheme="majorHAnsi" w:hAnsiTheme="majorHAnsi"/>
          <w:szCs w:val="28"/>
        </w:rPr>
        <w:instrText xml:space="preserve"> ADDIN ZOTERO_ITEM CSL_CITATION {"citationID":"19jmj4dtjf","properties":{"formattedCitation":"{\\rtf \\super 18\\nosupersub{}}","plainCitation":"18"},"citationItems":[{"id":468,"uris":["http://zotero.org/users/178027/items/TVRBN557"],"uri":["http://zotero.org/users/178027/items/TVRBN557"],"itemData":{"id":468,"type":"article-journal","title":"Versatile New Ion Source for the Analysis of Materials in Open Air under Ambient Conditions","container-title":"Analytical Chemistry","page":"2297-2302","volume":"77","issue":"8","source":"ACS Publications","abstract":"A new ion source has been developed for rapid, noncontact analysis of materials at ambient pressure and at ground potential. The new source, termed DART (for ?Direct Analysis in Real Time?), is based on the reactions of electronic or vibronic excited-state species with reagent molecules and polar or nonpolar analytes. DART has been installed on a high-resolution time-of-flight mass spectrometer (TOFMS) that provides improved selectivity and accurate elemental composition assignment through exact mass measurements. Although DART has been applied to the analysis of gases, liquids, and solids, a unique application is the direct detection of chemicals on surfaces without requiring sample preparation, such as wiping or solvent extraction. DART has demonstrated success in sampling hundreds of chemicals, including chemical agents and their signatures, pharmaceutics, metabolites, peptides and oligosaccharides, synthetic organics, organometallics, drugs of abuse, explosives, and toxic industrial chemicals. These species were detected on various surfaces, such as concrete, asphalt, human skin, currency, airline boarding passes, business cards, fruits, vegetables, spices, beverages, body fluids, horticultural leaves, cocktail glasses, and clothing. DART employs no radioactive components and is more versatile than devices using radioisotope-based ionization. Because its response is instantaneous, DART provides real-time information, a critical requirement for screening or high throughput.","DOI":"10.1021/ac050162j","ISSN":"0003-2700","journalAbbreviation":"Anal. Chem.","author":[{"family":"Cody","given":"Robert B."},{"family":"Laramée","given":"James A."},{"family":"Durst","given":"H. Dupont"}],"issued":{"date-parts":[["2005",4,1]]},"accessed":{"date-parts":[["2014",7,7]]}}}],"schema":"https://github.com/citation-style-language/schema/raw/master/csl-citation.json"} </w:instrText>
      </w:r>
      <w:r>
        <w:rPr>
          <w:rFonts w:asciiTheme="majorHAnsi" w:hAnsiTheme="majorHAnsi"/>
          <w:szCs w:val="28"/>
        </w:rPr>
        <w:fldChar w:fldCharType="separate"/>
      </w:r>
      <w:r w:rsidR="002D1BFC" w:rsidRPr="0001401A">
        <w:rPr>
          <w:vertAlign w:val="superscript"/>
        </w:rPr>
        <w:t>18</w:t>
      </w:r>
      <w:r>
        <w:rPr>
          <w:rFonts w:asciiTheme="majorHAnsi" w:hAnsiTheme="majorHAnsi"/>
          <w:szCs w:val="28"/>
        </w:rPr>
        <w:fldChar w:fldCharType="end"/>
      </w:r>
      <w:r w:rsidRPr="006F4168">
        <w:rPr>
          <w:rFonts w:asciiTheme="majorHAnsi" w:hAnsiTheme="majorHAnsi"/>
          <w:szCs w:val="28"/>
          <w:vertAlign w:val="subscript"/>
        </w:rPr>
        <w:t>,</w:t>
      </w:r>
      <w:r>
        <w:rPr>
          <w:rFonts w:asciiTheme="majorHAnsi" w:hAnsiTheme="majorHAnsi"/>
          <w:szCs w:val="28"/>
        </w:rPr>
        <w:fldChar w:fldCharType="begin"/>
      </w:r>
      <w:r w:rsidR="002D1BFC">
        <w:rPr>
          <w:rFonts w:asciiTheme="majorHAnsi" w:hAnsiTheme="majorHAnsi"/>
          <w:szCs w:val="28"/>
        </w:rPr>
        <w:instrText xml:space="preserve"> ADDIN ZOTERO_ITEM CSL_CITATION {"citationID":"nag4na1ef","properties":{"formattedCitation":"{\\rtf \\super 128\\nosupersub{}}","plainCitation":"128"},"citationItems":[{"id":390,"uris":["http://zotero.org/users/178027/items/CPZQMBI9"],"uri":["http://zotero.org/users/178027/items/CPZQMBI9"],"itemData":{"id":390,"type":"article-journal","title":"Observation of molecular ions and analysis of nonpolar compounds with the direct analysis in real time ion source","container-title":"Analytical Chemistry","page":"1101-1107","volume":"81","issue":"3","source":"NCBI PubMed","abstract":"Positive ions in the direct analysis in real time (DART) ion source are commonly formed by proton transfer. However, the DART source is similar to atmospheric pressure photoionization (APPI) in that it can produce molecular ions as well as protonated molecules, although the two sources differ in the initial ion formation process. This report discusses some of the factors that influence molecular ion formation in DART and shows how the DART source can be used to analyze \"difficult\" or nonpolar compounds such as alkanes and cholesterol. Trace reagent ions including NO(+) and O(2)(+)* formed from atmospheric gases are shown to play important roles in DART ionization. The use of the DART source as a gas chromatography/mass spectrometry (GC/MS) interface is demonstrated to show the difference between mass spectra obtained using conditions that favor proton transfer and those that favor molecular ion formation.","DOI":"10.1021/ac8022108","ISSN":"1520-6882","note":"PMID: 19115958","journalAbbreviation":"Anal. Chem.","language":"eng","author":[{"family":"Cody","given":"Robert B."}],"issued":{"date-parts":[["2009",2,1]]},"PMID":"19115958"}}],"schema":"https://github.com/citation-style-language/schema/raw/master/csl-citation.json"} </w:instrText>
      </w:r>
      <w:r>
        <w:rPr>
          <w:rFonts w:asciiTheme="majorHAnsi" w:hAnsiTheme="majorHAnsi"/>
          <w:szCs w:val="28"/>
        </w:rPr>
        <w:fldChar w:fldCharType="separate"/>
      </w:r>
      <w:r w:rsidR="002D1BFC" w:rsidRPr="0001401A">
        <w:rPr>
          <w:vertAlign w:val="superscript"/>
        </w:rPr>
        <w:t>128</w:t>
      </w:r>
      <w:r>
        <w:rPr>
          <w:rFonts w:asciiTheme="majorHAnsi" w:hAnsiTheme="majorHAnsi"/>
          <w:szCs w:val="28"/>
        </w:rPr>
        <w:fldChar w:fldCharType="end"/>
      </w:r>
      <w:r>
        <w:rPr>
          <w:rFonts w:asciiTheme="majorHAnsi" w:hAnsiTheme="majorHAnsi"/>
          <w:szCs w:val="28"/>
        </w:rPr>
        <w:t xml:space="preserve"> proposed to account for DART ionization was broad and did not account for reasons why one solvent was preferable to another.  This mechanism state</w:t>
      </w:r>
      <w:r w:rsidR="00A334F2">
        <w:rPr>
          <w:rFonts w:asciiTheme="majorHAnsi" w:hAnsiTheme="majorHAnsi"/>
          <w:szCs w:val="28"/>
        </w:rPr>
        <w:t>s</w:t>
      </w:r>
      <w:r>
        <w:rPr>
          <w:rFonts w:asciiTheme="majorHAnsi" w:hAnsiTheme="majorHAnsi"/>
          <w:szCs w:val="28"/>
        </w:rPr>
        <w:t xml:space="preserve"> that metastable helium induced Penning ionization of ambient water in open air, generating mostly protonated water dimers</w:t>
      </w:r>
      <w:r w:rsidR="004F0CF7">
        <w:rPr>
          <w:rFonts w:asciiTheme="majorHAnsi" w:hAnsiTheme="majorHAnsi"/>
          <w:szCs w:val="28"/>
        </w:rPr>
        <w:t xml:space="preserve">.  These water dimers would then directly ionize analytes inside the droplet.  </w:t>
      </w:r>
    </w:p>
    <w:p w:rsidR="0041448A" w:rsidRDefault="004F0CF7" w:rsidP="00F90612">
      <w:pPr>
        <w:spacing w:line="480" w:lineRule="auto"/>
        <w:ind w:firstLine="567"/>
        <w:jc w:val="both"/>
        <w:rPr>
          <w:rFonts w:asciiTheme="majorHAnsi" w:hAnsiTheme="majorHAnsi"/>
          <w:szCs w:val="28"/>
        </w:rPr>
      </w:pPr>
      <w:r>
        <w:rPr>
          <w:rFonts w:asciiTheme="majorHAnsi" w:hAnsiTheme="majorHAnsi"/>
          <w:szCs w:val="28"/>
        </w:rPr>
        <w:t xml:space="preserve">However, the proposed transient microenvironment mechanism suggests that analytes are shielded from direct ionization by initial desorption of the volatile matrix/solvent molecules.  The DART gas will </w:t>
      </w:r>
      <w:r w:rsidR="003D5344">
        <w:rPr>
          <w:rFonts w:asciiTheme="majorHAnsi" w:hAnsiTheme="majorHAnsi"/>
          <w:szCs w:val="28"/>
        </w:rPr>
        <w:t>predominantly</w:t>
      </w:r>
      <w:r>
        <w:rPr>
          <w:rFonts w:asciiTheme="majorHAnsi" w:hAnsiTheme="majorHAnsi"/>
          <w:szCs w:val="28"/>
        </w:rPr>
        <w:t xml:space="preserve"> ionize the matrix first, which will in turn ionize analyte molecules dissolved inside.</w:t>
      </w:r>
      <w:r w:rsidR="0041448A">
        <w:rPr>
          <w:rFonts w:asciiTheme="majorHAnsi" w:hAnsiTheme="majorHAnsi"/>
          <w:szCs w:val="28"/>
        </w:rPr>
        <w:t xml:space="preserve">  </w:t>
      </w:r>
      <w:r w:rsidR="003D5344">
        <w:rPr>
          <w:rFonts w:asciiTheme="majorHAnsi" w:hAnsiTheme="majorHAnsi"/>
          <w:szCs w:val="28"/>
        </w:rPr>
        <w:t>H</w:t>
      </w:r>
      <w:r w:rsidR="0041448A">
        <w:rPr>
          <w:rFonts w:asciiTheme="majorHAnsi" w:hAnsiTheme="majorHAnsi"/>
          <w:szCs w:val="28"/>
        </w:rPr>
        <w:t xml:space="preserve">elium possesses </w:t>
      </w:r>
      <w:r w:rsidR="00A334F2">
        <w:rPr>
          <w:rFonts w:asciiTheme="majorHAnsi" w:hAnsiTheme="majorHAnsi"/>
          <w:szCs w:val="28"/>
        </w:rPr>
        <w:t xml:space="preserve">a </w:t>
      </w:r>
      <w:r w:rsidR="00521378">
        <w:rPr>
          <w:rFonts w:asciiTheme="majorHAnsi" w:hAnsiTheme="majorHAnsi"/>
          <w:szCs w:val="28"/>
        </w:rPr>
        <w:t>very</w:t>
      </w:r>
      <w:r w:rsidR="0041448A">
        <w:rPr>
          <w:rFonts w:asciiTheme="majorHAnsi" w:hAnsiTheme="majorHAnsi"/>
          <w:szCs w:val="28"/>
        </w:rPr>
        <w:t xml:space="preserve"> high ionization energy</w:t>
      </w:r>
      <w:r w:rsidR="00A334F2">
        <w:rPr>
          <w:rFonts w:asciiTheme="majorHAnsi" w:hAnsiTheme="majorHAnsi"/>
          <w:szCs w:val="28"/>
        </w:rPr>
        <w:t xml:space="preserve"> value</w:t>
      </w:r>
      <w:r w:rsidR="003D5344">
        <w:rPr>
          <w:rFonts w:asciiTheme="majorHAnsi" w:hAnsiTheme="majorHAnsi"/>
          <w:szCs w:val="28"/>
        </w:rPr>
        <w:t xml:space="preserve"> and is clearly able to analyze a large number of compounds.</w:t>
      </w:r>
      <w:r w:rsidR="0041448A">
        <w:rPr>
          <w:rFonts w:asciiTheme="majorHAnsi" w:hAnsiTheme="majorHAnsi"/>
          <w:szCs w:val="28"/>
        </w:rPr>
        <w:t xml:space="preserve"> </w:t>
      </w:r>
      <w:r w:rsidR="003D5344">
        <w:rPr>
          <w:rFonts w:asciiTheme="majorHAnsi" w:hAnsiTheme="majorHAnsi"/>
          <w:szCs w:val="28"/>
        </w:rPr>
        <w:t xml:space="preserve"> However, the</w:t>
      </w:r>
      <w:r w:rsidR="0041448A">
        <w:rPr>
          <w:rFonts w:asciiTheme="majorHAnsi" w:hAnsiTheme="majorHAnsi"/>
          <w:szCs w:val="28"/>
        </w:rPr>
        <w:t xml:space="preserve"> rest of the solvent/solute ionization </w:t>
      </w:r>
      <w:r w:rsidR="003D5344">
        <w:rPr>
          <w:rFonts w:asciiTheme="majorHAnsi" w:hAnsiTheme="majorHAnsi"/>
          <w:szCs w:val="28"/>
        </w:rPr>
        <w:t>mechanisms</w:t>
      </w:r>
      <w:r w:rsidR="0041448A">
        <w:rPr>
          <w:rFonts w:asciiTheme="majorHAnsi" w:hAnsiTheme="majorHAnsi"/>
          <w:szCs w:val="28"/>
        </w:rPr>
        <w:t xml:space="preserve"> </w:t>
      </w:r>
      <w:r w:rsidR="003D5344">
        <w:rPr>
          <w:rFonts w:asciiTheme="majorHAnsi" w:hAnsiTheme="majorHAnsi"/>
          <w:szCs w:val="28"/>
        </w:rPr>
        <w:t>predicate on</w:t>
      </w:r>
      <w:r w:rsidR="0041448A">
        <w:rPr>
          <w:rFonts w:asciiTheme="majorHAnsi" w:hAnsiTheme="majorHAnsi"/>
          <w:szCs w:val="28"/>
        </w:rPr>
        <w:t xml:space="preserve"> comparison </w:t>
      </w:r>
      <w:r w:rsidR="00A334F2">
        <w:rPr>
          <w:rFonts w:asciiTheme="majorHAnsi" w:hAnsiTheme="majorHAnsi"/>
          <w:szCs w:val="28"/>
        </w:rPr>
        <w:t>between</w:t>
      </w:r>
      <w:r w:rsidR="0041448A">
        <w:rPr>
          <w:rFonts w:asciiTheme="majorHAnsi" w:hAnsiTheme="majorHAnsi"/>
          <w:szCs w:val="28"/>
        </w:rPr>
        <w:t xml:space="preserve"> proton affinities </w:t>
      </w:r>
      <w:r w:rsidR="003D5344">
        <w:rPr>
          <w:rFonts w:asciiTheme="majorHAnsi" w:hAnsiTheme="majorHAnsi"/>
          <w:szCs w:val="28"/>
        </w:rPr>
        <w:t xml:space="preserve">and ionization energies </w:t>
      </w:r>
      <w:r w:rsidR="0041448A">
        <w:rPr>
          <w:rFonts w:asciiTheme="majorHAnsi" w:hAnsiTheme="majorHAnsi"/>
          <w:szCs w:val="28"/>
        </w:rPr>
        <w:t>of the two interacting molecules.</w:t>
      </w:r>
    </w:p>
    <w:p w:rsidR="005C0198" w:rsidRDefault="005C0198" w:rsidP="00F90612">
      <w:pPr>
        <w:spacing w:line="480" w:lineRule="auto"/>
        <w:ind w:firstLine="567"/>
        <w:jc w:val="both"/>
        <w:rPr>
          <w:rFonts w:asciiTheme="majorHAnsi" w:hAnsiTheme="majorHAnsi"/>
          <w:szCs w:val="28"/>
        </w:rPr>
      </w:pPr>
      <w:r>
        <w:rPr>
          <w:rFonts w:asciiTheme="majorHAnsi" w:hAnsiTheme="majorHAnsi"/>
          <w:szCs w:val="28"/>
        </w:rPr>
        <w:t>Methanol</w:t>
      </w:r>
      <w:r w:rsidR="00F55627">
        <w:rPr>
          <w:rFonts w:asciiTheme="majorHAnsi" w:hAnsiTheme="majorHAnsi"/>
          <w:szCs w:val="28"/>
        </w:rPr>
        <w:t>,</w:t>
      </w:r>
      <w:r>
        <w:rPr>
          <w:rFonts w:asciiTheme="majorHAnsi" w:hAnsiTheme="majorHAnsi"/>
          <w:szCs w:val="28"/>
        </w:rPr>
        <w:t xml:space="preserve"> </w:t>
      </w:r>
      <w:r w:rsidR="00F55627">
        <w:rPr>
          <w:rFonts w:asciiTheme="majorHAnsi" w:hAnsiTheme="majorHAnsi"/>
          <w:szCs w:val="28"/>
        </w:rPr>
        <w:t xml:space="preserve">toluene, hexane, and chloroform </w:t>
      </w:r>
      <w:r>
        <w:rPr>
          <w:rFonts w:asciiTheme="majorHAnsi" w:hAnsiTheme="majorHAnsi"/>
          <w:szCs w:val="28"/>
        </w:rPr>
        <w:t>w</w:t>
      </w:r>
      <w:r w:rsidR="00F55627">
        <w:rPr>
          <w:rFonts w:asciiTheme="majorHAnsi" w:hAnsiTheme="majorHAnsi"/>
          <w:szCs w:val="28"/>
        </w:rPr>
        <w:t>ere</w:t>
      </w:r>
      <w:r>
        <w:rPr>
          <w:rFonts w:asciiTheme="majorHAnsi" w:hAnsiTheme="majorHAnsi"/>
          <w:szCs w:val="28"/>
        </w:rPr>
        <w:t xml:space="preserve"> chosen as the most favorable solvent</w:t>
      </w:r>
      <w:r w:rsidR="00F55627">
        <w:rPr>
          <w:rFonts w:asciiTheme="majorHAnsi" w:hAnsiTheme="majorHAnsi"/>
          <w:szCs w:val="28"/>
        </w:rPr>
        <w:t>s out of their respective categories.  The selection criteria consisted of a combination of their general ability to analyze the greatest quantity of analytes as well as the relative abundances of analytes that were able to be analyzed.</w:t>
      </w:r>
      <w:r w:rsidR="00A334F2">
        <w:rPr>
          <w:rFonts w:asciiTheme="majorHAnsi" w:hAnsiTheme="majorHAnsi"/>
          <w:szCs w:val="28"/>
        </w:rPr>
        <w:t xml:space="preserve">  </w:t>
      </w:r>
      <w:r>
        <w:rPr>
          <w:rFonts w:asciiTheme="majorHAnsi" w:hAnsiTheme="majorHAnsi"/>
          <w:szCs w:val="28"/>
        </w:rPr>
        <w:t>DMF</w:t>
      </w:r>
      <w:r w:rsidR="00A768E2">
        <w:rPr>
          <w:rFonts w:asciiTheme="majorHAnsi" w:hAnsiTheme="majorHAnsi"/>
          <w:szCs w:val="28"/>
        </w:rPr>
        <w:t xml:space="preserve">, </w:t>
      </w:r>
      <w:r>
        <w:rPr>
          <w:rFonts w:asciiTheme="majorHAnsi" w:hAnsiTheme="majorHAnsi"/>
          <w:szCs w:val="28"/>
        </w:rPr>
        <w:t>DMSO</w:t>
      </w:r>
      <w:r w:rsidR="00A334F2">
        <w:rPr>
          <w:rFonts w:asciiTheme="majorHAnsi" w:hAnsiTheme="majorHAnsi"/>
          <w:szCs w:val="28"/>
        </w:rPr>
        <w:t>, and THF</w:t>
      </w:r>
      <w:r>
        <w:rPr>
          <w:rFonts w:asciiTheme="majorHAnsi" w:hAnsiTheme="majorHAnsi"/>
          <w:szCs w:val="28"/>
        </w:rPr>
        <w:t xml:space="preserve"> were universally the worst solvents due to possessing the highest </w:t>
      </w:r>
      <w:proofErr w:type="gramStart"/>
      <w:r>
        <w:rPr>
          <w:rFonts w:asciiTheme="majorHAnsi" w:hAnsiTheme="majorHAnsi"/>
          <w:szCs w:val="28"/>
        </w:rPr>
        <w:t>PA(</w:t>
      </w:r>
      <w:proofErr w:type="gramEnd"/>
      <w:r>
        <w:rPr>
          <w:rFonts w:asciiTheme="majorHAnsi" w:hAnsiTheme="majorHAnsi"/>
          <w:szCs w:val="28"/>
        </w:rPr>
        <w:t>S</w:t>
      </w:r>
      <w:r w:rsidRPr="005C0198">
        <w:rPr>
          <w:rFonts w:asciiTheme="majorHAnsi" w:hAnsiTheme="majorHAnsi"/>
          <w:szCs w:val="28"/>
          <w:vertAlign w:val="subscript"/>
        </w:rPr>
        <w:t>2</w:t>
      </w:r>
      <w:r>
        <w:rPr>
          <w:rFonts w:asciiTheme="majorHAnsi" w:hAnsiTheme="majorHAnsi"/>
          <w:szCs w:val="28"/>
        </w:rPr>
        <w:t>) values.</w:t>
      </w:r>
    </w:p>
    <w:p w:rsidR="00A334F2" w:rsidRDefault="00A334F2" w:rsidP="00F90612">
      <w:pPr>
        <w:spacing w:line="480" w:lineRule="auto"/>
        <w:ind w:firstLine="567"/>
        <w:jc w:val="both"/>
        <w:rPr>
          <w:rFonts w:asciiTheme="majorHAnsi" w:hAnsiTheme="majorHAnsi"/>
          <w:szCs w:val="28"/>
        </w:rPr>
      </w:pPr>
      <w:r>
        <w:rPr>
          <w:rFonts w:asciiTheme="majorHAnsi" w:hAnsiTheme="majorHAnsi"/>
          <w:szCs w:val="28"/>
        </w:rPr>
        <w:t xml:space="preserve">In addition to solutions, </w:t>
      </w:r>
      <w:r w:rsidR="00A768E2">
        <w:rPr>
          <w:rFonts w:asciiTheme="majorHAnsi" w:hAnsiTheme="majorHAnsi"/>
          <w:szCs w:val="28"/>
        </w:rPr>
        <w:t xml:space="preserve">the DART gas stream may easily analyze analytes in the solid phase.  It was determined that at a minimum of 10 </w:t>
      </w:r>
      <w:proofErr w:type="spellStart"/>
      <w:r w:rsidR="00A768E2">
        <w:rPr>
          <w:rFonts w:ascii="Calibri" w:hAnsi="Calibri"/>
          <w:szCs w:val="28"/>
        </w:rPr>
        <w:t>μ</w:t>
      </w:r>
      <w:r w:rsidR="00A768E2">
        <w:rPr>
          <w:rFonts w:asciiTheme="majorHAnsi" w:hAnsiTheme="majorHAnsi"/>
          <w:szCs w:val="28"/>
        </w:rPr>
        <w:t>g</w:t>
      </w:r>
      <w:proofErr w:type="spellEnd"/>
      <w:r w:rsidR="00A768E2">
        <w:rPr>
          <w:rFonts w:asciiTheme="majorHAnsi" w:hAnsiTheme="majorHAnsi"/>
          <w:szCs w:val="28"/>
        </w:rPr>
        <w:t xml:space="preserve"> of solid </w:t>
      </w:r>
      <w:r w:rsidR="00F46A79">
        <w:rPr>
          <w:rFonts w:asciiTheme="majorHAnsi" w:hAnsiTheme="majorHAnsi"/>
          <w:szCs w:val="28"/>
        </w:rPr>
        <w:t xml:space="preserve">is necessary </w:t>
      </w:r>
      <w:r w:rsidR="00F46A79">
        <w:rPr>
          <w:rFonts w:asciiTheme="majorHAnsi" w:hAnsiTheme="majorHAnsi"/>
          <w:szCs w:val="28"/>
        </w:rPr>
        <w:lastRenderedPageBreak/>
        <w:t xml:space="preserve">to generate a reasonable amount of molecular and/or protonated adduct ions.  Interestingly, most of the time solid-phase analysis produced a more complex set of side adducts when compared to solvent analysis.  The interpretation of these gas-phase ion/molecule reactions was out of the scope of the present study.  However, probing the formation mechanisms of these adducts may be </w:t>
      </w:r>
      <w:proofErr w:type="gramStart"/>
      <w:r w:rsidR="00F46A79">
        <w:rPr>
          <w:rFonts w:asciiTheme="majorHAnsi" w:hAnsiTheme="majorHAnsi"/>
          <w:szCs w:val="28"/>
        </w:rPr>
        <w:t>key</w:t>
      </w:r>
      <w:proofErr w:type="gramEnd"/>
      <w:r w:rsidR="00F46A79">
        <w:rPr>
          <w:rFonts w:asciiTheme="majorHAnsi" w:hAnsiTheme="majorHAnsi"/>
          <w:szCs w:val="28"/>
        </w:rPr>
        <w:t xml:space="preserve"> to expanding upon the transient microenvironment mechanism.  </w:t>
      </w:r>
    </w:p>
    <w:p w:rsidR="008023D3" w:rsidRDefault="008023D3" w:rsidP="00F90612">
      <w:pPr>
        <w:spacing w:line="480" w:lineRule="auto"/>
        <w:rPr>
          <w:b/>
          <w:sz w:val="28"/>
          <w:szCs w:val="28"/>
        </w:rPr>
      </w:pPr>
      <w:r>
        <w:rPr>
          <w:b/>
          <w:sz w:val="28"/>
          <w:szCs w:val="28"/>
        </w:rPr>
        <w:br w:type="page"/>
      </w:r>
    </w:p>
    <w:p w:rsidR="004F254D" w:rsidRDefault="004F254D" w:rsidP="00BC5A32">
      <w:pPr>
        <w:pStyle w:val="Heading1"/>
        <w:numPr>
          <w:ilvl w:val="0"/>
          <w:numId w:val="0"/>
        </w:numPr>
        <w:sectPr w:rsidR="004F254D" w:rsidSect="004F254D">
          <w:pgSz w:w="12240" w:h="15840" w:code="1"/>
          <w:pgMar w:top="1440" w:right="1800" w:bottom="1872" w:left="1800" w:header="720" w:footer="1440" w:gutter="0"/>
          <w:cols w:space="720"/>
          <w:noEndnote/>
          <w:docGrid w:linePitch="360"/>
        </w:sectPr>
      </w:pPr>
    </w:p>
    <w:p w:rsidR="004F254D" w:rsidRDefault="00E4797A" w:rsidP="00BC5A32">
      <w:pPr>
        <w:pStyle w:val="Heading1"/>
        <w:numPr>
          <w:ilvl w:val="0"/>
          <w:numId w:val="0"/>
        </w:numPr>
        <w:sectPr w:rsidR="004F254D" w:rsidSect="004F254D">
          <w:type w:val="continuous"/>
          <w:pgSz w:w="12240" w:h="15840" w:code="1"/>
          <w:pgMar w:top="1440" w:right="1800" w:bottom="1872" w:left="1800" w:header="720" w:footer="1440" w:gutter="0"/>
          <w:cols w:space="720"/>
          <w:vAlign w:val="center"/>
          <w:noEndnote/>
          <w:docGrid w:linePitch="360"/>
        </w:sectPr>
      </w:pPr>
      <w:bookmarkStart w:id="99" w:name="_Toc395086318"/>
      <w:r>
        <w:lastRenderedPageBreak/>
        <w:t>Reference</w:t>
      </w:r>
      <w:r w:rsidR="00EF6CF3">
        <w:t>s</w:t>
      </w:r>
      <w:bookmarkEnd w:id="99"/>
    </w:p>
    <w:p w:rsidR="002D1BFC" w:rsidRDefault="00C65C9D" w:rsidP="00A23ECA">
      <w:pPr>
        <w:pStyle w:val="Bibliography"/>
      </w:pPr>
      <w:r>
        <w:lastRenderedPageBreak/>
        <w:fldChar w:fldCharType="begin"/>
      </w:r>
      <w:r w:rsidR="002D1BFC">
        <w:instrText xml:space="preserve"> ADDIN ZOTERO_BIBL {"custom":[]} CSL_BIBLIOGRAPHY </w:instrText>
      </w:r>
      <w:r>
        <w:fldChar w:fldCharType="separate"/>
      </w:r>
      <w:r w:rsidR="002D1BFC">
        <w:t xml:space="preserve">(1) </w:t>
      </w:r>
      <w:r w:rsidR="002D1BFC">
        <w:tab/>
        <w:t xml:space="preserve">Watson, J.; Sparkman, O. </w:t>
      </w:r>
      <w:r w:rsidR="002D1BFC">
        <w:rPr>
          <w:i/>
          <w:iCs/>
        </w:rPr>
        <w:t>Introduction to Mass Spectrometry: Instrumentation, Applications, and Strategies for Data Interpretation</w:t>
      </w:r>
      <w:r w:rsidR="002D1BFC">
        <w:t>; 4th ed.; John Wiley &amp; Sons, Ltd.: West Sussex, 2007.</w:t>
      </w:r>
    </w:p>
    <w:p w:rsidR="002D1BFC" w:rsidRDefault="002D1BFC" w:rsidP="00A23ECA">
      <w:pPr>
        <w:pStyle w:val="Bibliography"/>
      </w:pPr>
      <w:r>
        <w:t xml:space="preserve">(2) </w:t>
      </w:r>
      <w:r>
        <w:tab/>
        <w:t xml:space="preserve">Kind, T.; Fiehn, O. Advances in Structure Elucidation of Small Molecules Using Mass Spectrometry. </w:t>
      </w:r>
      <w:r>
        <w:rPr>
          <w:i/>
          <w:iCs/>
        </w:rPr>
        <w:t>Bioanal. Rev.</w:t>
      </w:r>
      <w:r>
        <w:t xml:space="preserve"> </w:t>
      </w:r>
      <w:r>
        <w:rPr>
          <w:b/>
          <w:bCs/>
        </w:rPr>
        <w:t>2010</w:t>
      </w:r>
      <w:r>
        <w:t xml:space="preserve">, </w:t>
      </w:r>
      <w:r>
        <w:rPr>
          <w:i/>
          <w:iCs/>
        </w:rPr>
        <w:t>2</w:t>
      </w:r>
      <w:r>
        <w:t>, 23–60.</w:t>
      </w:r>
    </w:p>
    <w:p w:rsidR="002D1BFC" w:rsidRDefault="002D1BFC" w:rsidP="00A23ECA">
      <w:pPr>
        <w:pStyle w:val="Bibliography"/>
      </w:pPr>
      <w:r>
        <w:t xml:space="preserve">(3) </w:t>
      </w:r>
      <w:r>
        <w:tab/>
        <w:t>Maxwell, E. J.; Chen, D. D. Y. Twenty Years of Interface Development for Capillary Electrophoresis–electrospray Ionization–</w:t>
      </w:r>
      <w:r w:rsidR="00457206">
        <w:t>M</w:t>
      </w:r>
      <w:r>
        <w:t xml:space="preserve">ass Spectrometry. </w:t>
      </w:r>
      <w:r>
        <w:rPr>
          <w:i/>
          <w:iCs/>
        </w:rPr>
        <w:t>Anal. Chim. Acta</w:t>
      </w:r>
      <w:r>
        <w:t xml:space="preserve"> </w:t>
      </w:r>
      <w:r>
        <w:rPr>
          <w:b/>
          <w:bCs/>
        </w:rPr>
        <w:t>2008</w:t>
      </w:r>
      <w:r>
        <w:t xml:space="preserve">, </w:t>
      </w:r>
      <w:r>
        <w:rPr>
          <w:i/>
          <w:iCs/>
        </w:rPr>
        <w:t>627</w:t>
      </w:r>
      <w:r>
        <w:t>, 25–33.</w:t>
      </w:r>
    </w:p>
    <w:p w:rsidR="002D1BFC" w:rsidRDefault="002D1BFC" w:rsidP="00A23ECA">
      <w:pPr>
        <w:pStyle w:val="Bibliography"/>
      </w:pPr>
      <w:r>
        <w:t xml:space="preserve">(4) </w:t>
      </w:r>
      <w:r>
        <w:tab/>
        <w:t xml:space="preserve">Daviau, T. R. Modern Practice of Gas Chromatography, </w:t>
      </w:r>
      <w:r w:rsidR="00457206" w:rsidRPr="00457206">
        <w:rPr>
          <w:i/>
        </w:rPr>
        <w:t xml:space="preserve">Fourth </w:t>
      </w:r>
      <w:r w:rsidRPr="00457206">
        <w:rPr>
          <w:i/>
        </w:rPr>
        <w:t>Ed</w:t>
      </w:r>
      <w:r w:rsidR="00457206" w:rsidRPr="00457206">
        <w:rPr>
          <w:i/>
        </w:rPr>
        <w:t>ition</w:t>
      </w:r>
      <w:r>
        <w:t xml:space="preserve">. Wiley </w:t>
      </w:r>
      <w:r w:rsidR="00457206">
        <w:t>Interscience, Hoboken, NJ. 2004</w:t>
      </w:r>
      <w:r>
        <w:t>.</w:t>
      </w:r>
    </w:p>
    <w:p w:rsidR="002D1BFC" w:rsidRDefault="002D1BFC" w:rsidP="00A23ECA">
      <w:pPr>
        <w:pStyle w:val="Bibliography"/>
      </w:pPr>
      <w:r>
        <w:t xml:space="preserve">(5) </w:t>
      </w:r>
      <w:r>
        <w:tab/>
        <w:t xml:space="preserve">Niessen, W. M. A. </w:t>
      </w:r>
      <w:r>
        <w:rPr>
          <w:i/>
          <w:iCs/>
        </w:rPr>
        <w:t>Liquid Chromatography-Mass Spectrometry, Third Edition</w:t>
      </w:r>
      <w:r>
        <w:t>; CRC Press, 2006.</w:t>
      </w:r>
    </w:p>
    <w:p w:rsidR="002D1BFC" w:rsidRDefault="002D1BFC" w:rsidP="00A23ECA">
      <w:pPr>
        <w:pStyle w:val="Bibliography"/>
      </w:pPr>
      <w:r>
        <w:t xml:space="preserve">(6) </w:t>
      </w:r>
      <w:r>
        <w:tab/>
        <w:t xml:space="preserve">Naylor, S.; Kumar, R. Emerging Role of Mass Spectrometry in Structural and Functional Proteomics. </w:t>
      </w:r>
      <w:r>
        <w:rPr>
          <w:i/>
          <w:iCs/>
        </w:rPr>
        <w:t>Adv. Protein Chem.</w:t>
      </w:r>
      <w:r>
        <w:t xml:space="preserve"> </w:t>
      </w:r>
      <w:r>
        <w:rPr>
          <w:b/>
          <w:bCs/>
        </w:rPr>
        <w:t>2003</w:t>
      </w:r>
      <w:r>
        <w:t xml:space="preserve">, </w:t>
      </w:r>
      <w:r>
        <w:rPr>
          <w:i/>
          <w:iCs/>
        </w:rPr>
        <w:t>65</w:t>
      </w:r>
      <w:r>
        <w:t>, 217–248.</w:t>
      </w:r>
    </w:p>
    <w:p w:rsidR="002D1BFC" w:rsidRDefault="002D1BFC" w:rsidP="00A23ECA">
      <w:pPr>
        <w:pStyle w:val="Bibliography"/>
      </w:pPr>
      <w:r>
        <w:t xml:space="preserve">(7) </w:t>
      </w:r>
      <w:r>
        <w:tab/>
        <w:t xml:space="preserve">Villas-Bôas, S. G.; Mas, S.; Akesson, M.; Smedsgaard, J.; Nielsen, J. Mass Spectrometry in Metabolome Analysis. </w:t>
      </w:r>
      <w:r>
        <w:rPr>
          <w:i/>
          <w:iCs/>
        </w:rPr>
        <w:t>Mass Spectrom. Rev.</w:t>
      </w:r>
      <w:r>
        <w:t xml:space="preserve"> </w:t>
      </w:r>
      <w:r>
        <w:rPr>
          <w:b/>
          <w:bCs/>
        </w:rPr>
        <w:t>2005</w:t>
      </w:r>
      <w:r>
        <w:t xml:space="preserve">, </w:t>
      </w:r>
      <w:r>
        <w:rPr>
          <w:i/>
          <w:iCs/>
        </w:rPr>
        <w:t>24</w:t>
      </w:r>
      <w:r>
        <w:t>, 613–646.</w:t>
      </w:r>
    </w:p>
    <w:p w:rsidR="002D1BFC" w:rsidRDefault="002D1BFC" w:rsidP="00A23ECA">
      <w:pPr>
        <w:pStyle w:val="Bibliography"/>
      </w:pPr>
      <w:r>
        <w:t xml:space="preserve">(8) </w:t>
      </w:r>
      <w:r>
        <w:tab/>
        <w:t xml:space="preserve">Loizides-Mangold, U. On the Future of Mass-Spectrometry-Based Lipidomics. </w:t>
      </w:r>
      <w:r>
        <w:rPr>
          <w:i/>
          <w:iCs/>
        </w:rPr>
        <w:t>FEBS J.</w:t>
      </w:r>
      <w:r>
        <w:t xml:space="preserve"> </w:t>
      </w:r>
      <w:r>
        <w:rPr>
          <w:b/>
          <w:bCs/>
        </w:rPr>
        <w:t>2013</w:t>
      </w:r>
      <w:r>
        <w:t xml:space="preserve">, </w:t>
      </w:r>
      <w:r>
        <w:rPr>
          <w:i/>
          <w:iCs/>
        </w:rPr>
        <w:t>280</w:t>
      </w:r>
      <w:r>
        <w:t>, 2817–2829.</w:t>
      </w:r>
    </w:p>
    <w:p w:rsidR="002D1BFC" w:rsidRDefault="002D1BFC" w:rsidP="00A23ECA">
      <w:pPr>
        <w:pStyle w:val="Bibliography"/>
      </w:pPr>
      <w:r>
        <w:t xml:space="preserve">(9) </w:t>
      </w:r>
      <w:r>
        <w:tab/>
        <w:t xml:space="preserve">Bouslimani, A.; Sanchez, L. M.; Garg, N.; Dorrestein, P. C. Mass Spectrometry of Natural Products: Current, Emerging and Future Technologies. </w:t>
      </w:r>
      <w:r>
        <w:rPr>
          <w:i/>
          <w:iCs/>
        </w:rPr>
        <w:t>Nat. Prod. Rep.</w:t>
      </w:r>
      <w:r>
        <w:t xml:space="preserve"> </w:t>
      </w:r>
      <w:r>
        <w:rPr>
          <w:b/>
          <w:bCs/>
        </w:rPr>
        <w:t>2014</w:t>
      </w:r>
      <w:r>
        <w:t xml:space="preserve">, </w:t>
      </w:r>
      <w:r>
        <w:rPr>
          <w:i/>
          <w:iCs/>
        </w:rPr>
        <w:t>31</w:t>
      </w:r>
      <w:r>
        <w:t>, 718–729.</w:t>
      </w:r>
    </w:p>
    <w:p w:rsidR="002D1BFC" w:rsidRDefault="002D1BFC" w:rsidP="00A23ECA">
      <w:pPr>
        <w:pStyle w:val="Bibliography"/>
      </w:pPr>
      <w:r>
        <w:t xml:space="preserve">(10) </w:t>
      </w:r>
      <w:r>
        <w:tab/>
        <w:t xml:space="preserve">Gruendling, T.; Weidner, S.; Falkenhagen, J.; Barner-Kowollik, C. Mass Spectrometry in Polymer Chemistry: A State-of-the-Art up-Date. </w:t>
      </w:r>
      <w:r>
        <w:rPr>
          <w:i/>
          <w:iCs/>
        </w:rPr>
        <w:t>Polym. Chem.</w:t>
      </w:r>
      <w:r>
        <w:t xml:space="preserve"> </w:t>
      </w:r>
      <w:r>
        <w:rPr>
          <w:b/>
          <w:bCs/>
        </w:rPr>
        <w:t>2010</w:t>
      </w:r>
      <w:r>
        <w:t xml:space="preserve">, </w:t>
      </w:r>
      <w:r>
        <w:rPr>
          <w:i/>
          <w:iCs/>
        </w:rPr>
        <w:t>1</w:t>
      </w:r>
      <w:r>
        <w:t>, 599–617.</w:t>
      </w:r>
    </w:p>
    <w:p w:rsidR="002D1BFC" w:rsidRDefault="002D1BFC" w:rsidP="00A23ECA">
      <w:pPr>
        <w:pStyle w:val="Bibliography"/>
      </w:pPr>
      <w:r>
        <w:t xml:space="preserve">(11) </w:t>
      </w:r>
      <w:r>
        <w:tab/>
        <w:t xml:space="preserve">Becker, S. </w:t>
      </w:r>
      <w:r>
        <w:rPr>
          <w:i/>
          <w:iCs/>
        </w:rPr>
        <w:t>Inorganic Mass Spectrometry: Principles and Applications</w:t>
      </w:r>
      <w:r>
        <w:t>; 1 edition.; Wiley-Interscience: Chichester, England ; Hoboken, NJ, 2007.</w:t>
      </w:r>
    </w:p>
    <w:p w:rsidR="002D1BFC" w:rsidRDefault="002D1BFC" w:rsidP="00A23ECA">
      <w:pPr>
        <w:pStyle w:val="Bibliography"/>
      </w:pPr>
      <w:r>
        <w:t xml:space="preserve">(12) </w:t>
      </w:r>
      <w:r>
        <w:tab/>
        <w:t xml:space="preserve">Roddy, T. P.; Horvath, C. R.; Stout, S. J.; Kenney, K. L.; Ho, P.-I.; Zhang, J.-H.; Vickers, C.; Kaushik, V.; Hubbard, B.; Wang, Y. K. Mass Spectrometric Techniques for Label-Free High-Throughput Screening in Drug Discovery. </w:t>
      </w:r>
      <w:r>
        <w:rPr>
          <w:i/>
          <w:iCs/>
        </w:rPr>
        <w:t>Anal. Chem.</w:t>
      </w:r>
      <w:r>
        <w:t xml:space="preserve"> </w:t>
      </w:r>
      <w:r>
        <w:rPr>
          <w:b/>
          <w:bCs/>
        </w:rPr>
        <w:t>2007</w:t>
      </w:r>
      <w:r>
        <w:t xml:space="preserve">, </w:t>
      </w:r>
      <w:r>
        <w:rPr>
          <w:i/>
          <w:iCs/>
        </w:rPr>
        <w:t>79</w:t>
      </w:r>
      <w:r>
        <w:t>, 8207–8213.</w:t>
      </w:r>
    </w:p>
    <w:p w:rsidR="002D1BFC" w:rsidRDefault="002D1BFC" w:rsidP="00A23ECA">
      <w:pPr>
        <w:pStyle w:val="Bibliography"/>
      </w:pPr>
      <w:r>
        <w:t xml:space="preserve">(13) </w:t>
      </w:r>
      <w:r>
        <w:tab/>
        <w:t xml:space="preserve">Olivares, J. A. Mass Spectrometry in Process Analysis. In </w:t>
      </w:r>
      <w:r>
        <w:rPr>
          <w:i/>
          <w:iCs/>
        </w:rPr>
        <w:t>Encyclopedia of Analytical Chemistry</w:t>
      </w:r>
      <w:r>
        <w:t>; John Wiley &amp; Sons, Ltd, 2006.</w:t>
      </w:r>
    </w:p>
    <w:p w:rsidR="002D1BFC" w:rsidRDefault="002D1BFC" w:rsidP="00A23ECA">
      <w:pPr>
        <w:pStyle w:val="Bibliography"/>
      </w:pPr>
      <w:r>
        <w:t xml:space="preserve">(14) </w:t>
      </w:r>
      <w:r>
        <w:tab/>
        <w:t xml:space="preserve">Smith, D. L. Mass Spectrometry Applications in Forensic Science. In </w:t>
      </w:r>
      <w:r>
        <w:rPr>
          <w:i/>
          <w:iCs/>
        </w:rPr>
        <w:t>Encyclopedia of Analytical Chemistry</w:t>
      </w:r>
      <w:r>
        <w:t>; John Wiley &amp; Sons, Ltd, 2006.</w:t>
      </w:r>
    </w:p>
    <w:p w:rsidR="002D1BFC" w:rsidRDefault="002D1BFC" w:rsidP="00A23ECA">
      <w:pPr>
        <w:pStyle w:val="Bibliography"/>
      </w:pPr>
      <w:r>
        <w:t xml:space="preserve">(15) </w:t>
      </w:r>
      <w:r>
        <w:tab/>
        <w:t xml:space="preserve">Eismin, R. J.; Fu, M.; Yem, S.; Widjaja, F.; Kenttämaa, H. I. Identification of Epoxide Functionalities in Protonated Monofunctional Analytes by Using Ion/molecule Reactions and Collision-Activated Dissociation in Different Ion Trap Tandem Mass Spectrometers. </w:t>
      </w:r>
      <w:r>
        <w:rPr>
          <w:i/>
          <w:iCs/>
        </w:rPr>
        <w:t>J. Am. Soc. Mass Spectrom.</w:t>
      </w:r>
      <w:r>
        <w:t xml:space="preserve"> </w:t>
      </w:r>
      <w:r>
        <w:rPr>
          <w:b/>
          <w:bCs/>
        </w:rPr>
        <w:t>2012</w:t>
      </w:r>
      <w:r>
        <w:t xml:space="preserve">, </w:t>
      </w:r>
      <w:r>
        <w:rPr>
          <w:i/>
          <w:iCs/>
        </w:rPr>
        <w:t>23</w:t>
      </w:r>
      <w:r>
        <w:t>, 12–22.</w:t>
      </w:r>
    </w:p>
    <w:p w:rsidR="002D1BFC" w:rsidRDefault="002D1BFC" w:rsidP="00A23ECA">
      <w:pPr>
        <w:pStyle w:val="Bibliography"/>
      </w:pPr>
      <w:r>
        <w:t xml:space="preserve">(16) </w:t>
      </w:r>
      <w:r>
        <w:tab/>
        <w:t xml:space="preserve">Carroll, D. I.; Dzidic, I.; Stillwell, R. N.; Haegele, K. D.; Horning, E. C. Atmospheric Pressure Ionization Mass Spectrometry. Corona Discharge Ion Source for Use in a Liquid Chromatograph-Mass Spectrometer-Computer Analytical System. </w:t>
      </w:r>
      <w:r>
        <w:rPr>
          <w:i/>
          <w:iCs/>
        </w:rPr>
        <w:t>Anal. Chem.</w:t>
      </w:r>
      <w:r>
        <w:t xml:space="preserve"> </w:t>
      </w:r>
      <w:r>
        <w:rPr>
          <w:b/>
          <w:bCs/>
        </w:rPr>
        <w:t>1975</w:t>
      </w:r>
      <w:r>
        <w:t xml:space="preserve">, </w:t>
      </w:r>
      <w:r>
        <w:rPr>
          <w:i/>
          <w:iCs/>
        </w:rPr>
        <w:t>47</w:t>
      </w:r>
      <w:r>
        <w:t>, 2369–2373.</w:t>
      </w:r>
    </w:p>
    <w:p w:rsidR="002D1BFC" w:rsidRDefault="002D1BFC" w:rsidP="00A23ECA">
      <w:pPr>
        <w:pStyle w:val="Bibliography"/>
      </w:pPr>
      <w:r>
        <w:lastRenderedPageBreak/>
        <w:t xml:space="preserve">(17) </w:t>
      </w:r>
      <w:r>
        <w:tab/>
        <w:t xml:space="preserve">Andrade, F. J.; Shelley, J. T.; Wetzel, W. C.; Webb, M. R.; Gamez, G.; Ray, S. J.; Hieftje, G. M. Atmospheric Pressure Chemical Ionization Source. 1. Ionization of Compounds in the Gas Phase. </w:t>
      </w:r>
      <w:r>
        <w:rPr>
          <w:i/>
          <w:iCs/>
        </w:rPr>
        <w:t>Anal. Chem.</w:t>
      </w:r>
      <w:r>
        <w:t xml:space="preserve"> </w:t>
      </w:r>
      <w:r>
        <w:rPr>
          <w:b/>
          <w:bCs/>
        </w:rPr>
        <w:t>2008</w:t>
      </w:r>
      <w:r>
        <w:t xml:space="preserve">, </w:t>
      </w:r>
      <w:r>
        <w:rPr>
          <w:i/>
          <w:iCs/>
        </w:rPr>
        <w:t>80</w:t>
      </w:r>
      <w:r>
        <w:t>, 2646–2653.</w:t>
      </w:r>
    </w:p>
    <w:p w:rsidR="002D1BFC" w:rsidRDefault="002D1BFC" w:rsidP="00A23ECA">
      <w:pPr>
        <w:pStyle w:val="Bibliography"/>
      </w:pPr>
      <w:r>
        <w:t xml:space="preserve">(18) </w:t>
      </w:r>
      <w:r>
        <w:tab/>
        <w:t xml:space="preserve">Cody, R. B.; Laramée, J. A.; Durst, H. D. Versatile New Ion Source for the Analysis of Materials in Open Air under Ambient Conditions. </w:t>
      </w:r>
      <w:r>
        <w:rPr>
          <w:i/>
          <w:iCs/>
        </w:rPr>
        <w:t>Anal. Chem.</w:t>
      </w:r>
      <w:r>
        <w:t xml:space="preserve"> </w:t>
      </w:r>
      <w:r>
        <w:rPr>
          <w:b/>
          <w:bCs/>
        </w:rPr>
        <w:t>2005</w:t>
      </w:r>
      <w:r>
        <w:t xml:space="preserve">, </w:t>
      </w:r>
      <w:r>
        <w:rPr>
          <w:i/>
          <w:iCs/>
        </w:rPr>
        <w:t>77</w:t>
      </w:r>
      <w:r>
        <w:t>, 2297–2302.</w:t>
      </w:r>
    </w:p>
    <w:p w:rsidR="002D1BFC" w:rsidRDefault="002D1BFC" w:rsidP="00A23ECA">
      <w:pPr>
        <w:pStyle w:val="Bibliography"/>
      </w:pPr>
      <w:r>
        <w:t xml:space="preserve">(19) </w:t>
      </w:r>
      <w:r>
        <w:tab/>
        <w:t xml:space="preserve">Dole, M. Molecular Beams of Macroions. </w:t>
      </w:r>
      <w:r>
        <w:rPr>
          <w:i/>
          <w:iCs/>
        </w:rPr>
        <w:t>J. Chem. Phys.</w:t>
      </w:r>
      <w:r>
        <w:t xml:space="preserve"> </w:t>
      </w:r>
      <w:r>
        <w:rPr>
          <w:b/>
          <w:bCs/>
        </w:rPr>
        <w:t>1968</w:t>
      </w:r>
      <w:r>
        <w:t xml:space="preserve">, </w:t>
      </w:r>
      <w:r>
        <w:rPr>
          <w:i/>
          <w:iCs/>
        </w:rPr>
        <w:t>49</w:t>
      </w:r>
      <w:r>
        <w:t>, 2240.</w:t>
      </w:r>
    </w:p>
    <w:p w:rsidR="002D1BFC" w:rsidRDefault="002D1BFC" w:rsidP="00A23ECA">
      <w:pPr>
        <w:pStyle w:val="Bibliography"/>
      </w:pPr>
      <w:r>
        <w:t xml:space="preserve">(20) </w:t>
      </w:r>
      <w:r>
        <w:tab/>
        <w:t xml:space="preserve">Beckey, H. D. Field Ionization Mass Spectrometry. </w:t>
      </w:r>
      <w:r>
        <w:rPr>
          <w:i/>
          <w:iCs/>
        </w:rPr>
        <w:t>Research/Development</w:t>
      </w:r>
      <w:r>
        <w:t xml:space="preserve"> </w:t>
      </w:r>
      <w:r>
        <w:rPr>
          <w:b/>
          <w:bCs/>
        </w:rPr>
        <w:t>1969</w:t>
      </w:r>
      <w:r>
        <w:t xml:space="preserve">, </w:t>
      </w:r>
      <w:r>
        <w:rPr>
          <w:i/>
          <w:iCs/>
        </w:rPr>
        <w:t>20</w:t>
      </w:r>
      <w:r>
        <w:t>, 26–29.</w:t>
      </w:r>
    </w:p>
    <w:p w:rsidR="002D1BFC" w:rsidRDefault="002D1BFC" w:rsidP="00A23ECA">
      <w:pPr>
        <w:pStyle w:val="Bibliography"/>
      </w:pPr>
      <w:r>
        <w:t xml:space="preserve">(21) </w:t>
      </w:r>
      <w:r>
        <w:tab/>
        <w:t xml:space="preserve">Beckey, H. D. </w:t>
      </w:r>
      <w:r>
        <w:rPr>
          <w:i/>
          <w:iCs/>
        </w:rPr>
        <w:t>Principles of Field Iniozation and Field Desorption in Mass Spectrometry</w:t>
      </w:r>
      <w:r>
        <w:t>; Pergamon Press: Oxford, 1977.</w:t>
      </w:r>
    </w:p>
    <w:p w:rsidR="002D1BFC" w:rsidRDefault="002D1BFC" w:rsidP="00A23ECA">
      <w:pPr>
        <w:pStyle w:val="Bibliography"/>
      </w:pPr>
      <w:r>
        <w:t xml:space="preserve">(22) </w:t>
      </w:r>
      <w:r>
        <w:tab/>
        <w:t xml:space="preserve">De Hoffman, E.; Stroobant, V. </w:t>
      </w:r>
      <w:r>
        <w:rPr>
          <w:i/>
          <w:iCs/>
        </w:rPr>
        <w:t>Mass Spectrometry: Principles and Applications</w:t>
      </w:r>
      <w:r>
        <w:t>; Third.; Wiley: West Sussex, 2007.</w:t>
      </w:r>
    </w:p>
    <w:p w:rsidR="002D1BFC" w:rsidRDefault="002D1BFC" w:rsidP="00A23ECA">
      <w:pPr>
        <w:pStyle w:val="Bibliography"/>
      </w:pPr>
      <w:r>
        <w:t xml:space="preserve">(23) </w:t>
      </w:r>
      <w:r>
        <w:tab/>
        <w:t xml:space="preserve">Barber, M.; Bordoli, R. S.; Sedgwick, R. D.; Tyler, A. N. Fast Atom Bombardment of Solids (F.A.B.): A New Ion Source for Mass Spectrometry. </w:t>
      </w:r>
      <w:r>
        <w:rPr>
          <w:i/>
          <w:iCs/>
        </w:rPr>
        <w:t>J. Chem. Soc. Chem. Commun.</w:t>
      </w:r>
      <w:r>
        <w:t xml:space="preserve"> </w:t>
      </w:r>
      <w:r>
        <w:rPr>
          <w:b/>
          <w:bCs/>
        </w:rPr>
        <w:t>1981</w:t>
      </w:r>
      <w:r>
        <w:t>, 325–327.</w:t>
      </w:r>
    </w:p>
    <w:p w:rsidR="002D1BFC" w:rsidRDefault="002D1BFC" w:rsidP="00A23ECA">
      <w:pPr>
        <w:pStyle w:val="Bibliography"/>
      </w:pPr>
      <w:r>
        <w:t xml:space="preserve">(24) </w:t>
      </w:r>
      <w:r>
        <w:tab/>
        <w:t xml:space="preserve">Fenn, J. B.; Mann, M.; Meng, C. K.; Wong, S. F.; Whitehouse, C. M. Electrospray Ionization for Mass Spectrometry of Large Biomolecules. </w:t>
      </w:r>
      <w:r>
        <w:rPr>
          <w:i/>
          <w:iCs/>
        </w:rPr>
        <w:t>Science</w:t>
      </w:r>
      <w:r>
        <w:t xml:space="preserve"> </w:t>
      </w:r>
      <w:r>
        <w:rPr>
          <w:b/>
          <w:bCs/>
        </w:rPr>
        <w:t>1989</w:t>
      </w:r>
      <w:r>
        <w:t xml:space="preserve">, </w:t>
      </w:r>
      <w:r>
        <w:rPr>
          <w:i/>
          <w:iCs/>
        </w:rPr>
        <w:t>246</w:t>
      </w:r>
      <w:r>
        <w:t>, 64–71.</w:t>
      </w:r>
    </w:p>
    <w:p w:rsidR="002D1BFC" w:rsidRDefault="002D1BFC" w:rsidP="00A23ECA">
      <w:pPr>
        <w:pStyle w:val="Bibliography"/>
      </w:pPr>
      <w:r>
        <w:t xml:space="preserve">(25) </w:t>
      </w:r>
      <w:r>
        <w:tab/>
        <w:t xml:space="preserve">Tanaka, K.; Waki, H.; Ido, Y.; Akita, S.; Yoshida, Y.; Yoshida, T.; Matsuo, T. Protein and Polymer Analyses up to M/z 100 000 by Laser Ionization Time-of-Flight Mass Spectrometry. </w:t>
      </w:r>
      <w:r>
        <w:rPr>
          <w:i/>
          <w:iCs/>
        </w:rPr>
        <w:t>Rapid Commun. Mass Spectrom.</w:t>
      </w:r>
      <w:r>
        <w:t xml:space="preserve"> </w:t>
      </w:r>
      <w:r>
        <w:rPr>
          <w:b/>
          <w:bCs/>
        </w:rPr>
        <w:t>1988</w:t>
      </w:r>
      <w:r>
        <w:t xml:space="preserve">, </w:t>
      </w:r>
      <w:r>
        <w:rPr>
          <w:i/>
          <w:iCs/>
        </w:rPr>
        <w:t>2</w:t>
      </w:r>
      <w:r>
        <w:t>, 151–153.</w:t>
      </w:r>
    </w:p>
    <w:p w:rsidR="002D1BFC" w:rsidRDefault="002D1BFC" w:rsidP="00A23ECA">
      <w:pPr>
        <w:pStyle w:val="Bibliography"/>
      </w:pPr>
      <w:r>
        <w:t xml:space="preserve">(26) </w:t>
      </w:r>
      <w:r>
        <w:tab/>
        <w:t xml:space="preserve">Wüthrich, K.; Wider, G.; Wagner, G.; Braun, W. Sequential Resonance Assignments as a Basis for Determination of Spatial Protein Structures by High Resolution Proton Nuclear Magnetic Resonance. </w:t>
      </w:r>
      <w:r>
        <w:rPr>
          <w:i/>
          <w:iCs/>
        </w:rPr>
        <w:t>J. Mol. Biol.</w:t>
      </w:r>
      <w:r>
        <w:t xml:space="preserve"> </w:t>
      </w:r>
      <w:r>
        <w:rPr>
          <w:b/>
          <w:bCs/>
        </w:rPr>
        <w:t>1982</w:t>
      </w:r>
      <w:r>
        <w:t xml:space="preserve">, </w:t>
      </w:r>
      <w:r>
        <w:rPr>
          <w:i/>
          <w:iCs/>
        </w:rPr>
        <w:t>155</w:t>
      </w:r>
      <w:r>
        <w:t>, 311–319.</w:t>
      </w:r>
    </w:p>
    <w:p w:rsidR="002D1BFC" w:rsidRDefault="002D1BFC" w:rsidP="00A23ECA">
      <w:pPr>
        <w:pStyle w:val="Bibliography"/>
      </w:pPr>
      <w:r>
        <w:t xml:space="preserve">(27) </w:t>
      </w:r>
      <w:r>
        <w:tab/>
        <w:t xml:space="preserve">Robb,  null; Covey,  null; Bruins,  null. Atmospheric Pressure Photoionization: An Ionization Method for Liquid Chromatography-Mass Spectrometry. </w:t>
      </w:r>
      <w:r>
        <w:rPr>
          <w:i/>
          <w:iCs/>
        </w:rPr>
        <w:t>Anal. Chem.</w:t>
      </w:r>
      <w:r>
        <w:t xml:space="preserve"> </w:t>
      </w:r>
      <w:r>
        <w:rPr>
          <w:b/>
          <w:bCs/>
        </w:rPr>
        <w:t>2000</w:t>
      </w:r>
      <w:r>
        <w:t xml:space="preserve">, </w:t>
      </w:r>
      <w:r>
        <w:rPr>
          <w:i/>
          <w:iCs/>
        </w:rPr>
        <w:t>72</w:t>
      </w:r>
      <w:r>
        <w:t>, 3653–3659.</w:t>
      </w:r>
    </w:p>
    <w:p w:rsidR="002D1BFC" w:rsidRDefault="002D1BFC" w:rsidP="00A23ECA">
      <w:pPr>
        <w:pStyle w:val="Bibliography"/>
      </w:pPr>
      <w:r>
        <w:t xml:space="preserve">(28) </w:t>
      </w:r>
      <w:r>
        <w:tab/>
        <w:t xml:space="preserve">Hanold, K. A.; Fischer, S. M.; Cormia, P. H.; Miller, C. E.; Syage, J. A. Atmospheric Pressure Photoionization. 1. General Properties for LC/MS. </w:t>
      </w:r>
      <w:r>
        <w:rPr>
          <w:i/>
          <w:iCs/>
        </w:rPr>
        <w:t>Anal. Chem.</w:t>
      </w:r>
      <w:r>
        <w:t xml:space="preserve"> </w:t>
      </w:r>
      <w:r>
        <w:rPr>
          <w:b/>
          <w:bCs/>
        </w:rPr>
        <w:t>2004</w:t>
      </w:r>
      <w:r>
        <w:t xml:space="preserve">, </w:t>
      </w:r>
      <w:r>
        <w:rPr>
          <w:i/>
          <w:iCs/>
        </w:rPr>
        <w:t>76</w:t>
      </w:r>
      <w:r>
        <w:t>, 2842–2851.</w:t>
      </w:r>
    </w:p>
    <w:p w:rsidR="002D1BFC" w:rsidRDefault="002D1BFC" w:rsidP="00A23ECA">
      <w:pPr>
        <w:pStyle w:val="Bibliography"/>
      </w:pPr>
      <w:r>
        <w:t xml:space="preserve">(29) </w:t>
      </w:r>
      <w:r>
        <w:tab/>
        <w:t xml:space="preserve">Takats, Z.; Wiseman, J. M.; Gologan, B.; Cooks, R. G. Mass Spectrometry Sampling Under Ambient Conditions with Desorption Electrospray Ionization. </w:t>
      </w:r>
      <w:r>
        <w:rPr>
          <w:i/>
          <w:iCs/>
        </w:rPr>
        <w:t>Science</w:t>
      </w:r>
      <w:r>
        <w:t xml:space="preserve"> </w:t>
      </w:r>
      <w:r>
        <w:rPr>
          <w:b/>
          <w:bCs/>
        </w:rPr>
        <w:t>2004</w:t>
      </w:r>
      <w:r>
        <w:t xml:space="preserve">, </w:t>
      </w:r>
      <w:r>
        <w:rPr>
          <w:i/>
          <w:iCs/>
        </w:rPr>
        <w:t>306</w:t>
      </w:r>
      <w:r>
        <w:t>, 471–473.</w:t>
      </w:r>
    </w:p>
    <w:p w:rsidR="002D1BFC" w:rsidRDefault="002D1BFC" w:rsidP="00A23ECA">
      <w:pPr>
        <w:pStyle w:val="Bibliography"/>
      </w:pPr>
      <w:r>
        <w:t xml:space="preserve">(30) </w:t>
      </w:r>
      <w:r>
        <w:tab/>
        <w:t xml:space="preserve">McEwen, C. N.; McKay, R. G.; Larsen, B. S. Analysis of Solids, Liquids, and Biological Tissues Using Solids Probe Introduction at Atmospheric Pressure on Commercial LC/MS Instruments. </w:t>
      </w:r>
      <w:r>
        <w:rPr>
          <w:i/>
          <w:iCs/>
        </w:rPr>
        <w:t>Anal. Chem.</w:t>
      </w:r>
      <w:r>
        <w:t xml:space="preserve"> </w:t>
      </w:r>
      <w:r>
        <w:rPr>
          <w:b/>
          <w:bCs/>
        </w:rPr>
        <w:t>2005</w:t>
      </w:r>
      <w:r>
        <w:t xml:space="preserve">, </w:t>
      </w:r>
      <w:r>
        <w:rPr>
          <w:i/>
          <w:iCs/>
        </w:rPr>
        <w:t>77</w:t>
      </w:r>
      <w:r>
        <w:t>, 7826–7831.</w:t>
      </w:r>
    </w:p>
    <w:p w:rsidR="002D1BFC" w:rsidRDefault="002D1BFC" w:rsidP="00A23ECA">
      <w:pPr>
        <w:pStyle w:val="Bibliography"/>
      </w:pPr>
      <w:r>
        <w:t xml:space="preserve">(31) </w:t>
      </w:r>
      <w:r>
        <w:tab/>
        <w:t xml:space="preserve">Huang, M.-Z.; Hsu, H.-J.; Lee, J.-Y.; Jeng, J.; Shiea, J. Direct Protein Detection from Biological Media through Electrospray-Assisted Laser Desorption Ionization/Mass Spectrometry. </w:t>
      </w:r>
      <w:r>
        <w:rPr>
          <w:i/>
          <w:iCs/>
        </w:rPr>
        <w:t>J. Proteome Res.</w:t>
      </w:r>
      <w:r>
        <w:t xml:space="preserve"> </w:t>
      </w:r>
      <w:r>
        <w:rPr>
          <w:b/>
          <w:bCs/>
        </w:rPr>
        <w:t>2006</w:t>
      </w:r>
      <w:r>
        <w:t xml:space="preserve">, </w:t>
      </w:r>
      <w:r>
        <w:rPr>
          <w:i/>
          <w:iCs/>
        </w:rPr>
        <w:t>5</w:t>
      </w:r>
      <w:r>
        <w:t>, 1107–1116.</w:t>
      </w:r>
    </w:p>
    <w:p w:rsidR="002D1BFC" w:rsidRDefault="002D1BFC" w:rsidP="00A23ECA">
      <w:pPr>
        <w:pStyle w:val="Bibliography"/>
      </w:pPr>
      <w:r>
        <w:t xml:space="preserve">(32) </w:t>
      </w:r>
      <w:r>
        <w:tab/>
        <w:t xml:space="preserve">Takáts, Z.; Cotte-Rodriguez, I.; Talaty, N.; Chen, H.; Cooks, R. G. Direct, Trace Level Detection of Explosives on Ambient Surfaces by Desorption </w:t>
      </w:r>
      <w:r>
        <w:lastRenderedPageBreak/>
        <w:t xml:space="preserve">Electrospray Ionization Mass Spectrometry. </w:t>
      </w:r>
      <w:r>
        <w:rPr>
          <w:i/>
          <w:iCs/>
        </w:rPr>
        <w:t>Chem. Commun.</w:t>
      </w:r>
      <w:r>
        <w:t xml:space="preserve"> </w:t>
      </w:r>
      <w:r>
        <w:rPr>
          <w:b/>
          <w:bCs/>
        </w:rPr>
        <w:t>2005</w:t>
      </w:r>
      <w:r>
        <w:t>, 1950–1952.</w:t>
      </w:r>
    </w:p>
    <w:p w:rsidR="002D1BFC" w:rsidRDefault="002D1BFC" w:rsidP="00A23ECA">
      <w:pPr>
        <w:pStyle w:val="Bibliography"/>
      </w:pPr>
      <w:r>
        <w:t xml:space="preserve">(33) </w:t>
      </w:r>
      <w:r>
        <w:tab/>
        <w:t xml:space="preserve">Haddad, R.; Sparrapan, R.; Eberlin, M. N. Desorption Sonic Spray Ionization for (high) Voltage-Free Ambient Mass Spectrometry. </w:t>
      </w:r>
      <w:r>
        <w:rPr>
          <w:i/>
          <w:iCs/>
        </w:rPr>
        <w:t>Rapid Commun. Mass Spectrom.</w:t>
      </w:r>
      <w:r>
        <w:t xml:space="preserve"> </w:t>
      </w:r>
      <w:r>
        <w:rPr>
          <w:b/>
          <w:bCs/>
        </w:rPr>
        <w:t>2006</w:t>
      </w:r>
      <w:r>
        <w:t xml:space="preserve">, </w:t>
      </w:r>
      <w:r>
        <w:rPr>
          <w:i/>
          <w:iCs/>
        </w:rPr>
        <w:t>20</w:t>
      </w:r>
      <w:r>
        <w:t>, 2901–2905.</w:t>
      </w:r>
    </w:p>
    <w:p w:rsidR="002D1BFC" w:rsidRDefault="002D1BFC" w:rsidP="00A23ECA">
      <w:pPr>
        <w:pStyle w:val="Bibliography"/>
      </w:pPr>
      <w:r>
        <w:t xml:space="preserve">(34) </w:t>
      </w:r>
      <w:r>
        <w:tab/>
        <w:t xml:space="preserve">Sampson, J. S.; Hawkridge, A. M.; Muddiman, D. C. Generation and Detection of Multiply-Charged Peptides and Proteins by Matrix-Assisted Laser Desorption Electrospray Ionization (MALDESI) Fourier Transform Ion Cyclotron Resonance Mass Spectrometry. </w:t>
      </w:r>
      <w:r>
        <w:rPr>
          <w:i/>
          <w:iCs/>
        </w:rPr>
        <w:t>J. Am. Soc. Mass Spectrom.</w:t>
      </w:r>
      <w:r>
        <w:t xml:space="preserve"> </w:t>
      </w:r>
      <w:r>
        <w:rPr>
          <w:b/>
          <w:bCs/>
        </w:rPr>
        <w:t>2006</w:t>
      </w:r>
      <w:r>
        <w:t xml:space="preserve">, </w:t>
      </w:r>
      <w:r>
        <w:rPr>
          <w:i/>
          <w:iCs/>
        </w:rPr>
        <w:t>17</w:t>
      </w:r>
      <w:r>
        <w:t>, 1712–1716.</w:t>
      </w:r>
    </w:p>
    <w:p w:rsidR="002D1BFC" w:rsidRDefault="002D1BFC" w:rsidP="00A23ECA">
      <w:pPr>
        <w:pStyle w:val="Bibliography"/>
      </w:pPr>
      <w:r>
        <w:t xml:space="preserve">(35) </w:t>
      </w:r>
      <w:r>
        <w:tab/>
        <w:t xml:space="preserve">Chen, H.; Yang, S.; Wortmann, A.; Zenobi, R. Neutral Desorption Sampling of Living Objects for Rapid Analysis by Extractive Electrospray Ionization Mass Spectrometry. </w:t>
      </w:r>
      <w:r>
        <w:rPr>
          <w:i/>
          <w:iCs/>
        </w:rPr>
        <w:t>Angew. Chem. Int. Ed Engl.</w:t>
      </w:r>
      <w:r>
        <w:t xml:space="preserve"> </w:t>
      </w:r>
      <w:r>
        <w:rPr>
          <w:b/>
          <w:bCs/>
        </w:rPr>
        <w:t>2007</w:t>
      </w:r>
      <w:r>
        <w:t xml:space="preserve">, </w:t>
      </w:r>
      <w:r>
        <w:rPr>
          <w:i/>
          <w:iCs/>
        </w:rPr>
        <w:t>46</w:t>
      </w:r>
      <w:r>
        <w:t>, 7591–7594.</w:t>
      </w:r>
    </w:p>
    <w:p w:rsidR="002D1BFC" w:rsidRDefault="002D1BFC" w:rsidP="00A23ECA">
      <w:pPr>
        <w:pStyle w:val="Bibliography"/>
      </w:pPr>
      <w:r>
        <w:t xml:space="preserve">(36) </w:t>
      </w:r>
      <w:r>
        <w:tab/>
        <w:t xml:space="preserve">Haapala, M.; Pól, J.; Saarela, V.; Arvola, V.; Kotiaho, T.; Ketola, R. A.; Franssila, S.; Kauppila, T. J.; Kostiainen, R. Desorption Atmospheric Pressure Photoionization. </w:t>
      </w:r>
      <w:r>
        <w:rPr>
          <w:i/>
          <w:iCs/>
        </w:rPr>
        <w:t>Anal. Chem.</w:t>
      </w:r>
      <w:r>
        <w:t xml:space="preserve"> </w:t>
      </w:r>
      <w:r>
        <w:rPr>
          <w:b/>
          <w:bCs/>
        </w:rPr>
        <w:t>2007</w:t>
      </w:r>
      <w:r>
        <w:t xml:space="preserve">, </w:t>
      </w:r>
      <w:r>
        <w:rPr>
          <w:i/>
          <w:iCs/>
        </w:rPr>
        <w:t>79</w:t>
      </w:r>
      <w:r>
        <w:t>, 7867–7872.</w:t>
      </w:r>
    </w:p>
    <w:p w:rsidR="002D1BFC" w:rsidRDefault="002D1BFC" w:rsidP="00A23ECA">
      <w:pPr>
        <w:pStyle w:val="Bibliography"/>
      </w:pPr>
      <w:r>
        <w:t xml:space="preserve">(37) </w:t>
      </w:r>
      <w:r>
        <w:tab/>
        <w:t xml:space="preserve">Na, N.; Zhao, M.; Zhang, S.; Yang, C.; Zhang, X. Development of a Dielectric Barrier Discharge Ion Source for Ambient Mass Spectrometry. </w:t>
      </w:r>
      <w:r>
        <w:rPr>
          <w:i/>
          <w:iCs/>
        </w:rPr>
        <w:t>J. Am. Soc. Mass Spectrom.</w:t>
      </w:r>
      <w:r>
        <w:t xml:space="preserve"> </w:t>
      </w:r>
      <w:r>
        <w:rPr>
          <w:b/>
          <w:bCs/>
        </w:rPr>
        <w:t>2007</w:t>
      </w:r>
      <w:r>
        <w:t xml:space="preserve">, </w:t>
      </w:r>
      <w:r>
        <w:rPr>
          <w:i/>
          <w:iCs/>
        </w:rPr>
        <w:t>18</w:t>
      </w:r>
      <w:r>
        <w:t>, 1859–1862.</w:t>
      </w:r>
    </w:p>
    <w:p w:rsidR="002D1BFC" w:rsidRDefault="002D1BFC" w:rsidP="00A23ECA">
      <w:pPr>
        <w:pStyle w:val="Bibliography"/>
      </w:pPr>
      <w:r>
        <w:t xml:space="preserve">(38) </w:t>
      </w:r>
      <w:r>
        <w:tab/>
        <w:t xml:space="preserve">Nemes, P.; Vertes, A. Laser Ablation Electrospray Ionization for Atmospheric Pressure, in Vivo, and Imaging Mass Spectrometry. </w:t>
      </w:r>
      <w:r>
        <w:rPr>
          <w:i/>
          <w:iCs/>
        </w:rPr>
        <w:t>Anal. Chem.</w:t>
      </w:r>
      <w:r>
        <w:t xml:space="preserve"> </w:t>
      </w:r>
      <w:r>
        <w:rPr>
          <w:b/>
          <w:bCs/>
        </w:rPr>
        <w:t>2007</w:t>
      </w:r>
      <w:r>
        <w:t xml:space="preserve">, </w:t>
      </w:r>
      <w:r>
        <w:rPr>
          <w:i/>
          <w:iCs/>
        </w:rPr>
        <w:t>79</w:t>
      </w:r>
      <w:r>
        <w:t>, 8098–8106.</w:t>
      </w:r>
    </w:p>
    <w:p w:rsidR="002D1BFC" w:rsidRDefault="002D1BFC" w:rsidP="00A23ECA">
      <w:pPr>
        <w:pStyle w:val="Bibliography"/>
      </w:pPr>
      <w:r>
        <w:t xml:space="preserve">(39) </w:t>
      </w:r>
      <w:r>
        <w:tab/>
        <w:t xml:space="preserve">Ratcliffe, L. V.; Rutten, F. J. M.; Barrett, D. A.; Whitmore, T.; Seymour, D.; Greenwood, C.; Aranda-Gonzalvo, Y.; Robinson, S.; McCoustra, M. Surface Analysis under Ambient Conditions Using Plasma-Assisted Desorption/Ionization Mass Spectrometry. </w:t>
      </w:r>
      <w:r>
        <w:rPr>
          <w:i/>
          <w:iCs/>
        </w:rPr>
        <w:t>Anal. Chem.</w:t>
      </w:r>
      <w:r>
        <w:t xml:space="preserve"> </w:t>
      </w:r>
      <w:r>
        <w:rPr>
          <w:b/>
          <w:bCs/>
        </w:rPr>
        <w:t>2007</w:t>
      </w:r>
      <w:r>
        <w:t xml:space="preserve">, </w:t>
      </w:r>
      <w:r>
        <w:rPr>
          <w:i/>
          <w:iCs/>
        </w:rPr>
        <w:t>79</w:t>
      </w:r>
      <w:r>
        <w:t>, 6094–6101.</w:t>
      </w:r>
    </w:p>
    <w:p w:rsidR="002D1BFC" w:rsidRDefault="002D1BFC" w:rsidP="00A23ECA">
      <w:pPr>
        <w:pStyle w:val="Bibliography"/>
      </w:pPr>
      <w:r>
        <w:t xml:space="preserve">(40) </w:t>
      </w:r>
      <w:r>
        <w:tab/>
        <w:t xml:space="preserve">Harris, G. A.; Nyadong, L.; Fernandez, F. M. Recent Developments in Ambient Ionization Techniques for Analytical Mass Spectrometry. </w:t>
      </w:r>
      <w:r>
        <w:rPr>
          <w:i/>
          <w:iCs/>
        </w:rPr>
        <w:t>Analyst</w:t>
      </w:r>
      <w:r>
        <w:t xml:space="preserve"> </w:t>
      </w:r>
      <w:r>
        <w:rPr>
          <w:b/>
          <w:bCs/>
        </w:rPr>
        <w:t>2008</w:t>
      </w:r>
      <w:r>
        <w:t xml:space="preserve">, </w:t>
      </w:r>
      <w:r>
        <w:rPr>
          <w:i/>
          <w:iCs/>
        </w:rPr>
        <w:t>133</w:t>
      </w:r>
      <w:r>
        <w:t>, 1297–1301.</w:t>
      </w:r>
    </w:p>
    <w:p w:rsidR="002D1BFC" w:rsidRDefault="002D1BFC" w:rsidP="00A23ECA">
      <w:pPr>
        <w:pStyle w:val="Bibliography"/>
      </w:pPr>
      <w:r>
        <w:t xml:space="preserve">(41) </w:t>
      </w:r>
      <w:r>
        <w:tab/>
        <w:t xml:space="preserve">Van Berkel, G. J.; Pasilis, S. P.; Ovchinnikova, O. Established and Emerging Atmospheric Pressure Surface Sampling/ionization Techniques for Mass Spectrometry. </w:t>
      </w:r>
      <w:r>
        <w:rPr>
          <w:i/>
          <w:iCs/>
        </w:rPr>
        <w:t>J. Mass Spectrom. JMS</w:t>
      </w:r>
      <w:r>
        <w:t xml:space="preserve"> </w:t>
      </w:r>
      <w:r>
        <w:rPr>
          <w:b/>
          <w:bCs/>
        </w:rPr>
        <w:t>2008</w:t>
      </w:r>
      <w:r>
        <w:t xml:space="preserve">, </w:t>
      </w:r>
      <w:r>
        <w:rPr>
          <w:i/>
          <w:iCs/>
        </w:rPr>
        <w:t>43</w:t>
      </w:r>
      <w:r>
        <w:t>, 1161–1180.</w:t>
      </w:r>
    </w:p>
    <w:p w:rsidR="002D1BFC" w:rsidRDefault="002D1BFC" w:rsidP="00A23ECA">
      <w:pPr>
        <w:pStyle w:val="Bibliography"/>
      </w:pPr>
      <w:r>
        <w:t xml:space="preserve">(42) </w:t>
      </w:r>
      <w:r>
        <w:tab/>
        <w:t xml:space="preserve">Andre Venter, M. N. Ambient Desorption Ionization Mass Spectrometry. </w:t>
      </w:r>
      <w:r>
        <w:rPr>
          <w:i/>
          <w:iCs/>
        </w:rPr>
        <w:t>TrAC Trends Anal. Chem.</w:t>
      </w:r>
      <w:r>
        <w:t xml:space="preserve"> </w:t>
      </w:r>
      <w:r>
        <w:rPr>
          <w:b/>
          <w:bCs/>
        </w:rPr>
        <w:t>2008</w:t>
      </w:r>
      <w:r>
        <w:t>, 284–290.</w:t>
      </w:r>
    </w:p>
    <w:p w:rsidR="002D1BFC" w:rsidRDefault="002D1BFC" w:rsidP="00A23ECA">
      <w:pPr>
        <w:pStyle w:val="Bibliography"/>
      </w:pPr>
      <w:r>
        <w:t xml:space="preserve">(43) </w:t>
      </w:r>
      <w:r>
        <w:tab/>
        <w:t xml:space="preserve">Rayleigh, L. On The Instability Of Jets. </w:t>
      </w:r>
      <w:r>
        <w:rPr>
          <w:i/>
          <w:iCs/>
        </w:rPr>
        <w:t>Proc. Lond. Math. Soc.</w:t>
      </w:r>
      <w:r>
        <w:t xml:space="preserve"> </w:t>
      </w:r>
      <w:r>
        <w:rPr>
          <w:b/>
          <w:bCs/>
        </w:rPr>
        <w:t>1878</w:t>
      </w:r>
      <w:r>
        <w:t xml:space="preserve">, </w:t>
      </w:r>
      <w:r>
        <w:rPr>
          <w:i/>
          <w:iCs/>
        </w:rPr>
        <w:t>s1-10</w:t>
      </w:r>
      <w:r>
        <w:t>, 4–13.</w:t>
      </w:r>
    </w:p>
    <w:p w:rsidR="002D1BFC" w:rsidRDefault="002D1BFC" w:rsidP="00A23ECA">
      <w:pPr>
        <w:pStyle w:val="Bibliography"/>
      </w:pPr>
      <w:r>
        <w:t xml:space="preserve">(44) </w:t>
      </w:r>
      <w:r>
        <w:tab/>
        <w:t xml:space="preserve">Taylor, G. Disintegration of Water Drops in an Electric Field. </w:t>
      </w:r>
      <w:r>
        <w:rPr>
          <w:i/>
          <w:iCs/>
        </w:rPr>
        <w:t>Proc. R. Soc. Lond. Ser. Math. Phys. Sci.</w:t>
      </w:r>
      <w:r>
        <w:t xml:space="preserve"> </w:t>
      </w:r>
      <w:r>
        <w:rPr>
          <w:b/>
          <w:bCs/>
        </w:rPr>
        <w:t>1964</w:t>
      </w:r>
      <w:r>
        <w:t xml:space="preserve">, </w:t>
      </w:r>
      <w:r>
        <w:rPr>
          <w:i/>
          <w:iCs/>
        </w:rPr>
        <w:t>280</w:t>
      </w:r>
      <w:r>
        <w:t>, 383–397.</w:t>
      </w:r>
    </w:p>
    <w:p w:rsidR="002D1BFC" w:rsidRDefault="002D1BFC" w:rsidP="00A23ECA">
      <w:pPr>
        <w:pStyle w:val="Bibliography"/>
      </w:pPr>
      <w:r>
        <w:t xml:space="preserve">(45) </w:t>
      </w:r>
      <w:r>
        <w:tab/>
        <w:t xml:space="preserve">Tang, K.; Gomez, A. On the Structure of an Electrostatic Spray of Monodisperse Droplets. </w:t>
      </w:r>
      <w:r>
        <w:rPr>
          <w:i/>
          <w:iCs/>
        </w:rPr>
        <w:t>Phys. Fluids</w:t>
      </w:r>
      <w:r>
        <w:t xml:space="preserve"> </w:t>
      </w:r>
      <w:r>
        <w:rPr>
          <w:b/>
          <w:bCs/>
        </w:rPr>
        <w:t>1994</w:t>
      </w:r>
      <w:r>
        <w:t xml:space="preserve">, </w:t>
      </w:r>
      <w:r>
        <w:rPr>
          <w:i/>
          <w:iCs/>
        </w:rPr>
        <w:t>6</w:t>
      </w:r>
      <w:r>
        <w:t>, 2317.</w:t>
      </w:r>
    </w:p>
    <w:p w:rsidR="002D1BFC" w:rsidRDefault="002D1BFC" w:rsidP="00A23ECA">
      <w:pPr>
        <w:pStyle w:val="Bibliography"/>
      </w:pPr>
      <w:r>
        <w:t xml:space="preserve">(46) </w:t>
      </w:r>
      <w:r>
        <w:tab/>
        <w:t xml:space="preserve">Iribarne, J. V.; Thomson, B. A. On the Evaporation of Small Ions from Charged Droplets. </w:t>
      </w:r>
      <w:r>
        <w:rPr>
          <w:i/>
          <w:iCs/>
        </w:rPr>
        <w:t>J. Chem. Phys.</w:t>
      </w:r>
      <w:r>
        <w:t xml:space="preserve"> </w:t>
      </w:r>
      <w:r>
        <w:rPr>
          <w:b/>
          <w:bCs/>
        </w:rPr>
        <w:t>1976</w:t>
      </w:r>
      <w:r>
        <w:t xml:space="preserve">, </w:t>
      </w:r>
      <w:r>
        <w:rPr>
          <w:i/>
          <w:iCs/>
        </w:rPr>
        <w:t>64</w:t>
      </w:r>
      <w:r>
        <w:t>, 2287.</w:t>
      </w:r>
    </w:p>
    <w:p w:rsidR="002D1BFC" w:rsidRDefault="002D1BFC" w:rsidP="00A23ECA">
      <w:pPr>
        <w:pStyle w:val="Bibliography"/>
      </w:pPr>
      <w:r>
        <w:t xml:space="preserve">(47) </w:t>
      </w:r>
      <w:r>
        <w:tab/>
        <w:t xml:space="preserve">Videler, H.; Ilag, L. L.; McKay, A. R. C.; Hanson, C. L.; Robinson, C. V. Mass Spectrometry of Intact Ribosomes. </w:t>
      </w:r>
      <w:r>
        <w:rPr>
          <w:i/>
          <w:iCs/>
        </w:rPr>
        <w:t>FEBS Lett.</w:t>
      </w:r>
      <w:r>
        <w:t xml:space="preserve"> </w:t>
      </w:r>
      <w:r>
        <w:rPr>
          <w:b/>
          <w:bCs/>
        </w:rPr>
        <w:t>2005</w:t>
      </w:r>
      <w:r>
        <w:t xml:space="preserve">, </w:t>
      </w:r>
      <w:r>
        <w:rPr>
          <w:i/>
          <w:iCs/>
        </w:rPr>
        <w:t>579</w:t>
      </w:r>
      <w:r>
        <w:t>, 943–947.</w:t>
      </w:r>
    </w:p>
    <w:p w:rsidR="002D1BFC" w:rsidRDefault="002D1BFC" w:rsidP="00A23ECA">
      <w:pPr>
        <w:pStyle w:val="Bibliography"/>
      </w:pPr>
      <w:r>
        <w:lastRenderedPageBreak/>
        <w:t xml:space="preserve">(48) </w:t>
      </w:r>
      <w:r>
        <w:tab/>
        <w:t xml:space="preserve">Taylor, G. I.; McEwan, A. D. The Stability of a Horizontal Fluid Interface in a Vertical Electric Field. </w:t>
      </w:r>
      <w:r>
        <w:rPr>
          <w:i/>
          <w:iCs/>
        </w:rPr>
        <w:t>J. Fluid Mech.</w:t>
      </w:r>
      <w:r>
        <w:t xml:space="preserve"> </w:t>
      </w:r>
      <w:r>
        <w:rPr>
          <w:b/>
          <w:bCs/>
        </w:rPr>
        <w:t>1965</w:t>
      </w:r>
      <w:r>
        <w:t xml:space="preserve">, </w:t>
      </w:r>
      <w:r>
        <w:rPr>
          <w:i/>
          <w:iCs/>
        </w:rPr>
        <w:t>22</w:t>
      </w:r>
      <w:r>
        <w:t>, 1–15.</w:t>
      </w:r>
    </w:p>
    <w:p w:rsidR="002D1BFC" w:rsidRDefault="002D1BFC" w:rsidP="00A23ECA">
      <w:pPr>
        <w:pStyle w:val="Bibliography"/>
      </w:pPr>
      <w:r>
        <w:t xml:space="preserve">(49) </w:t>
      </w:r>
      <w:r>
        <w:tab/>
        <w:t xml:space="preserve">Cloupeau, M.; Prunet-Foch, B. Electrohydrodynamic Spraying Functioning Modes: A Critical Review. </w:t>
      </w:r>
      <w:r>
        <w:rPr>
          <w:i/>
          <w:iCs/>
        </w:rPr>
        <w:t>J. Aerosol Sci.</w:t>
      </w:r>
      <w:r>
        <w:t xml:space="preserve"> </w:t>
      </w:r>
      <w:r>
        <w:rPr>
          <w:b/>
          <w:bCs/>
        </w:rPr>
        <w:t>1994</w:t>
      </w:r>
      <w:r>
        <w:t xml:space="preserve">, </w:t>
      </w:r>
      <w:r>
        <w:rPr>
          <w:i/>
          <w:iCs/>
        </w:rPr>
        <w:t>25</w:t>
      </w:r>
      <w:r>
        <w:t>, 1021–1036.</w:t>
      </w:r>
    </w:p>
    <w:p w:rsidR="002D1BFC" w:rsidRDefault="002D1BFC" w:rsidP="00A23ECA">
      <w:pPr>
        <w:pStyle w:val="Bibliography"/>
      </w:pPr>
      <w:r>
        <w:t xml:space="preserve">(50) </w:t>
      </w:r>
      <w:r>
        <w:tab/>
        <w:t xml:space="preserve">Tang, L.; Kebarle, P. Dependence of Ion Intensity in Electrospray Mass Spectrometry on the Concentration of the Analytes in the Electrosprayed Solution. </w:t>
      </w:r>
      <w:r>
        <w:rPr>
          <w:i/>
          <w:iCs/>
        </w:rPr>
        <w:t>Anal Chem</w:t>
      </w:r>
      <w:r>
        <w:t xml:space="preserve"> </w:t>
      </w:r>
      <w:r>
        <w:rPr>
          <w:b/>
          <w:bCs/>
        </w:rPr>
        <w:t>1993</w:t>
      </w:r>
      <w:r>
        <w:t xml:space="preserve">, </w:t>
      </w:r>
      <w:r>
        <w:rPr>
          <w:i/>
          <w:iCs/>
        </w:rPr>
        <w:t>65</w:t>
      </w:r>
      <w:r>
        <w:t>, 3654–3668.</w:t>
      </w:r>
    </w:p>
    <w:p w:rsidR="002D1BFC" w:rsidRDefault="002D1BFC" w:rsidP="00A23ECA">
      <w:pPr>
        <w:pStyle w:val="Bibliography"/>
      </w:pPr>
      <w:r>
        <w:t xml:space="preserve">(51) </w:t>
      </w:r>
      <w:r>
        <w:tab/>
        <w:t xml:space="preserve">Nemes, P.; Marginean, I.; Vertes, A. Spraying Mode Effect on Droplet Formation and Ion Chemistry in Electrosprays. </w:t>
      </w:r>
      <w:r>
        <w:rPr>
          <w:i/>
          <w:iCs/>
        </w:rPr>
        <w:t>Anal Chem</w:t>
      </w:r>
      <w:r>
        <w:t xml:space="preserve"> </w:t>
      </w:r>
      <w:r>
        <w:rPr>
          <w:b/>
          <w:bCs/>
        </w:rPr>
        <w:t>2007</w:t>
      </w:r>
      <w:r>
        <w:t xml:space="preserve">, </w:t>
      </w:r>
      <w:r>
        <w:rPr>
          <w:i/>
          <w:iCs/>
        </w:rPr>
        <w:t>79</w:t>
      </w:r>
      <w:r>
        <w:t>, 3105–3116.</w:t>
      </w:r>
    </w:p>
    <w:p w:rsidR="002D1BFC" w:rsidRDefault="002D1BFC" w:rsidP="00A23ECA">
      <w:pPr>
        <w:pStyle w:val="Bibliography"/>
      </w:pPr>
      <w:r>
        <w:t xml:space="preserve">(52) </w:t>
      </w:r>
      <w:r>
        <w:tab/>
        <w:t xml:space="preserve">Hayati, I.; Bailey, A. I.; Tadros, T. F. Investigations into the Mechanisms of Electrohydrodynamic Spraying of Liquids: I. Effect of Electric Field and the Environment on Pendant Drops and Factors Affecting the Formation of Stable Jets and Atomization. </w:t>
      </w:r>
      <w:r>
        <w:rPr>
          <w:i/>
          <w:iCs/>
        </w:rPr>
        <w:t>J. Colloid Interface Sci.</w:t>
      </w:r>
      <w:r>
        <w:t xml:space="preserve"> </w:t>
      </w:r>
      <w:r>
        <w:rPr>
          <w:b/>
          <w:bCs/>
        </w:rPr>
        <w:t>1987</w:t>
      </w:r>
      <w:r>
        <w:t xml:space="preserve">, </w:t>
      </w:r>
      <w:r>
        <w:rPr>
          <w:i/>
          <w:iCs/>
        </w:rPr>
        <w:t>117</w:t>
      </w:r>
      <w:r>
        <w:t>, 205–221.</w:t>
      </w:r>
    </w:p>
    <w:p w:rsidR="002D1BFC" w:rsidRDefault="002D1BFC" w:rsidP="00A23ECA">
      <w:pPr>
        <w:pStyle w:val="Bibliography"/>
      </w:pPr>
      <w:r>
        <w:t xml:space="preserve">(53) </w:t>
      </w:r>
      <w:r>
        <w:tab/>
        <w:t xml:space="preserve">Hayati, I.; Bailey, A.; Tadros, T. F. Investigations into the Mechanism of Electrohydrodynamic Spraying of Liquids: II. Mechanism of Stable Jet Formation and Electrical Forces Acting on a Liquid Cone. </w:t>
      </w:r>
      <w:r>
        <w:rPr>
          <w:i/>
          <w:iCs/>
        </w:rPr>
        <w:t>J. Colloid Interface Sci.</w:t>
      </w:r>
      <w:r>
        <w:t xml:space="preserve"> </w:t>
      </w:r>
      <w:r>
        <w:rPr>
          <w:b/>
          <w:bCs/>
        </w:rPr>
        <w:t>1987</w:t>
      </w:r>
      <w:r>
        <w:t xml:space="preserve">, </w:t>
      </w:r>
      <w:r>
        <w:rPr>
          <w:i/>
          <w:iCs/>
        </w:rPr>
        <w:t>117</w:t>
      </w:r>
      <w:r>
        <w:t>, 222–230.</w:t>
      </w:r>
    </w:p>
    <w:p w:rsidR="002D1BFC" w:rsidRDefault="002D1BFC" w:rsidP="00A23ECA">
      <w:pPr>
        <w:pStyle w:val="Bibliography"/>
      </w:pPr>
      <w:r>
        <w:t xml:space="preserve">(54) </w:t>
      </w:r>
      <w:r>
        <w:tab/>
        <w:t xml:space="preserve">Tang, L.; Kebarle, P. Effect of the Conductivity of the Electrosprayed Solution on the Electrospray Current. Factors Determining Analyte Sensitivity in Electrospray Mass Spectrometry. </w:t>
      </w:r>
      <w:r>
        <w:rPr>
          <w:i/>
          <w:iCs/>
        </w:rPr>
        <w:t>Anal. Chem.</w:t>
      </w:r>
      <w:r>
        <w:t xml:space="preserve"> </w:t>
      </w:r>
      <w:r>
        <w:rPr>
          <w:b/>
          <w:bCs/>
        </w:rPr>
        <w:t>1991</w:t>
      </w:r>
      <w:r>
        <w:t xml:space="preserve">, </w:t>
      </w:r>
      <w:r>
        <w:rPr>
          <w:i/>
          <w:iCs/>
        </w:rPr>
        <w:t>63</w:t>
      </w:r>
      <w:r>
        <w:t>, 2709–2715.</w:t>
      </w:r>
    </w:p>
    <w:p w:rsidR="002D1BFC" w:rsidRDefault="002D1BFC" w:rsidP="00A23ECA">
      <w:pPr>
        <w:pStyle w:val="Bibliography"/>
      </w:pPr>
      <w:r>
        <w:t xml:space="preserve">(55) </w:t>
      </w:r>
      <w:r>
        <w:tab/>
        <w:t xml:space="preserve">Enke, C. G. A Predictive Model for Matrix and Analyte Effects in Electrospray Ionization of Singly-Charged Ionic Analytes. </w:t>
      </w:r>
      <w:r>
        <w:rPr>
          <w:i/>
          <w:iCs/>
        </w:rPr>
        <w:t>Anal. Chem.</w:t>
      </w:r>
      <w:r>
        <w:t xml:space="preserve"> </w:t>
      </w:r>
      <w:r>
        <w:rPr>
          <w:b/>
          <w:bCs/>
        </w:rPr>
        <w:t>1997</w:t>
      </w:r>
      <w:r>
        <w:t xml:space="preserve">, </w:t>
      </w:r>
      <w:r>
        <w:rPr>
          <w:i/>
          <w:iCs/>
        </w:rPr>
        <w:t>69</w:t>
      </w:r>
      <w:r>
        <w:t>, 4885–4893.</w:t>
      </w:r>
    </w:p>
    <w:p w:rsidR="002D1BFC" w:rsidRDefault="002D1BFC" w:rsidP="00A23ECA">
      <w:pPr>
        <w:pStyle w:val="Bibliography"/>
      </w:pPr>
      <w:r>
        <w:t xml:space="preserve">(56) </w:t>
      </w:r>
      <w:r>
        <w:tab/>
        <w:t xml:space="preserve">Constantopoulos, T. L.; Jackson, G. S.; Enke, C. G. Effects of Salt Concentration on Analyte Response Using Electrospray Ionization Mass Spectrometry. </w:t>
      </w:r>
      <w:r>
        <w:rPr>
          <w:i/>
          <w:iCs/>
        </w:rPr>
        <w:t>J. Am. Soc. Mass Spectrom.</w:t>
      </w:r>
      <w:r>
        <w:t xml:space="preserve"> </w:t>
      </w:r>
      <w:r>
        <w:rPr>
          <w:b/>
          <w:bCs/>
        </w:rPr>
        <w:t>1999</w:t>
      </w:r>
      <w:r>
        <w:t xml:space="preserve">, </w:t>
      </w:r>
      <w:r>
        <w:rPr>
          <w:i/>
          <w:iCs/>
        </w:rPr>
        <w:t>10</w:t>
      </w:r>
      <w:r>
        <w:t>, 625–634.</w:t>
      </w:r>
    </w:p>
    <w:p w:rsidR="002D1BFC" w:rsidRDefault="002D1BFC" w:rsidP="00A23ECA">
      <w:pPr>
        <w:pStyle w:val="Bibliography"/>
      </w:pPr>
      <w:r>
        <w:t xml:space="preserve">(57) </w:t>
      </w:r>
      <w:r>
        <w:tab/>
        <w:t xml:space="preserve">Blades, A. T.; Ikonomou, M. G.; Kebarle, P. Mechanism of Electrospray Mass Spectrometry. Electrospray as an Electrolysis Cell. </w:t>
      </w:r>
      <w:r>
        <w:rPr>
          <w:i/>
          <w:iCs/>
        </w:rPr>
        <w:t>Anal. Chem.</w:t>
      </w:r>
      <w:r>
        <w:t xml:space="preserve"> </w:t>
      </w:r>
      <w:r>
        <w:rPr>
          <w:b/>
          <w:bCs/>
        </w:rPr>
        <w:t>1991</w:t>
      </w:r>
      <w:r>
        <w:t xml:space="preserve">, </w:t>
      </w:r>
      <w:r>
        <w:rPr>
          <w:i/>
          <w:iCs/>
        </w:rPr>
        <w:t>63</w:t>
      </w:r>
      <w:r>
        <w:t>, 2109–2114.</w:t>
      </w:r>
    </w:p>
    <w:p w:rsidR="002D1BFC" w:rsidRDefault="002D1BFC" w:rsidP="00A23ECA">
      <w:pPr>
        <w:pStyle w:val="Bibliography"/>
      </w:pPr>
      <w:r>
        <w:t xml:space="preserve">(58) </w:t>
      </w:r>
      <w:r>
        <w:tab/>
        <w:t xml:space="preserve">Van Berkel, G. J.; McLuckey, S. A.; Glish, G. L. Electrospray Ionization of Porphyrins Using a Quadrupole Ion Trap for Mass Analysis. </w:t>
      </w:r>
      <w:r>
        <w:rPr>
          <w:i/>
          <w:iCs/>
        </w:rPr>
        <w:t>Anal. Chem.</w:t>
      </w:r>
      <w:r>
        <w:t xml:space="preserve"> </w:t>
      </w:r>
      <w:r>
        <w:rPr>
          <w:b/>
          <w:bCs/>
        </w:rPr>
        <w:t>1991</w:t>
      </w:r>
      <w:r>
        <w:t xml:space="preserve">, </w:t>
      </w:r>
      <w:r>
        <w:rPr>
          <w:i/>
          <w:iCs/>
        </w:rPr>
        <w:t>63</w:t>
      </w:r>
      <w:r>
        <w:t>, 1098–1109.</w:t>
      </w:r>
    </w:p>
    <w:p w:rsidR="002D1BFC" w:rsidRDefault="002D1BFC" w:rsidP="00A23ECA">
      <w:pPr>
        <w:pStyle w:val="Bibliography"/>
      </w:pPr>
      <w:r>
        <w:t xml:space="preserve">(59) </w:t>
      </w:r>
      <w:r>
        <w:tab/>
        <w:t xml:space="preserve">Van Berkel, G. J.; McLuckey, S. A.; Glish, G. L. Electrochemical Origin of Radical Cations Observed in Electrospray Ionization Mass Spectra. </w:t>
      </w:r>
      <w:r>
        <w:rPr>
          <w:i/>
          <w:iCs/>
        </w:rPr>
        <w:t>Anal. Chem.</w:t>
      </w:r>
      <w:r>
        <w:t xml:space="preserve"> </w:t>
      </w:r>
      <w:r>
        <w:rPr>
          <w:b/>
          <w:bCs/>
        </w:rPr>
        <w:t>1992</w:t>
      </w:r>
      <w:r>
        <w:t xml:space="preserve">, </w:t>
      </w:r>
      <w:r>
        <w:rPr>
          <w:i/>
          <w:iCs/>
        </w:rPr>
        <w:t>64</w:t>
      </w:r>
      <w:r>
        <w:t>, 1586–1593.</w:t>
      </w:r>
    </w:p>
    <w:p w:rsidR="002D1BFC" w:rsidRDefault="002D1BFC" w:rsidP="00A23ECA">
      <w:pPr>
        <w:pStyle w:val="Bibliography"/>
      </w:pPr>
      <w:r>
        <w:t xml:space="preserve">(60) </w:t>
      </w:r>
      <w:r>
        <w:tab/>
      </w:r>
      <w:r>
        <w:rPr>
          <w:i/>
          <w:iCs/>
        </w:rPr>
        <w:t>Electrospray and MALDI Mass Spectrometry: Fundamentals, Instrumentation, Practicalities, and Biological Applications</w:t>
      </w:r>
      <w:r>
        <w:t>; Cole, R. B., Ed.; 2nd ed.; Wiley: Hoboken, NJ, 2010.</w:t>
      </w:r>
    </w:p>
    <w:p w:rsidR="002D1BFC" w:rsidRDefault="002D1BFC" w:rsidP="00A23ECA">
      <w:pPr>
        <w:pStyle w:val="Bibliography"/>
      </w:pPr>
      <w:r>
        <w:t xml:space="preserve">(61) </w:t>
      </w:r>
      <w:r>
        <w:tab/>
        <w:t xml:space="preserve">Pozniak, B. P.; Cole, R. B. Current Measurements within the Electrospray Emitter. </w:t>
      </w:r>
      <w:r>
        <w:rPr>
          <w:i/>
          <w:iCs/>
        </w:rPr>
        <w:t>J. Am. Soc. Mass Spectrom.</w:t>
      </w:r>
      <w:r>
        <w:t xml:space="preserve"> </w:t>
      </w:r>
      <w:r>
        <w:rPr>
          <w:b/>
          <w:bCs/>
        </w:rPr>
        <w:t>2007</w:t>
      </w:r>
      <w:r>
        <w:t xml:space="preserve">, </w:t>
      </w:r>
      <w:r>
        <w:rPr>
          <w:i/>
          <w:iCs/>
        </w:rPr>
        <w:t>18</w:t>
      </w:r>
      <w:r>
        <w:t>, 737–748.</w:t>
      </w:r>
    </w:p>
    <w:p w:rsidR="002D1BFC" w:rsidRDefault="002D1BFC" w:rsidP="00A23ECA">
      <w:pPr>
        <w:pStyle w:val="Bibliography"/>
      </w:pPr>
      <w:r>
        <w:t xml:space="preserve">(62) </w:t>
      </w:r>
      <w:r>
        <w:tab/>
        <w:t xml:space="preserve">Van Berkel, G. J. Insights into Analyte Electrolysis in an Electrospray Emitter from Chronopotentiometry Experiments and Mass Transport Calculations. </w:t>
      </w:r>
      <w:r>
        <w:rPr>
          <w:i/>
          <w:iCs/>
        </w:rPr>
        <w:t>J. Am. Soc. Mass Spectrom.</w:t>
      </w:r>
      <w:r>
        <w:t xml:space="preserve"> </w:t>
      </w:r>
      <w:r>
        <w:rPr>
          <w:b/>
          <w:bCs/>
        </w:rPr>
        <w:t>2000</w:t>
      </w:r>
      <w:r>
        <w:t xml:space="preserve">, </w:t>
      </w:r>
      <w:r>
        <w:rPr>
          <w:i/>
          <w:iCs/>
        </w:rPr>
        <w:t>11</w:t>
      </w:r>
      <w:r>
        <w:t>, 951–960.</w:t>
      </w:r>
    </w:p>
    <w:p w:rsidR="002D1BFC" w:rsidRDefault="002D1BFC" w:rsidP="00A23ECA">
      <w:pPr>
        <w:pStyle w:val="Bibliography"/>
      </w:pPr>
      <w:r>
        <w:lastRenderedPageBreak/>
        <w:t xml:space="preserve">(63) </w:t>
      </w:r>
      <w:r>
        <w:tab/>
        <w:t xml:space="preserve">Van Berkel, G. J.; Giles, G. E.; Bullock,  null; Gray, L. J. Computational Simulation of Redox Reactions within a Metal Electrospray Emitter. </w:t>
      </w:r>
      <w:r>
        <w:rPr>
          <w:i/>
          <w:iCs/>
        </w:rPr>
        <w:t>Anal. Chem.</w:t>
      </w:r>
      <w:r>
        <w:t xml:space="preserve"> </w:t>
      </w:r>
      <w:r>
        <w:rPr>
          <w:b/>
          <w:bCs/>
        </w:rPr>
        <w:t>1999</w:t>
      </w:r>
      <w:r>
        <w:t xml:space="preserve">, </w:t>
      </w:r>
      <w:r>
        <w:rPr>
          <w:i/>
          <w:iCs/>
        </w:rPr>
        <w:t>71</w:t>
      </w:r>
      <w:r>
        <w:t>, 5288–5296.</w:t>
      </w:r>
    </w:p>
    <w:p w:rsidR="002D1BFC" w:rsidRDefault="002D1BFC" w:rsidP="00A23ECA">
      <w:pPr>
        <w:pStyle w:val="Bibliography"/>
      </w:pPr>
      <w:r>
        <w:t xml:space="preserve">(64) </w:t>
      </w:r>
      <w:r>
        <w:tab/>
        <w:t xml:space="preserve">Pozniak, B. P.; Cole, R. B. Negative Ion Mode Evolution of Potential Buildup and Mapping of Potential Gradients within the Electrospray Emitter. </w:t>
      </w:r>
      <w:r>
        <w:rPr>
          <w:i/>
          <w:iCs/>
        </w:rPr>
        <w:t>J. Am. Soc. Mass Spectrom.</w:t>
      </w:r>
      <w:r>
        <w:t xml:space="preserve"> </w:t>
      </w:r>
      <w:r>
        <w:rPr>
          <w:b/>
          <w:bCs/>
        </w:rPr>
        <w:t>2004</w:t>
      </w:r>
      <w:r>
        <w:t xml:space="preserve">, </w:t>
      </w:r>
      <w:r>
        <w:rPr>
          <w:i/>
          <w:iCs/>
        </w:rPr>
        <w:t>15</w:t>
      </w:r>
      <w:r>
        <w:t>, 1737–1747.</w:t>
      </w:r>
    </w:p>
    <w:p w:rsidR="002D1BFC" w:rsidRDefault="002D1BFC" w:rsidP="00A23ECA">
      <w:pPr>
        <w:pStyle w:val="Bibliography"/>
      </w:pPr>
      <w:r>
        <w:t xml:space="preserve">(65) </w:t>
      </w:r>
      <w:r>
        <w:tab/>
        <w:t xml:space="preserve">Van Berkel, G. J.; Zhou, F.; Aronson, J. T. Changes in Bulk Solution pH Caused by the Inherent Controlled-Current Electrolytic Process of an Electrospray Ion Source. </w:t>
      </w:r>
      <w:r>
        <w:rPr>
          <w:i/>
          <w:iCs/>
        </w:rPr>
        <w:t>Int. J. Mass Spectrom. Ion Process.</w:t>
      </w:r>
      <w:r>
        <w:t xml:space="preserve"> </w:t>
      </w:r>
      <w:r>
        <w:rPr>
          <w:b/>
          <w:bCs/>
        </w:rPr>
        <w:t>1997</w:t>
      </w:r>
      <w:r>
        <w:t xml:space="preserve">, </w:t>
      </w:r>
      <w:r>
        <w:rPr>
          <w:i/>
          <w:iCs/>
        </w:rPr>
        <w:t>162</w:t>
      </w:r>
      <w:r>
        <w:t>, 55–67.</w:t>
      </w:r>
    </w:p>
    <w:p w:rsidR="002D1BFC" w:rsidRDefault="002D1BFC" w:rsidP="00A23ECA">
      <w:pPr>
        <w:pStyle w:val="Bibliography"/>
      </w:pPr>
      <w:r>
        <w:t xml:space="preserve">(66) </w:t>
      </w:r>
      <w:r>
        <w:tab/>
        <w:t xml:space="preserve">Konermann, L.; Silva, E. A.; Sogbein, O. F. Electrochemically Induced pH Changes Resulting in Protein Unfolding in the Ion Source of an Electrospray Mass Spectrometer. </w:t>
      </w:r>
      <w:r>
        <w:rPr>
          <w:i/>
          <w:iCs/>
        </w:rPr>
        <w:t>Anal. Chem.</w:t>
      </w:r>
      <w:r>
        <w:t xml:space="preserve"> </w:t>
      </w:r>
      <w:r>
        <w:rPr>
          <w:b/>
          <w:bCs/>
        </w:rPr>
        <w:t>2001</w:t>
      </w:r>
      <w:r>
        <w:t xml:space="preserve">, </w:t>
      </w:r>
      <w:r>
        <w:rPr>
          <w:i/>
          <w:iCs/>
        </w:rPr>
        <w:t>73</w:t>
      </w:r>
      <w:r>
        <w:t>, 4836–4844.</w:t>
      </w:r>
    </w:p>
    <w:p w:rsidR="002D1BFC" w:rsidRDefault="002D1BFC" w:rsidP="00A23ECA">
      <w:pPr>
        <w:pStyle w:val="Bibliography"/>
      </w:pPr>
      <w:r>
        <w:t xml:space="preserve">(67) </w:t>
      </w:r>
      <w:r>
        <w:tab/>
        <w:t xml:space="preserve">Ijames, C. F.; Dutky, R. C.; Fales, H. M. Iron Carboxylate Oxygen-Centered-Triangle Complexes Detected during Electrospray Use of Organic Acid Modifiers with a Comment on the Finnigan TSQ-700 Electrospray Inlet System. </w:t>
      </w:r>
      <w:r>
        <w:rPr>
          <w:i/>
          <w:iCs/>
        </w:rPr>
        <w:t>J. Am. Soc. Mass Spectrom.</w:t>
      </w:r>
      <w:r>
        <w:t xml:space="preserve"> </w:t>
      </w:r>
      <w:r>
        <w:rPr>
          <w:b/>
          <w:bCs/>
        </w:rPr>
        <w:t>1995</w:t>
      </w:r>
      <w:r>
        <w:t xml:space="preserve">, </w:t>
      </w:r>
      <w:r>
        <w:rPr>
          <w:i/>
          <w:iCs/>
        </w:rPr>
        <w:t>6</w:t>
      </w:r>
      <w:r>
        <w:t>, 1226–1231.</w:t>
      </w:r>
    </w:p>
    <w:p w:rsidR="002D1BFC" w:rsidRDefault="002D1BFC" w:rsidP="00A23ECA">
      <w:pPr>
        <w:pStyle w:val="Bibliography"/>
      </w:pPr>
      <w:r>
        <w:t xml:space="preserve">(68) </w:t>
      </w:r>
      <w:r>
        <w:tab/>
        <w:t xml:space="preserve">Smith, D. P. H. The Electrohydrodynamic Atomization of Liquids. </w:t>
      </w:r>
      <w:r>
        <w:rPr>
          <w:i/>
          <w:iCs/>
        </w:rPr>
        <w:t>IEEE Trans. Ind. Appl.</w:t>
      </w:r>
      <w:r>
        <w:t xml:space="preserve"> </w:t>
      </w:r>
      <w:r>
        <w:rPr>
          <w:b/>
          <w:bCs/>
        </w:rPr>
        <w:t>1986</w:t>
      </w:r>
      <w:r>
        <w:t xml:space="preserve">, </w:t>
      </w:r>
      <w:r>
        <w:rPr>
          <w:i/>
          <w:iCs/>
        </w:rPr>
        <w:t>IA-22</w:t>
      </w:r>
      <w:r>
        <w:t>, 527–535.</w:t>
      </w:r>
    </w:p>
    <w:p w:rsidR="002D1BFC" w:rsidRDefault="002D1BFC" w:rsidP="00A23ECA">
      <w:pPr>
        <w:pStyle w:val="Bibliography"/>
      </w:pPr>
      <w:r>
        <w:t xml:space="preserve">(69) </w:t>
      </w:r>
      <w:r>
        <w:tab/>
        <w:t xml:space="preserve">López-Herrera, J. M.; Barrero, A.; Boucard, A.; Loscertales, I. G.; Márquez, M. An Experimental Study of the Electrospraying of Water in Air at Atmospheric Pressure. </w:t>
      </w:r>
      <w:r>
        <w:rPr>
          <w:i/>
          <w:iCs/>
        </w:rPr>
        <w:t>J. Am. Soc. Mass Spectrom.</w:t>
      </w:r>
      <w:r>
        <w:t xml:space="preserve"> </w:t>
      </w:r>
      <w:r>
        <w:rPr>
          <w:b/>
          <w:bCs/>
        </w:rPr>
        <w:t>2004</w:t>
      </w:r>
      <w:r>
        <w:t xml:space="preserve">, </w:t>
      </w:r>
      <w:r>
        <w:rPr>
          <w:i/>
          <w:iCs/>
        </w:rPr>
        <w:t>15</w:t>
      </w:r>
      <w:r>
        <w:t>, 253–259.</w:t>
      </w:r>
    </w:p>
    <w:p w:rsidR="002D1BFC" w:rsidRDefault="002D1BFC" w:rsidP="00A23ECA">
      <w:pPr>
        <w:pStyle w:val="Bibliography"/>
      </w:pPr>
      <w:r>
        <w:t xml:space="preserve">(70) </w:t>
      </w:r>
      <w:r>
        <w:tab/>
        <w:t xml:space="preserve">Cloupeau, M. Recipes for Use of EHD Spraying in Cone-Jet Mode and Notes on Corona Discharge Effects. </w:t>
      </w:r>
      <w:r>
        <w:rPr>
          <w:i/>
          <w:iCs/>
        </w:rPr>
        <w:t>J. Aerosol Sci.</w:t>
      </w:r>
      <w:r>
        <w:t xml:space="preserve"> </w:t>
      </w:r>
      <w:r>
        <w:rPr>
          <w:b/>
          <w:bCs/>
        </w:rPr>
        <w:t>1994</w:t>
      </w:r>
      <w:r>
        <w:t xml:space="preserve">, </w:t>
      </w:r>
      <w:r>
        <w:rPr>
          <w:i/>
          <w:iCs/>
        </w:rPr>
        <w:t>25</w:t>
      </w:r>
      <w:r>
        <w:t>, 1143–1157.</w:t>
      </w:r>
    </w:p>
    <w:p w:rsidR="002D1BFC" w:rsidRDefault="002D1BFC" w:rsidP="00A23ECA">
      <w:pPr>
        <w:pStyle w:val="Bibliography"/>
      </w:pPr>
      <w:r>
        <w:t xml:space="preserve">(71) </w:t>
      </w:r>
      <w:r>
        <w:tab/>
        <w:t xml:space="preserve">Cloupeau, M.; Prunet-Foch, B. Electrostatic Spraying of Liquids in Cone-Jet Mode. </w:t>
      </w:r>
      <w:r>
        <w:rPr>
          <w:i/>
          <w:iCs/>
        </w:rPr>
        <w:t>J. Electrost.</w:t>
      </w:r>
      <w:r>
        <w:t xml:space="preserve"> </w:t>
      </w:r>
      <w:r>
        <w:rPr>
          <w:b/>
          <w:bCs/>
        </w:rPr>
        <w:t>1989</w:t>
      </w:r>
      <w:r>
        <w:t xml:space="preserve">, </w:t>
      </w:r>
      <w:r>
        <w:rPr>
          <w:i/>
          <w:iCs/>
        </w:rPr>
        <w:t>22</w:t>
      </w:r>
      <w:r>
        <w:t>, 135–159.</w:t>
      </w:r>
    </w:p>
    <w:p w:rsidR="002D1BFC" w:rsidRDefault="002D1BFC" w:rsidP="00A23ECA">
      <w:pPr>
        <w:pStyle w:val="Bibliography"/>
      </w:pPr>
      <w:r>
        <w:t xml:space="preserve">(72) </w:t>
      </w:r>
      <w:r>
        <w:tab/>
        <w:t xml:space="preserve">Fernández de la Mora, J. The Fluid Dynamics of Taylor Cones. </w:t>
      </w:r>
      <w:r>
        <w:rPr>
          <w:i/>
          <w:iCs/>
        </w:rPr>
        <w:t>Annu. Rev. Fluid Mech.</w:t>
      </w:r>
      <w:r>
        <w:t xml:space="preserve"> </w:t>
      </w:r>
      <w:r>
        <w:rPr>
          <w:b/>
          <w:bCs/>
        </w:rPr>
        <w:t>2007</w:t>
      </w:r>
      <w:r>
        <w:t xml:space="preserve">, </w:t>
      </w:r>
      <w:r>
        <w:rPr>
          <w:i/>
          <w:iCs/>
        </w:rPr>
        <w:t>39</w:t>
      </w:r>
      <w:r>
        <w:t>, 217–243.</w:t>
      </w:r>
    </w:p>
    <w:p w:rsidR="002D1BFC" w:rsidRDefault="002D1BFC" w:rsidP="00A23ECA">
      <w:pPr>
        <w:pStyle w:val="Bibliography"/>
      </w:pPr>
      <w:r>
        <w:t xml:space="preserve">(73) </w:t>
      </w:r>
      <w:r>
        <w:tab/>
        <w:t xml:space="preserve">Grimm, R. L.; Beauchamp, J. L. Evaporation and Discharge Dynamics of Highly Charged Droplets of Heptane, Octane, and P-Xylene Generated by Electrospray Ionization. </w:t>
      </w:r>
      <w:r>
        <w:rPr>
          <w:i/>
          <w:iCs/>
        </w:rPr>
        <w:t>Anal. Chem.</w:t>
      </w:r>
      <w:r>
        <w:t xml:space="preserve"> </w:t>
      </w:r>
      <w:r>
        <w:rPr>
          <w:b/>
          <w:bCs/>
        </w:rPr>
        <w:t>2002</w:t>
      </w:r>
      <w:r>
        <w:t xml:space="preserve">, </w:t>
      </w:r>
      <w:r>
        <w:rPr>
          <w:i/>
          <w:iCs/>
        </w:rPr>
        <w:t>74</w:t>
      </w:r>
      <w:r>
        <w:t>, 6291–6297.</w:t>
      </w:r>
    </w:p>
    <w:p w:rsidR="002D1BFC" w:rsidRDefault="002D1BFC" w:rsidP="00A23ECA">
      <w:pPr>
        <w:pStyle w:val="Bibliography"/>
      </w:pPr>
      <w:r>
        <w:t xml:space="preserve">(74) </w:t>
      </w:r>
      <w:r>
        <w:tab/>
        <w:t xml:space="preserve">Grimm, R. L.; Beauchamp, J. L. Evaporation and Discharge Dynamics of Highly Charged Multicomponent Droplets Generated by Electrospray Ionization. </w:t>
      </w:r>
      <w:r>
        <w:rPr>
          <w:i/>
          <w:iCs/>
        </w:rPr>
        <w:t>J. Phys. Chem. A</w:t>
      </w:r>
      <w:r>
        <w:t xml:space="preserve"> </w:t>
      </w:r>
      <w:r>
        <w:rPr>
          <w:b/>
          <w:bCs/>
        </w:rPr>
        <w:t>2010</w:t>
      </w:r>
      <w:r>
        <w:t xml:space="preserve">, </w:t>
      </w:r>
      <w:r>
        <w:rPr>
          <w:i/>
          <w:iCs/>
        </w:rPr>
        <w:t>114</w:t>
      </w:r>
      <w:r>
        <w:t>, 1411–1419.</w:t>
      </w:r>
    </w:p>
    <w:p w:rsidR="002D1BFC" w:rsidRDefault="002D1BFC" w:rsidP="00A23ECA">
      <w:pPr>
        <w:pStyle w:val="Bibliography"/>
      </w:pPr>
      <w:r>
        <w:t xml:space="preserve">(75) </w:t>
      </w:r>
      <w:r>
        <w:tab/>
        <w:t xml:space="preserve">Davis, E. J.; Bridges, M. A. The Rayleigh Limit of Charge Revisited: Light Scattering from Exploding Droplets. </w:t>
      </w:r>
      <w:r>
        <w:rPr>
          <w:i/>
          <w:iCs/>
        </w:rPr>
        <w:t>J. Aerosol Sci.</w:t>
      </w:r>
      <w:r>
        <w:t xml:space="preserve"> </w:t>
      </w:r>
      <w:r>
        <w:rPr>
          <w:b/>
          <w:bCs/>
        </w:rPr>
        <w:t>1994</w:t>
      </w:r>
      <w:r>
        <w:t xml:space="preserve">, </w:t>
      </w:r>
      <w:r>
        <w:rPr>
          <w:i/>
          <w:iCs/>
        </w:rPr>
        <w:t>25</w:t>
      </w:r>
      <w:r>
        <w:t>, 1179–1199.</w:t>
      </w:r>
    </w:p>
    <w:p w:rsidR="002D1BFC" w:rsidRDefault="002D1BFC" w:rsidP="00A23ECA">
      <w:pPr>
        <w:pStyle w:val="Bibliography"/>
      </w:pPr>
      <w:r>
        <w:t xml:space="preserve">(76) </w:t>
      </w:r>
      <w:r>
        <w:tab/>
        <w:t xml:space="preserve">Gomez, A.; Tang, K. Charge and Fission of Droplets in Electrostatic Sprays. </w:t>
      </w:r>
      <w:r>
        <w:rPr>
          <w:i/>
          <w:iCs/>
        </w:rPr>
        <w:t>Phys. Fluids</w:t>
      </w:r>
      <w:r>
        <w:t xml:space="preserve"> </w:t>
      </w:r>
      <w:r>
        <w:rPr>
          <w:b/>
          <w:bCs/>
        </w:rPr>
        <w:t>1994</w:t>
      </w:r>
      <w:r>
        <w:t xml:space="preserve">, </w:t>
      </w:r>
      <w:r>
        <w:rPr>
          <w:i/>
          <w:iCs/>
        </w:rPr>
        <w:t>6</w:t>
      </w:r>
      <w:r>
        <w:t>, 404.</w:t>
      </w:r>
    </w:p>
    <w:p w:rsidR="002D1BFC" w:rsidRDefault="002D1BFC" w:rsidP="00A23ECA">
      <w:pPr>
        <w:pStyle w:val="Bibliography"/>
      </w:pPr>
      <w:r>
        <w:t xml:space="preserve">(77) </w:t>
      </w:r>
      <w:r>
        <w:tab/>
        <w:t xml:space="preserve">Taflin, D. C.; Ward, T. L.; Davis, E. J. Electrified Droplet Fission and the Rayleigh Limit. </w:t>
      </w:r>
      <w:r>
        <w:rPr>
          <w:i/>
          <w:iCs/>
        </w:rPr>
        <w:t>Langmuir</w:t>
      </w:r>
      <w:r>
        <w:t xml:space="preserve"> </w:t>
      </w:r>
      <w:r>
        <w:rPr>
          <w:b/>
          <w:bCs/>
        </w:rPr>
        <w:t>1989</w:t>
      </w:r>
      <w:r>
        <w:t xml:space="preserve">, </w:t>
      </w:r>
      <w:r>
        <w:rPr>
          <w:i/>
          <w:iCs/>
        </w:rPr>
        <w:t>5</w:t>
      </w:r>
      <w:r>
        <w:t>, 376–384.</w:t>
      </w:r>
    </w:p>
    <w:p w:rsidR="002D1BFC" w:rsidRDefault="002D1BFC" w:rsidP="00A23ECA">
      <w:pPr>
        <w:pStyle w:val="Bibliography"/>
      </w:pPr>
      <w:r>
        <w:t xml:space="preserve">(78) </w:t>
      </w:r>
      <w:r>
        <w:tab/>
        <w:t xml:space="preserve">Rayleigh, Lord. XX. On the Equilibrium of Liquid Conducting Masses Charged with Electricity. </w:t>
      </w:r>
      <w:r>
        <w:rPr>
          <w:i/>
          <w:iCs/>
        </w:rPr>
        <w:t>Philos. Mag. Ser. 5</w:t>
      </w:r>
      <w:r>
        <w:t xml:space="preserve"> </w:t>
      </w:r>
      <w:r>
        <w:rPr>
          <w:b/>
          <w:bCs/>
        </w:rPr>
        <w:t>1882</w:t>
      </w:r>
      <w:r>
        <w:t xml:space="preserve">, </w:t>
      </w:r>
      <w:r>
        <w:rPr>
          <w:i/>
          <w:iCs/>
        </w:rPr>
        <w:t>14</w:t>
      </w:r>
      <w:r>
        <w:t>, 184–186.</w:t>
      </w:r>
    </w:p>
    <w:p w:rsidR="002D1BFC" w:rsidRDefault="002D1BFC" w:rsidP="00A23ECA">
      <w:pPr>
        <w:pStyle w:val="Bibliography"/>
      </w:pPr>
      <w:r>
        <w:t xml:space="preserve">(79) </w:t>
      </w:r>
      <w:r>
        <w:tab/>
        <w:t xml:space="preserve">Loscertales, I. G.; Mora, J. F. de la. Experiments on the Kinetics of Field Evaporation of Small Ions from Droplets. </w:t>
      </w:r>
      <w:r>
        <w:rPr>
          <w:i/>
          <w:iCs/>
        </w:rPr>
        <w:t>J. Chem. Phys.</w:t>
      </w:r>
      <w:r>
        <w:t xml:space="preserve"> </w:t>
      </w:r>
      <w:r>
        <w:rPr>
          <w:b/>
          <w:bCs/>
        </w:rPr>
        <w:t>1995</w:t>
      </w:r>
      <w:r>
        <w:t xml:space="preserve">, </w:t>
      </w:r>
      <w:r>
        <w:rPr>
          <w:i/>
          <w:iCs/>
        </w:rPr>
        <w:t>103</w:t>
      </w:r>
      <w:r>
        <w:t>, 5041–5060.</w:t>
      </w:r>
    </w:p>
    <w:p w:rsidR="002D1BFC" w:rsidRDefault="002D1BFC" w:rsidP="00A23ECA">
      <w:pPr>
        <w:pStyle w:val="Bibliography"/>
      </w:pPr>
      <w:r>
        <w:lastRenderedPageBreak/>
        <w:t xml:space="preserve">(80) </w:t>
      </w:r>
      <w:r>
        <w:tab/>
        <w:t xml:space="preserve">Thomson, B. A.; Iribarne, J. V. Field Induced Ion Evaporation from Liquid Surfaces at Atmospheric Pressure. </w:t>
      </w:r>
      <w:r>
        <w:rPr>
          <w:i/>
          <w:iCs/>
        </w:rPr>
        <w:t>J. Chem. Phys.</w:t>
      </w:r>
      <w:r>
        <w:t xml:space="preserve"> </w:t>
      </w:r>
      <w:r>
        <w:rPr>
          <w:b/>
          <w:bCs/>
        </w:rPr>
        <w:t>1979</w:t>
      </w:r>
      <w:r>
        <w:t xml:space="preserve">, </w:t>
      </w:r>
      <w:r>
        <w:rPr>
          <w:i/>
          <w:iCs/>
        </w:rPr>
        <w:t>71</w:t>
      </w:r>
      <w:r>
        <w:t>, 4451.</w:t>
      </w:r>
    </w:p>
    <w:p w:rsidR="002D1BFC" w:rsidRDefault="002D1BFC" w:rsidP="00A23ECA">
      <w:pPr>
        <w:pStyle w:val="Bibliography"/>
      </w:pPr>
      <w:r>
        <w:t xml:space="preserve">(81) </w:t>
      </w:r>
      <w:r>
        <w:tab/>
        <w:t xml:space="preserve">Davies, C. N. Evaporation of Airborne Droplets. In </w:t>
      </w:r>
      <w:r>
        <w:rPr>
          <w:i/>
          <w:iCs/>
        </w:rPr>
        <w:t>Fundamentals of Aerosol Science</w:t>
      </w:r>
      <w:r>
        <w:t>; Shaw, D. T., Ed.; Wiley-Interscience: New York, 1978; pp. 135–164.</w:t>
      </w:r>
    </w:p>
    <w:p w:rsidR="002D1BFC" w:rsidRDefault="002D1BFC" w:rsidP="00A23ECA">
      <w:pPr>
        <w:pStyle w:val="Bibliography"/>
      </w:pPr>
      <w:r>
        <w:t xml:space="preserve">(82) </w:t>
      </w:r>
      <w:r>
        <w:tab/>
        <w:t xml:space="preserve">Fenn, J. B. Ion Formation from Charged Droplets: Roles of Geometry, Energy, and Time. </w:t>
      </w:r>
      <w:r>
        <w:rPr>
          <w:i/>
          <w:iCs/>
        </w:rPr>
        <w:t>J Am Soc Mass Spectrom</w:t>
      </w:r>
      <w:r>
        <w:t xml:space="preserve"> </w:t>
      </w:r>
      <w:r>
        <w:rPr>
          <w:b/>
          <w:bCs/>
        </w:rPr>
        <w:t>1993</w:t>
      </w:r>
      <w:r>
        <w:t xml:space="preserve">, </w:t>
      </w:r>
      <w:r>
        <w:rPr>
          <w:i/>
          <w:iCs/>
        </w:rPr>
        <w:t>4</w:t>
      </w:r>
      <w:r>
        <w:t>, 524–535.</w:t>
      </w:r>
    </w:p>
    <w:p w:rsidR="002D1BFC" w:rsidRDefault="002D1BFC" w:rsidP="00A23ECA">
      <w:pPr>
        <w:pStyle w:val="Bibliography"/>
      </w:pPr>
      <w:r>
        <w:t xml:space="preserve">(83) </w:t>
      </w:r>
      <w:r>
        <w:tab/>
        <w:t xml:space="preserve">Zhan, D.; Rosell, J.; Fenn, J. B. Solvation Studies of Electrospray Ions—method and Early Results. </w:t>
      </w:r>
      <w:r>
        <w:rPr>
          <w:i/>
          <w:iCs/>
        </w:rPr>
        <w:t>J. Am. Soc. Mass Spectrom.</w:t>
      </w:r>
      <w:r>
        <w:t xml:space="preserve"> </w:t>
      </w:r>
      <w:r>
        <w:rPr>
          <w:b/>
          <w:bCs/>
        </w:rPr>
        <w:t>1998</w:t>
      </w:r>
      <w:r>
        <w:t xml:space="preserve">, </w:t>
      </w:r>
      <w:r>
        <w:rPr>
          <w:i/>
          <w:iCs/>
        </w:rPr>
        <w:t>9</w:t>
      </w:r>
      <w:r>
        <w:t>, 1241–1247.</w:t>
      </w:r>
    </w:p>
    <w:p w:rsidR="002D1BFC" w:rsidRDefault="002D1BFC" w:rsidP="00A23ECA">
      <w:pPr>
        <w:pStyle w:val="Bibliography"/>
      </w:pPr>
      <w:r>
        <w:t xml:space="preserve">(84) </w:t>
      </w:r>
      <w:r>
        <w:tab/>
        <w:t xml:space="preserve">Znamenskiy, V.; Marginean, I.; Vertes, A. Solvated Ion Evaporation from Charged Water Nanodroplets. </w:t>
      </w:r>
      <w:r>
        <w:rPr>
          <w:i/>
          <w:iCs/>
        </w:rPr>
        <w:t>J. Phys. Chem. A</w:t>
      </w:r>
      <w:r>
        <w:t xml:space="preserve"> </w:t>
      </w:r>
      <w:r>
        <w:rPr>
          <w:b/>
          <w:bCs/>
        </w:rPr>
        <w:t>2003</w:t>
      </w:r>
      <w:r>
        <w:t xml:space="preserve">, </w:t>
      </w:r>
      <w:r>
        <w:rPr>
          <w:i/>
          <w:iCs/>
        </w:rPr>
        <w:t>107</w:t>
      </w:r>
      <w:r>
        <w:t>, 7406–7412.</w:t>
      </w:r>
    </w:p>
    <w:p w:rsidR="002D1BFC" w:rsidRDefault="002D1BFC" w:rsidP="00A23ECA">
      <w:pPr>
        <w:pStyle w:val="Bibliography"/>
      </w:pPr>
      <w:r>
        <w:t xml:space="preserve">(85) </w:t>
      </w:r>
      <w:r>
        <w:tab/>
        <w:t xml:space="preserve">Gamero-Castano,  null; Mora,  null. Kinetics of Small Ion Evaporation from the Charge and Mass Distribution of Multiply Charged Clusters in Electrosprays. </w:t>
      </w:r>
      <w:r>
        <w:rPr>
          <w:i/>
          <w:iCs/>
        </w:rPr>
        <w:t>J. Mass Spectrom. JMS</w:t>
      </w:r>
      <w:r>
        <w:t xml:space="preserve"> </w:t>
      </w:r>
      <w:r>
        <w:rPr>
          <w:b/>
          <w:bCs/>
        </w:rPr>
        <w:t>2000</w:t>
      </w:r>
      <w:r>
        <w:t xml:space="preserve">, </w:t>
      </w:r>
      <w:r>
        <w:rPr>
          <w:i/>
          <w:iCs/>
        </w:rPr>
        <w:t>35</w:t>
      </w:r>
      <w:r>
        <w:t>, 790–803.</w:t>
      </w:r>
    </w:p>
    <w:p w:rsidR="002D1BFC" w:rsidRDefault="002D1BFC" w:rsidP="00A23ECA">
      <w:pPr>
        <w:pStyle w:val="Bibliography"/>
      </w:pPr>
      <w:r>
        <w:t xml:space="preserve">(86) </w:t>
      </w:r>
      <w:r>
        <w:tab/>
        <w:t xml:space="preserve">Gamero-Castaño, M.; Mora, J. F. de la. Direct Measurement of Ion Evaporation Kinetics from Electrified Liquid Surfaces. </w:t>
      </w:r>
      <w:r>
        <w:rPr>
          <w:i/>
          <w:iCs/>
        </w:rPr>
        <w:t>J. Chem. Phys.</w:t>
      </w:r>
      <w:r>
        <w:t xml:space="preserve"> </w:t>
      </w:r>
      <w:r>
        <w:rPr>
          <w:b/>
          <w:bCs/>
        </w:rPr>
        <w:t>2000</w:t>
      </w:r>
      <w:r>
        <w:t xml:space="preserve">, </w:t>
      </w:r>
      <w:r>
        <w:rPr>
          <w:i/>
          <w:iCs/>
        </w:rPr>
        <w:t>113</w:t>
      </w:r>
      <w:r>
        <w:t>, 815–832.</w:t>
      </w:r>
    </w:p>
    <w:p w:rsidR="002D1BFC" w:rsidRDefault="002D1BFC" w:rsidP="00A23ECA">
      <w:pPr>
        <w:pStyle w:val="Bibliography"/>
      </w:pPr>
      <w:r>
        <w:t xml:space="preserve">(87) </w:t>
      </w:r>
      <w:r>
        <w:tab/>
        <w:t xml:space="preserve">Schmelzeisen-Redeker, G.; Bütfering, L.; Röllgen, F. W. Desolvation of Ions and Molecules in Thermospray Mass Spectrometry. </w:t>
      </w:r>
      <w:r>
        <w:rPr>
          <w:i/>
          <w:iCs/>
        </w:rPr>
        <w:t>Int. J. Mass Spectrom. Ion Process.</w:t>
      </w:r>
      <w:r>
        <w:t xml:space="preserve"> </w:t>
      </w:r>
      <w:r>
        <w:rPr>
          <w:b/>
          <w:bCs/>
        </w:rPr>
        <w:t>1989</w:t>
      </w:r>
      <w:r>
        <w:t xml:space="preserve">, </w:t>
      </w:r>
      <w:r>
        <w:rPr>
          <w:i/>
          <w:iCs/>
        </w:rPr>
        <w:t>90</w:t>
      </w:r>
      <w:r>
        <w:t>, 139–150.</w:t>
      </w:r>
    </w:p>
    <w:p w:rsidR="002D1BFC" w:rsidRDefault="002D1BFC" w:rsidP="00A23ECA">
      <w:pPr>
        <w:pStyle w:val="Bibliography"/>
      </w:pPr>
      <w:r>
        <w:t xml:space="preserve">(88) </w:t>
      </w:r>
      <w:r>
        <w:tab/>
        <w:t xml:space="preserve">Winger, B. E.; Light-Wahl, K. J.; Loo, R. R. O.; Udseth, H. R.; Smith, R. D. Observation and Implications of High Mass-to-Charge Ratio Ions from Electrospray Ionization Mass Spectrometry. </w:t>
      </w:r>
      <w:r>
        <w:rPr>
          <w:i/>
          <w:iCs/>
        </w:rPr>
        <w:t>J. Am. Soc. Mass Spectrom.</w:t>
      </w:r>
      <w:r>
        <w:t xml:space="preserve"> </w:t>
      </w:r>
      <w:r>
        <w:rPr>
          <w:b/>
          <w:bCs/>
        </w:rPr>
        <w:t>1993</w:t>
      </w:r>
      <w:r>
        <w:t xml:space="preserve">, </w:t>
      </w:r>
      <w:r>
        <w:rPr>
          <w:i/>
          <w:iCs/>
        </w:rPr>
        <w:t>4</w:t>
      </w:r>
      <w:r>
        <w:t>, 536–545.</w:t>
      </w:r>
    </w:p>
    <w:p w:rsidR="002D1BFC" w:rsidRDefault="002D1BFC" w:rsidP="00A23ECA">
      <w:pPr>
        <w:pStyle w:val="Bibliography"/>
      </w:pPr>
      <w:r>
        <w:t xml:space="preserve">(89) </w:t>
      </w:r>
      <w:r>
        <w:tab/>
        <w:t xml:space="preserve">Fernandez de la Mora, J. Electrospray Ionization of Large Multiply Charged Species Proceeds via Dole’s Charged Residue Mechanism. </w:t>
      </w:r>
      <w:r>
        <w:rPr>
          <w:i/>
          <w:iCs/>
        </w:rPr>
        <w:t>Anal. Chim. Acta</w:t>
      </w:r>
      <w:r>
        <w:t xml:space="preserve"> </w:t>
      </w:r>
      <w:r>
        <w:rPr>
          <w:b/>
          <w:bCs/>
        </w:rPr>
        <w:t>2000</w:t>
      </w:r>
      <w:r>
        <w:t xml:space="preserve">, </w:t>
      </w:r>
      <w:r>
        <w:rPr>
          <w:i/>
          <w:iCs/>
        </w:rPr>
        <w:t>406</w:t>
      </w:r>
      <w:r>
        <w:t>, 93–104.</w:t>
      </w:r>
    </w:p>
    <w:p w:rsidR="002D1BFC" w:rsidRDefault="002D1BFC" w:rsidP="00A23ECA">
      <w:pPr>
        <w:pStyle w:val="Bibliography"/>
      </w:pPr>
      <w:r>
        <w:t xml:space="preserve">(90) </w:t>
      </w:r>
      <w:r>
        <w:tab/>
        <w:t>Tolić, L. P.; Anderson, G. A.; Smith, R. D.; Brothers II, H. M.; Spindler, R.; Tomalia, D. A. Electrospray Ionization Fourier Transform Ion Cyclotron Resonance Mass Spectrometric Characterization of High Molecular Mass Starburst</w:t>
      </w:r>
      <w:r>
        <w:rPr>
          <w:vertAlign w:val="superscript"/>
        </w:rPr>
        <w:t>TM</w:t>
      </w:r>
      <w:r>
        <w:t xml:space="preserve"> Dendrimers. </w:t>
      </w:r>
      <w:r>
        <w:rPr>
          <w:i/>
          <w:iCs/>
        </w:rPr>
        <w:t>Int. J. Mass Spectrom. Ion Process.</w:t>
      </w:r>
      <w:r>
        <w:t xml:space="preserve"> </w:t>
      </w:r>
      <w:r>
        <w:rPr>
          <w:b/>
          <w:bCs/>
        </w:rPr>
        <w:t>1997</w:t>
      </w:r>
      <w:r>
        <w:t xml:space="preserve">, </w:t>
      </w:r>
      <w:r>
        <w:rPr>
          <w:i/>
          <w:iCs/>
        </w:rPr>
        <w:t>165–166</w:t>
      </w:r>
      <w:r>
        <w:t>, 405–418.</w:t>
      </w:r>
    </w:p>
    <w:p w:rsidR="002D1BFC" w:rsidRDefault="002D1BFC" w:rsidP="00A23ECA">
      <w:pPr>
        <w:pStyle w:val="Bibliography"/>
      </w:pPr>
      <w:r>
        <w:t xml:space="preserve">(91) </w:t>
      </w:r>
      <w:r>
        <w:tab/>
        <w:t xml:space="preserve">Iavarone, A. T.; Williams, E. R. Mechanism of Charging and Supercharging Molecules in Electrospray Ionization. </w:t>
      </w:r>
      <w:r>
        <w:rPr>
          <w:i/>
          <w:iCs/>
        </w:rPr>
        <w:t>J. Am. Chem. Soc.</w:t>
      </w:r>
      <w:r>
        <w:t xml:space="preserve"> </w:t>
      </w:r>
      <w:r>
        <w:rPr>
          <w:b/>
          <w:bCs/>
        </w:rPr>
        <w:t>2003</w:t>
      </w:r>
      <w:r>
        <w:t xml:space="preserve">, </w:t>
      </w:r>
      <w:r>
        <w:rPr>
          <w:i/>
          <w:iCs/>
        </w:rPr>
        <w:t>125</w:t>
      </w:r>
      <w:r>
        <w:t>, 2319–2327.</w:t>
      </w:r>
    </w:p>
    <w:p w:rsidR="002D1BFC" w:rsidRDefault="002D1BFC" w:rsidP="00A23ECA">
      <w:pPr>
        <w:pStyle w:val="Bibliography"/>
      </w:pPr>
      <w:r>
        <w:t xml:space="preserve">(92) </w:t>
      </w:r>
      <w:r>
        <w:tab/>
        <w:t xml:space="preserve">De La Mora, J. F.; Loscertales, I. G. The Current Emitted by Highly Conducting Taylor Cones. </w:t>
      </w:r>
      <w:r>
        <w:rPr>
          <w:i/>
          <w:iCs/>
        </w:rPr>
        <w:t>J Fluid Mech</w:t>
      </w:r>
      <w:r>
        <w:t xml:space="preserve"> </w:t>
      </w:r>
      <w:r>
        <w:rPr>
          <w:b/>
          <w:bCs/>
        </w:rPr>
        <w:t>1994</w:t>
      </w:r>
      <w:r>
        <w:t xml:space="preserve">, </w:t>
      </w:r>
      <w:r>
        <w:rPr>
          <w:i/>
          <w:iCs/>
        </w:rPr>
        <w:t>260</w:t>
      </w:r>
      <w:r>
        <w:t>, 155–184.</w:t>
      </w:r>
    </w:p>
    <w:p w:rsidR="002D1BFC" w:rsidRDefault="002D1BFC" w:rsidP="00A23ECA">
      <w:pPr>
        <w:pStyle w:val="Bibliography"/>
      </w:pPr>
      <w:r>
        <w:t xml:space="preserve">(93) </w:t>
      </w:r>
      <w:r>
        <w:tab/>
        <w:t xml:space="preserve">Smith, J. N.; Flagan, R. C.; Beauchamp, J. L. Droplet Evaporation and Discharge Dynamics in Electrospray Ionization†. </w:t>
      </w:r>
      <w:r>
        <w:rPr>
          <w:i/>
          <w:iCs/>
        </w:rPr>
        <w:t>J. Phys. Chem. A</w:t>
      </w:r>
      <w:r>
        <w:t xml:space="preserve"> </w:t>
      </w:r>
      <w:r>
        <w:rPr>
          <w:b/>
          <w:bCs/>
        </w:rPr>
        <w:t>2002</w:t>
      </w:r>
      <w:r>
        <w:t xml:space="preserve">, </w:t>
      </w:r>
      <w:r>
        <w:rPr>
          <w:i/>
          <w:iCs/>
        </w:rPr>
        <w:t>106</w:t>
      </w:r>
      <w:r>
        <w:t>, 9957–9967.</w:t>
      </w:r>
    </w:p>
    <w:p w:rsidR="002D1BFC" w:rsidRDefault="002D1BFC" w:rsidP="00A23ECA">
      <w:pPr>
        <w:pStyle w:val="Bibliography"/>
      </w:pPr>
      <w:r>
        <w:t xml:space="preserve">(94) </w:t>
      </w:r>
      <w:r>
        <w:tab/>
        <w:t xml:space="preserve">Duft, D.; Achtzehn, T.; Müller, R.; Huber, B. A.; Leisner, T. Coulomb Fission: Rayleigh Jets from Levitated Microdroplets. </w:t>
      </w:r>
      <w:r>
        <w:rPr>
          <w:i/>
          <w:iCs/>
        </w:rPr>
        <w:t>Nature</w:t>
      </w:r>
      <w:r>
        <w:t xml:space="preserve"> </w:t>
      </w:r>
      <w:r>
        <w:rPr>
          <w:b/>
          <w:bCs/>
        </w:rPr>
        <w:t>2003</w:t>
      </w:r>
      <w:r>
        <w:t xml:space="preserve">, </w:t>
      </w:r>
      <w:r>
        <w:rPr>
          <w:i/>
          <w:iCs/>
        </w:rPr>
        <w:t>421</w:t>
      </w:r>
      <w:r>
        <w:t>, 128–128.</w:t>
      </w:r>
    </w:p>
    <w:p w:rsidR="002D1BFC" w:rsidRDefault="002D1BFC" w:rsidP="00A23ECA">
      <w:pPr>
        <w:pStyle w:val="Bibliography"/>
      </w:pPr>
      <w:r>
        <w:t xml:space="preserve">(95) </w:t>
      </w:r>
      <w:r>
        <w:tab/>
        <w:t xml:space="preserve">Olumee, Z.; Callahan, J. H.; Vertes, A. Droplet Dynamics Changes in Electrostatic Sprays of Methanol−Water Mixtures. </w:t>
      </w:r>
      <w:r>
        <w:rPr>
          <w:i/>
          <w:iCs/>
        </w:rPr>
        <w:t>J Phys Chem A</w:t>
      </w:r>
      <w:r>
        <w:t xml:space="preserve"> </w:t>
      </w:r>
      <w:r>
        <w:rPr>
          <w:b/>
          <w:bCs/>
        </w:rPr>
        <w:t>1998</w:t>
      </w:r>
      <w:r>
        <w:t xml:space="preserve">, </w:t>
      </w:r>
      <w:r>
        <w:rPr>
          <w:i/>
          <w:iCs/>
        </w:rPr>
        <w:t>102</w:t>
      </w:r>
      <w:r>
        <w:t>, 9154–9160.</w:t>
      </w:r>
    </w:p>
    <w:p w:rsidR="002D1BFC" w:rsidRDefault="002D1BFC" w:rsidP="00A23ECA">
      <w:pPr>
        <w:pStyle w:val="Bibliography"/>
      </w:pPr>
      <w:r>
        <w:t xml:space="preserve">(96) </w:t>
      </w:r>
      <w:r>
        <w:tab/>
        <w:t xml:space="preserve">Girod, M.; Dagany, X.; Antoine, R.; Dugourd, P. Relation between Charge State Distributions of Peptide Anions and pH Changes in the Electrospray Plume. A </w:t>
      </w:r>
      <w:r>
        <w:lastRenderedPageBreak/>
        <w:t xml:space="preserve">Mass Spectrometry and Optical Spectroscopy Investigation. </w:t>
      </w:r>
      <w:r>
        <w:rPr>
          <w:i/>
          <w:iCs/>
        </w:rPr>
        <w:t>Int J Mass Spectrom</w:t>
      </w:r>
      <w:r>
        <w:t xml:space="preserve"> </w:t>
      </w:r>
      <w:r>
        <w:rPr>
          <w:b/>
          <w:bCs/>
        </w:rPr>
        <w:t>2011</w:t>
      </w:r>
      <w:r>
        <w:t xml:space="preserve">, </w:t>
      </w:r>
      <w:r>
        <w:rPr>
          <w:i/>
          <w:iCs/>
        </w:rPr>
        <w:t>308</w:t>
      </w:r>
      <w:r>
        <w:t>, 41–48.</w:t>
      </w:r>
    </w:p>
    <w:p w:rsidR="002D1BFC" w:rsidRDefault="002D1BFC" w:rsidP="00A23ECA">
      <w:pPr>
        <w:pStyle w:val="Bibliography"/>
      </w:pPr>
      <w:r>
        <w:t xml:space="preserve">(97) </w:t>
      </w:r>
      <w:r>
        <w:tab/>
        <w:t xml:space="preserve">Schweizer, J. W.; Hanson, D. N. Stability Limit of Charged Drops. </w:t>
      </w:r>
      <w:r>
        <w:rPr>
          <w:i/>
          <w:iCs/>
        </w:rPr>
        <w:t>J. Colloid Interface Sci.</w:t>
      </w:r>
      <w:r>
        <w:t xml:space="preserve"> </w:t>
      </w:r>
      <w:r>
        <w:rPr>
          <w:b/>
          <w:bCs/>
        </w:rPr>
        <w:t>1971</w:t>
      </w:r>
      <w:r>
        <w:t xml:space="preserve">, </w:t>
      </w:r>
      <w:r>
        <w:rPr>
          <w:i/>
          <w:iCs/>
        </w:rPr>
        <w:t>35</w:t>
      </w:r>
      <w:r>
        <w:t>, 417–423.</w:t>
      </w:r>
    </w:p>
    <w:p w:rsidR="002D1BFC" w:rsidRDefault="002D1BFC" w:rsidP="00A23ECA">
      <w:pPr>
        <w:pStyle w:val="Bibliography"/>
      </w:pPr>
      <w:r>
        <w:t xml:space="preserve">(98) </w:t>
      </w:r>
      <w:r>
        <w:tab/>
        <w:t xml:space="preserve">Chen, M.; Cook, K. D. Oxidation Artifacts in the Electrospray Mass Spectrometry of Aβ Peptide. </w:t>
      </w:r>
      <w:r>
        <w:rPr>
          <w:i/>
          <w:iCs/>
        </w:rPr>
        <w:t>Anal Chem</w:t>
      </w:r>
      <w:r>
        <w:t xml:space="preserve"> </w:t>
      </w:r>
      <w:r>
        <w:rPr>
          <w:b/>
          <w:bCs/>
        </w:rPr>
        <w:t>2007</w:t>
      </w:r>
      <w:r>
        <w:t xml:space="preserve">, </w:t>
      </w:r>
      <w:r>
        <w:rPr>
          <w:i/>
          <w:iCs/>
        </w:rPr>
        <w:t>79</w:t>
      </w:r>
      <w:r>
        <w:t>, 2031–2036.</w:t>
      </w:r>
    </w:p>
    <w:p w:rsidR="002D1BFC" w:rsidRDefault="002D1BFC" w:rsidP="00A23ECA">
      <w:pPr>
        <w:pStyle w:val="Bibliography"/>
      </w:pPr>
      <w:r>
        <w:t xml:space="preserve">(99) </w:t>
      </w:r>
      <w:r>
        <w:tab/>
        <w:t xml:space="preserve">Kelly, M. A.; Vestling, M. M.; Fenselau, C. C.; Smith, P. B. Electrospray Analysis of Proteins: A Comparison of Positive-Ion and Negative-Ion Mass Spectra at High and Low pH. </w:t>
      </w:r>
      <w:r>
        <w:rPr>
          <w:i/>
          <w:iCs/>
        </w:rPr>
        <w:t>Org. Mass Spectrom.</w:t>
      </w:r>
      <w:r>
        <w:t xml:space="preserve"> </w:t>
      </w:r>
      <w:r>
        <w:rPr>
          <w:b/>
          <w:bCs/>
        </w:rPr>
        <w:t>1992</w:t>
      </w:r>
      <w:r>
        <w:t xml:space="preserve">, </w:t>
      </w:r>
      <w:r>
        <w:rPr>
          <w:i/>
          <w:iCs/>
        </w:rPr>
        <w:t>27</w:t>
      </w:r>
      <w:r>
        <w:t>, 1143–1147.</w:t>
      </w:r>
    </w:p>
    <w:p w:rsidR="002D1BFC" w:rsidRDefault="002D1BFC" w:rsidP="00A23ECA">
      <w:pPr>
        <w:pStyle w:val="Bibliography"/>
      </w:pPr>
      <w:r>
        <w:t xml:space="preserve">(100) </w:t>
      </w:r>
      <w:r>
        <w:tab/>
        <w:t xml:space="preserve">Ashton, D. S.; Beddell, C. R.; Cooper, D. J.; Green, B. N.; Oliver, R. W. A. Mechanism of Production of Ions in Electrospray Mass Spectrometry. </w:t>
      </w:r>
      <w:r>
        <w:rPr>
          <w:i/>
          <w:iCs/>
        </w:rPr>
        <w:t>Org. Mass Spectrom.</w:t>
      </w:r>
      <w:r>
        <w:t xml:space="preserve"> </w:t>
      </w:r>
      <w:r>
        <w:rPr>
          <w:b/>
          <w:bCs/>
        </w:rPr>
        <w:t>1993</w:t>
      </w:r>
      <w:r>
        <w:t xml:space="preserve">, </w:t>
      </w:r>
      <w:r>
        <w:rPr>
          <w:i/>
          <w:iCs/>
        </w:rPr>
        <w:t>28</w:t>
      </w:r>
      <w:r>
        <w:t>, 721–728.</w:t>
      </w:r>
    </w:p>
    <w:p w:rsidR="002D1BFC" w:rsidRDefault="002D1BFC" w:rsidP="00A23ECA">
      <w:pPr>
        <w:pStyle w:val="Bibliography"/>
      </w:pPr>
      <w:r>
        <w:t xml:space="preserve">(101) </w:t>
      </w:r>
      <w:r>
        <w:tab/>
        <w:t xml:space="preserve">Wang, G.; Cole, R. B. Disparity between Solution-Phase Equilibria and Charge State Distributions in Positive-Ion Electrospray Mass Spectrometry. </w:t>
      </w:r>
      <w:r>
        <w:rPr>
          <w:i/>
          <w:iCs/>
        </w:rPr>
        <w:t>Org. Mass Spectrom.</w:t>
      </w:r>
      <w:r>
        <w:t xml:space="preserve"> </w:t>
      </w:r>
      <w:r>
        <w:rPr>
          <w:b/>
          <w:bCs/>
        </w:rPr>
        <w:t>1994</w:t>
      </w:r>
      <w:r>
        <w:t xml:space="preserve">, </w:t>
      </w:r>
      <w:r>
        <w:rPr>
          <w:i/>
          <w:iCs/>
        </w:rPr>
        <w:t>29</w:t>
      </w:r>
      <w:r>
        <w:t>, 419–427.</w:t>
      </w:r>
    </w:p>
    <w:p w:rsidR="002D1BFC" w:rsidRDefault="002D1BFC" w:rsidP="00A23ECA">
      <w:pPr>
        <w:pStyle w:val="Bibliography"/>
      </w:pPr>
      <w:r>
        <w:t xml:space="preserve">(102) </w:t>
      </w:r>
      <w:r>
        <w:tab/>
        <w:t xml:space="preserve">Le Blanc, J. C. Y.; Wang, J.; Guevremont, R.; Siu, K. W. M. Electrospray Mass Spectra of Protein Cations Formed in Basic Solutions. </w:t>
      </w:r>
      <w:r>
        <w:rPr>
          <w:i/>
          <w:iCs/>
        </w:rPr>
        <w:t>Org. Mass Spectrom.</w:t>
      </w:r>
      <w:r>
        <w:t xml:space="preserve"> </w:t>
      </w:r>
      <w:r>
        <w:rPr>
          <w:b/>
          <w:bCs/>
        </w:rPr>
        <w:t>1994</w:t>
      </w:r>
      <w:r>
        <w:t xml:space="preserve">, </w:t>
      </w:r>
      <w:r>
        <w:rPr>
          <w:i/>
          <w:iCs/>
        </w:rPr>
        <w:t>29</w:t>
      </w:r>
      <w:r>
        <w:t>, 587–593.</w:t>
      </w:r>
    </w:p>
    <w:p w:rsidR="002D1BFC" w:rsidRDefault="002D1BFC" w:rsidP="00A23ECA">
      <w:pPr>
        <w:pStyle w:val="Bibliography"/>
      </w:pPr>
      <w:r>
        <w:t xml:space="preserve">(103) </w:t>
      </w:r>
      <w:r>
        <w:tab/>
        <w:t xml:space="preserve">Mirza, U. A.; Chait, B. T. Effects of Anions on the Positive Ion Electrospray Ionization Mass Spectra of Peptides and Proteins. </w:t>
      </w:r>
      <w:r>
        <w:rPr>
          <w:i/>
          <w:iCs/>
        </w:rPr>
        <w:t>Anal. Chem.</w:t>
      </w:r>
      <w:r>
        <w:t xml:space="preserve"> </w:t>
      </w:r>
      <w:r>
        <w:rPr>
          <w:b/>
          <w:bCs/>
        </w:rPr>
        <w:t>1994</w:t>
      </w:r>
      <w:r>
        <w:t xml:space="preserve">, </w:t>
      </w:r>
      <w:r>
        <w:rPr>
          <w:i/>
          <w:iCs/>
        </w:rPr>
        <w:t>66</w:t>
      </w:r>
      <w:r>
        <w:t>, 2898–2904.</w:t>
      </w:r>
    </w:p>
    <w:p w:rsidR="002D1BFC" w:rsidRDefault="002D1BFC" w:rsidP="00A23ECA">
      <w:pPr>
        <w:pStyle w:val="Bibliography"/>
      </w:pPr>
      <w:r>
        <w:t xml:space="preserve">(104) </w:t>
      </w:r>
      <w:r>
        <w:tab/>
        <w:t xml:space="preserve">Wang, G.; Cole, R. B. Mechanistic Interpretation of the Dependence of Charge State Distributions on Analyte Concentrations in Electrospray Ionization Mass Spectrometry. </w:t>
      </w:r>
      <w:r>
        <w:rPr>
          <w:i/>
          <w:iCs/>
        </w:rPr>
        <w:t>Anal. Chem.</w:t>
      </w:r>
      <w:r>
        <w:t xml:space="preserve"> </w:t>
      </w:r>
      <w:r>
        <w:rPr>
          <w:b/>
          <w:bCs/>
        </w:rPr>
        <w:t>1995</w:t>
      </w:r>
      <w:r>
        <w:t xml:space="preserve">, </w:t>
      </w:r>
      <w:r>
        <w:rPr>
          <w:i/>
          <w:iCs/>
        </w:rPr>
        <w:t>67</w:t>
      </w:r>
      <w:r>
        <w:t>, 2892–2900.</w:t>
      </w:r>
    </w:p>
    <w:p w:rsidR="002D1BFC" w:rsidRDefault="002D1BFC" w:rsidP="00A23ECA">
      <w:pPr>
        <w:pStyle w:val="Bibliography"/>
      </w:pPr>
      <w:r>
        <w:t xml:space="preserve">(105) </w:t>
      </w:r>
      <w:r>
        <w:tab/>
        <w:t xml:space="preserve">Schnier, P. D.; Gross, D. S.; Williams, E. R. Electrostatic Forces and Dielectric Polarizability of Multiply Protonated Gas-Phase Cytochrome c Ions Probed by Ion/Molecule Chemistry. </w:t>
      </w:r>
      <w:r>
        <w:rPr>
          <w:i/>
          <w:iCs/>
        </w:rPr>
        <w:t>J. Am. Chem. Soc.</w:t>
      </w:r>
      <w:r>
        <w:t xml:space="preserve"> </w:t>
      </w:r>
      <w:r>
        <w:rPr>
          <w:b/>
          <w:bCs/>
        </w:rPr>
        <w:t>1995</w:t>
      </w:r>
      <w:r>
        <w:t xml:space="preserve">, </w:t>
      </w:r>
      <w:r>
        <w:rPr>
          <w:i/>
          <w:iCs/>
        </w:rPr>
        <w:t>117</w:t>
      </w:r>
      <w:r>
        <w:t>, 6747–6757.</w:t>
      </w:r>
    </w:p>
    <w:p w:rsidR="002D1BFC" w:rsidRDefault="002D1BFC" w:rsidP="00A23ECA">
      <w:pPr>
        <w:pStyle w:val="Bibliography"/>
      </w:pPr>
      <w:r>
        <w:t xml:space="preserve">(106) </w:t>
      </w:r>
      <w:r>
        <w:tab/>
        <w:t xml:space="preserve">Schnier, P. D.; Gross, D. S.; Williams, E. R. On the Maximum Charge State and Proton Transfer Reactivity of Peptide and Protein Ions Formed by Electrospray Ionization. </w:t>
      </w:r>
      <w:r>
        <w:rPr>
          <w:i/>
          <w:iCs/>
        </w:rPr>
        <w:t>J. Am. Soc. Mass Spectrom.</w:t>
      </w:r>
      <w:r>
        <w:t xml:space="preserve"> </w:t>
      </w:r>
      <w:r>
        <w:rPr>
          <w:b/>
          <w:bCs/>
        </w:rPr>
        <w:t>1995</w:t>
      </w:r>
      <w:r>
        <w:t xml:space="preserve">, </w:t>
      </w:r>
      <w:r>
        <w:rPr>
          <w:i/>
          <w:iCs/>
        </w:rPr>
        <w:t>6</w:t>
      </w:r>
      <w:r>
        <w:t>, 1086–1097.</w:t>
      </w:r>
    </w:p>
    <w:p w:rsidR="002D1BFC" w:rsidRDefault="002D1BFC" w:rsidP="00A23ECA">
      <w:pPr>
        <w:pStyle w:val="Bibliography"/>
      </w:pPr>
      <w:r>
        <w:t xml:space="preserve">(107) </w:t>
      </w:r>
      <w:r>
        <w:tab/>
        <w:t xml:space="preserve">Mansoori, B. A.; Volmer, D. A.; Boyd, R. K. “Wrong‐way‐round” Electrospray Ionization of Amino Acids. </w:t>
      </w:r>
      <w:r>
        <w:rPr>
          <w:i/>
          <w:iCs/>
        </w:rPr>
        <w:t>J Rapid Commun Mass Spectrom</w:t>
      </w:r>
      <w:r>
        <w:t xml:space="preserve"> </w:t>
      </w:r>
      <w:r>
        <w:rPr>
          <w:b/>
          <w:bCs/>
        </w:rPr>
        <w:t>1997</w:t>
      </w:r>
      <w:r>
        <w:t xml:space="preserve">, </w:t>
      </w:r>
      <w:r>
        <w:rPr>
          <w:i/>
          <w:iCs/>
        </w:rPr>
        <w:t>11</w:t>
      </w:r>
      <w:r>
        <w:t>, 1120–1130.</w:t>
      </w:r>
    </w:p>
    <w:p w:rsidR="002D1BFC" w:rsidRDefault="002D1BFC" w:rsidP="00A23ECA">
      <w:pPr>
        <w:pStyle w:val="Bibliography"/>
      </w:pPr>
      <w:r>
        <w:t xml:space="preserve">(108) </w:t>
      </w:r>
      <w:r>
        <w:tab/>
        <w:t xml:space="preserve">Gatlin, C. L.; Turecek, F.; Vaisar, T. Determination of Soluble Cu(I) and Cu(II) Species in Jet Fuel by Electrospray Ionization Mass Spectrometry. </w:t>
      </w:r>
      <w:r>
        <w:rPr>
          <w:i/>
          <w:iCs/>
        </w:rPr>
        <w:t>Anal Chem</w:t>
      </w:r>
      <w:r>
        <w:t xml:space="preserve"> </w:t>
      </w:r>
      <w:r>
        <w:rPr>
          <w:b/>
          <w:bCs/>
        </w:rPr>
        <w:t>1994</w:t>
      </w:r>
      <w:r>
        <w:t xml:space="preserve">, </w:t>
      </w:r>
      <w:r>
        <w:rPr>
          <w:i/>
          <w:iCs/>
        </w:rPr>
        <w:t>66</w:t>
      </w:r>
      <w:r>
        <w:t>, 3950–3958.</w:t>
      </w:r>
    </w:p>
    <w:p w:rsidR="002D1BFC" w:rsidRDefault="002D1BFC" w:rsidP="00A23ECA">
      <w:pPr>
        <w:pStyle w:val="Bibliography"/>
      </w:pPr>
      <w:r>
        <w:t xml:space="preserve">(109) </w:t>
      </w:r>
      <w:r>
        <w:tab/>
        <w:t xml:space="preserve">Zhou, S.; Prebyl, B. S.; Cook, K. D. Profiling pH Changes in the Electrospray Plume. </w:t>
      </w:r>
      <w:r>
        <w:rPr>
          <w:i/>
          <w:iCs/>
        </w:rPr>
        <w:t>Anal Chem</w:t>
      </w:r>
      <w:r>
        <w:t xml:space="preserve"> </w:t>
      </w:r>
      <w:r>
        <w:rPr>
          <w:b/>
          <w:bCs/>
        </w:rPr>
        <w:t>2002</w:t>
      </w:r>
      <w:r>
        <w:t xml:space="preserve">, </w:t>
      </w:r>
      <w:r>
        <w:rPr>
          <w:i/>
          <w:iCs/>
        </w:rPr>
        <w:t>74</w:t>
      </w:r>
      <w:r>
        <w:t>, 4885–4888.</w:t>
      </w:r>
    </w:p>
    <w:p w:rsidR="002D1BFC" w:rsidRDefault="002D1BFC" w:rsidP="00A23ECA">
      <w:pPr>
        <w:pStyle w:val="Bibliography"/>
      </w:pPr>
      <w:r>
        <w:t xml:space="preserve">(110) </w:t>
      </w:r>
      <w:r>
        <w:tab/>
        <w:t xml:space="preserve">Zhou, S.; Edwards, A. G.; Cook, K. D.; Van Berkel, G. J. Investigation of the Electrospray Plume by Laser-Induced Fluorescence Spectroscopy. </w:t>
      </w:r>
      <w:r>
        <w:rPr>
          <w:i/>
          <w:iCs/>
        </w:rPr>
        <w:t>Anal Chem</w:t>
      </w:r>
      <w:r>
        <w:t xml:space="preserve"> </w:t>
      </w:r>
      <w:r>
        <w:rPr>
          <w:b/>
          <w:bCs/>
        </w:rPr>
        <w:t>1999</w:t>
      </w:r>
      <w:r>
        <w:t xml:space="preserve">, </w:t>
      </w:r>
      <w:r>
        <w:rPr>
          <w:i/>
          <w:iCs/>
        </w:rPr>
        <w:t>71</w:t>
      </w:r>
      <w:r>
        <w:t>, 769–776.</w:t>
      </w:r>
    </w:p>
    <w:p w:rsidR="002D1BFC" w:rsidRDefault="002D1BFC" w:rsidP="00A23ECA">
      <w:pPr>
        <w:pStyle w:val="Bibliography"/>
      </w:pPr>
      <w:r>
        <w:t xml:space="preserve">(111) </w:t>
      </w:r>
      <w:r>
        <w:tab/>
        <w:t xml:space="preserve">Zhou, S.; Cook, K. D. Probing Solvent Fractionation in Electrospray Droplets with Laser-Induced Fluorescence of a Solvatochromic Dye. </w:t>
      </w:r>
      <w:r>
        <w:rPr>
          <w:i/>
          <w:iCs/>
        </w:rPr>
        <w:t>Anal Chem</w:t>
      </w:r>
      <w:r>
        <w:t xml:space="preserve"> </w:t>
      </w:r>
      <w:r>
        <w:rPr>
          <w:b/>
          <w:bCs/>
        </w:rPr>
        <w:t>2000</w:t>
      </w:r>
      <w:r>
        <w:t xml:space="preserve">, </w:t>
      </w:r>
      <w:r>
        <w:rPr>
          <w:i/>
          <w:iCs/>
        </w:rPr>
        <w:t>72</w:t>
      </w:r>
      <w:r>
        <w:t>, 963–969.</w:t>
      </w:r>
    </w:p>
    <w:p w:rsidR="002D1BFC" w:rsidRDefault="002D1BFC" w:rsidP="00A23ECA">
      <w:pPr>
        <w:pStyle w:val="Bibliography"/>
      </w:pPr>
      <w:r>
        <w:lastRenderedPageBreak/>
        <w:t xml:space="preserve">(112) </w:t>
      </w:r>
      <w:r>
        <w:tab/>
        <w:t xml:space="preserve">Kiselev, P.; Rosell, J.; Fenn, J. B. Determining the Composition of Liquid Droplets in a Gas of Different Composition. </w:t>
      </w:r>
      <w:r>
        <w:rPr>
          <w:i/>
          <w:iCs/>
        </w:rPr>
        <w:t>Ind Eng Chem Res</w:t>
      </w:r>
      <w:r>
        <w:t xml:space="preserve"> </w:t>
      </w:r>
      <w:r>
        <w:rPr>
          <w:b/>
          <w:bCs/>
        </w:rPr>
        <w:t>1997</w:t>
      </w:r>
      <w:r>
        <w:t xml:space="preserve">, </w:t>
      </w:r>
      <w:r>
        <w:rPr>
          <w:i/>
          <w:iCs/>
        </w:rPr>
        <w:t>36</w:t>
      </w:r>
      <w:r>
        <w:t>, 3081–3084.</w:t>
      </w:r>
    </w:p>
    <w:p w:rsidR="002D1BFC" w:rsidRDefault="002D1BFC" w:rsidP="00A23ECA">
      <w:pPr>
        <w:pStyle w:val="Bibliography"/>
      </w:pPr>
      <w:r>
        <w:t xml:space="preserve">(113) </w:t>
      </w:r>
      <w:r>
        <w:tab/>
        <w:t xml:space="preserve">Wang, R.; Zenobi, R. Evolution of the Solvent Polarity in an Electrospray Plume. </w:t>
      </w:r>
      <w:r>
        <w:rPr>
          <w:i/>
          <w:iCs/>
        </w:rPr>
        <w:t>J Am Soc Mass Spectrom</w:t>
      </w:r>
      <w:r>
        <w:t xml:space="preserve"> </w:t>
      </w:r>
      <w:r>
        <w:rPr>
          <w:b/>
          <w:bCs/>
        </w:rPr>
        <w:t>2010</w:t>
      </w:r>
      <w:r>
        <w:t xml:space="preserve">, </w:t>
      </w:r>
      <w:r>
        <w:rPr>
          <w:i/>
          <w:iCs/>
        </w:rPr>
        <w:t>21</w:t>
      </w:r>
      <w:r>
        <w:t>, 378–385.</w:t>
      </w:r>
    </w:p>
    <w:p w:rsidR="002D1BFC" w:rsidRDefault="002D1BFC" w:rsidP="00A23ECA">
      <w:pPr>
        <w:pStyle w:val="Bibliography"/>
      </w:pPr>
      <w:r>
        <w:t xml:space="preserve">(114) </w:t>
      </w:r>
      <w:r>
        <w:tab/>
        <w:t>Peng, X.; Draney, D. R.; Volcheck, W. M.; Bashford, G. R.; Lamb, D. T.; Grone, D. L.; Zhang, Y.; Johnson, C. M. Phthalocyanine Dye as an Extremely Photostable and Highly Fluorescent near-Infrared Labeling Reagent. In; 2006; Vol. 6097, p. 60970E–60970E–12.</w:t>
      </w:r>
    </w:p>
    <w:p w:rsidR="002D1BFC" w:rsidRDefault="002D1BFC" w:rsidP="00A23ECA">
      <w:pPr>
        <w:pStyle w:val="Bibliography"/>
      </w:pPr>
      <w:r>
        <w:t xml:space="preserve">(115) </w:t>
      </w:r>
      <w:r>
        <w:tab/>
        <w:t xml:space="preserve">Ideue, S.; Sakamoto, K.; Honma, K.; Clemmer, D. E. Conformational Change of Electrosprayed Cytochrome c Studied by Laser-Induced Fluorescence. </w:t>
      </w:r>
      <w:r>
        <w:rPr>
          <w:i/>
          <w:iCs/>
        </w:rPr>
        <w:t>Chem. Phys. Lett.</w:t>
      </w:r>
      <w:r>
        <w:t xml:space="preserve"> </w:t>
      </w:r>
      <w:r>
        <w:rPr>
          <w:b/>
          <w:bCs/>
        </w:rPr>
        <w:t>2001</w:t>
      </w:r>
      <w:r>
        <w:t xml:space="preserve">, </w:t>
      </w:r>
      <w:r>
        <w:rPr>
          <w:i/>
          <w:iCs/>
        </w:rPr>
        <w:t>337</w:t>
      </w:r>
      <w:r>
        <w:t>, 79–84.</w:t>
      </w:r>
    </w:p>
    <w:p w:rsidR="002D1BFC" w:rsidRDefault="002D1BFC" w:rsidP="00A23ECA">
      <w:pPr>
        <w:pStyle w:val="Bibliography"/>
      </w:pPr>
      <w:r>
        <w:t xml:space="preserve">(116) </w:t>
      </w:r>
      <w:r>
        <w:tab/>
        <w:t xml:space="preserve">Rodriguez-Cruz, S. E.; Khoury, J. T.; Parks, J. H. Protein Fluorescence Measurements within Electrospray Droplets. </w:t>
      </w:r>
      <w:r>
        <w:rPr>
          <w:i/>
          <w:iCs/>
        </w:rPr>
        <w:t>J Am Soc Mass Spectrom</w:t>
      </w:r>
      <w:r>
        <w:t xml:space="preserve"> </w:t>
      </w:r>
      <w:r>
        <w:rPr>
          <w:b/>
          <w:bCs/>
        </w:rPr>
        <w:t>2001</w:t>
      </w:r>
      <w:r>
        <w:t xml:space="preserve">, </w:t>
      </w:r>
      <w:r>
        <w:rPr>
          <w:i/>
          <w:iCs/>
        </w:rPr>
        <w:t>12</w:t>
      </w:r>
      <w:r>
        <w:t>, 716–725.</w:t>
      </w:r>
    </w:p>
    <w:p w:rsidR="002D1BFC" w:rsidRDefault="002D1BFC" w:rsidP="00A23ECA">
      <w:pPr>
        <w:pStyle w:val="Bibliography"/>
      </w:pPr>
      <w:r>
        <w:t xml:space="preserve">(117) </w:t>
      </w:r>
      <w:r>
        <w:tab/>
        <w:t xml:space="preserve">Grandori, R.; Matecko, I.; Müller, N. Uncoupled Analysis of Secondary and Tertiary Protein Structure by Circular Dichroism and Electrospray Ionization Mass Spectrometry. </w:t>
      </w:r>
      <w:r>
        <w:rPr>
          <w:i/>
          <w:iCs/>
        </w:rPr>
        <w:t>J. Mass Spectrom. JMS</w:t>
      </w:r>
      <w:r>
        <w:t xml:space="preserve"> </w:t>
      </w:r>
      <w:r>
        <w:rPr>
          <w:b/>
          <w:bCs/>
        </w:rPr>
        <w:t>2002</w:t>
      </w:r>
      <w:r>
        <w:t xml:space="preserve">, </w:t>
      </w:r>
      <w:r>
        <w:rPr>
          <w:i/>
          <w:iCs/>
        </w:rPr>
        <w:t>37</w:t>
      </w:r>
      <w:r>
        <w:t>, 191–196.</w:t>
      </w:r>
    </w:p>
    <w:p w:rsidR="002D1BFC" w:rsidRDefault="002D1BFC" w:rsidP="00A23ECA">
      <w:pPr>
        <w:pStyle w:val="Bibliography"/>
      </w:pPr>
      <w:r>
        <w:t xml:space="preserve">(118) </w:t>
      </w:r>
      <w:r>
        <w:tab/>
        <w:t xml:space="preserve">Wang, H.; Agnes, G. R. Kinetically Labile Equilibrium Shifts Induced by the Electrospray Process. </w:t>
      </w:r>
      <w:r>
        <w:rPr>
          <w:i/>
          <w:iCs/>
        </w:rPr>
        <w:t>Anal Chem</w:t>
      </w:r>
      <w:r>
        <w:t xml:space="preserve"> </w:t>
      </w:r>
      <w:r>
        <w:rPr>
          <w:b/>
          <w:bCs/>
        </w:rPr>
        <w:t>1999</w:t>
      </w:r>
      <w:r>
        <w:t xml:space="preserve">, </w:t>
      </w:r>
      <w:r>
        <w:rPr>
          <w:i/>
          <w:iCs/>
        </w:rPr>
        <w:t>71</w:t>
      </w:r>
      <w:r>
        <w:t>, 4166–4172.</w:t>
      </w:r>
    </w:p>
    <w:p w:rsidR="002D1BFC" w:rsidRDefault="002D1BFC" w:rsidP="00A23ECA">
      <w:pPr>
        <w:pStyle w:val="Bibliography"/>
      </w:pPr>
      <w:r>
        <w:t xml:space="preserve">(119) </w:t>
      </w:r>
      <w:r>
        <w:tab/>
        <w:t xml:space="preserve">Schrum, K. F.; Williams, A. M.; Haerther, S. A.; Ben-Amotz, D. Molecular Fluorescence Thermometry. </w:t>
      </w:r>
      <w:r>
        <w:rPr>
          <w:i/>
          <w:iCs/>
        </w:rPr>
        <w:t>Anal Chem</w:t>
      </w:r>
      <w:r>
        <w:t xml:space="preserve"> </w:t>
      </w:r>
      <w:r>
        <w:rPr>
          <w:b/>
          <w:bCs/>
        </w:rPr>
        <w:t>1994</w:t>
      </w:r>
      <w:r>
        <w:t xml:space="preserve">, </w:t>
      </w:r>
      <w:r>
        <w:rPr>
          <w:i/>
          <w:iCs/>
        </w:rPr>
        <w:t>66</w:t>
      </w:r>
      <w:r>
        <w:t>, 2788–2790.</w:t>
      </w:r>
    </w:p>
    <w:p w:rsidR="002D1BFC" w:rsidRDefault="002D1BFC" w:rsidP="00A23ECA">
      <w:pPr>
        <w:pStyle w:val="Bibliography"/>
      </w:pPr>
      <w:r>
        <w:t xml:space="preserve">(120) </w:t>
      </w:r>
      <w:r>
        <w:tab/>
        <w:t xml:space="preserve">Lou, J.; Hatton, T. A.; Laibinis, P. E. Fluorescent Probes for Monitoring Temperature in Organic Solvents. </w:t>
      </w:r>
      <w:r>
        <w:rPr>
          <w:i/>
          <w:iCs/>
        </w:rPr>
        <w:t>Anal Chem</w:t>
      </w:r>
      <w:r>
        <w:t xml:space="preserve"> </w:t>
      </w:r>
      <w:r>
        <w:rPr>
          <w:b/>
          <w:bCs/>
        </w:rPr>
        <w:t>1997</w:t>
      </w:r>
      <w:r>
        <w:t xml:space="preserve">, </w:t>
      </w:r>
      <w:r>
        <w:rPr>
          <w:i/>
          <w:iCs/>
        </w:rPr>
        <w:t>69</w:t>
      </w:r>
      <w:r>
        <w:t>, 1262–1264.</w:t>
      </w:r>
    </w:p>
    <w:p w:rsidR="002D1BFC" w:rsidRDefault="002D1BFC" w:rsidP="00A23ECA">
      <w:pPr>
        <w:pStyle w:val="Bibliography"/>
      </w:pPr>
      <w:r>
        <w:t xml:space="preserve">(121) </w:t>
      </w:r>
      <w:r>
        <w:tab/>
        <w:t xml:space="preserve">Figueroa, I. D.; el Baraka, M.; Quiñones, E.; Rosario, O.; Deumié, M. A Fluorescent Temperature Probe Based on the Association between the Excited States of 4-(N,N-Dimethylamino)benzonitrile and Beta-Cyclodextrin. </w:t>
      </w:r>
      <w:r>
        <w:rPr>
          <w:i/>
          <w:iCs/>
        </w:rPr>
        <w:t>Anal. Chem.</w:t>
      </w:r>
      <w:r>
        <w:t xml:space="preserve"> </w:t>
      </w:r>
      <w:r>
        <w:rPr>
          <w:b/>
          <w:bCs/>
        </w:rPr>
        <w:t>1998</w:t>
      </w:r>
      <w:r>
        <w:t xml:space="preserve">, </w:t>
      </w:r>
      <w:r>
        <w:rPr>
          <w:i/>
          <w:iCs/>
        </w:rPr>
        <w:t>70</w:t>
      </w:r>
      <w:r>
        <w:t>, 3974–3977.</w:t>
      </w:r>
    </w:p>
    <w:p w:rsidR="002D1BFC" w:rsidRDefault="002D1BFC" w:rsidP="00A23ECA">
      <w:pPr>
        <w:pStyle w:val="Bibliography"/>
      </w:pPr>
      <w:r>
        <w:t xml:space="preserve">(122) </w:t>
      </w:r>
      <w:r>
        <w:tab/>
        <w:t xml:space="preserve">Gallery, J.; Gouterman, M.; Callis, J.; Khalil, G.; McLachlan, B.; Bell, J. Luminescent Thermometry for Aerodynamic Measurements. </w:t>
      </w:r>
      <w:r>
        <w:rPr>
          <w:i/>
          <w:iCs/>
        </w:rPr>
        <w:t>Rev. Sci. Instrum.</w:t>
      </w:r>
      <w:r>
        <w:t xml:space="preserve"> </w:t>
      </w:r>
      <w:r>
        <w:rPr>
          <w:b/>
          <w:bCs/>
        </w:rPr>
        <w:t>1994</w:t>
      </w:r>
      <w:r>
        <w:t xml:space="preserve">, </w:t>
      </w:r>
      <w:r>
        <w:rPr>
          <w:i/>
          <w:iCs/>
        </w:rPr>
        <w:t>65</w:t>
      </w:r>
      <w:r>
        <w:t>, 712–720.</w:t>
      </w:r>
    </w:p>
    <w:p w:rsidR="002D1BFC" w:rsidRDefault="002D1BFC" w:rsidP="00A23ECA">
      <w:pPr>
        <w:pStyle w:val="Bibliography"/>
      </w:pPr>
      <w:r>
        <w:t xml:space="preserve">(123) </w:t>
      </w:r>
      <w:r>
        <w:tab/>
        <w:t xml:space="preserve">Sakakibara, J.; Adrian, R. J. Whole Field Measurement of Temperature in Water Using Two-Color Laser Induced Fluorescence. </w:t>
      </w:r>
      <w:r>
        <w:rPr>
          <w:i/>
          <w:iCs/>
        </w:rPr>
        <w:t>Exp Fluids</w:t>
      </w:r>
      <w:r>
        <w:t xml:space="preserve"> </w:t>
      </w:r>
      <w:r>
        <w:rPr>
          <w:b/>
          <w:bCs/>
        </w:rPr>
        <w:t>1999</w:t>
      </w:r>
      <w:r>
        <w:t xml:space="preserve">, </w:t>
      </w:r>
      <w:r>
        <w:rPr>
          <w:i/>
          <w:iCs/>
        </w:rPr>
        <w:t>26</w:t>
      </w:r>
      <w:r>
        <w:t>, 7–15.</w:t>
      </w:r>
    </w:p>
    <w:p w:rsidR="002D1BFC" w:rsidRDefault="002D1BFC" w:rsidP="00A23ECA">
      <w:pPr>
        <w:pStyle w:val="Bibliography"/>
      </w:pPr>
      <w:r>
        <w:t xml:space="preserve">(124) </w:t>
      </w:r>
      <w:r>
        <w:tab/>
        <w:t xml:space="preserve">Coppeta, J.; Rogers, C. Dual Emission Laser Induced Fluorescence for Direct Planar Scalar Behavior Measurements. </w:t>
      </w:r>
      <w:r>
        <w:rPr>
          <w:i/>
          <w:iCs/>
        </w:rPr>
        <w:t>Exp Fluids</w:t>
      </w:r>
      <w:r>
        <w:t xml:space="preserve"> </w:t>
      </w:r>
      <w:r>
        <w:rPr>
          <w:b/>
          <w:bCs/>
        </w:rPr>
        <w:t>1998</w:t>
      </w:r>
      <w:r>
        <w:t xml:space="preserve">, </w:t>
      </w:r>
      <w:r>
        <w:rPr>
          <w:i/>
          <w:iCs/>
        </w:rPr>
        <w:t>25</w:t>
      </w:r>
      <w:r>
        <w:t>, 1–15.</w:t>
      </w:r>
    </w:p>
    <w:p w:rsidR="002D1BFC" w:rsidRDefault="002D1BFC" w:rsidP="00A23ECA">
      <w:pPr>
        <w:pStyle w:val="Bibliography"/>
      </w:pPr>
      <w:r>
        <w:t xml:space="preserve">(125) </w:t>
      </w:r>
      <w:r>
        <w:tab/>
        <w:t xml:space="preserve">Kim, H. J.; Kihm, K. D.; Allen, J. S. Examination of Ratiometric Laser Induced Fluorescence Thermometry for Microscale Spatial Measurement Resolution. </w:t>
      </w:r>
      <w:r>
        <w:rPr>
          <w:i/>
          <w:iCs/>
        </w:rPr>
        <w:t>Int J Heat Mass Tran</w:t>
      </w:r>
      <w:r>
        <w:t xml:space="preserve"> </w:t>
      </w:r>
      <w:r>
        <w:rPr>
          <w:b/>
          <w:bCs/>
        </w:rPr>
        <w:t>2003</w:t>
      </w:r>
      <w:r>
        <w:t xml:space="preserve">, </w:t>
      </w:r>
      <w:r>
        <w:rPr>
          <w:i/>
          <w:iCs/>
        </w:rPr>
        <w:t>46</w:t>
      </w:r>
      <w:r>
        <w:t>, 3967–3974.</w:t>
      </w:r>
    </w:p>
    <w:p w:rsidR="002D1BFC" w:rsidRDefault="002D1BFC" w:rsidP="00A23ECA">
      <w:pPr>
        <w:pStyle w:val="Bibliography"/>
      </w:pPr>
      <w:r>
        <w:t xml:space="preserve">(126) </w:t>
      </w:r>
      <w:r>
        <w:tab/>
        <w:t xml:space="preserve">Shelley, J. T.; Wiley, J. S.; Chan, G. C. Y.; Schilling, G. D.; Ray, S. J.; Hieftje, G. M. Characterization of Direct-Current Atmospheric-Pressure Discharges Useful for Ambient Desorption/Ionization Mass Spectrometry. </w:t>
      </w:r>
      <w:r>
        <w:rPr>
          <w:i/>
          <w:iCs/>
        </w:rPr>
        <w:t>J. Am. Soc. Mass Spectrom.</w:t>
      </w:r>
      <w:r>
        <w:t xml:space="preserve"> </w:t>
      </w:r>
      <w:r>
        <w:rPr>
          <w:b/>
          <w:bCs/>
        </w:rPr>
        <w:t>2009</w:t>
      </w:r>
      <w:r>
        <w:t xml:space="preserve">, </w:t>
      </w:r>
      <w:r>
        <w:rPr>
          <w:i/>
          <w:iCs/>
        </w:rPr>
        <w:t>20</w:t>
      </w:r>
      <w:r>
        <w:t>, 837–844.</w:t>
      </w:r>
    </w:p>
    <w:p w:rsidR="002D1BFC" w:rsidRDefault="002D1BFC" w:rsidP="00A23ECA">
      <w:pPr>
        <w:pStyle w:val="Bibliography"/>
      </w:pPr>
      <w:r>
        <w:lastRenderedPageBreak/>
        <w:t xml:space="preserve">(127) </w:t>
      </w:r>
      <w:r>
        <w:tab/>
        <w:t xml:space="preserve">Gross, J. H. Direct Analysis in Real Time--a Critical Review on DART-MS. </w:t>
      </w:r>
      <w:r>
        <w:rPr>
          <w:i/>
          <w:iCs/>
        </w:rPr>
        <w:t>Anal. Bioanal. Chem.</w:t>
      </w:r>
      <w:r>
        <w:t xml:space="preserve"> </w:t>
      </w:r>
      <w:r>
        <w:rPr>
          <w:b/>
          <w:bCs/>
        </w:rPr>
        <w:t>2014</w:t>
      </w:r>
      <w:r>
        <w:t xml:space="preserve">, </w:t>
      </w:r>
      <w:r>
        <w:rPr>
          <w:i/>
          <w:iCs/>
        </w:rPr>
        <w:t>406</w:t>
      </w:r>
      <w:r>
        <w:t>, 63–80.</w:t>
      </w:r>
    </w:p>
    <w:p w:rsidR="002D1BFC" w:rsidRDefault="002D1BFC" w:rsidP="00A23ECA">
      <w:pPr>
        <w:pStyle w:val="Bibliography"/>
      </w:pPr>
      <w:r>
        <w:t xml:space="preserve">(128) </w:t>
      </w:r>
      <w:r>
        <w:tab/>
        <w:t xml:space="preserve">Cody, R. B. Observation of Molecular Ions and Analysis of Nonpolar Compounds with the Direct Analysis in Real Time Ion Source. </w:t>
      </w:r>
      <w:r>
        <w:rPr>
          <w:i/>
          <w:iCs/>
        </w:rPr>
        <w:t>Anal. Chem.</w:t>
      </w:r>
      <w:r>
        <w:t xml:space="preserve"> </w:t>
      </w:r>
      <w:r>
        <w:rPr>
          <w:b/>
          <w:bCs/>
        </w:rPr>
        <w:t>2009</w:t>
      </w:r>
      <w:r>
        <w:t xml:space="preserve">, </w:t>
      </w:r>
      <w:r>
        <w:rPr>
          <w:i/>
          <w:iCs/>
        </w:rPr>
        <w:t>81</w:t>
      </w:r>
      <w:r>
        <w:t>, 1101–1107.</w:t>
      </w:r>
    </w:p>
    <w:p w:rsidR="002D1BFC" w:rsidRDefault="002D1BFC" w:rsidP="00A23ECA">
      <w:pPr>
        <w:pStyle w:val="Bibliography"/>
      </w:pPr>
      <w:r>
        <w:t xml:space="preserve">(129) </w:t>
      </w:r>
      <w:r>
        <w:tab/>
        <w:t xml:space="preserve">Song, L.; Dykstra, A. B.; Yao, H.; Bartmess, J. E. Ionization Mechanism of Negative Ion-Direct Analysis in Real Time: A Comparative Study with Negative Ion-Atmospheric Pressure Photoionization. </w:t>
      </w:r>
      <w:r>
        <w:rPr>
          <w:i/>
          <w:iCs/>
        </w:rPr>
        <w:t>J. Am. Soc. Mass Spectrom.</w:t>
      </w:r>
      <w:r>
        <w:t xml:space="preserve"> </w:t>
      </w:r>
      <w:r>
        <w:rPr>
          <w:b/>
          <w:bCs/>
        </w:rPr>
        <w:t>2009</w:t>
      </w:r>
      <w:r>
        <w:t xml:space="preserve">, </w:t>
      </w:r>
      <w:r>
        <w:rPr>
          <w:i/>
          <w:iCs/>
        </w:rPr>
        <w:t>20</w:t>
      </w:r>
      <w:r>
        <w:t>, 42–50.</w:t>
      </w:r>
    </w:p>
    <w:p w:rsidR="002D1BFC" w:rsidRDefault="002D1BFC" w:rsidP="00A23ECA">
      <w:pPr>
        <w:pStyle w:val="Bibliography"/>
      </w:pPr>
      <w:r>
        <w:t xml:space="preserve">(130) </w:t>
      </w:r>
      <w:r>
        <w:tab/>
        <w:t xml:space="preserve">Jorabchi, K.; Hanold, K.; Syage, J. Ambient Analysis by Thermal Desorption Atmospheric Pressure Photoionization. </w:t>
      </w:r>
      <w:r>
        <w:rPr>
          <w:i/>
          <w:iCs/>
        </w:rPr>
        <w:t>Anal. Bioanal. Chem.</w:t>
      </w:r>
      <w:r>
        <w:t xml:space="preserve"> </w:t>
      </w:r>
      <w:r>
        <w:rPr>
          <w:b/>
          <w:bCs/>
        </w:rPr>
        <w:t>2013</w:t>
      </w:r>
      <w:r>
        <w:t xml:space="preserve">, </w:t>
      </w:r>
      <w:r>
        <w:rPr>
          <w:i/>
          <w:iCs/>
        </w:rPr>
        <w:t>405</w:t>
      </w:r>
      <w:r>
        <w:t>, 7011–7018.</w:t>
      </w:r>
    </w:p>
    <w:p w:rsidR="002D1BFC" w:rsidRDefault="002D1BFC" w:rsidP="00A23ECA">
      <w:pPr>
        <w:pStyle w:val="Bibliography"/>
      </w:pPr>
      <w:r>
        <w:t xml:space="preserve">(131) </w:t>
      </w:r>
      <w:r>
        <w:tab/>
        <w:t xml:space="preserve">Cristoni, S.; Bernardi, L. R.; Biunno, I.; Tubaro, M.; Guidugli, F. Surface-Activated No-Discharge Atmospheric Pressure Chemical Ionization. </w:t>
      </w:r>
      <w:r>
        <w:rPr>
          <w:i/>
          <w:iCs/>
        </w:rPr>
        <w:t>Rapid Commun. Mass Spectrom. RCM</w:t>
      </w:r>
      <w:r>
        <w:t xml:space="preserve"> </w:t>
      </w:r>
      <w:r>
        <w:rPr>
          <w:b/>
          <w:bCs/>
        </w:rPr>
        <w:t>2003</w:t>
      </w:r>
      <w:r>
        <w:t xml:space="preserve">, </w:t>
      </w:r>
      <w:r>
        <w:rPr>
          <w:i/>
          <w:iCs/>
        </w:rPr>
        <w:t>17</w:t>
      </w:r>
      <w:r>
        <w:t>, 1973–1981.</w:t>
      </w:r>
    </w:p>
    <w:p w:rsidR="002D1BFC" w:rsidRDefault="002D1BFC" w:rsidP="00A23ECA">
      <w:pPr>
        <w:pStyle w:val="Bibliography"/>
      </w:pPr>
      <w:r>
        <w:t xml:space="preserve">(132) </w:t>
      </w:r>
      <w:r>
        <w:tab/>
        <w:t xml:space="preserve">Furuya, H.; Kambara, S.; Nishidate, K.; Fujimaki, S.; Hashimoto, Y.; Suzuki, S.; Iwama, T.; Hiraoka, K. Quantitative Aspects of Atmospheric-Pressure Penning Ionization. </w:t>
      </w:r>
      <w:r>
        <w:rPr>
          <w:i/>
          <w:iCs/>
        </w:rPr>
        <w:t>J. Mass Spectrom. Soc. Jpn.</w:t>
      </w:r>
      <w:r>
        <w:t xml:space="preserve"> </w:t>
      </w:r>
      <w:r>
        <w:rPr>
          <w:b/>
          <w:bCs/>
        </w:rPr>
        <w:t>2010</w:t>
      </w:r>
      <w:r>
        <w:t xml:space="preserve">, </w:t>
      </w:r>
      <w:r>
        <w:rPr>
          <w:i/>
          <w:iCs/>
        </w:rPr>
        <w:t>58</w:t>
      </w:r>
      <w:r>
        <w:t>, 211–213.</w:t>
      </w:r>
    </w:p>
    <w:p w:rsidR="002D1BFC" w:rsidRDefault="002D1BFC" w:rsidP="00A23ECA">
      <w:pPr>
        <w:pStyle w:val="Bibliography"/>
      </w:pPr>
      <w:r>
        <w:t xml:space="preserve">(133) </w:t>
      </w:r>
      <w:r>
        <w:tab/>
        <w:t xml:space="preserve">Dane, A. J.; Cody, R. B. Selective Ionization of Melamine in Powdered Milk by Using Argon Direct Analysis in Real Time (DART) Mass Spectrometry. </w:t>
      </w:r>
      <w:r>
        <w:rPr>
          <w:i/>
          <w:iCs/>
        </w:rPr>
        <w:t>The Analyst</w:t>
      </w:r>
      <w:r>
        <w:t xml:space="preserve"> </w:t>
      </w:r>
      <w:r>
        <w:rPr>
          <w:b/>
          <w:bCs/>
        </w:rPr>
        <w:t>2010</w:t>
      </w:r>
      <w:r>
        <w:t xml:space="preserve">, </w:t>
      </w:r>
      <w:r>
        <w:rPr>
          <w:i/>
          <w:iCs/>
        </w:rPr>
        <w:t>135</w:t>
      </w:r>
      <w:r>
        <w:t>, 696–699.</w:t>
      </w:r>
    </w:p>
    <w:p w:rsidR="002D1BFC" w:rsidRDefault="002D1BFC" w:rsidP="00A23ECA">
      <w:pPr>
        <w:pStyle w:val="Bibliography"/>
      </w:pPr>
      <w:r>
        <w:t xml:space="preserve">(134) </w:t>
      </w:r>
      <w:r>
        <w:tab/>
        <w:t xml:space="preserve">Yang, H.; Wan, D.; Song, F.; Liu, Z.; Liu, S. Argon Direct Analysis in Real Time Mass Spectrometry in Conjunction with Makeup Solvents: A Method for Analysis of Labile Compounds. </w:t>
      </w:r>
      <w:r>
        <w:rPr>
          <w:i/>
          <w:iCs/>
        </w:rPr>
        <w:t>Anal. Chem.</w:t>
      </w:r>
      <w:r>
        <w:t xml:space="preserve"> </w:t>
      </w:r>
      <w:r>
        <w:rPr>
          <w:b/>
          <w:bCs/>
        </w:rPr>
        <w:t>2013</w:t>
      </w:r>
      <w:r>
        <w:t xml:space="preserve">, </w:t>
      </w:r>
      <w:r>
        <w:rPr>
          <w:i/>
          <w:iCs/>
        </w:rPr>
        <w:t>85</w:t>
      </w:r>
      <w:r>
        <w:t>, 1305–1309.</w:t>
      </w:r>
    </w:p>
    <w:p w:rsidR="002D1BFC" w:rsidRDefault="002D1BFC" w:rsidP="00A23ECA">
      <w:pPr>
        <w:pStyle w:val="Bibliography"/>
      </w:pPr>
      <w:r>
        <w:t xml:space="preserve">(135) </w:t>
      </w:r>
      <w:r>
        <w:tab/>
        <w:t>Song, L.; Zhu; Bartmess, J. E. Ionization Mechanism of Positive-Ion Nitrogen Direct Analysis in Real Time, 2014.</w:t>
      </w:r>
    </w:p>
    <w:p w:rsidR="002D1BFC" w:rsidRDefault="002D1BFC" w:rsidP="00A23ECA">
      <w:pPr>
        <w:pStyle w:val="Bibliography"/>
      </w:pPr>
      <w:r>
        <w:t xml:space="preserve">(136) </w:t>
      </w:r>
      <w:r>
        <w:tab/>
        <w:t xml:space="preserve">Penning, F. M. Über Ionisation durch metastabile Atome. </w:t>
      </w:r>
      <w:r>
        <w:rPr>
          <w:i/>
          <w:iCs/>
        </w:rPr>
        <w:t>Naturwissenschaften</w:t>
      </w:r>
      <w:r>
        <w:t xml:space="preserve"> </w:t>
      </w:r>
      <w:r>
        <w:rPr>
          <w:b/>
          <w:bCs/>
        </w:rPr>
        <w:t>1927</w:t>
      </w:r>
      <w:r>
        <w:t xml:space="preserve">, </w:t>
      </w:r>
      <w:r>
        <w:rPr>
          <w:i/>
          <w:iCs/>
        </w:rPr>
        <w:t>15</w:t>
      </w:r>
      <w:r>
        <w:t>, 818–818.</w:t>
      </w:r>
    </w:p>
    <w:p w:rsidR="002D1BFC" w:rsidRDefault="002D1BFC" w:rsidP="00A23ECA">
      <w:pPr>
        <w:pStyle w:val="Bibliography"/>
      </w:pPr>
      <w:r>
        <w:t xml:space="preserve">(137) </w:t>
      </w:r>
      <w:r>
        <w:tab/>
        <w:t xml:space="preserve">Hiraoka, K.; Ninomiya, S.; Chen, L. C.; Iwama, T.; Mandal, M. K.; Suzuki, H.; Ariyada, O.; Furuya, H.; Takekawa, K. Development of Double Cylindrical Dielectric Barrier Discharge Ion Source. </w:t>
      </w:r>
      <w:r>
        <w:rPr>
          <w:i/>
          <w:iCs/>
        </w:rPr>
        <w:t>The Analyst</w:t>
      </w:r>
      <w:r>
        <w:t xml:space="preserve"> </w:t>
      </w:r>
      <w:r>
        <w:rPr>
          <w:b/>
          <w:bCs/>
        </w:rPr>
        <w:t>2011</w:t>
      </w:r>
      <w:r>
        <w:t xml:space="preserve">, </w:t>
      </w:r>
      <w:r>
        <w:rPr>
          <w:i/>
          <w:iCs/>
        </w:rPr>
        <w:t>136</w:t>
      </w:r>
      <w:r>
        <w:t>, 1210–1215.</w:t>
      </w:r>
    </w:p>
    <w:p w:rsidR="002D1BFC" w:rsidRDefault="002D1BFC" w:rsidP="00A23ECA">
      <w:pPr>
        <w:pStyle w:val="Bibliography"/>
      </w:pPr>
      <w:r>
        <w:t xml:space="preserve">(138) </w:t>
      </w:r>
      <w:r>
        <w:tab/>
        <w:t xml:space="preserve">Laramée, J. A.; Cody, R. B.; Nilles, J. M.; Durst, H. D. Forensic Application of DARTTM (Direct Analysis in Real Time) Mass Spectrometry. In </w:t>
      </w:r>
      <w:r>
        <w:rPr>
          <w:i/>
          <w:iCs/>
        </w:rPr>
        <w:t>Forensic Analysis on the Cutting Edge</w:t>
      </w:r>
      <w:r>
        <w:t>; Chemist, R. D. B. R. former S., Ed.; John Wiley &amp; Sons, Inc., 2007; pp. 175–195.</w:t>
      </w:r>
    </w:p>
    <w:p w:rsidR="002D1BFC" w:rsidRDefault="002D1BFC" w:rsidP="00A23ECA">
      <w:pPr>
        <w:pStyle w:val="Bibliography"/>
      </w:pPr>
      <w:r>
        <w:t xml:space="preserve">(139) </w:t>
      </w:r>
      <w:r>
        <w:tab/>
        <w:t xml:space="preserve">Fernández, F. M.; Cody, R. B.; Green, M. D.; Hampton, C. Y.; McGready, R.; Sengaloundeth, S.; White, N. J.; Newton, P. N. Characterization of Solid Counterfeit Drug Samples by Desorption Electrospray Ionization and Direct-Analysis-in-Real-Time Coupled to Time-of-Flight Mass Spectrometry. </w:t>
      </w:r>
      <w:r>
        <w:rPr>
          <w:i/>
          <w:iCs/>
        </w:rPr>
        <w:t>ChemMedChem</w:t>
      </w:r>
      <w:r>
        <w:t xml:space="preserve"> </w:t>
      </w:r>
      <w:r>
        <w:rPr>
          <w:b/>
          <w:bCs/>
        </w:rPr>
        <w:t>2006</w:t>
      </w:r>
      <w:r>
        <w:t xml:space="preserve">, </w:t>
      </w:r>
      <w:r>
        <w:rPr>
          <w:i/>
          <w:iCs/>
        </w:rPr>
        <w:t>1</w:t>
      </w:r>
      <w:r>
        <w:t>, 702–705.</w:t>
      </w:r>
    </w:p>
    <w:p w:rsidR="002D1BFC" w:rsidRDefault="002D1BFC" w:rsidP="00A23ECA">
      <w:pPr>
        <w:pStyle w:val="Bibliography"/>
      </w:pPr>
      <w:r>
        <w:t xml:space="preserve">(140) </w:t>
      </w:r>
      <w:r>
        <w:tab/>
        <w:t xml:space="preserve">Vaclavik, L.; Cajka, T.; Hrbek, V.; Hajslova, J. Ambient Mass Spectrometry Employing Direct Analysis in Real Time (DART) Ion Source for Olive Oil Quality and Authenticity Assessment. </w:t>
      </w:r>
      <w:r>
        <w:rPr>
          <w:i/>
          <w:iCs/>
        </w:rPr>
        <w:t>Anal. Chim. Acta</w:t>
      </w:r>
      <w:r>
        <w:t xml:space="preserve"> </w:t>
      </w:r>
      <w:r>
        <w:rPr>
          <w:b/>
          <w:bCs/>
        </w:rPr>
        <w:t>2009</w:t>
      </w:r>
      <w:r>
        <w:t xml:space="preserve">, </w:t>
      </w:r>
      <w:r>
        <w:rPr>
          <w:i/>
          <w:iCs/>
        </w:rPr>
        <w:t>645</w:t>
      </w:r>
      <w:r>
        <w:t>, 56–63.</w:t>
      </w:r>
    </w:p>
    <w:p w:rsidR="002D1BFC" w:rsidRDefault="002D1BFC" w:rsidP="00A23ECA">
      <w:pPr>
        <w:pStyle w:val="Bibliography"/>
      </w:pPr>
      <w:r>
        <w:lastRenderedPageBreak/>
        <w:t xml:space="preserve">(141) </w:t>
      </w:r>
      <w:r>
        <w:tab/>
        <w:t xml:space="preserve">Petucci, C.; Diffendal, J.; Kaufman, D.; Mekonnen, B.; Terefenko, G.; Musselman, B. Direct Analysis in Real Time for Reaction Monitoring in Drug Discovery. </w:t>
      </w:r>
      <w:r>
        <w:rPr>
          <w:i/>
          <w:iCs/>
        </w:rPr>
        <w:t>Anal. Chem.</w:t>
      </w:r>
      <w:r>
        <w:t xml:space="preserve"> </w:t>
      </w:r>
      <w:r>
        <w:rPr>
          <w:b/>
          <w:bCs/>
        </w:rPr>
        <w:t>2007</w:t>
      </w:r>
      <w:r>
        <w:t xml:space="preserve">, </w:t>
      </w:r>
      <w:r>
        <w:rPr>
          <w:i/>
          <w:iCs/>
        </w:rPr>
        <w:t>79</w:t>
      </w:r>
      <w:r>
        <w:t>, 5064–5070.</w:t>
      </w:r>
    </w:p>
    <w:p w:rsidR="002D1BFC" w:rsidRDefault="002D1BFC" w:rsidP="00A23ECA">
      <w:pPr>
        <w:pStyle w:val="Bibliography"/>
      </w:pPr>
      <w:r>
        <w:t xml:space="preserve">(142) </w:t>
      </w:r>
      <w:r>
        <w:tab/>
        <w:t xml:space="preserve">Kebarle, P. A Brief Overview of the Present Status of the Mechanisms Involved in Electrospray Mass Spectrometry. </w:t>
      </w:r>
      <w:r>
        <w:rPr>
          <w:i/>
          <w:iCs/>
        </w:rPr>
        <w:t>J Mass Spectrom</w:t>
      </w:r>
      <w:r>
        <w:t xml:space="preserve"> </w:t>
      </w:r>
      <w:r>
        <w:rPr>
          <w:b/>
          <w:bCs/>
        </w:rPr>
        <w:t>2000</w:t>
      </w:r>
      <w:r>
        <w:t xml:space="preserve">, </w:t>
      </w:r>
      <w:r>
        <w:rPr>
          <w:i/>
          <w:iCs/>
        </w:rPr>
        <w:t>35</w:t>
      </w:r>
      <w:r>
        <w:t>, 804–817.</w:t>
      </w:r>
    </w:p>
    <w:p w:rsidR="002D1BFC" w:rsidRDefault="002D1BFC" w:rsidP="00A23ECA">
      <w:pPr>
        <w:pStyle w:val="Bibliography"/>
      </w:pPr>
      <w:r>
        <w:t xml:space="preserve">(143) </w:t>
      </w:r>
      <w:r>
        <w:tab/>
        <w:t xml:space="preserve">Zhou, S.; Cook, K. D. A Mechanistic Study of Electrospray Mass Spectrometry: Charge Gradients within Electrospray Droplets and Their Influence on Ion Response. </w:t>
      </w:r>
      <w:r>
        <w:rPr>
          <w:i/>
          <w:iCs/>
        </w:rPr>
        <w:t>J Am Soc Mass Spectrom</w:t>
      </w:r>
      <w:r>
        <w:t xml:space="preserve"> </w:t>
      </w:r>
      <w:r>
        <w:rPr>
          <w:b/>
          <w:bCs/>
        </w:rPr>
        <w:t>2001</w:t>
      </w:r>
      <w:r>
        <w:t xml:space="preserve">, </w:t>
      </w:r>
      <w:r>
        <w:rPr>
          <w:i/>
          <w:iCs/>
        </w:rPr>
        <w:t>12</w:t>
      </w:r>
      <w:r>
        <w:t>, 206–214.</w:t>
      </w:r>
    </w:p>
    <w:p w:rsidR="002D1BFC" w:rsidRDefault="002D1BFC" w:rsidP="00A23ECA">
      <w:pPr>
        <w:pStyle w:val="Bibliography"/>
      </w:pPr>
      <w:r>
        <w:t xml:space="preserve">(144) </w:t>
      </w:r>
      <w:r>
        <w:tab/>
        <w:t xml:space="preserve">Pramanik, B. N.; Ganguly, A. K.; Gross, M. L. </w:t>
      </w:r>
      <w:r>
        <w:rPr>
          <w:i/>
          <w:iCs/>
        </w:rPr>
        <w:t>Applied Electrospray Mass Spectrometry</w:t>
      </w:r>
      <w:r>
        <w:t>; CRC Press, 2002.</w:t>
      </w:r>
    </w:p>
    <w:p w:rsidR="002D1BFC" w:rsidRDefault="002D1BFC" w:rsidP="00A23ECA">
      <w:pPr>
        <w:pStyle w:val="Bibliography"/>
      </w:pPr>
      <w:r>
        <w:t xml:space="preserve">(145) </w:t>
      </w:r>
      <w:r>
        <w:tab/>
        <w:t xml:space="preserve">Davis, D.; Portelius, E.; Zhu, Y.; Feigerle, C.; Cook, K. D. Profiling an Electrospray Plume Using Surface-Enhanced Raman Spectroscopy. </w:t>
      </w:r>
      <w:r>
        <w:rPr>
          <w:i/>
          <w:iCs/>
        </w:rPr>
        <w:t>Anal Chem</w:t>
      </w:r>
      <w:r>
        <w:t xml:space="preserve"> </w:t>
      </w:r>
      <w:r>
        <w:rPr>
          <w:b/>
          <w:bCs/>
        </w:rPr>
        <w:t>2005</w:t>
      </w:r>
      <w:r>
        <w:t xml:space="preserve">, </w:t>
      </w:r>
      <w:r>
        <w:rPr>
          <w:i/>
          <w:iCs/>
        </w:rPr>
        <w:t>77</w:t>
      </w:r>
      <w:r>
        <w:t>, 8151–8154.</w:t>
      </w:r>
    </w:p>
    <w:p w:rsidR="002D1BFC" w:rsidRDefault="002D1BFC" w:rsidP="00A23ECA">
      <w:pPr>
        <w:pStyle w:val="Bibliography"/>
      </w:pPr>
      <w:r>
        <w:t xml:space="preserve">(146) </w:t>
      </w:r>
      <w:r>
        <w:tab/>
        <w:t xml:space="preserve">Gibson, S. C.; Feigerle, C. S.; Cook, K. D. Fluorometric Measurement and Modeling of Droplet Temperature Changes in an Electrospray Plume. </w:t>
      </w:r>
      <w:r>
        <w:rPr>
          <w:i/>
          <w:iCs/>
        </w:rPr>
        <w:t>Anal. Chem.</w:t>
      </w:r>
      <w:r>
        <w:t xml:space="preserve"> </w:t>
      </w:r>
      <w:r>
        <w:rPr>
          <w:b/>
          <w:bCs/>
        </w:rPr>
        <w:t>2014</w:t>
      </w:r>
      <w:r>
        <w:t xml:space="preserve">, </w:t>
      </w:r>
      <w:r>
        <w:rPr>
          <w:i/>
          <w:iCs/>
        </w:rPr>
        <w:t>86</w:t>
      </w:r>
      <w:r>
        <w:t>, 464–472.</w:t>
      </w:r>
    </w:p>
    <w:p w:rsidR="002D1BFC" w:rsidRDefault="002D1BFC" w:rsidP="00A23ECA">
      <w:pPr>
        <w:pStyle w:val="Bibliography"/>
      </w:pPr>
      <w:r>
        <w:t xml:space="preserve">(147) </w:t>
      </w:r>
      <w:r>
        <w:tab/>
        <w:t xml:space="preserve">Haefliger, O. P.; Jeckelmann, N. Direct Mass Spectrometric Analysis of Flavors and Fragrances in Real Applications Using DART. </w:t>
      </w:r>
      <w:r>
        <w:rPr>
          <w:i/>
          <w:iCs/>
        </w:rPr>
        <w:t>Rapid Commun. Mass Spectrom.</w:t>
      </w:r>
      <w:r>
        <w:t xml:space="preserve"> </w:t>
      </w:r>
      <w:r>
        <w:rPr>
          <w:b/>
          <w:bCs/>
        </w:rPr>
        <w:t>2007</w:t>
      </w:r>
      <w:r>
        <w:t xml:space="preserve">, </w:t>
      </w:r>
      <w:r>
        <w:rPr>
          <w:i/>
          <w:iCs/>
        </w:rPr>
        <w:t>21</w:t>
      </w:r>
      <w:r>
        <w:t>, 1361–1366.</w:t>
      </w:r>
    </w:p>
    <w:p w:rsidR="002D1BFC" w:rsidRDefault="002D1BFC" w:rsidP="00A23ECA">
      <w:pPr>
        <w:pStyle w:val="Bibliography"/>
      </w:pPr>
      <w:r>
        <w:t xml:space="preserve">(148) </w:t>
      </w:r>
      <w:r>
        <w:tab/>
        <w:t xml:space="preserve">Moffat, A. C.; Cody, R. B.; Jee, R. D.; O’Neil, A. J. Identification of Counterfeit Cialis Tablets by Direct Analysis in Real Time (DART) Time-of-Flight Mass Spectrometry. </w:t>
      </w:r>
      <w:r>
        <w:rPr>
          <w:i/>
          <w:iCs/>
        </w:rPr>
        <w:t>J. Pharm. Pharmacol.</w:t>
      </w:r>
      <w:r>
        <w:t xml:space="preserve"> </w:t>
      </w:r>
      <w:r>
        <w:rPr>
          <w:b/>
          <w:bCs/>
        </w:rPr>
        <w:t>2007</w:t>
      </w:r>
      <w:r>
        <w:t xml:space="preserve">, </w:t>
      </w:r>
      <w:r>
        <w:rPr>
          <w:i/>
          <w:iCs/>
        </w:rPr>
        <w:t>59</w:t>
      </w:r>
      <w:r>
        <w:t>, A26.</w:t>
      </w:r>
    </w:p>
    <w:p w:rsidR="002D1BFC" w:rsidRDefault="002D1BFC" w:rsidP="00A23ECA">
      <w:pPr>
        <w:pStyle w:val="Bibliography"/>
      </w:pPr>
      <w:r>
        <w:t xml:space="preserve">(149) </w:t>
      </w:r>
      <w:r>
        <w:tab/>
        <w:t xml:space="preserve">Schurek, J.; Vaclavik, L.; Hooijerink, H. (Dick); Lacina, O.; Poustka, J.; Sharman, M.; Caldow, M.; Nielen, M. W. F.; Hajslova, J. Control of Strobilurin Fungicides in Wheat Using Direct Analysis in Real Time Accurate Time-of-Flight and Desorption Electrospray Ionization Linear Ion Trap Mass Spectrometry. </w:t>
      </w:r>
      <w:r>
        <w:rPr>
          <w:i/>
          <w:iCs/>
        </w:rPr>
        <w:t>Anal. Chem.</w:t>
      </w:r>
      <w:r>
        <w:t xml:space="preserve"> </w:t>
      </w:r>
      <w:r>
        <w:rPr>
          <w:b/>
          <w:bCs/>
        </w:rPr>
        <w:t>2008</w:t>
      </w:r>
      <w:r>
        <w:t xml:space="preserve">, </w:t>
      </w:r>
      <w:r>
        <w:rPr>
          <w:i/>
          <w:iCs/>
        </w:rPr>
        <w:t>80</w:t>
      </w:r>
      <w:r>
        <w:t>, 9567–9575.</w:t>
      </w:r>
    </w:p>
    <w:p w:rsidR="002D1BFC" w:rsidRDefault="002D1BFC" w:rsidP="00A23ECA">
      <w:pPr>
        <w:pStyle w:val="Bibliography"/>
      </w:pPr>
      <w:r>
        <w:t xml:space="preserve">(150) </w:t>
      </w:r>
      <w:r>
        <w:tab/>
        <w:t xml:space="preserve">Pierce, C. Y.; Barr, J. R.; Cody, R. B.; Massung, R. F.; Woolfitt, A. R.; Moura, H.; Thompson, H. A.; Fernandez, F. M. Ambient Generation of Fatty Acid Methyl Ester Ions from Bacterial Whole Cells by Direct Analysis in Real Time (DART) Mass Spectrometry. </w:t>
      </w:r>
      <w:r>
        <w:rPr>
          <w:i/>
          <w:iCs/>
        </w:rPr>
        <w:t>Chem. Commun. Camb. Engl.</w:t>
      </w:r>
      <w:r>
        <w:t xml:space="preserve"> </w:t>
      </w:r>
      <w:r>
        <w:rPr>
          <w:b/>
          <w:bCs/>
        </w:rPr>
        <w:t>2007</w:t>
      </w:r>
      <w:r>
        <w:t>, 807–809.</w:t>
      </w:r>
    </w:p>
    <w:p w:rsidR="002D1BFC" w:rsidRDefault="002D1BFC" w:rsidP="00A23ECA">
      <w:pPr>
        <w:pStyle w:val="Bibliography"/>
      </w:pPr>
      <w:r>
        <w:t xml:space="preserve">(151) </w:t>
      </w:r>
      <w:r>
        <w:tab/>
        <w:t xml:space="preserve">Kpegba, K.; Spadaro, T.; Cody, R. B.; Nesnas, N.; Olson, J. A. Analysis of Self-Assembled Monolayers on Gold Surfaces Using Direct Analysis in Real Time Mass Spectrometry. </w:t>
      </w:r>
      <w:r>
        <w:rPr>
          <w:i/>
          <w:iCs/>
        </w:rPr>
        <w:t>Anal. Chem.</w:t>
      </w:r>
      <w:r>
        <w:t xml:space="preserve"> </w:t>
      </w:r>
      <w:r>
        <w:rPr>
          <w:b/>
          <w:bCs/>
        </w:rPr>
        <w:t>2007</w:t>
      </w:r>
      <w:r>
        <w:t xml:space="preserve">, </w:t>
      </w:r>
      <w:r>
        <w:rPr>
          <w:i/>
          <w:iCs/>
        </w:rPr>
        <w:t>79</w:t>
      </w:r>
      <w:r>
        <w:t>, 5479–5483.</w:t>
      </w:r>
    </w:p>
    <w:p w:rsidR="002D1BFC" w:rsidRDefault="002D1BFC" w:rsidP="00A23ECA">
      <w:pPr>
        <w:pStyle w:val="Bibliography"/>
      </w:pPr>
      <w:r>
        <w:t xml:space="preserve">(152) </w:t>
      </w:r>
      <w:r>
        <w:tab/>
        <w:t xml:space="preserve">Banerjee, S.; Madhusudanan, K. P.; Khanuja, S. P. S.; Chattopadhyay, S. K. Analysis of Cell Cultures of Taxus Wallichiana Using Direct Analysis in Real-Time Mass Spectrometric Technique. </w:t>
      </w:r>
      <w:r>
        <w:rPr>
          <w:i/>
          <w:iCs/>
        </w:rPr>
        <w:t>Biomed. Chromatogr. BMC</w:t>
      </w:r>
      <w:r>
        <w:t xml:space="preserve"> </w:t>
      </w:r>
      <w:r>
        <w:rPr>
          <w:b/>
          <w:bCs/>
        </w:rPr>
        <w:t>2008</w:t>
      </w:r>
      <w:r>
        <w:t xml:space="preserve">, </w:t>
      </w:r>
      <w:r>
        <w:rPr>
          <w:i/>
          <w:iCs/>
        </w:rPr>
        <w:t>22</w:t>
      </w:r>
      <w:r>
        <w:t>, 250–253.</w:t>
      </w:r>
    </w:p>
    <w:p w:rsidR="002D1BFC" w:rsidRDefault="002D1BFC" w:rsidP="00A23ECA">
      <w:pPr>
        <w:pStyle w:val="Bibliography"/>
      </w:pPr>
      <w:r>
        <w:t xml:space="preserve">(153) </w:t>
      </w:r>
      <w:r>
        <w:tab/>
        <w:t xml:space="preserve">Banerjee, S.; Madhusudanan, K. P.; Chattopadhyay, S. K.; Rahman, L. U.; Khanuja, S. P. S. Expression of Tropane Alkaloids in the Hairy Root Culture of Atropa Acuminata Substantiated by DART Mass Spectrometric Technique. </w:t>
      </w:r>
      <w:r>
        <w:rPr>
          <w:i/>
          <w:iCs/>
        </w:rPr>
        <w:t>Biomed. Chromatogr. BMC</w:t>
      </w:r>
      <w:r>
        <w:t xml:space="preserve"> </w:t>
      </w:r>
      <w:r>
        <w:rPr>
          <w:b/>
          <w:bCs/>
        </w:rPr>
        <w:t>2008</w:t>
      </w:r>
      <w:r>
        <w:t xml:space="preserve">, </w:t>
      </w:r>
      <w:r>
        <w:rPr>
          <w:i/>
          <w:iCs/>
        </w:rPr>
        <w:t>22</w:t>
      </w:r>
      <w:r>
        <w:t>, 830–834.</w:t>
      </w:r>
    </w:p>
    <w:p w:rsidR="002D1BFC" w:rsidRDefault="002D1BFC" w:rsidP="00A23ECA">
      <w:pPr>
        <w:pStyle w:val="Bibliography"/>
      </w:pPr>
      <w:r>
        <w:lastRenderedPageBreak/>
        <w:t xml:space="preserve">(154) </w:t>
      </w:r>
      <w:r>
        <w:tab/>
        <w:t xml:space="preserve">Yew, J. Y.; Cody, R. B.; Kravitz, E. A. Cuticular Hydrocarbon Analysis of an Awake Behaving Fly Using Direct Analysis in Real-Time Time-of-Flight Mass Spectrometry. </w:t>
      </w:r>
      <w:r>
        <w:rPr>
          <w:i/>
          <w:iCs/>
        </w:rPr>
        <w:t>Proc. Natl. Acad. Sci.</w:t>
      </w:r>
      <w:r>
        <w:t xml:space="preserve"> </w:t>
      </w:r>
      <w:r>
        <w:rPr>
          <w:b/>
          <w:bCs/>
        </w:rPr>
        <w:t>2008</w:t>
      </w:r>
      <w:r>
        <w:t xml:space="preserve">, </w:t>
      </w:r>
      <w:r>
        <w:rPr>
          <w:i/>
          <w:iCs/>
        </w:rPr>
        <w:t>105</w:t>
      </w:r>
      <w:r>
        <w:t>, 7135–7140.</w:t>
      </w:r>
    </w:p>
    <w:p w:rsidR="002D1BFC" w:rsidRDefault="002D1BFC" w:rsidP="00A23ECA">
      <w:pPr>
        <w:pStyle w:val="Bibliography"/>
      </w:pPr>
      <w:r>
        <w:t xml:space="preserve">(155) </w:t>
      </w:r>
      <w:r>
        <w:tab/>
        <w:t xml:space="preserve">Song, L.; Gibson, S. C.; Bhandari, D.; Cook, K. D.; Bartmess, J. E. Ionization Mechanism of Positive-Ion Direct Analysis in Real Time: A Transient Microenvironment Concept. </w:t>
      </w:r>
      <w:r>
        <w:rPr>
          <w:i/>
          <w:iCs/>
        </w:rPr>
        <w:t>Anal. Chem.</w:t>
      </w:r>
      <w:r>
        <w:t xml:space="preserve"> </w:t>
      </w:r>
      <w:r>
        <w:rPr>
          <w:b/>
          <w:bCs/>
        </w:rPr>
        <w:t>2009</w:t>
      </w:r>
      <w:r>
        <w:t xml:space="preserve">, </w:t>
      </w:r>
      <w:r>
        <w:rPr>
          <w:i/>
          <w:iCs/>
        </w:rPr>
        <w:t>81</w:t>
      </w:r>
      <w:r>
        <w:t>, 10080–10088.</w:t>
      </w:r>
    </w:p>
    <w:p w:rsidR="002D1BFC" w:rsidRDefault="002D1BFC" w:rsidP="00A23ECA">
      <w:pPr>
        <w:pStyle w:val="Bibliography"/>
      </w:pPr>
      <w:r>
        <w:t xml:space="preserve">(156) </w:t>
      </w:r>
      <w:r>
        <w:tab/>
        <w:t xml:space="preserve">Pérez, J. J.; Harris, G. A.; Chipuk, J. E.; Brodbelt, J. S.; Green, M. D.; Hampton, C. Y.; Fernández, F. M. Transmission-Mode Direct Analysis in Real Time and Desorption Electrospray Ionization Mass Spectrometry of Insecticide-Treated Bednets for Malaria Control. </w:t>
      </w:r>
      <w:r>
        <w:rPr>
          <w:i/>
          <w:iCs/>
        </w:rPr>
        <w:t>Analyst</w:t>
      </w:r>
      <w:r>
        <w:t xml:space="preserve"> </w:t>
      </w:r>
      <w:r>
        <w:rPr>
          <w:b/>
          <w:bCs/>
        </w:rPr>
        <w:t>2010</w:t>
      </w:r>
      <w:r>
        <w:t xml:space="preserve">, </w:t>
      </w:r>
      <w:r>
        <w:rPr>
          <w:i/>
          <w:iCs/>
        </w:rPr>
        <w:t>135</w:t>
      </w:r>
      <w:r>
        <w:t>, 712–719.</w:t>
      </w:r>
    </w:p>
    <w:p w:rsidR="002D1BFC" w:rsidRDefault="002D1BFC" w:rsidP="00A23ECA">
      <w:pPr>
        <w:pStyle w:val="Bibliography"/>
      </w:pPr>
      <w:r>
        <w:t xml:space="preserve">(157) </w:t>
      </w:r>
      <w:r>
        <w:tab/>
        <w:t xml:space="preserve">Wang, H.; Agnes, G. R. Evaluation of Electrospray Mass Spectrometry as a Technique for Quantitative Analysis of Kinetically Labile Solution Species. </w:t>
      </w:r>
      <w:r>
        <w:rPr>
          <w:i/>
          <w:iCs/>
        </w:rPr>
        <w:t>Anal Chem</w:t>
      </w:r>
      <w:r>
        <w:t xml:space="preserve"> </w:t>
      </w:r>
      <w:r>
        <w:rPr>
          <w:b/>
          <w:bCs/>
        </w:rPr>
        <w:t>1999</w:t>
      </w:r>
      <w:r>
        <w:t xml:space="preserve">, </w:t>
      </w:r>
      <w:r>
        <w:rPr>
          <w:i/>
          <w:iCs/>
        </w:rPr>
        <w:t>71</w:t>
      </w:r>
      <w:r>
        <w:t>, 3785–3792.</w:t>
      </w:r>
    </w:p>
    <w:p w:rsidR="002D1BFC" w:rsidRDefault="002D1BFC" w:rsidP="00A23ECA">
      <w:pPr>
        <w:pStyle w:val="Bibliography"/>
      </w:pPr>
      <w:r>
        <w:t xml:space="preserve">(158) </w:t>
      </w:r>
      <w:r>
        <w:tab/>
        <w:t xml:space="preserve">Olumee, Z.; Callahan, J. H.; Vertes, A. Velocity Compression in Cylindrical Capacitor Electrospray of Methanol-Water Mixtures. </w:t>
      </w:r>
      <w:r>
        <w:rPr>
          <w:i/>
          <w:iCs/>
        </w:rPr>
        <w:t>Anal Chem</w:t>
      </w:r>
      <w:r>
        <w:t xml:space="preserve"> </w:t>
      </w:r>
      <w:r>
        <w:rPr>
          <w:i/>
          <w:iCs/>
        </w:rPr>
        <w:t>71</w:t>
      </w:r>
      <w:r>
        <w:t>, 4111–4113.</w:t>
      </w:r>
    </w:p>
    <w:p w:rsidR="002D1BFC" w:rsidRDefault="002D1BFC" w:rsidP="00A23ECA">
      <w:pPr>
        <w:pStyle w:val="Bibliography"/>
      </w:pPr>
      <w:r>
        <w:t xml:space="preserve">(159) </w:t>
      </w:r>
      <w:r>
        <w:tab/>
        <w:t xml:space="preserve">De Juan, L.; de la Mora, J. F. Charge and Size Distributions of Electrospray Drops. </w:t>
      </w:r>
      <w:r>
        <w:rPr>
          <w:i/>
          <w:iCs/>
        </w:rPr>
        <w:t>J. Colloid Interface Sci.</w:t>
      </w:r>
      <w:r>
        <w:t xml:space="preserve"> </w:t>
      </w:r>
      <w:r>
        <w:rPr>
          <w:b/>
          <w:bCs/>
        </w:rPr>
        <w:t>1997</w:t>
      </w:r>
      <w:r>
        <w:t xml:space="preserve">, </w:t>
      </w:r>
      <w:r>
        <w:rPr>
          <w:i/>
          <w:iCs/>
        </w:rPr>
        <w:t>186</w:t>
      </w:r>
      <w:r>
        <w:t>, 280–293.</w:t>
      </w:r>
    </w:p>
    <w:p w:rsidR="002D1BFC" w:rsidRDefault="002D1BFC" w:rsidP="00A23ECA">
      <w:pPr>
        <w:pStyle w:val="Bibliography"/>
      </w:pPr>
      <w:r>
        <w:t xml:space="preserve">(160) </w:t>
      </w:r>
      <w:r>
        <w:tab/>
        <w:t xml:space="preserve">Chamarthy, P.; Garimella, S. V.; Wereley, S. T. Measurement of the Temperature Non-Uniformity in a Microchannel Heat Sink Using Microscale Laser-Induced Fluorescence. </w:t>
      </w:r>
      <w:r>
        <w:rPr>
          <w:i/>
          <w:iCs/>
        </w:rPr>
        <w:t>Int. J. Heat Mass Transf.</w:t>
      </w:r>
      <w:r>
        <w:t xml:space="preserve"> </w:t>
      </w:r>
      <w:r>
        <w:rPr>
          <w:b/>
          <w:bCs/>
        </w:rPr>
        <w:t>2010</w:t>
      </w:r>
      <w:r>
        <w:t xml:space="preserve">, </w:t>
      </w:r>
      <w:r>
        <w:rPr>
          <w:i/>
          <w:iCs/>
        </w:rPr>
        <w:t>53</w:t>
      </w:r>
      <w:r>
        <w:t>, 3275–3283.</w:t>
      </w:r>
    </w:p>
    <w:p w:rsidR="002D1BFC" w:rsidRDefault="002D1BFC" w:rsidP="00A23ECA">
      <w:pPr>
        <w:pStyle w:val="Bibliography"/>
      </w:pPr>
      <w:r>
        <w:t xml:space="preserve">(161) </w:t>
      </w:r>
      <w:r>
        <w:tab/>
        <w:t xml:space="preserve">Synchronous Excitation Spectroscopy. In </w:t>
      </w:r>
      <w:r>
        <w:rPr>
          <w:i/>
          <w:iCs/>
        </w:rPr>
        <w:t>Modern Fluorescence Spectroscopy</w:t>
      </w:r>
      <w:r>
        <w:t>; Wehry, E., Ed.; Plenum Press: New York, 1981; p. 282.</w:t>
      </w:r>
    </w:p>
    <w:p w:rsidR="002D1BFC" w:rsidRDefault="002D1BFC" w:rsidP="00A23ECA">
      <w:pPr>
        <w:pStyle w:val="Bibliography"/>
      </w:pPr>
      <w:r>
        <w:t xml:space="preserve">(162) </w:t>
      </w:r>
      <w:r>
        <w:tab/>
        <w:t xml:space="preserve">Novák, A. A Method for Routine Corrections of Inner Filter Effects in Measurements of Excitation and Fluorescence Spectra. </w:t>
      </w:r>
      <w:r>
        <w:rPr>
          <w:i/>
          <w:iCs/>
        </w:rPr>
        <w:t>Collect. Czechoslov. Chem. Commun.</w:t>
      </w:r>
      <w:r>
        <w:t xml:space="preserve"> </w:t>
      </w:r>
      <w:r>
        <w:rPr>
          <w:b/>
          <w:bCs/>
        </w:rPr>
        <w:t>1978</w:t>
      </w:r>
      <w:r>
        <w:t xml:space="preserve">, </w:t>
      </w:r>
      <w:r>
        <w:rPr>
          <w:i/>
          <w:iCs/>
        </w:rPr>
        <w:t>43</w:t>
      </w:r>
      <w:r>
        <w:t>, 2869–2878.</w:t>
      </w:r>
    </w:p>
    <w:p w:rsidR="002D1BFC" w:rsidRDefault="002D1BFC" w:rsidP="00A23ECA">
      <w:pPr>
        <w:pStyle w:val="Bibliography"/>
      </w:pPr>
      <w:r>
        <w:t xml:space="preserve">(163) </w:t>
      </w:r>
      <w:r>
        <w:tab/>
        <w:t xml:space="preserve">Hinds, W. C. </w:t>
      </w:r>
      <w:r>
        <w:rPr>
          <w:i/>
          <w:iCs/>
        </w:rPr>
        <w:t>Aerosol Technology</w:t>
      </w:r>
      <w:r>
        <w:t>; 2nd ed.; John Wiley and Sons, Inc.: New York, 1999.</w:t>
      </w:r>
    </w:p>
    <w:p w:rsidR="002D1BFC" w:rsidRDefault="002D1BFC" w:rsidP="00A23ECA">
      <w:pPr>
        <w:pStyle w:val="Bibliography"/>
      </w:pPr>
      <w:r>
        <w:t xml:space="preserve">(164) </w:t>
      </w:r>
      <w:r>
        <w:tab/>
        <w:t xml:space="preserve">Wang, R.; Allmendinger, P.; Zhu, L.; Gröhn, A. J.; Wegner, K.; Frankevich, V.; Zenobi, R. The Role of Nebulizer Gas Flow in Electrosonic Spray Ionization (ESSI). </w:t>
      </w:r>
      <w:r>
        <w:rPr>
          <w:i/>
          <w:iCs/>
        </w:rPr>
        <w:t>J. Am. Soc. Mass Spectrom.</w:t>
      </w:r>
      <w:r>
        <w:t xml:space="preserve"> </w:t>
      </w:r>
      <w:r>
        <w:rPr>
          <w:b/>
          <w:bCs/>
        </w:rPr>
        <w:t>2011</w:t>
      </w:r>
      <w:r>
        <w:t xml:space="preserve">, </w:t>
      </w:r>
      <w:r>
        <w:rPr>
          <w:i/>
          <w:iCs/>
        </w:rPr>
        <w:t>22</w:t>
      </w:r>
      <w:r>
        <w:t>, 1234–1241.</w:t>
      </w:r>
    </w:p>
    <w:p w:rsidR="002D1BFC" w:rsidRDefault="002D1BFC" w:rsidP="00A23ECA">
      <w:pPr>
        <w:pStyle w:val="Bibliography"/>
      </w:pPr>
      <w:r>
        <w:t xml:space="preserve">(165) </w:t>
      </w:r>
      <w:r>
        <w:tab/>
        <w:t xml:space="preserve">Wilhelm, E.; Battino, R. Estimation of Lennard‐Jones (6,12) Pair Potential Parameters from Gas Solubility Data. </w:t>
      </w:r>
      <w:r>
        <w:rPr>
          <w:i/>
          <w:iCs/>
        </w:rPr>
        <w:t>J Chem Phys</w:t>
      </w:r>
      <w:r>
        <w:t xml:space="preserve"> </w:t>
      </w:r>
      <w:r>
        <w:rPr>
          <w:b/>
          <w:bCs/>
        </w:rPr>
        <w:t>1971</w:t>
      </w:r>
      <w:r>
        <w:t xml:space="preserve">, </w:t>
      </w:r>
      <w:r>
        <w:rPr>
          <w:i/>
          <w:iCs/>
        </w:rPr>
        <w:t>55</w:t>
      </w:r>
      <w:r>
        <w:t>, 4012–4017.</w:t>
      </w:r>
    </w:p>
    <w:p w:rsidR="002D1BFC" w:rsidRDefault="002D1BFC" w:rsidP="00A23ECA">
      <w:pPr>
        <w:pStyle w:val="Bibliography"/>
      </w:pPr>
      <w:r>
        <w:t xml:space="preserve">(166) </w:t>
      </w:r>
      <w:r>
        <w:tab/>
        <w:t xml:space="preserve">Mikami, S.; Kobayashi, K.; Ota, T.; Fujikawa, S.; Yano, T.; Ichijo, M. Molecular Gas Dynamics Approaches to Interfacial Phenomena Accompanied with Condensation. </w:t>
      </w:r>
      <w:r>
        <w:rPr>
          <w:i/>
          <w:iCs/>
        </w:rPr>
        <w:t>Exp Therm Fluid Sci</w:t>
      </w:r>
      <w:r>
        <w:t xml:space="preserve"> </w:t>
      </w:r>
      <w:r>
        <w:rPr>
          <w:b/>
          <w:bCs/>
        </w:rPr>
        <w:t>2006</w:t>
      </w:r>
      <w:r>
        <w:t xml:space="preserve">, </w:t>
      </w:r>
      <w:r>
        <w:rPr>
          <w:i/>
          <w:iCs/>
        </w:rPr>
        <w:t>30</w:t>
      </w:r>
      <w:r>
        <w:t>, 795–800.</w:t>
      </w:r>
    </w:p>
    <w:p w:rsidR="002D1BFC" w:rsidRDefault="002D1BFC" w:rsidP="00A23ECA">
      <w:pPr>
        <w:pStyle w:val="Bibliography"/>
      </w:pPr>
      <w:r>
        <w:t xml:space="preserve">(167) </w:t>
      </w:r>
      <w:r>
        <w:tab/>
      </w:r>
      <w:r>
        <w:rPr>
          <w:i/>
          <w:iCs/>
        </w:rPr>
        <w:t>CRC Handbook of Chemistry and Physics</w:t>
      </w:r>
      <w:r>
        <w:t>; Lide, D. R., Ed.; 86th ed.; CRC Press: Boca Raton, FL, 2005.</w:t>
      </w:r>
    </w:p>
    <w:p w:rsidR="002D1BFC" w:rsidRDefault="002D1BFC" w:rsidP="00A23ECA">
      <w:pPr>
        <w:pStyle w:val="Bibliography"/>
      </w:pPr>
      <w:r>
        <w:t xml:space="preserve">(168) </w:t>
      </w:r>
      <w:r>
        <w:tab/>
        <w:t xml:space="preserve">Poling, B. E.; Prausnitz, J. M.; O’Connell, J. P. </w:t>
      </w:r>
      <w:r>
        <w:rPr>
          <w:i/>
          <w:iCs/>
        </w:rPr>
        <w:t>The Properties of Gases and Liquids</w:t>
      </w:r>
      <w:r>
        <w:t>; 5th ed.; McGraw-Hill: New York, 2001.</w:t>
      </w:r>
    </w:p>
    <w:p w:rsidR="002D1BFC" w:rsidRDefault="002D1BFC" w:rsidP="00A23ECA">
      <w:pPr>
        <w:pStyle w:val="Bibliography"/>
      </w:pPr>
      <w:r>
        <w:t xml:space="preserve">(169) </w:t>
      </w:r>
      <w:r>
        <w:tab/>
      </w:r>
      <w:r>
        <w:rPr>
          <w:i/>
          <w:iCs/>
        </w:rPr>
        <w:t>Enthalpies of Vaporization of Organic Compounds</w:t>
      </w:r>
      <w:r>
        <w:t>; Majer, V.; Svoboda, V., Eds.; 1st ed.; Blackwell Scientific Publications: Oxford, 1985.</w:t>
      </w:r>
    </w:p>
    <w:p w:rsidR="002D1BFC" w:rsidRDefault="002D1BFC" w:rsidP="00A23ECA">
      <w:pPr>
        <w:pStyle w:val="Bibliography"/>
      </w:pPr>
      <w:r>
        <w:t xml:space="preserve">(170) </w:t>
      </w:r>
      <w:r>
        <w:tab/>
        <w:t>NIST Webbook.</w:t>
      </w:r>
    </w:p>
    <w:p w:rsidR="002D1BFC" w:rsidRDefault="002D1BFC" w:rsidP="00A23ECA">
      <w:pPr>
        <w:pStyle w:val="Bibliography"/>
      </w:pPr>
      <w:r>
        <w:lastRenderedPageBreak/>
        <w:t xml:space="preserve">(171) </w:t>
      </w:r>
      <w:r>
        <w:tab/>
        <w:t xml:space="preserve">Vargaftik, N. B.; Filippov, L. P.; Tarzimanov, A. A.; Totskii, E. E. </w:t>
      </w:r>
      <w:r>
        <w:rPr>
          <w:i/>
          <w:iCs/>
        </w:rPr>
        <w:t>Handbook of Thermal Conductivity of Liquids and Gases</w:t>
      </w:r>
      <w:r>
        <w:t>; CRC Press, 1993.</w:t>
      </w:r>
    </w:p>
    <w:p w:rsidR="002D1BFC" w:rsidRDefault="002D1BFC" w:rsidP="00A23ECA">
      <w:pPr>
        <w:pStyle w:val="Bibliography"/>
      </w:pPr>
      <w:r>
        <w:t xml:space="preserve">(172) </w:t>
      </w:r>
      <w:r>
        <w:tab/>
        <w:t xml:space="preserve">Altshuller, A.; Cohen, I. Application of Diffusion Cells to the Production of Known Concentrations. </w:t>
      </w:r>
      <w:r>
        <w:rPr>
          <w:i/>
          <w:iCs/>
        </w:rPr>
        <w:t>Anal. Chem.</w:t>
      </w:r>
      <w:r>
        <w:t xml:space="preserve"> </w:t>
      </w:r>
      <w:r>
        <w:rPr>
          <w:b/>
          <w:bCs/>
        </w:rPr>
        <w:t>1960</w:t>
      </w:r>
      <w:r>
        <w:t xml:space="preserve">, </w:t>
      </w:r>
      <w:r>
        <w:rPr>
          <w:i/>
          <w:iCs/>
        </w:rPr>
        <w:t>32</w:t>
      </w:r>
      <w:r>
        <w:t>, 802–810.</w:t>
      </w:r>
    </w:p>
    <w:p w:rsidR="002D1BFC" w:rsidRDefault="002D1BFC" w:rsidP="00A23ECA">
      <w:pPr>
        <w:pStyle w:val="Bibliography"/>
      </w:pPr>
      <w:r>
        <w:t xml:space="preserve">(173) </w:t>
      </w:r>
      <w:r>
        <w:tab/>
        <w:t xml:space="preserve">Chen, N. H.; Othmer, D. F. New Generalized Equation for Gas Diffusion Coefficient. </w:t>
      </w:r>
      <w:r>
        <w:rPr>
          <w:i/>
          <w:iCs/>
        </w:rPr>
        <w:t>J Chem Eng Data</w:t>
      </w:r>
      <w:r>
        <w:t xml:space="preserve"> </w:t>
      </w:r>
      <w:r>
        <w:rPr>
          <w:b/>
          <w:bCs/>
        </w:rPr>
        <w:t>1962</w:t>
      </w:r>
      <w:r>
        <w:t xml:space="preserve">, </w:t>
      </w:r>
      <w:r>
        <w:rPr>
          <w:i/>
          <w:iCs/>
        </w:rPr>
        <w:t>7</w:t>
      </w:r>
      <w:r>
        <w:t>, 37–41.</w:t>
      </w:r>
    </w:p>
    <w:p w:rsidR="002D1BFC" w:rsidRDefault="002D1BFC" w:rsidP="00A23ECA">
      <w:pPr>
        <w:pStyle w:val="Bibliography"/>
      </w:pPr>
      <w:r>
        <w:t xml:space="preserve">(174) </w:t>
      </w:r>
      <w:r>
        <w:tab/>
        <w:t xml:space="preserve">Henis, J. M. S. Ion Cyclotron Resonance Study of Ion-Molecule Reactions in Methanol. </w:t>
      </w:r>
      <w:r>
        <w:rPr>
          <w:i/>
          <w:iCs/>
        </w:rPr>
        <w:t>J. Am. Chem. Soc.</w:t>
      </w:r>
      <w:r>
        <w:t xml:space="preserve"> </w:t>
      </w:r>
      <w:r>
        <w:rPr>
          <w:b/>
          <w:bCs/>
        </w:rPr>
        <w:t>1968</w:t>
      </w:r>
      <w:r>
        <w:t xml:space="preserve">, </w:t>
      </w:r>
      <w:r>
        <w:rPr>
          <w:i/>
          <w:iCs/>
        </w:rPr>
        <w:t>90</w:t>
      </w:r>
      <w:r>
        <w:t>, 844–851.</w:t>
      </w:r>
    </w:p>
    <w:p w:rsidR="002D1BFC" w:rsidRDefault="002D1BFC" w:rsidP="00A23ECA">
      <w:pPr>
        <w:pStyle w:val="Bibliography"/>
      </w:pPr>
      <w:r>
        <w:t xml:space="preserve">(175) </w:t>
      </w:r>
      <w:r>
        <w:tab/>
        <w:t xml:space="preserve">Harrison, A. G. </w:t>
      </w:r>
      <w:r>
        <w:rPr>
          <w:i/>
          <w:iCs/>
        </w:rPr>
        <w:t>Chemical Ionization Mass Spectrometry</w:t>
      </w:r>
      <w:r>
        <w:t>; CRC Press: Boca Raton, FL, 1983.</w:t>
      </w:r>
    </w:p>
    <w:p w:rsidR="002D1BFC" w:rsidRDefault="002D1BFC" w:rsidP="00A23ECA">
      <w:pPr>
        <w:pStyle w:val="Bibliography"/>
      </w:pPr>
      <w:r>
        <w:t xml:space="preserve">(176) </w:t>
      </w:r>
      <w:r>
        <w:tab/>
        <w:t xml:space="preserve">Lias, S. G.; Bartmess, J. E.; Liebman, J. F.; Holmes, J. L.; Levin, R. D.; Mallard, W. G. Gas Phase Ion and Neutral Thermochemistry. </w:t>
      </w:r>
      <w:r>
        <w:rPr>
          <w:i/>
          <w:iCs/>
        </w:rPr>
        <w:t>J Phys Chem Ref Data</w:t>
      </w:r>
      <w:r>
        <w:t xml:space="preserve"> </w:t>
      </w:r>
      <w:r>
        <w:rPr>
          <w:b/>
          <w:bCs/>
        </w:rPr>
        <w:t>1988</w:t>
      </w:r>
      <w:r>
        <w:t xml:space="preserve">, </w:t>
      </w:r>
      <w:r>
        <w:rPr>
          <w:i/>
          <w:iCs/>
        </w:rPr>
        <w:t>17</w:t>
      </w:r>
      <w:r>
        <w:t>, 18–25.</w:t>
      </w:r>
    </w:p>
    <w:p w:rsidR="002D1BFC" w:rsidRDefault="002D1BFC" w:rsidP="00A23ECA">
      <w:pPr>
        <w:pStyle w:val="Bibliography"/>
      </w:pPr>
      <w:r>
        <w:t xml:space="preserve">(177) </w:t>
      </w:r>
      <w:r>
        <w:tab/>
        <w:t xml:space="preserve">Wortmann, A.; Kistler-Momotova, A.; Zenobi, R.; Heine, M. C.; Wilhelm, O.; Pratsinis, S. E. Shrinking Droplets in Electrospray Ionization and Their Influence on Chemical Equilibria. </w:t>
      </w:r>
      <w:r>
        <w:rPr>
          <w:i/>
          <w:iCs/>
        </w:rPr>
        <w:t>J. Am. Soc. Mass Spectrom.</w:t>
      </w:r>
      <w:r>
        <w:t xml:space="preserve"> </w:t>
      </w:r>
      <w:r>
        <w:rPr>
          <w:b/>
          <w:bCs/>
        </w:rPr>
        <w:t>2007</w:t>
      </w:r>
      <w:r>
        <w:t xml:space="preserve">, </w:t>
      </w:r>
      <w:r>
        <w:rPr>
          <w:i/>
          <w:iCs/>
        </w:rPr>
        <w:t>18</w:t>
      </w:r>
      <w:r>
        <w:t>, 385–393.</w:t>
      </w:r>
    </w:p>
    <w:p w:rsidR="00F06EBE" w:rsidRDefault="00C65C9D" w:rsidP="00837C4D">
      <w:pPr>
        <w:pStyle w:val="Bibliography"/>
      </w:pPr>
      <w:r>
        <w:fldChar w:fldCharType="end"/>
      </w:r>
    </w:p>
    <w:p w:rsidR="00E63952" w:rsidRDefault="00E63952" w:rsidP="002470AF">
      <w:pPr>
        <w:pStyle w:val="Bibliography"/>
      </w:pPr>
    </w:p>
    <w:p w:rsidR="00E63952" w:rsidRDefault="00E63952" w:rsidP="00E63952">
      <w:pPr>
        <w:spacing w:line="276" w:lineRule="auto"/>
      </w:pPr>
      <w:r>
        <w:br w:type="page"/>
      </w:r>
    </w:p>
    <w:p w:rsidR="004F254D" w:rsidRDefault="004F254D" w:rsidP="00BC5A32">
      <w:pPr>
        <w:pStyle w:val="Heading1"/>
        <w:numPr>
          <w:ilvl w:val="0"/>
          <w:numId w:val="0"/>
        </w:numPr>
        <w:sectPr w:rsidR="004F254D" w:rsidSect="004F254D">
          <w:pgSz w:w="12240" w:h="15840" w:code="1"/>
          <w:pgMar w:top="1440" w:right="1800" w:bottom="1872" w:left="1800" w:header="720" w:footer="1440" w:gutter="0"/>
          <w:cols w:space="720"/>
          <w:noEndnote/>
          <w:docGrid w:linePitch="360"/>
        </w:sectPr>
      </w:pPr>
    </w:p>
    <w:p w:rsidR="00BC5A32" w:rsidRPr="00BC5A32" w:rsidRDefault="00BC5A32" w:rsidP="00BC5A32">
      <w:pPr>
        <w:pStyle w:val="Heading1"/>
        <w:numPr>
          <w:ilvl w:val="0"/>
          <w:numId w:val="0"/>
        </w:numPr>
      </w:pPr>
      <w:bookmarkStart w:id="100" w:name="_Toc395086319"/>
      <w:r w:rsidRPr="00BC5A32">
        <w:lastRenderedPageBreak/>
        <w:t>Appendix</w:t>
      </w:r>
      <w:bookmarkEnd w:id="100"/>
    </w:p>
    <w:p w:rsidR="004F254D" w:rsidRDefault="004F254D">
      <w:r>
        <w:br w:type="page"/>
      </w:r>
    </w:p>
    <w:p w:rsidR="00BC5A32" w:rsidRDefault="00BC5A32" w:rsidP="00BC5A32"/>
    <w:p w:rsidR="00BC5A32" w:rsidRDefault="00BC5A32" w:rsidP="00BC5A32">
      <w:pPr>
        <w:jc w:val="center"/>
      </w:pPr>
      <w:r>
        <w:rPr>
          <w:noProof/>
        </w:rPr>
        <w:drawing>
          <wp:inline distT="0" distB="0" distL="0" distR="0" wp14:anchorId="13A2EDA9" wp14:editId="6C843034">
            <wp:extent cx="4404424" cy="2505693"/>
            <wp:effectExtent l="0" t="0" r="0" b="9525"/>
            <wp:docPr id="426" name="Picture 426" descr="C:\Users\Stephen\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descr="C:\Users\Stephen\Desktop\images.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05287" cy="2506184"/>
                    </a:xfrm>
                    <a:prstGeom prst="rect">
                      <a:avLst/>
                    </a:prstGeom>
                    <a:noFill/>
                    <a:ln>
                      <a:noFill/>
                    </a:ln>
                  </pic:spPr>
                </pic:pic>
              </a:graphicData>
            </a:graphic>
          </wp:inline>
        </w:drawing>
      </w:r>
    </w:p>
    <w:p w:rsidR="00BC5A32" w:rsidRDefault="00BC5A32" w:rsidP="00BC5A32"/>
    <w:p w:rsidR="00BC5A32" w:rsidRDefault="00BC5A32" w:rsidP="00BC5A32">
      <w:r>
        <w:t xml:space="preserve"> </w:t>
      </w:r>
    </w:p>
    <w:p w:rsidR="00A7686E" w:rsidRDefault="00BC5A32" w:rsidP="00BC5A32">
      <w:pPr>
        <w:jc w:val="center"/>
        <w:sectPr w:rsidR="00A7686E" w:rsidSect="004F254D">
          <w:pgSz w:w="12240" w:h="15840" w:code="1"/>
          <w:pgMar w:top="1440" w:right="1800" w:bottom="1872" w:left="1800" w:header="720" w:footer="1440" w:gutter="0"/>
          <w:cols w:space="720"/>
          <w:vAlign w:val="center"/>
          <w:noEndnote/>
          <w:docGrid w:linePitch="360"/>
        </w:sectPr>
      </w:pPr>
      <w:r>
        <w:t xml:space="preserve">                     </w:t>
      </w:r>
      <w:r>
        <w:rPr>
          <w:noProof/>
        </w:rPr>
        <w:drawing>
          <wp:inline distT="0" distB="0" distL="0" distR="0" wp14:anchorId="263A237E" wp14:editId="1F706221">
            <wp:extent cx="4570945" cy="2481942"/>
            <wp:effectExtent l="0" t="0" r="1270" b="0"/>
            <wp:docPr id="427" name="Picture 427" descr="C:\Users\Stephen\Desktop\Rhodam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descr="C:\Users\Stephen\Desktop\Rhodamine.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71260" cy="2482113"/>
                    </a:xfrm>
                    <a:prstGeom prst="rect">
                      <a:avLst/>
                    </a:prstGeom>
                    <a:noFill/>
                    <a:ln>
                      <a:noFill/>
                    </a:ln>
                  </pic:spPr>
                </pic:pic>
              </a:graphicData>
            </a:graphic>
          </wp:inline>
        </w:drawing>
      </w:r>
    </w:p>
    <w:p w:rsidR="00BC5A32" w:rsidRPr="00767EB0" w:rsidRDefault="00BC5A32" w:rsidP="00BC5A32">
      <w:pPr>
        <w:pStyle w:val="Caption"/>
        <w:rPr>
          <w:sz w:val="24"/>
        </w:rPr>
      </w:pPr>
      <w:bookmarkStart w:id="101" w:name="_Toc395086358"/>
      <w:r w:rsidRPr="00767EB0">
        <w:rPr>
          <w:sz w:val="24"/>
        </w:rPr>
        <w:lastRenderedPageBreak/>
        <w:t xml:space="preserve">Figure </w:t>
      </w:r>
      <w:r>
        <w:rPr>
          <w:sz w:val="24"/>
        </w:rPr>
        <w:t>A.</w:t>
      </w:r>
      <w:r>
        <w:rPr>
          <w:sz w:val="24"/>
        </w:rPr>
        <w:fldChar w:fldCharType="begin"/>
      </w:r>
      <w:r>
        <w:rPr>
          <w:sz w:val="24"/>
        </w:rPr>
        <w:instrText xml:space="preserve"> SEQ Figure \* ARABIC \s 1 </w:instrText>
      </w:r>
      <w:r>
        <w:rPr>
          <w:sz w:val="24"/>
        </w:rPr>
        <w:fldChar w:fldCharType="separate"/>
      </w:r>
      <w:r w:rsidR="007261EC">
        <w:rPr>
          <w:noProof/>
          <w:sz w:val="24"/>
        </w:rPr>
        <w:t>1</w:t>
      </w:r>
      <w:r>
        <w:rPr>
          <w:sz w:val="24"/>
        </w:rPr>
        <w:fldChar w:fldCharType="end"/>
      </w:r>
      <w:r w:rsidRPr="00767EB0">
        <w:rPr>
          <w:sz w:val="24"/>
        </w:rPr>
        <w:t xml:space="preserve">:  </w:t>
      </w:r>
      <w:r>
        <w:rPr>
          <w:b w:val="0"/>
          <w:sz w:val="24"/>
        </w:rPr>
        <w:t>Molecular structures of dyes used in experiments described in Chapter 3.  Top: Molecular structure</w:t>
      </w:r>
      <w:r w:rsidRPr="00767EB0">
        <w:rPr>
          <w:b w:val="0"/>
          <w:sz w:val="24"/>
        </w:rPr>
        <w:t xml:space="preserve"> of </w:t>
      </w:r>
      <w:proofErr w:type="spellStart"/>
      <w:r>
        <w:rPr>
          <w:b w:val="0"/>
          <w:sz w:val="24"/>
        </w:rPr>
        <w:t>r</w:t>
      </w:r>
      <w:r w:rsidRPr="00767EB0">
        <w:rPr>
          <w:b w:val="0"/>
          <w:sz w:val="24"/>
        </w:rPr>
        <w:t>hodamine</w:t>
      </w:r>
      <w:proofErr w:type="spellEnd"/>
      <w:r w:rsidRPr="00767EB0">
        <w:rPr>
          <w:b w:val="0"/>
          <w:sz w:val="24"/>
        </w:rPr>
        <w:t xml:space="preserve"> B</w:t>
      </w:r>
      <w:r>
        <w:rPr>
          <w:b w:val="0"/>
          <w:sz w:val="24"/>
        </w:rPr>
        <w:t xml:space="preserve"> (C</w:t>
      </w:r>
      <w:r w:rsidRPr="00442788">
        <w:rPr>
          <w:b w:val="0"/>
          <w:sz w:val="24"/>
          <w:vertAlign w:val="subscript"/>
        </w:rPr>
        <w:t>28</w:t>
      </w:r>
      <w:r>
        <w:rPr>
          <w:b w:val="0"/>
          <w:sz w:val="24"/>
        </w:rPr>
        <w:t>H</w:t>
      </w:r>
      <w:r w:rsidRPr="00442788">
        <w:rPr>
          <w:b w:val="0"/>
          <w:sz w:val="24"/>
          <w:vertAlign w:val="subscript"/>
        </w:rPr>
        <w:t>31</w:t>
      </w:r>
      <w:r>
        <w:rPr>
          <w:b w:val="0"/>
          <w:sz w:val="24"/>
        </w:rPr>
        <w:t>ClN</w:t>
      </w:r>
      <w:r w:rsidRPr="00442788">
        <w:rPr>
          <w:b w:val="0"/>
          <w:sz w:val="24"/>
          <w:vertAlign w:val="subscript"/>
        </w:rPr>
        <w:t>2</w:t>
      </w:r>
      <w:r>
        <w:rPr>
          <w:b w:val="0"/>
          <w:sz w:val="24"/>
        </w:rPr>
        <w:t>O</w:t>
      </w:r>
      <w:r w:rsidRPr="00442788">
        <w:rPr>
          <w:b w:val="0"/>
          <w:sz w:val="24"/>
          <w:vertAlign w:val="subscript"/>
        </w:rPr>
        <w:t>3</w:t>
      </w:r>
      <w:r>
        <w:rPr>
          <w:b w:val="0"/>
          <w:sz w:val="24"/>
        </w:rPr>
        <w:t>; molecular weight = 479.02). Bottom: Molecule structure of</w:t>
      </w:r>
      <w:r w:rsidRPr="00767EB0">
        <w:rPr>
          <w:b w:val="0"/>
          <w:sz w:val="24"/>
        </w:rPr>
        <w:t xml:space="preserve"> </w:t>
      </w:r>
      <w:proofErr w:type="spellStart"/>
      <w:r>
        <w:rPr>
          <w:b w:val="0"/>
          <w:sz w:val="24"/>
        </w:rPr>
        <w:t>r</w:t>
      </w:r>
      <w:r w:rsidRPr="00767EB0">
        <w:rPr>
          <w:b w:val="0"/>
          <w:sz w:val="24"/>
        </w:rPr>
        <w:t>hodamine</w:t>
      </w:r>
      <w:proofErr w:type="spellEnd"/>
      <w:r w:rsidRPr="00767EB0">
        <w:rPr>
          <w:b w:val="0"/>
          <w:sz w:val="24"/>
        </w:rPr>
        <w:t xml:space="preserve"> 110</w:t>
      </w:r>
      <w:r>
        <w:rPr>
          <w:b w:val="0"/>
          <w:sz w:val="24"/>
        </w:rPr>
        <w:t xml:space="preserve"> (</w:t>
      </w:r>
      <w:r w:rsidRPr="007E187F">
        <w:rPr>
          <w:b w:val="0"/>
          <w:sz w:val="24"/>
        </w:rPr>
        <w:t>C20H15</w:t>
      </w:r>
      <w:r>
        <w:rPr>
          <w:b w:val="0"/>
          <w:sz w:val="24"/>
        </w:rPr>
        <w:t>Cl</w:t>
      </w:r>
      <w:r w:rsidRPr="007E187F">
        <w:rPr>
          <w:b w:val="0"/>
          <w:sz w:val="24"/>
        </w:rPr>
        <w:t>N</w:t>
      </w:r>
      <w:r w:rsidRPr="007E187F">
        <w:rPr>
          <w:b w:val="0"/>
          <w:sz w:val="24"/>
          <w:vertAlign w:val="subscript"/>
        </w:rPr>
        <w:t>2</w:t>
      </w:r>
      <w:r w:rsidRPr="007E187F">
        <w:rPr>
          <w:b w:val="0"/>
          <w:sz w:val="24"/>
        </w:rPr>
        <w:t>O</w:t>
      </w:r>
      <w:r w:rsidRPr="007E187F">
        <w:rPr>
          <w:b w:val="0"/>
          <w:sz w:val="24"/>
          <w:vertAlign w:val="subscript"/>
        </w:rPr>
        <w:t>3</w:t>
      </w:r>
      <w:r>
        <w:rPr>
          <w:b w:val="0"/>
          <w:sz w:val="24"/>
        </w:rPr>
        <w:t>; molecular weight = 366.80)</w:t>
      </w:r>
      <w:r w:rsidRPr="00767EB0">
        <w:rPr>
          <w:b w:val="0"/>
          <w:sz w:val="24"/>
        </w:rPr>
        <w:t>.</w:t>
      </w:r>
      <w:bookmarkEnd w:id="101"/>
    </w:p>
    <w:p w:rsidR="00A7686E" w:rsidRDefault="00BC5A32" w:rsidP="00BC5A32">
      <w:pPr>
        <w:spacing w:line="276" w:lineRule="auto"/>
        <w:rPr>
          <w:b/>
          <w:sz w:val="28"/>
          <w:szCs w:val="28"/>
        </w:rPr>
        <w:sectPr w:rsidR="00A7686E" w:rsidSect="00331FEA">
          <w:type w:val="continuous"/>
          <w:pgSz w:w="12240" w:h="15840" w:code="1"/>
          <w:pgMar w:top="1440" w:right="1800" w:bottom="1872" w:left="1800" w:header="720" w:footer="1440" w:gutter="0"/>
          <w:cols w:space="720"/>
          <w:noEndnote/>
          <w:docGrid w:linePitch="360"/>
        </w:sectPr>
      </w:pPr>
      <w:r>
        <w:rPr>
          <w:b/>
          <w:noProof/>
          <w:sz w:val="28"/>
          <w:szCs w:val="28"/>
        </w:rPr>
        <w:lastRenderedPageBreak/>
        <w:drawing>
          <wp:inline distT="0" distB="0" distL="0" distR="0" wp14:anchorId="35715F29" wp14:editId="595C7332">
            <wp:extent cx="5411972" cy="410932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33091" cy="4125362"/>
                    </a:xfrm>
                    <a:prstGeom prst="rect">
                      <a:avLst/>
                    </a:prstGeom>
                    <a:noFill/>
                    <a:ln>
                      <a:noFill/>
                    </a:ln>
                  </pic:spPr>
                </pic:pic>
              </a:graphicData>
            </a:graphic>
          </wp:inline>
        </w:drawing>
      </w:r>
    </w:p>
    <w:p w:rsidR="00BC5A32" w:rsidRDefault="00BC5A32" w:rsidP="00BC5A32">
      <w:pPr>
        <w:pStyle w:val="Caption"/>
        <w:rPr>
          <w:b w:val="0"/>
          <w:sz w:val="24"/>
        </w:rPr>
      </w:pPr>
      <w:bookmarkStart w:id="102" w:name="_Toc395086359"/>
      <w:r w:rsidRPr="007E187F">
        <w:rPr>
          <w:sz w:val="24"/>
        </w:rPr>
        <w:lastRenderedPageBreak/>
        <w:t>Figure A.</w:t>
      </w:r>
      <w:r w:rsidRPr="007E187F">
        <w:rPr>
          <w:sz w:val="24"/>
        </w:rPr>
        <w:fldChar w:fldCharType="begin"/>
      </w:r>
      <w:r w:rsidRPr="007E187F">
        <w:rPr>
          <w:sz w:val="24"/>
        </w:rPr>
        <w:instrText xml:space="preserve"> SEQ Figure \* ARABIC \s 1 </w:instrText>
      </w:r>
      <w:r w:rsidRPr="007E187F">
        <w:rPr>
          <w:sz w:val="24"/>
        </w:rPr>
        <w:fldChar w:fldCharType="separate"/>
      </w:r>
      <w:r w:rsidR="007261EC">
        <w:rPr>
          <w:noProof/>
          <w:sz w:val="24"/>
        </w:rPr>
        <w:t>2</w:t>
      </w:r>
      <w:r w:rsidRPr="007E187F">
        <w:rPr>
          <w:sz w:val="24"/>
        </w:rPr>
        <w:fldChar w:fldCharType="end"/>
      </w:r>
      <w:r w:rsidRPr="007E187F">
        <w:rPr>
          <w:sz w:val="24"/>
        </w:rPr>
        <w:t xml:space="preserve">: </w:t>
      </w:r>
      <w:r w:rsidRPr="007E187F">
        <w:rPr>
          <w:b w:val="0"/>
          <w:sz w:val="24"/>
        </w:rPr>
        <w:t>Molecular structures of analytes used in Chapter 4.</w:t>
      </w:r>
      <w:bookmarkEnd w:id="102"/>
    </w:p>
    <w:p w:rsidR="00BC5A32" w:rsidRDefault="00BC5A32" w:rsidP="00BC5A32"/>
    <w:p w:rsidR="00BC5A32" w:rsidRPr="00B8287D" w:rsidRDefault="00BC5A32" w:rsidP="00BC5A32"/>
    <w:p w:rsidR="00BC5A32" w:rsidRPr="007E187F" w:rsidRDefault="00BC5A32" w:rsidP="00BC5A32"/>
    <w:p w:rsidR="00BC5A32" w:rsidRDefault="00BC5A32" w:rsidP="00BC5A32">
      <w:r>
        <w:br w:type="page"/>
      </w:r>
    </w:p>
    <w:p w:rsidR="00BC5A32" w:rsidRDefault="00BC5A32" w:rsidP="00BC5A32">
      <w:pPr>
        <w:spacing w:line="480" w:lineRule="auto"/>
        <w:rPr>
          <w:rFonts w:asciiTheme="majorHAnsi" w:hAnsiTheme="majorHAnsi" w:cs="Arial"/>
        </w:rPr>
      </w:pPr>
      <w:r w:rsidRPr="00B8287D">
        <w:rPr>
          <w:rFonts w:asciiTheme="majorHAnsi" w:hAnsiTheme="majorHAnsi" w:cs="Arial"/>
          <w:b/>
        </w:rPr>
        <w:lastRenderedPageBreak/>
        <w:t>Section A-1</w:t>
      </w:r>
      <w:r>
        <w:rPr>
          <w:rFonts w:asciiTheme="majorHAnsi" w:hAnsiTheme="majorHAnsi" w:cs="Arial"/>
        </w:rPr>
        <w:t>: Estimation of PA values.</w:t>
      </w:r>
    </w:p>
    <w:p w:rsidR="00BC5A32" w:rsidRPr="00B8287D" w:rsidRDefault="00BC5A32" w:rsidP="00BC5A32">
      <w:pPr>
        <w:spacing w:line="480" w:lineRule="auto"/>
        <w:ind w:firstLine="720"/>
        <w:rPr>
          <w:rFonts w:asciiTheme="majorHAnsi" w:hAnsiTheme="majorHAnsi" w:cs="Arial"/>
        </w:rPr>
      </w:pPr>
      <w:r w:rsidRPr="00B8287D">
        <w:rPr>
          <w:rFonts w:asciiTheme="majorHAnsi" w:hAnsiTheme="majorHAnsi" w:cs="Arial"/>
        </w:rPr>
        <w:t>The PA of an [</w:t>
      </w:r>
      <w:r w:rsidRPr="00B8287D">
        <w:rPr>
          <w:rFonts w:asciiTheme="majorHAnsi" w:hAnsiTheme="majorHAnsi" w:cs="Arial"/>
          <w:lang w:eastAsia="zh-CN"/>
        </w:rPr>
        <w:t>S</w:t>
      </w:r>
      <w:r w:rsidRPr="00B8287D">
        <w:rPr>
          <w:rFonts w:asciiTheme="majorHAnsi" w:hAnsiTheme="majorHAnsi" w:cs="Arial"/>
        </w:rPr>
        <w:t>-H</w:t>
      </w:r>
      <w:proofErr w:type="gramStart"/>
      <w:r w:rsidRPr="00B8287D">
        <w:rPr>
          <w:rFonts w:asciiTheme="majorHAnsi" w:hAnsiTheme="majorHAnsi" w:cs="Arial"/>
        </w:rPr>
        <w:t>]</w:t>
      </w:r>
      <w:r w:rsidRPr="00B8287D">
        <w:rPr>
          <w:rFonts w:asciiTheme="majorHAnsi" w:hAnsiTheme="majorHAnsi" w:cs="Arial"/>
          <w:vertAlign w:val="superscript"/>
        </w:rPr>
        <w:t>∙</w:t>
      </w:r>
      <w:proofErr w:type="gramEnd"/>
      <w:r w:rsidRPr="00B8287D">
        <w:rPr>
          <w:rFonts w:asciiTheme="majorHAnsi" w:hAnsiTheme="majorHAnsi" w:cs="Arial"/>
        </w:rPr>
        <w:t xml:space="preserve"> radical was calculated as follows, from enthalpies of formation, IEs, and bond dissociation energies (BDEs):</w:t>
      </w:r>
    </w:p>
    <w:p w:rsidR="00BC5A32" w:rsidRPr="00B8287D" w:rsidRDefault="00BC5A32" w:rsidP="00BC5A32">
      <w:pPr>
        <w:spacing w:line="480" w:lineRule="auto"/>
        <w:ind w:firstLine="720"/>
        <w:rPr>
          <w:rFonts w:asciiTheme="majorHAnsi" w:hAnsiTheme="majorHAnsi" w:cs="Arial"/>
        </w:rPr>
      </w:pPr>
      <w:proofErr w:type="gramStart"/>
      <w:r w:rsidRPr="00B8287D">
        <w:rPr>
          <w:rFonts w:asciiTheme="majorHAnsi" w:hAnsiTheme="majorHAnsi" w:cs="Arial"/>
        </w:rPr>
        <w:t>PA(</w:t>
      </w:r>
      <w:proofErr w:type="gramEnd"/>
      <w:r w:rsidRPr="00B8287D">
        <w:rPr>
          <w:rFonts w:asciiTheme="majorHAnsi" w:hAnsiTheme="majorHAnsi" w:cs="Arial"/>
        </w:rPr>
        <w:t xml:space="preserve">A·)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 xml:space="preserve">º(A·)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xml:space="preserve">)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(AH</w:t>
      </w:r>
      <w:r w:rsidRPr="00B8287D">
        <w:rPr>
          <w:rFonts w:asciiTheme="majorHAnsi" w:hAnsiTheme="majorHAnsi" w:cs="Arial"/>
          <w:vertAlign w:val="superscript"/>
        </w:rPr>
        <w:t>+.</w:t>
      </w:r>
      <w:r w:rsidRPr="00B8287D">
        <w:rPr>
          <w:rFonts w:asciiTheme="majorHAnsi" w:hAnsiTheme="majorHAnsi" w:cs="Arial"/>
        </w:rPr>
        <w:t>)</w:t>
      </w:r>
    </w:p>
    <w:p w:rsidR="00BC5A32" w:rsidRPr="00B8287D" w:rsidRDefault="00BC5A32" w:rsidP="00BC5A32">
      <w:pPr>
        <w:spacing w:line="480" w:lineRule="auto"/>
        <w:ind w:firstLine="720"/>
        <w:rPr>
          <w:rFonts w:asciiTheme="majorHAnsi" w:hAnsiTheme="majorHAnsi" w:cs="Arial"/>
        </w:rPr>
      </w:pP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proofErr w:type="gramStart"/>
      <w:r w:rsidRPr="00B8287D">
        <w:rPr>
          <w:rFonts w:asciiTheme="majorHAnsi" w:hAnsiTheme="majorHAnsi" w:cs="Arial"/>
        </w:rPr>
        <w:t>º(</w:t>
      </w:r>
      <w:proofErr w:type="gramEnd"/>
      <w:r w:rsidRPr="00B8287D">
        <w:rPr>
          <w:rFonts w:asciiTheme="majorHAnsi" w:hAnsiTheme="majorHAnsi" w:cs="Arial"/>
        </w:rPr>
        <w:t xml:space="preserve">A·) = BDE(A-H)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 xml:space="preserve">º(H·)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º(AH)</w:t>
      </w:r>
    </w:p>
    <w:p w:rsidR="00BC5A32" w:rsidRPr="00B8287D" w:rsidRDefault="00BC5A32" w:rsidP="00BC5A32">
      <w:pPr>
        <w:spacing w:line="480" w:lineRule="auto"/>
        <w:ind w:firstLine="720"/>
        <w:rPr>
          <w:rFonts w:asciiTheme="majorHAnsi" w:hAnsiTheme="majorHAnsi" w:cs="Arial"/>
        </w:rPr>
      </w:pP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proofErr w:type="gramStart"/>
      <w:r w:rsidRPr="00B8287D">
        <w:rPr>
          <w:rFonts w:asciiTheme="majorHAnsi" w:hAnsiTheme="majorHAnsi" w:cs="Arial"/>
        </w:rPr>
        <w:t>º(</w:t>
      </w:r>
      <w:proofErr w:type="gramEnd"/>
      <w:r w:rsidRPr="00B8287D">
        <w:rPr>
          <w:rFonts w:asciiTheme="majorHAnsi" w:hAnsiTheme="majorHAnsi" w:cs="Arial"/>
        </w:rPr>
        <w:t>AH</w:t>
      </w:r>
      <w:r w:rsidRPr="00B8287D">
        <w:rPr>
          <w:rFonts w:asciiTheme="majorHAnsi" w:hAnsiTheme="majorHAnsi" w:cs="Arial"/>
          <w:vertAlign w:val="superscript"/>
        </w:rPr>
        <w:t>+.</w:t>
      </w:r>
      <w:r w:rsidRPr="00B8287D">
        <w:rPr>
          <w:rFonts w:asciiTheme="majorHAnsi" w:hAnsiTheme="majorHAnsi" w:cs="Arial"/>
        </w:rPr>
        <w:t xml:space="preserve">)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proofErr w:type="gramStart"/>
      <w:r w:rsidRPr="00B8287D">
        <w:rPr>
          <w:rFonts w:asciiTheme="majorHAnsi" w:hAnsiTheme="majorHAnsi" w:cs="Arial"/>
        </w:rPr>
        <w:t>º(</w:t>
      </w:r>
      <w:proofErr w:type="gramEnd"/>
      <w:r w:rsidRPr="00B8287D">
        <w:rPr>
          <w:rFonts w:asciiTheme="majorHAnsi" w:hAnsiTheme="majorHAnsi" w:cs="Arial"/>
        </w:rPr>
        <w:t>AH) + IE(AH)</w:t>
      </w:r>
    </w:p>
    <w:p w:rsidR="00BC5A32" w:rsidRPr="00B8287D" w:rsidRDefault="00BC5A32" w:rsidP="00BC5A32">
      <w:pPr>
        <w:spacing w:line="480" w:lineRule="auto"/>
        <w:ind w:firstLine="720"/>
        <w:rPr>
          <w:rFonts w:asciiTheme="majorHAnsi" w:hAnsiTheme="majorHAnsi" w:cs="Arial"/>
        </w:rPr>
      </w:pPr>
      <w:proofErr w:type="gramStart"/>
      <w:r w:rsidRPr="00B8287D">
        <w:rPr>
          <w:rFonts w:asciiTheme="majorHAnsi" w:hAnsiTheme="majorHAnsi" w:cs="Arial"/>
        </w:rPr>
        <w:t>thus</w:t>
      </w:r>
      <w:proofErr w:type="gramEnd"/>
      <w:r w:rsidRPr="00B8287D">
        <w:rPr>
          <w:rFonts w:asciiTheme="majorHAnsi" w:hAnsiTheme="majorHAnsi" w:cs="Arial"/>
        </w:rPr>
        <w:t xml:space="preserve"> PA(A·)  = BDE(A-H)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 xml:space="preserve">º(H·)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 xml:space="preserve">º(AH)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xml:space="preserve">) - </w:t>
      </w:r>
      <w:proofErr w:type="spellStart"/>
      <w:r w:rsidRPr="00B8287D">
        <w:rPr>
          <w:rFonts w:asciiTheme="majorHAnsi" w:hAnsiTheme="majorHAnsi" w:cs="Arial"/>
        </w:rPr>
        <w:t>Δ</w:t>
      </w:r>
      <w:r w:rsidRPr="00B8287D">
        <w:rPr>
          <w:rFonts w:asciiTheme="majorHAnsi" w:hAnsiTheme="majorHAnsi" w:cs="Arial"/>
          <w:vertAlign w:val="subscript"/>
        </w:rPr>
        <w:t>f</w:t>
      </w:r>
      <w:r w:rsidRPr="00B8287D">
        <w:rPr>
          <w:rFonts w:asciiTheme="majorHAnsi" w:hAnsiTheme="majorHAnsi" w:cs="Arial"/>
        </w:rPr>
        <w:t>H</w:t>
      </w:r>
      <w:proofErr w:type="spellEnd"/>
      <w:r w:rsidRPr="00B8287D">
        <w:rPr>
          <w:rFonts w:asciiTheme="majorHAnsi" w:hAnsiTheme="majorHAnsi" w:cs="Arial"/>
        </w:rPr>
        <w:t>º(AH) + IE(AH)</w:t>
      </w:r>
    </w:p>
    <w:p w:rsidR="00BC5A32" w:rsidRPr="00B8287D" w:rsidRDefault="00BC5A32" w:rsidP="00BC5A32">
      <w:pPr>
        <w:spacing w:line="480" w:lineRule="auto"/>
        <w:rPr>
          <w:rFonts w:asciiTheme="majorHAnsi" w:hAnsiTheme="majorHAnsi" w:cs="Arial"/>
        </w:rPr>
      </w:pPr>
      <w:r>
        <w:rPr>
          <w:rFonts w:asciiTheme="majorHAnsi" w:hAnsiTheme="majorHAnsi" w:cs="Arial"/>
        </w:rPr>
        <w:tab/>
      </w:r>
      <w:r>
        <w:rPr>
          <w:rFonts w:asciiTheme="majorHAnsi" w:hAnsiTheme="majorHAnsi" w:cs="Arial"/>
        </w:rPr>
        <w:tab/>
        <w:t xml:space="preserve"> </w:t>
      </w:r>
      <w:r w:rsidRPr="00B8287D">
        <w:rPr>
          <w:rFonts w:asciiTheme="majorHAnsi" w:hAnsiTheme="majorHAnsi" w:cs="Arial"/>
        </w:rPr>
        <w:t xml:space="preserve">         = </w:t>
      </w:r>
      <w:proofErr w:type="gramStart"/>
      <w:r w:rsidRPr="00B8287D">
        <w:rPr>
          <w:rFonts w:asciiTheme="majorHAnsi" w:hAnsiTheme="majorHAnsi" w:cs="Arial"/>
        </w:rPr>
        <w:t>BDE(</w:t>
      </w:r>
      <w:proofErr w:type="gramEnd"/>
      <w:r w:rsidRPr="00B8287D">
        <w:rPr>
          <w:rFonts w:asciiTheme="majorHAnsi" w:hAnsiTheme="majorHAnsi" w:cs="Arial"/>
        </w:rPr>
        <w:t>A-H) + IE(H.) + IE(AH)</w:t>
      </w:r>
    </w:p>
    <w:p w:rsidR="00BC5A32" w:rsidRPr="00B8287D" w:rsidRDefault="00BC5A32" w:rsidP="00BC5A32">
      <w:pPr>
        <w:spacing w:line="480" w:lineRule="auto"/>
        <w:ind w:firstLine="720"/>
        <w:rPr>
          <w:rFonts w:asciiTheme="majorHAnsi" w:hAnsiTheme="majorHAnsi" w:cs="Arial"/>
        </w:rPr>
      </w:pPr>
      <w:r w:rsidRPr="00B8287D">
        <w:rPr>
          <w:rFonts w:asciiTheme="majorHAnsi" w:hAnsiTheme="majorHAnsi" w:cs="Arial"/>
        </w:rPr>
        <w:t>This ignores the fact that IEs are 0 K quantities, while BDEs and PAs are 298 K quantities. There should be only a small temperature effect on IEs, however, because the integrated heat capacities of AH and AH</w:t>
      </w:r>
      <w:r w:rsidRPr="00B8287D">
        <w:rPr>
          <w:rFonts w:asciiTheme="majorHAnsi" w:hAnsiTheme="majorHAnsi" w:cs="Arial"/>
          <w:vertAlign w:val="superscript"/>
        </w:rPr>
        <w:t>+.</w:t>
      </w:r>
      <w:r w:rsidRPr="00B8287D">
        <w:rPr>
          <w:rFonts w:asciiTheme="majorHAnsi" w:hAnsiTheme="majorHAnsi" w:cs="Arial"/>
        </w:rPr>
        <w:t xml:space="preserve"> </w:t>
      </w:r>
      <w:proofErr w:type="gramStart"/>
      <w:r w:rsidRPr="00B8287D">
        <w:rPr>
          <w:rFonts w:asciiTheme="majorHAnsi" w:hAnsiTheme="majorHAnsi" w:cs="Arial"/>
        </w:rPr>
        <w:t>should</w:t>
      </w:r>
      <w:proofErr w:type="gramEnd"/>
      <w:r w:rsidRPr="00B8287D">
        <w:rPr>
          <w:rFonts w:asciiTheme="majorHAnsi" w:hAnsiTheme="majorHAnsi" w:cs="Arial"/>
        </w:rPr>
        <w:t xml:space="preserve"> approximately cancel, due to their similar structures.</w:t>
      </w:r>
    </w:p>
    <w:p w:rsidR="00BC5A32" w:rsidRPr="00B8287D" w:rsidRDefault="00BC5A32" w:rsidP="00BC5A32">
      <w:pPr>
        <w:spacing w:line="480" w:lineRule="auto"/>
        <w:ind w:firstLine="720"/>
        <w:rPr>
          <w:rFonts w:asciiTheme="majorHAnsi" w:hAnsiTheme="majorHAnsi" w:cs="Arial"/>
        </w:rPr>
      </w:pPr>
      <w:r w:rsidRPr="00B8287D">
        <w:rPr>
          <w:rFonts w:asciiTheme="majorHAnsi" w:hAnsiTheme="majorHAnsi" w:cs="Arial"/>
        </w:rPr>
        <w:t xml:space="preserve">The PA corresponding to an </w:t>
      </w:r>
      <w:r w:rsidRPr="00B8287D">
        <w:rPr>
          <w:rFonts w:asciiTheme="majorHAnsi" w:hAnsiTheme="majorHAnsi" w:cs="Arial"/>
          <w:lang w:eastAsia="zh-CN"/>
        </w:rPr>
        <w:t>S</w:t>
      </w:r>
      <w:r w:rsidRPr="00B8287D">
        <w:rPr>
          <w:rFonts w:asciiTheme="majorHAnsi" w:hAnsiTheme="majorHAnsi" w:cs="Arial"/>
          <w:vertAlign w:val="subscript"/>
        </w:rPr>
        <w:t>2</w:t>
      </w:r>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xml:space="preserve"> ion can be taken as the PA of the monomer plus the binding enthalpy of the proton-bound dimer, ΔH</w:t>
      </w:r>
      <w:r w:rsidRPr="00B8287D">
        <w:rPr>
          <w:rFonts w:asciiTheme="majorHAnsi" w:hAnsiTheme="majorHAnsi" w:cs="Arial"/>
          <w:vertAlign w:val="subscript"/>
        </w:rPr>
        <w:t>01</w:t>
      </w:r>
      <w:r w:rsidRPr="00B8287D">
        <w:rPr>
          <w:rFonts w:asciiTheme="majorHAnsi" w:hAnsiTheme="majorHAnsi" w:cs="Arial"/>
        </w:rPr>
        <w:t>(</w:t>
      </w:r>
      <w:r w:rsidRPr="00B8287D">
        <w:rPr>
          <w:rFonts w:asciiTheme="majorHAnsi" w:hAnsiTheme="majorHAnsi" w:cs="Arial"/>
          <w:lang w:eastAsia="zh-CN"/>
        </w:rPr>
        <w:t>S</w:t>
      </w:r>
      <w:proofErr w:type="gramStart"/>
      <w:r w:rsidRPr="00B8287D">
        <w:rPr>
          <w:rFonts w:asciiTheme="majorHAnsi" w:hAnsiTheme="majorHAnsi" w:cs="Arial"/>
        </w:rPr>
        <w:t>..</w:t>
      </w:r>
      <w:proofErr w:type="gramEnd"/>
      <w:r w:rsidRPr="00B8287D">
        <w:rPr>
          <w:rFonts w:asciiTheme="majorHAnsi" w:hAnsiTheme="majorHAnsi" w:cs="Arial"/>
          <w:lang w:eastAsia="zh-CN"/>
        </w:rPr>
        <w:t>S</w:t>
      </w:r>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xml:space="preserve">). This assumes that on proton loss, the conjugate base of </w:t>
      </w:r>
      <w:r w:rsidRPr="00B8287D">
        <w:rPr>
          <w:rFonts w:asciiTheme="majorHAnsi" w:hAnsiTheme="majorHAnsi" w:cs="Arial"/>
          <w:lang w:eastAsia="zh-CN"/>
        </w:rPr>
        <w:t>S</w:t>
      </w:r>
      <w:r w:rsidRPr="00B8287D">
        <w:rPr>
          <w:rFonts w:asciiTheme="majorHAnsi" w:hAnsiTheme="majorHAnsi" w:cs="Arial"/>
          <w:vertAlign w:val="subscript"/>
        </w:rPr>
        <w:t>2</w:t>
      </w:r>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xml:space="preserve"> is two free bases, and not a neutral dimer. Neutral dimer binding enthalpies are typically 10-20 kJ/</w:t>
      </w:r>
      <w:proofErr w:type="spellStart"/>
      <w:r w:rsidRPr="00B8287D">
        <w:rPr>
          <w:rFonts w:asciiTheme="majorHAnsi" w:hAnsiTheme="majorHAnsi" w:cs="Arial"/>
        </w:rPr>
        <w:t>mol</w:t>
      </w:r>
      <w:proofErr w:type="spellEnd"/>
      <w:r w:rsidRPr="00B8287D">
        <w:rPr>
          <w:rFonts w:asciiTheme="majorHAnsi" w:hAnsiTheme="majorHAnsi" w:cs="Arial"/>
        </w:rPr>
        <w:t xml:space="preserve">, but entropy favors separation into two free </w:t>
      </w:r>
      <w:r w:rsidRPr="00B8287D">
        <w:rPr>
          <w:rFonts w:asciiTheme="majorHAnsi" w:hAnsiTheme="majorHAnsi" w:cs="Arial"/>
          <w:lang w:eastAsia="zh-CN"/>
        </w:rPr>
        <w:t>S</w:t>
      </w:r>
      <w:r w:rsidRPr="00B8287D">
        <w:rPr>
          <w:rFonts w:asciiTheme="majorHAnsi" w:hAnsiTheme="majorHAnsi" w:cs="Arial"/>
        </w:rPr>
        <w:t xml:space="preserve"> species on proton loss. In addition, ΔH</w:t>
      </w:r>
      <w:r w:rsidRPr="00B8287D">
        <w:rPr>
          <w:rFonts w:asciiTheme="majorHAnsi" w:hAnsiTheme="majorHAnsi" w:cs="Arial"/>
          <w:vertAlign w:val="subscript"/>
        </w:rPr>
        <w:t>01</w:t>
      </w:r>
      <w:r w:rsidRPr="00B8287D">
        <w:rPr>
          <w:rFonts w:asciiTheme="majorHAnsi" w:hAnsiTheme="majorHAnsi" w:cs="Arial"/>
        </w:rPr>
        <w:t>(</w:t>
      </w:r>
      <w:r w:rsidRPr="00B8287D">
        <w:rPr>
          <w:rFonts w:asciiTheme="majorHAnsi" w:hAnsiTheme="majorHAnsi" w:cs="Arial"/>
          <w:lang w:eastAsia="zh-CN"/>
        </w:rPr>
        <w:t>S</w:t>
      </w:r>
      <w:proofErr w:type="gramStart"/>
      <w:r w:rsidRPr="00B8287D">
        <w:rPr>
          <w:rFonts w:asciiTheme="majorHAnsi" w:hAnsiTheme="majorHAnsi" w:cs="Arial"/>
        </w:rPr>
        <w:t>..</w:t>
      </w:r>
      <w:proofErr w:type="gramEnd"/>
      <w:r w:rsidRPr="00B8287D">
        <w:rPr>
          <w:rFonts w:asciiTheme="majorHAnsi" w:hAnsiTheme="majorHAnsi" w:cs="Arial"/>
          <w:lang w:eastAsia="zh-CN"/>
        </w:rPr>
        <w:t>S</w:t>
      </w:r>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is roughly constant at 130±8 kJ/</w:t>
      </w:r>
      <w:proofErr w:type="spellStart"/>
      <w:r w:rsidRPr="00B8287D">
        <w:rPr>
          <w:rFonts w:asciiTheme="majorHAnsi" w:hAnsiTheme="majorHAnsi" w:cs="Arial"/>
        </w:rPr>
        <w:t>mol</w:t>
      </w:r>
      <w:proofErr w:type="spellEnd"/>
      <w:r w:rsidRPr="00B8287D">
        <w:rPr>
          <w:rFonts w:asciiTheme="majorHAnsi" w:hAnsiTheme="majorHAnsi" w:cs="Arial"/>
        </w:rPr>
        <w:t xml:space="preserve"> for the range of bases here. This is because for constant structure at the binding site of OH+</w:t>
      </w:r>
      <w:proofErr w:type="gramStart"/>
      <w:r w:rsidRPr="00B8287D">
        <w:rPr>
          <w:rFonts w:asciiTheme="majorHAnsi" w:hAnsiTheme="majorHAnsi" w:cs="Arial"/>
        </w:rPr>
        <w:t>..</w:t>
      </w:r>
      <w:proofErr w:type="gramEnd"/>
      <w:r w:rsidRPr="00B8287D">
        <w:rPr>
          <w:rFonts w:asciiTheme="majorHAnsi" w:hAnsiTheme="majorHAnsi" w:cs="Arial"/>
        </w:rPr>
        <w:t xml:space="preserve">O, as the monomer </w:t>
      </w:r>
      <w:r w:rsidRPr="00B8287D">
        <w:rPr>
          <w:rFonts w:asciiTheme="majorHAnsi" w:hAnsiTheme="majorHAnsi" w:cs="Arial"/>
          <w:lang w:eastAsia="zh-CN"/>
        </w:rPr>
        <w:t>S</w:t>
      </w:r>
      <w:r w:rsidRPr="00B8287D">
        <w:rPr>
          <w:rFonts w:asciiTheme="majorHAnsi" w:hAnsiTheme="majorHAnsi" w:cs="Arial"/>
        </w:rPr>
        <w:t xml:space="preserve"> becomes a stronger base and thus stronger hydrogen bond acceptor, its conjugate acid </w:t>
      </w:r>
      <w:r w:rsidRPr="00B8287D">
        <w:rPr>
          <w:rFonts w:asciiTheme="majorHAnsi" w:hAnsiTheme="majorHAnsi" w:cs="Arial"/>
          <w:lang w:eastAsia="zh-CN"/>
        </w:rPr>
        <w:t>S</w:t>
      </w:r>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xml:space="preserve"> becomes a weaker hydrogen bond donor. These effects roughly cancel to give a near </w:t>
      </w:r>
      <w:r w:rsidRPr="00B8287D">
        <w:rPr>
          <w:rFonts w:asciiTheme="majorHAnsi" w:hAnsiTheme="majorHAnsi" w:cs="Arial"/>
        </w:rPr>
        <w:lastRenderedPageBreak/>
        <w:t>constant ΔH</w:t>
      </w:r>
      <w:r w:rsidRPr="00B8287D">
        <w:rPr>
          <w:rFonts w:asciiTheme="majorHAnsi" w:hAnsiTheme="majorHAnsi" w:cs="Arial"/>
          <w:vertAlign w:val="subscript"/>
        </w:rPr>
        <w:t>01</w:t>
      </w:r>
      <w:r w:rsidRPr="00B8287D">
        <w:rPr>
          <w:rFonts w:asciiTheme="majorHAnsi" w:hAnsiTheme="majorHAnsi" w:cs="Arial"/>
        </w:rPr>
        <w:t>. For those bases where ΔH</w:t>
      </w:r>
      <w:r w:rsidRPr="00B8287D">
        <w:rPr>
          <w:rFonts w:asciiTheme="majorHAnsi" w:hAnsiTheme="majorHAnsi" w:cs="Arial"/>
          <w:vertAlign w:val="subscript"/>
        </w:rPr>
        <w:t>01</w:t>
      </w:r>
      <w:r w:rsidRPr="00B8287D">
        <w:rPr>
          <w:rFonts w:asciiTheme="majorHAnsi" w:hAnsiTheme="majorHAnsi" w:cs="Arial"/>
        </w:rPr>
        <w:t>(</w:t>
      </w:r>
      <w:r w:rsidRPr="00B8287D">
        <w:rPr>
          <w:rFonts w:asciiTheme="majorHAnsi" w:hAnsiTheme="majorHAnsi" w:cs="Arial"/>
          <w:lang w:eastAsia="zh-CN"/>
        </w:rPr>
        <w:t>S</w:t>
      </w:r>
      <w:proofErr w:type="gramStart"/>
      <w:r w:rsidRPr="00B8287D">
        <w:rPr>
          <w:rFonts w:asciiTheme="majorHAnsi" w:hAnsiTheme="majorHAnsi" w:cs="Arial"/>
        </w:rPr>
        <w:t>..</w:t>
      </w:r>
      <w:proofErr w:type="gramEnd"/>
      <w:r w:rsidRPr="00B8287D">
        <w:rPr>
          <w:rFonts w:asciiTheme="majorHAnsi" w:hAnsiTheme="majorHAnsi" w:cs="Arial"/>
          <w:lang w:eastAsia="zh-CN"/>
        </w:rPr>
        <w:t>S</w:t>
      </w:r>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is not known, we assign the PA of the dimer as that of the monomer plus 126 kJ/</w:t>
      </w:r>
      <w:proofErr w:type="spellStart"/>
      <w:r w:rsidRPr="00B8287D">
        <w:rPr>
          <w:rFonts w:asciiTheme="majorHAnsi" w:hAnsiTheme="majorHAnsi" w:cs="Arial"/>
        </w:rPr>
        <w:t>mol</w:t>
      </w:r>
      <w:proofErr w:type="spellEnd"/>
      <w:r w:rsidRPr="00B8287D">
        <w:rPr>
          <w:rFonts w:asciiTheme="majorHAnsi" w:hAnsiTheme="majorHAnsi" w:cs="Arial"/>
        </w:rPr>
        <w:t>, the experimental value of ΔH</w:t>
      </w:r>
      <w:r w:rsidRPr="00B8287D">
        <w:rPr>
          <w:rFonts w:asciiTheme="majorHAnsi" w:hAnsiTheme="majorHAnsi" w:cs="Arial"/>
          <w:vertAlign w:val="subscript"/>
        </w:rPr>
        <w:t>01</w:t>
      </w:r>
      <w:r w:rsidRPr="00B8287D">
        <w:rPr>
          <w:rFonts w:asciiTheme="majorHAnsi" w:hAnsiTheme="majorHAnsi" w:cs="Arial"/>
        </w:rPr>
        <w:t>(</w:t>
      </w:r>
      <w:r w:rsidRPr="00B8287D">
        <w:rPr>
          <w:rFonts w:asciiTheme="majorHAnsi" w:hAnsiTheme="majorHAnsi" w:cs="Arial"/>
          <w:lang w:eastAsia="zh-CN"/>
        </w:rPr>
        <w:t>S</w:t>
      </w:r>
      <w:proofErr w:type="gramStart"/>
      <w:r w:rsidRPr="00B8287D">
        <w:rPr>
          <w:rFonts w:asciiTheme="majorHAnsi" w:hAnsiTheme="majorHAnsi" w:cs="Arial"/>
        </w:rPr>
        <w:t>..</w:t>
      </w:r>
      <w:proofErr w:type="gramEnd"/>
      <w:r w:rsidRPr="00B8287D">
        <w:rPr>
          <w:rFonts w:asciiTheme="majorHAnsi" w:hAnsiTheme="majorHAnsi" w:cs="Arial"/>
          <w:lang w:eastAsia="zh-CN"/>
        </w:rPr>
        <w:t>S</w:t>
      </w:r>
      <w:r w:rsidRPr="00B8287D">
        <w:rPr>
          <w:rFonts w:asciiTheme="majorHAnsi" w:hAnsiTheme="majorHAnsi" w:cs="Arial"/>
        </w:rPr>
        <w:t>H</w:t>
      </w:r>
      <w:r w:rsidRPr="00B8287D">
        <w:rPr>
          <w:rFonts w:asciiTheme="majorHAnsi" w:hAnsiTheme="majorHAnsi" w:cs="Arial"/>
          <w:vertAlign w:val="superscript"/>
        </w:rPr>
        <w:t>+</w:t>
      </w:r>
      <w:r w:rsidRPr="00B8287D">
        <w:rPr>
          <w:rFonts w:asciiTheme="majorHAnsi" w:hAnsiTheme="majorHAnsi" w:cs="Arial"/>
        </w:rPr>
        <w:t>) for acetone.</w:t>
      </w:r>
      <w:r>
        <w:rPr>
          <w:rFonts w:asciiTheme="majorHAnsi" w:hAnsiTheme="majorHAnsi" w:cs="Arial"/>
        </w:rPr>
        <w:fldChar w:fldCharType="begin"/>
      </w:r>
      <w:r w:rsidR="002D1BFC">
        <w:rPr>
          <w:rFonts w:asciiTheme="majorHAnsi" w:hAnsiTheme="majorHAnsi" w:cs="Arial"/>
        </w:rPr>
        <w:instrText xml:space="preserve"> ADDIN ZOTERO_ITEM CSL_CITATION {"citationID":"1trnuo5ngh","properties":{"formattedCitation":"{\\rtf \\super 170\\nosupersub{}}","plainCitation":"170"},"citationItems":[{"id":46,"uris":["http://zotero.org/users/178027/items/CD4GD9V2"],"uri":["http://zotero.org/users/178027/items/CD4GD9V2"],"itemData":{"id":46,"type":"post-weblog","title":"NIST Webbook","URL":"http://webbook.nist.gov/cgi/cbook.cgi?ID=C67561&amp;Units=SI&amp;Mask=4#Thermo-Phase","accessed":{"date-parts":[["2012",4,30]]}}}],"schema":"https://github.com/citation-style-language/schema/raw/master/csl-citation.json"} </w:instrText>
      </w:r>
      <w:r>
        <w:rPr>
          <w:rFonts w:asciiTheme="majorHAnsi" w:hAnsiTheme="majorHAnsi" w:cs="Arial"/>
        </w:rPr>
        <w:fldChar w:fldCharType="separate"/>
      </w:r>
      <w:r w:rsidR="002D1BFC" w:rsidRPr="0001401A">
        <w:rPr>
          <w:vertAlign w:val="superscript"/>
        </w:rPr>
        <w:t>170</w:t>
      </w:r>
      <w:r>
        <w:rPr>
          <w:rFonts w:asciiTheme="majorHAnsi" w:hAnsiTheme="majorHAnsi" w:cs="Arial"/>
        </w:rPr>
        <w:fldChar w:fldCharType="end"/>
      </w:r>
    </w:p>
    <w:p w:rsidR="00BC5A32" w:rsidRDefault="00BC5A32" w:rsidP="00BC5A32"/>
    <w:p w:rsidR="00BC5A32" w:rsidRDefault="00BC5A32" w:rsidP="00BC5A32"/>
    <w:p w:rsidR="00BC5A32" w:rsidRDefault="00BC5A32" w:rsidP="00BC5A32">
      <w:r>
        <w:br w:type="page"/>
      </w:r>
    </w:p>
    <w:p w:rsidR="001F7419" w:rsidRDefault="001F7419" w:rsidP="00E63952">
      <w:pPr>
        <w:pStyle w:val="Heading1"/>
        <w:numPr>
          <w:ilvl w:val="0"/>
          <w:numId w:val="0"/>
        </w:numPr>
        <w:jc w:val="left"/>
      </w:pPr>
      <w:bookmarkStart w:id="103" w:name="_Toc395086320"/>
      <w:r>
        <w:lastRenderedPageBreak/>
        <w:t>Vita</w:t>
      </w:r>
      <w:bookmarkEnd w:id="103"/>
    </w:p>
    <w:p w:rsidR="00FE2173" w:rsidRDefault="00FE2173" w:rsidP="00CD5E3D"/>
    <w:p w:rsidR="00FE2173" w:rsidRPr="00FE2173" w:rsidRDefault="00FE2173" w:rsidP="00CD5E3D">
      <w:pPr>
        <w:spacing w:line="480" w:lineRule="auto"/>
        <w:jc w:val="both"/>
      </w:pPr>
      <w:r>
        <w:t>Stephen Colin Gibson was born in Newark, NJ on September 18</w:t>
      </w:r>
      <w:r w:rsidRPr="00CD5E3D">
        <w:rPr>
          <w:vertAlign w:val="superscript"/>
        </w:rPr>
        <w:t>th</w:t>
      </w:r>
      <w:r>
        <w:t>, 1984</w:t>
      </w:r>
      <w:r w:rsidR="00DB7C3D">
        <w:t xml:space="preserve"> and</w:t>
      </w:r>
      <w:r>
        <w:t xml:space="preserve"> was raised in Franklin, TN.  He graduated from Centennial High School in Franklin, TN in 2002 and began his undergraduate career at Western Kentucky University that fall.  Stephen graduated with his B.S. in chemistry and a minor in mathematics and biology in the </w:t>
      </w:r>
      <w:r w:rsidR="00CD5E3D">
        <w:t>spring</w:t>
      </w:r>
      <w:r>
        <w:t xml:space="preserve"> of 2007.  He began his graduate career in focusing in Analytical Chemistry at the University of Tennessee under Dr. Kelsey Cook and Dr. Charles </w:t>
      </w:r>
      <w:proofErr w:type="spellStart"/>
      <w:r>
        <w:t>Feigerle</w:t>
      </w:r>
      <w:proofErr w:type="spellEnd"/>
      <w:r>
        <w:t xml:space="preserve">.  Stephen </w:t>
      </w:r>
      <w:r w:rsidR="00D26A7D">
        <w:t xml:space="preserve">defended his dissertation in July 2014 and </w:t>
      </w:r>
      <w:r>
        <w:t xml:space="preserve">will graduate in </w:t>
      </w:r>
      <w:r w:rsidR="0031426C">
        <w:t xml:space="preserve">December </w:t>
      </w:r>
      <w:r>
        <w:t>2014 with his Ph.D. in Analytical Chemistry.</w:t>
      </w:r>
    </w:p>
    <w:p w:rsidR="001F7419" w:rsidRDefault="001F7419"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p w:rsidR="00B71394" w:rsidRDefault="00B71394" w:rsidP="001F7419">
      <w:pPr>
        <w:spacing w:line="276" w:lineRule="auto"/>
      </w:pPr>
    </w:p>
    <w:sectPr w:rsidR="00B71394" w:rsidSect="00331FEA">
      <w:type w:val="continuous"/>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549" w:rsidRDefault="005A2549">
      <w:r>
        <w:separator/>
      </w:r>
    </w:p>
    <w:p w:rsidR="005A2549" w:rsidRDefault="005A2549"/>
  </w:endnote>
  <w:endnote w:type="continuationSeparator" w:id="0">
    <w:p w:rsidR="005A2549" w:rsidRDefault="005A2549">
      <w:r>
        <w:continuationSeparator/>
      </w:r>
    </w:p>
    <w:p w:rsidR="005A2549" w:rsidRDefault="005A2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pStyle w:val="Footer"/>
      <w:jc w:val="center"/>
    </w:pPr>
    <w:r>
      <w:fldChar w:fldCharType="begin"/>
    </w:r>
    <w:r>
      <w:instrText xml:space="preserve"> PAGE   \* MERGEFORMAT </w:instrText>
    </w:r>
    <w:r>
      <w:fldChar w:fldCharType="separate"/>
    </w:r>
    <w:r w:rsidR="002A59DF">
      <w:rPr>
        <w:noProof/>
      </w:rPr>
      <w:t>14</w:t>
    </w:r>
    <w:r>
      <w:rPr>
        <w:noProof/>
      </w:rPr>
      <w:fldChar w:fldCharType="end"/>
    </w:r>
  </w:p>
  <w:p w:rsidR="00C7575B" w:rsidRDefault="00C7575B" w:rsidP="006C277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955" w:rsidRDefault="005539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180874"/>
      <w:docPartObj>
        <w:docPartGallery w:val="Page Numbers (Bottom of Page)"/>
        <w:docPartUnique/>
      </w:docPartObj>
    </w:sdtPr>
    <w:sdtEndPr>
      <w:rPr>
        <w:noProof/>
      </w:rPr>
    </w:sdtEndPr>
    <w:sdtContent>
      <w:p w:rsidR="00553955" w:rsidRDefault="00553955">
        <w:pPr>
          <w:pStyle w:val="Footer"/>
          <w:jc w:val="center"/>
        </w:pPr>
        <w:r>
          <w:fldChar w:fldCharType="begin"/>
        </w:r>
        <w:r>
          <w:instrText xml:space="preserve"> PAGE   \* MERGEFORMAT </w:instrText>
        </w:r>
        <w:r>
          <w:fldChar w:fldCharType="separate"/>
        </w:r>
        <w:r w:rsidR="002A59DF">
          <w:rPr>
            <w:noProof/>
          </w:rPr>
          <w:t>9</w:t>
        </w:r>
        <w:r>
          <w:rPr>
            <w:noProof/>
          </w:rPr>
          <w:fldChar w:fldCharType="end"/>
        </w:r>
      </w:p>
    </w:sdtContent>
  </w:sdt>
  <w:p w:rsidR="00553955" w:rsidRDefault="0055395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7575B" w:rsidRDefault="00C7575B">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pStyle w:val="Footer"/>
      <w:jc w:val="center"/>
    </w:pPr>
    <w:r>
      <w:fldChar w:fldCharType="begin"/>
    </w:r>
    <w:r>
      <w:instrText xml:space="preserve"> PAGE   \* MERGEFORMAT </w:instrText>
    </w:r>
    <w:r>
      <w:fldChar w:fldCharType="separate"/>
    </w:r>
    <w:r w:rsidR="002A59DF">
      <w:rPr>
        <w:noProof/>
      </w:rPr>
      <w:t>125</w:t>
    </w:r>
    <w:r>
      <w:rPr>
        <w:noProof/>
      </w:rPr>
      <w:fldChar w:fldCharType="end"/>
    </w:r>
  </w:p>
  <w:p w:rsidR="00C7575B" w:rsidRDefault="00C7575B">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7575B" w:rsidRDefault="00C7575B">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pStyle w:val="Footer"/>
      <w:jc w:val="center"/>
    </w:pPr>
    <w:r>
      <w:fldChar w:fldCharType="begin"/>
    </w:r>
    <w:r>
      <w:instrText xml:space="preserve"> PAGE   \* MERGEFORMAT </w:instrText>
    </w:r>
    <w:r>
      <w:fldChar w:fldCharType="separate"/>
    </w:r>
    <w:r w:rsidR="002A59DF">
      <w:rPr>
        <w:noProof/>
      </w:rPr>
      <w:t>130</w:t>
    </w:r>
    <w:r>
      <w:rPr>
        <w:noProof/>
      </w:rPr>
      <w:fldChar w:fldCharType="end"/>
    </w:r>
  </w:p>
  <w:p w:rsidR="00C7575B" w:rsidRDefault="00C7575B">
    <w:pPr>
      <w:pStyle w:val="Footer"/>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7575B" w:rsidRDefault="00C7575B">
    <w:pPr>
      <w:pStyle w:val="Footer"/>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pStyle w:val="Footer"/>
      <w:jc w:val="center"/>
    </w:pPr>
    <w:r>
      <w:fldChar w:fldCharType="begin"/>
    </w:r>
    <w:r>
      <w:instrText xml:space="preserve"> PAGE   \* MERGEFORMAT </w:instrText>
    </w:r>
    <w:r>
      <w:fldChar w:fldCharType="separate"/>
    </w:r>
    <w:r w:rsidR="002A59DF">
      <w:rPr>
        <w:noProof/>
      </w:rPr>
      <w:t>164</w:t>
    </w:r>
    <w:r>
      <w:rPr>
        <w:noProof/>
      </w:rPr>
      <w:fldChar w:fldCharType="end"/>
    </w:r>
  </w:p>
  <w:p w:rsidR="00C7575B" w:rsidRDefault="00C7575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549" w:rsidRDefault="005A2549">
      <w:r>
        <w:separator/>
      </w:r>
    </w:p>
    <w:p w:rsidR="005A2549" w:rsidRDefault="005A2549"/>
  </w:footnote>
  <w:footnote w:type="continuationSeparator" w:id="0">
    <w:p w:rsidR="005A2549" w:rsidRDefault="005A2549">
      <w:r>
        <w:continuationSeparator/>
      </w:r>
    </w:p>
    <w:p w:rsidR="005A2549" w:rsidRDefault="005A2549"/>
  </w:footnote>
  <w:footnote w:id="1">
    <w:p w:rsidR="00C7575B" w:rsidRDefault="00C7575B" w:rsidP="00C06CCC">
      <w:pPr>
        <w:pStyle w:val="FootnoteText"/>
      </w:pPr>
      <w:r>
        <w:rPr>
          <w:rStyle w:val="FootnoteReference"/>
        </w:rPr>
        <w:footnoteRef/>
      </w:r>
      <w:r>
        <w:t xml:space="preserve"> A typographical error is present in the citation.  Equation (19) on page 140 of Reference 81 should read as follows</w:t>
      </w:r>
      <w:proofErr w:type="gramStart"/>
      <w:r>
        <w:t xml:space="preserve">:  </w:t>
      </w:r>
      <w:proofErr w:type="gramEnd"/>
      <m:oMath>
        <m:f>
          <m:fPr>
            <m:ctrlPr>
              <w:rPr>
                <w:rFonts w:ascii="Cambria Math" w:hAnsi="Cambria Math"/>
                <w:i/>
              </w:rPr>
            </m:ctrlPr>
          </m:fPr>
          <m:num>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a</m:t>
                </m:r>
              </m:sub>
            </m:sSub>
          </m:num>
          <m:den>
            <m:sSub>
              <m:sSubPr>
                <m:ctrlPr>
                  <w:rPr>
                    <w:rFonts w:ascii="Cambria Math" w:hAnsi="Cambria Math"/>
                    <w:i/>
                  </w:rPr>
                </m:ctrlPr>
              </m:sSubPr>
              <m:e>
                <m:r>
                  <w:rPr>
                    <w:rFonts w:ascii="Cambria Math" w:hAnsi="Cambria Math"/>
                  </w:rPr>
                  <m:t>T</m:t>
                </m:r>
              </m:e>
              <m:sub>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m:t>
                </m:r>
              </m:sub>
            </m:sSub>
          </m:den>
        </m:f>
        <m:r>
          <w:rPr>
            <w:rFonts w:ascii="Cambria Math" w:hAnsi="Cambria Math"/>
          </w:rPr>
          <m:t>=</m:t>
        </m:r>
        <m:f>
          <m:fPr>
            <m:ctrlPr>
              <w:rPr>
                <w:rFonts w:ascii="Cambria Math" w:hAnsi="Cambria Math"/>
                <w:i/>
              </w:rPr>
            </m:ctrlPr>
          </m:fPr>
          <m:num>
            <m:r>
              <w:rPr>
                <w:rFonts w:ascii="Cambria Math" w:hAnsi="Cambria Math"/>
              </w:rPr>
              <m:t>2a</m:t>
            </m:r>
          </m:num>
          <m:den>
            <m:r>
              <w:rPr>
                <w:rFonts w:ascii="Cambria Math" w:hAnsi="Cambria Math"/>
              </w:rPr>
              <m:t>πr</m:t>
            </m:r>
          </m:den>
        </m:f>
        <m:nary>
          <m:naryPr>
            <m:chr m:val="∑"/>
            <m:limLoc m:val="undOvr"/>
            <m:ctrlPr>
              <w:rPr>
                <w:rFonts w:ascii="Cambria Math" w:hAnsi="Cambria Math"/>
                <w:i/>
              </w:rPr>
            </m:ctrlPr>
          </m:naryPr>
          <m:sub>
            <m:r>
              <w:rPr>
                <w:rFonts w:ascii="Cambria Math" w:hAnsi="Cambria Math"/>
              </w:rPr>
              <m:t>n=1</m:t>
            </m:r>
          </m:sub>
          <m:sup>
            <m:r>
              <w:rPr>
                <w:rFonts w:ascii="Cambria Math" w:hAnsi="Cambria Math"/>
              </w:rPr>
              <m:t>∞</m:t>
            </m:r>
          </m:sup>
          <m:e>
            <m:d>
              <m:dPr>
                <m:begChr m:val="["/>
                <m:endChr m:val="]"/>
                <m:ctrlPr>
                  <w:rPr>
                    <w:rFonts w:ascii="Cambria Math" w:hAnsi="Cambria Math"/>
                    <w:i/>
                  </w:rPr>
                </m:ctrlPr>
              </m:dPr>
              <m:e>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nπ</m:t>
                            </m:r>
                          </m:e>
                        </m:d>
                      </m:e>
                    </m:func>
                  </m:num>
                  <m:den>
                    <m:r>
                      <w:rPr>
                        <w:rFonts w:ascii="Cambria Math" w:hAnsi="Cambria Math"/>
                      </w:rPr>
                      <m:t>n</m:t>
                    </m:r>
                  </m:den>
                </m:f>
                <m:r>
                  <w:rPr>
                    <w:rFonts w:ascii="Cambria Math" w:hAnsi="Cambria Math"/>
                  </w:rPr>
                  <m:t>·</m:t>
                </m:r>
                <m:r>
                  <m:rPr>
                    <m:sty m:val="p"/>
                  </m:rPr>
                  <w:rPr>
                    <w:rFonts w:ascii="Cambria Math" w:hAnsi="Cambria Math"/>
                  </w:rPr>
                  <m:t>exp⁡</m:t>
                </m:r>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n</m:t>
                        </m:r>
                      </m:e>
                      <m:sup>
                        <m:r>
                          <w:rPr>
                            <w:rFonts w:ascii="Cambria Math" w:hAnsi="Cambria Math"/>
                          </w:rPr>
                          <m:t>2</m:t>
                        </m:r>
                      </m:sup>
                    </m:sSup>
                    <m:sSup>
                      <m:sSupPr>
                        <m:ctrlPr>
                          <w:rPr>
                            <w:rFonts w:ascii="Cambria Math" w:hAnsi="Cambria Math"/>
                            <w:i/>
                          </w:rPr>
                        </m:ctrlPr>
                      </m:sSupPr>
                      <m:e>
                        <m:r>
                          <w:rPr>
                            <w:rFonts w:ascii="Cambria Math" w:hAnsi="Cambria Math"/>
                          </w:rPr>
                          <m:t>π</m:t>
                        </m:r>
                      </m:e>
                      <m:sup>
                        <m:r>
                          <w:rPr>
                            <w:rFonts w:ascii="Cambria Math" w:hAnsi="Cambria Math"/>
                          </w:rPr>
                          <m:t>2</m:t>
                        </m:r>
                      </m:sup>
                    </m:sSup>
                    <m:sSup>
                      <m:sSupPr>
                        <m:ctrlPr>
                          <w:rPr>
                            <w:rFonts w:ascii="Cambria Math" w:hAnsi="Cambria Math"/>
                            <w:i/>
                          </w:rPr>
                        </m:ctrlPr>
                      </m:sSupPr>
                      <m:e>
                        <m:r>
                          <w:rPr>
                            <w:rFonts w:ascii="Cambria Math" w:hAnsi="Cambria Math"/>
                          </w:rPr>
                          <m:t>K</m:t>
                        </m:r>
                      </m:e>
                      <m:sup>
                        <m:r>
                          <w:rPr>
                            <w:rFonts w:ascii="Cambria Math" w:hAnsi="Cambria Math"/>
                          </w:rPr>
                          <m:t>'</m:t>
                        </m:r>
                      </m:sup>
                    </m:sSup>
                    <m:r>
                      <w:rPr>
                        <w:rFonts w:ascii="Cambria Math" w:hAnsi="Cambria Math"/>
                      </w:rPr>
                      <m:t>t</m:t>
                    </m:r>
                  </m:num>
                  <m:den>
                    <m:sSup>
                      <m:sSupPr>
                        <m:ctrlPr>
                          <w:rPr>
                            <w:rFonts w:ascii="Cambria Math" w:hAnsi="Cambria Math"/>
                            <w:i/>
                          </w:rPr>
                        </m:ctrlPr>
                      </m:sSupPr>
                      <m:e>
                        <m:r>
                          <w:rPr>
                            <w:rFonts w:ascii="Cambria Math" w:hAnsi="Cambria Math"/>
                          </w:rPr>
                          <m:t>a</m:t>
                        </m:r>
                      </m:e>
                      <m:sup>
                        <m:r>
                          <w:rPr>
                            <w:rFonts w:ascii="Cambria Math" w:hAnsi="Cambria Math"/>
                          </w:rPr>
                          <m:t>2</m:t>
                        </m:r>
                      </m:sup>
                    </m:sSup>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f>
                          <m:fPr>
                            <m:ctrlPr>
                              <w:rPr>
                                <w:rFonts w:ascii="Cambria Math" w:hAnsi="Cambria Math"/>
                                <w:i/>
                              </w:rPr>
                            </m:ctrlPr>
                          </m:fPr>
                          <m:num>
                            <m:r>
                              <w:rPr>
                                <w:rFonts w:ascii="Cambria Math" w:hAnsi="Cambria Math"/>
                              </w:rPr>
                              <m:t>nπr</m:t>
                            </m:r>
                          </m:num>
                          <m:den>
                            <m:r>
                              <w:rPr>
                                <w:rFonts w:ascii="Cambria Math" w:hAnsi="Cambria Math"/>
                              </w:rPr>
                              <m:t>a</m:t>
                            </m:r>
                          </m:den>
                        </m:f>
                      </m:e>
                    </m:d>
                  </m:e>
                </m:func>
              </m:e>
            </m:d>
          </m:e>
        </m:nary>
      </m:oMath>
      <w:r>
        <w:t>.  Note that the variable assignments in this reference may be different from those assigned in this dissertation.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5B" w:rsidRDefault="00C7575B">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67F61"/>
    <w:multiLevelType w:val="hybridMultilevel"/>
    <w:tmpl w:val="0B82F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7F08F4"/>
    <w:multiLevelType w:val="hybridMultilevel"/>
    <w:tmpl w:val="90DE12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3A77F5A"/>
    <w:multiLevelType w:val="hybridMultilevel"/>
    <w:tmpl w:val="FEAA4F68"/>
    <w:lvl w:ilvl="0" w:tplc="F55ECC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735D3D"/>
    <w:multiLevelType w:val="hybridMultilevel"/>
    <w:tmpl w:val="39FA7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6A6170"/>
    <w:multiLevelType w:val="multilevel"/>
    <w:tmpl w:val="BCCEA65E"/>
    <w:name w:val="Chapter"/>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nsid w:val="49E4737C"/>
    <w:multiLevelType w:val="hybridMultilevel"/>
    <w:tmpl w:val="9E3036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823CC1"/>
    <w:multiLevelType w:val="hybridMultilevel"/>
    <w:tmpl w:val="86A4BCE2"/>
    <w:lvl w:ilvl="0" w:tplc="4EF68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9922FE2"/>
    <w:multiLevelType w:val="hybridMultilevel"/>
    <w:tmpl w:val="1EAC1A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7"/>
  </w:num>
  <w:num w:numId="6">
    <w:abstractNumId w:val="0"/>
  </w:num>
  <w:num w:numId="7">
    <w:abstractNumId w:val="6"/>
  </w:num>
  <w:num w:numId="8">
    <w:abstractNumId w:val="3"/>
  </w:num>
  <w:num w:numId="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4420"/>
    <w:rsid w:val="0000478F"/>
    <w:rsid w:val="00010ADE"/>
    <w:rsid w:val="00013EEC"/>
    <w:rsid w:val="0001401A"/>
    <w:rsid w:val="000148C8"/>
    <w:rsid w:val="00014A3E"/>
    <w:rsid w:val="000166A9"/>
    <w:rsid w:val="00022D71"/>
    <w:rsid w:val="0002630E"/>
    <w:rsid w:val="00027123"/>
    <w:rsid w:val="00027A76"/>
    <w:rsid w:val="00030FD8"/>
    <w:rsid w:val="0003346F"/>
    <w:rsid w:val="00035907"/>
    <w:rsid w:val="00043089"/>
    <w:rsid w:val="00044989"/>
    <w:rsid w:val="00047F11"/>
    <w:rsid w:val="00053921"/>
    <w:rsid w:val="00057004"/>
    <w:rsid w:val="00064C36"/>
    <w:rsid w:val="00067968"/>
    <w:rsid w:val="00071FB8"/>
    <w:rsid w:val="00076A95"/>
    <w:rsid w:val="00082383"/>
    <w:rsid w:val="00086486"/>
    <w:rsid w:val="000870C1"/>
    <w:rsid w:val="00087F4E"/>
    <w:rsid w:val="00091C78"/>
    <w:rsid w:val="00092195"/>
    <w:rsid w:val="00094FA0"/>
    <w:rsid w:val="00096982"/>
    <w:rsid w:val="000974BF"/>
    <w:rsid w:val="00097878"/>
    <w:rsid w:val="000A3272"/>
    <w:rsid w:val="000A3687"/>
    <w:rsid w:val="000B1D99"/>
    <w:rsid w:val="000B541E"/>
    <w:rsid w:val="000B5C42"/>
    <w:rsid w:val="000C019E"/>
    <w:rsid w:val="000C1505"/>
    <w:rsid w:val="000D2DBE"/>
    <w:rsid w:val="000D6E4F"/>
    <w:rsid w:val="000D78CC"/>
    <w:rsid w:val="000E2880"/>
    <w:rsid w:val="000E4FCC"/>
    <w:rsid w:val="000E58B3"/>
    <w:rsid w:val="000E71A4"/>
    <w:rsid w:val="000F070C"/>
    <w:rsid w:val="000F7113"/>
    <w:rsid w:val="000F7830"/>
    <w:rsid w:val="00100AAE"/>
    <w:rsid w:val="00102087"/>
    <w:rsid w:val="0010217F"/>
    <w:rsid w:val="00102724"/>
    <w:rsid w:val="001039D8"/>
    <w:rsid w:val="00105D2A"/>
    <w:rsid w:val="001079FE"/>
    <w:rsid w:val="0011421D"/>
    <w:rsid w:val="00114BE2"/>
    <w:rsid w:val="001179D3"/>
    <w:rsid w:val="00121293"/>
    <w:rsid w:val="001243EC"/>
    <w:rsid w:val="00125CD2"/>
    <w:rsid w:val="00134CA9"/>
    <w:rsid w:val="00135CF6"/>
    <w:rsid w:val="00137126"/>
    <w:rsid w:val="00137FDC"/>
    <w:rsid w:val="00143697"/>
    <w:rsid w:val="00143A0A"/>
    <w:rsid w:val="00146613"/>
    <w:rsid w:val="00146CBF"/>
    <w:rsid w:val="00147678"/>
    <w:rsid w:val="001479BB"/>
    <w:rsid w:val="001479BF"/>
    <w:rsid w:val="001519B1"/>
    <w:rsid w:val="00154B75"/>
    <w:rsid w:val="00156AA0"/>
    <w:rsid w:val="00157256"/>
    <w:rsid w:val="00160114"/>
    <w:rsid w:val="00161CC0"/>
    <w:rsid w:val="00162252"/>
    <w:rsid w:val="0016515E"/>
    <w:rsid w:val="001663B9"/>
    <w:rsid w:val="00173A52"/>
    <w:rsid w:val="0018488C"/>
    <w:rsid w:val="001854FB"/>
    <w:rsid w:val="001876CE"/>
    <w:rsid w:val="00190531"/>
    <w:rsid w:val="001923CB"/>
    <w:rsid w:val="0019257D"/>
    <w:rsid w:val="00193642"/>
    <w:rsid w:val="001949E4"/>
    <w:rsid w:val="00195050"/>
    <w:rsid w:val="001961A4"/>
    <w:rsid w:val="00197546"/>
    <w:rsid w:val="00197DDA"/>
    <w:rsid w:val="00197EB0"/>
    <w:rsid w:val="001A1C0F"/>
    <w:rsid w:val="001A4A13"/>
    <w:rsid w:val="001A55E0"/>
    <w:rsid w:val="001A625E"/>
    <w:rsid w:val="001A6504"/>
    <w:rsid w:val="001A670C"/>
    <w:rsid w:val="001B1034"/>
    <w:rsid w:val="001B3573"/>
    <w:rsid w:val="001B36E5"/>
    <w:rsid w:val="001B5F06"/>
    <w:rsid w:val="001C16E6"/>
    <w:rsid w:val="001C2BB7"/>
    <w:rsid w:val="001C3964"/>
    <w:rsid w:val="001C39F6"/>
    <w:rsid w:val="001C3FA9"/>
    <w:rsid w:val="001C42A0"/>
    <w:rsid w:val="001C66FE"/>
    <w:rsid w:val="001C7A0A"/>
    <w:rsid w:val="001C7E12"/>
    <w:rsid w:val="001D02A4"/>
    <w:rsid w:val="001D39C6"/>
    <w:rsid w:val="001D4908"/>
    <w:rsid w:val="001D4BF4"/>
    <w:rsid w:val="001D5716"/>
    <w:rsid w:val="001D6811"/>
    <w:rsid w:val="001D6904"/>
    <w:rsid w:val="001D718E"/>
    <w:rsid w:val="001D78F1"/>
    <w:rsid w:val="001E2641"/>
    <w:rsid w:val="001E34A5"/>
    <w:rsid w:val="001E359D"/>
    <w:rsid w:val="001E36A6"/>
    <w:rsid w:val="001E57F3"/>
    <w:rsid w:val="001E5B20"/>
    <w:rsid w:val="001E7311"/>
    <w:rsid w:val="001E7F43"/>
    <w:rsid w:val="001F23BA"/>
    <w:rsid w:val="001F34DB"/>
    <w:rsid w:val="001F4BD3"/>
    <w:rsid w:val="001F522F"/>
    <w:rsid w:val="001F7419"/>
    <w:rsid w:val="002002DD"/>
    <w:rsid w:val="00205B4F"/>
    <w:rsid w:val="00206276"/>
    <w:rsid w:val="002224FF"/>
    <w:rsid w:val="00222E12"/>
    <w:rsid w:val="00224629"/>
    <w:rsid w:val="00224CF7"/>
    <w:rsid w:val="00225832"/>
    <w:rsid w:val="00225CA6"/>
    <w:rsid w:val="00226F30"/>
    <w:rsid w:val="00227E1C"/>
    <w:rsid w:val="00231337"/>
    <w:rsid w:val="0023516B"/>
    <w:rsid w:val="0023613A"/>
    <w:rsid w:val="00236E6D"/>
    <w:rsid w:val="002429E5"/>
    <w:rsid w:val="002451BF"/>
    <w:rsid w:val="002470AF"/>
    <w:rsid w:val="002527FD"/>
    <w:rsid w:val="00257F85"/>
    <w:rsid w:val="0026188A"/>
    <w:rsid w:val="00261F2A"/>
    <w:rsid w:val="00267F75"/>
    <w:rsid w:val="00272DCF"/>
    <w:rsid w:val="00273677"/>
    <w:rsid w:val="00277257"/>
    <w:rsid w:val="00277555"/>
    <w:rsid w:val="00277989"/>
    <w:rsid w:val="00280CEF"/>
    <w:rsid w:val="00283C55"/>
    <w:rsid w:val="002874E0"/>
    <w:rsid w:val="0028757A"/>
    <w:rsid w:val="002879B7"/>
    <w:rsid w:val="00290150"/>
    <w:rsid w:val="00290EF0"/>
    <w:rsid w:val="002A441D"/>
    <w:rsid w:val="002A497E"/>
    <w:rsid w:val="002A59DF"/>
    <w:rsid w:val="002A7403"/>
    <w:rsid w:val="002A751E"/>
    <w:rsid w:val="002B6303"/>
    <w:rsid w:val="002B6B29"/>
    <w:rsid w:val="002B7D1B"/>
    <w:rsid w:val="002C0B01"/>
    <w:rsid w:val="002C1A09"/>
    <w:rsid w:val="002D0A1C"/>
    <w:rsid w:val="002D1BFC"/>
    <w:rsid w:val="002D2416"/>
    <w:rsid w:val="002D6B21"/>
    <w:rsid w:val="002D7714"/>
    <w:rsid w:val="002E2492"/>
    <w:rsid w:val="002E2A8D"/>
    <w:rsid w:val="002E36DA"/>
    <w:rsid w:val="002E53C5"/>
    <w:rsid w:val="002E6182"/>
    <w:rsid w:val="002E6E47"/>
    <w:rsid w:val="002F1254"/>
    <w:rsid w:val="002F49CD"/>
    <w:rsid w:val="002F748E"/>
    <w:rsid w:val="0030226E"/>
    <w:rsid w:val="0030277C"/>
    <w:rsid w:val="00304023"/>
    <w:rsid w:val="00304BD0"/>
    <w:rsid w:val="00304CEE"/>
    <w:rsid w:val="003068D4"/>
    <w:rsid w:val="00307D77"/>
    <w:rsid w:val="00311B73"/>
    <w:rsid w:val="0031241B"/>
    <w:rsid w:val="00313E9E"/>
    <w:rsid w:val="0031426C"/>
    <w:rsid w:val="003150D5"/>
    <w:rsid w:val="00315B10"/>
    <w:rsid w:val="003171BC"/>
    <w:rsid w:val="003206F1"/>
    <w:rsid w:val="00320F78"/>
    <w:rsid w:val="00321478"/>
    <w:rsid w:val="0032417E"/>
    <w:rsid w:val="003246AF"/>
    <w:rsid w:val="003247F6"/>
    <w:rsid w:val="00330869"/>
    <w:rsid w:val="00331FEA"/>
    <w:rsid w:val="00332028"/>
    <w:rsid w:val="00332CA6"/>
    <w:rsid w:val="00332E20"/>
    <w:rsid w:val="00334D09"/>
    <w:rsid w:val="00335AFA"/>
    <w:rsid w:val="003362A6"/>
    <w:rsid w:val="00336DEA"/>
    <w:rsid w:val="00337443"/>
    <w:rsid w:val="003453E3"/>
    <w:rsid w:val="00350073"/>
    <w:rsid w:val="00351949"/>
    <w:rsid w:val="00351A5B"/>
    <w:rsid w:val="00351DB8"/>
    <w:rsid w:val="003525AC"/>
    <w:rsid w:val="003553EB"/>
    <w:rsid w:val="0035540B"/>
    <w:rsid w:val="00355F8B"/>
    <w:rsid w:val="0035726F"/>
    <w:rsid w:val="0035768F"/>
    <w:rsid w:val="0036251E"/>
    <w:rsid w:val="0036504F"/>
    <w:rsid w:val="00366092"/>
    <w:rsid w:val="00373693"/>
    <w:rsid w:val="003739E8"/>
    <w:rsid w:val="00374C29"/>
    <w:rsid w:val="003753FA"/>
    <w:rsid w:val="0038177C"/>
    <w:rsid w:val="003836EB"/>
    <w:rsid w:val="00384AF8"/>
    <w:rsid w:val="00387024"/>
    <w:rsid w:val="0038712B"/>
    <w:rsid w:val="003871A2"/>
    <w:rsid w:val="0039052C"/>
    <w:rsid w:val="00390A16"/>
    <w:rsid w:val="00391149"/>
    <w:rsid w:val="0039494B"/>
    <w:rsid w:val="003959D9"/>
    <w:rsid w:val="003A1E0B"/>
    <w:rsid w:val="003A2C24"/>
    <w:rsid w:val="003A67AE"/>
    <w:rsid w:val="003A6C15"/>
    <w:rsid w:val="003A7163"/>
    <w:rsid w:val="003A7F27"/>
    <w:rsid w:val="003B02C2"/>
    <w:rsid w:val="003B1984"/>
    <w:rsid w:val="003B28F1"/>
    <w:rsid w:val="003B2BFD"/>
    <w:rsid w:val="003B4C94"/>
    <w:rsid w:val="003B507B"/>
    <w:rsid w:val="003B64CD"/>
    <w:rsid w:val="003C0433"/>
    <w:rsid w:val="003C1575"/>
    <w:rsid w:val="003C203E"/>
    <w:rsid w:val="003D07F7"/>
    <w:rsid w:val="003D12C4"/>
    <w:rsid w:val="003D131C"/>
    <w:rsid w:val="003D2F8D"/>
    <w:rsid w:val="003D3F71"/>
    <w:rsid w:val="003D3FC1"/>
    <w:rsid w:val="003D5275"/>
    <w:rsid w:val="003D5344"/>
    <w:rsid w:val="003D63DF"/>
    <w:rsid w:val="003D737F"/>
    <w:rsid w:val="003D7F5C"/>
    <w:rsid w:val="003E148B"/>
    <w:rsid w:val="003E3667"/>
    <w:rsid w:val="003E3710"/>
    <w:rsid w:val="003E608E"/>
    <w:rsid w:val="003F06EB"/>
    <w:rsid w:val="003F0D86"/>
    <w:rsid w:val="003F2F40"/>
    <w:rsid w:val="003F43C0"/>
    <w:rsid w:val="003F5194"/>
    <w:rsid w:val="003F5765"/>
    <w:rsid w:val="003F5E53"/>
    <w:rsid w:val="003F7474"/>
    <w:rsid w:val="003F7E1F"/>
    <w:rsid w:val="004026F8"/>
    <w:rsid w:val="00404616"/>
    <w:rsid w:val="00407349"/>
    <w:rsid w:val="00407B6A"/>
    <w:rsid w:val="00412611"/>
    <w:rsid w:val="00413B87"/>
    <w:rsid w:val="00414400"/>
    <w:rsid w:val="0041448A"/>
    <w:rsid w:val="004149B4"/>
    <w:rsid w:val="004168B5"/>
    <w:rsid w:val="00416FE0"/>
    <w:rsid w:val="00421CD4"/>
    <w:rsid w:val="00422932"/>
    <w:rsid w:val="00425FF1"/>
    <w:rsid w:val="00426F2B"/>
    <w:rsid w:val="00427833"/>
    <w:rsid w:val="0043464F"/>
    <w:rsid w:val="0043785C"/>
    <w:rsid w:val="0044196E"/>
    <w:rsid w:val="00441DFA"/>
    <w:rsid w:val="00442750"/>
    <w:rsid w:val="00442788"/>
    <w:rsid w:val="00442E15"/>
    <w:rsid w:val="00443260"/>
    <w:rsid w:val="004454D5"/>
    <w:rsid w:val="0044585E"/>
    <w:rsid w:val="0045073D"/>
    <w:rsid w:val="00450DC5"/>
    <w:rsid w:val="00451BF0"/>
    <w:rsid w:val="00452C67"/>
    <w:rsid w:val="00452E60"/>
    <w:rsid w:val="004563FC"/>
    <w:rsid w:val="00457206"/>
    <w:rsid w:val="0046249F"/>
    <w:rsid w:val="004630B0"/>
    <w:rsid w:val="00464BAC"/>
    <w:rsid w:val="00466BB6"/>
    <w:rsid w:val="00467427"/>
    <w:rsid w:val="00467C8A"/>
    <w:rsid w:val="00471ABA"/>
    <w:rsid w:val="00473156"/>
    <w:rsid w:val="00473634"/>
    <w:rsid w:val="00474210"/>
    <w:rsid w:val="00474AEA"/>
    <w:rsid w:val="00480B96"/>
    <w:rsid w:val="00482D48"/>
    <w:rsid w:val="0048303E"/>
    <w:rsid w:val="00483CDB"/>
    <w:rsid w:val="00486811"/>
    <w:rsid w:val="004920F6"/>
    <w:rsid w:val="004938E3"/>
    <w:rsid w:val="004966D0"/>
    <w:rsid w:val="004977B3"/>
    <w:rsid w:val="004979DB"/>
    <w:rsid w:val="00497BD1"/>
    <w:rsid w:val="004A0D18"/>
    <w:rsid w:val="004A67E8"/>
    <w:rsid w:val="004A71FC"/>
    <w:rsid w:val="004A7943"/>
    <w:rsid w:val="004A7D3C"/>
    <w:rsid w:val="004B0703"/>
    <w:rsid w:val="004B5291"/>
    <w:rsid w:val="004C0E1F"/>
    <w:rsid w:val="004C0EF1"/>
    <w:rsid w:val="004C3D65"/>
    <w:rsid w:val="004C3E47"/>
    <w:rsid w:val="004C5618"/>
    <w:rsid w:val="004D38F1"/>
    <w:rsid w:val="004D6472"/>
    <w:rsid w:val="004D71D7"/>
    <w:rsid w:val="004D71FF"/>
    <w:rsid w:val="004E0B4B"/>
    <w:rsid w:val="004E5330"/>
    <w:rsid w:val="004E5E8D"/>
    <w:rsid w:val="004E7ADD"/>
    <w:rsid w:val="004F0CF7"/>
    <w:rsid w:val="004F254D"/>
    <w:rsid w:val="004F3309"/>
    <w:rsid w:val="004F3880"/>
    <w:rsid w:val="004F40AD"/>
    <w:rsid w:val="004F52A0"/>
    <w:rsid w:val="004F547B"/>
    <w:rsid w:val="00500FBA"/>
    <w:rsid w:val="00505C01"/>
    <w:rsid w:val="00507B7E"/>
    <w:rsid w:val="005109A1"/>
    <w:rsid w:val="005118C4"/>
    <w:rsid w:val="00512E6E"/>
    <w:rsid w:val="005163D6"/>
    <w:rsid w:val="00521378"/>
    <w:rsid w:val="00521A82"/>
    <w:rsid w:val="005235DA"/>
    <w:rsid w:val="00524BE1"/>
    <w:rsid w:val="0052579C"/>
    <w:rsid w:val="00527C74"/>
    <w:rsid w:val="00531702"/>
    <w:rsid w:val="005319FF"/>
    <w:rsid w:val="00532A05"/>
    <w:rsid w:val="00533577"/>
    <w:rsid w:val="00534780"/>
    <w:rsid w:val="00537600"/>
    <w:rsid w:val="0054277A"/>
    <w:rsid w:val="0054339D"/>
    <w:rsid w:val="00547DD9"/>
    <w:rsid w:val="00550CD3"/>
    <w:rsid w:val="0055244B"/>
    <w:rsid w:val="00553236"/>
    <w:rsid w:val="00553955"/>
    <w:rsid w:val="00556589"/>
    <w:rsid w:val="00557BBF"/>
    <w:rsid w:val="00560B68"/>
    <w:rsid w:val="00561D77"/>
    <w:rsid w:val="0056775D"/>
    <w:rsid w:val="00571A6A"/>
    <w:rsid w:val="00571B74"/>
    <w:rsid w:val="005742CF"/>
    <w:rsid w:val="00580CF7"/>
    <w:rsid w:val="00582FC8"/>
    <w:rsid w:val="00583176"/>
    <w:rsid w:val="005833EE"/>
    <w:rsid w:val="00586399"/>
    <w:rsid w:val="00587A51"/>
    <w:rsid w:val="00590E4A"/>
    <w:rsid w:val="005940AB"/>
    <w:rsid w:val="00596620"/>
    <w:rsid w:val="00596916"/>
    <w:rsid w:val="005977B8"/>
    <w:rsid w:val="00597D3F"/>
    <w:rsid w:val="005A12A4"/>
    <w:rsid w:val="005A2549"/>
    <w:rsid w:val="005A475C"/>
    <w:rsid w:val="005A4B73"/>
    <w:rsid w:val="005A4DD3"/>
    <w:rsid w:val="005A607F"/>
    <w:rsid w:val="005A64F7"/>
    <w:rsid w:val="005B79E9"/>
    <w:rsid w:val="005C0198"/>
    <w:rsid w:val="005C2D4F"/>
    <w:rsid w:val="005C37E1"/>
    <w:rsid w:val="005C485D"/>
    <w:rsid w:val="005C4EE4"/>
    <w:rsid w:val="005D0171"/>
    <w:rsid w:val="005D2137"/>
    <w:rsid w:val="005D2B4C"/>
    <w:rsid w:val="005D353A"/>
    <w:rsid w:val="005D3AE5"/>
    <w:rsid w:val="005D5138"/>
    <w:rsid w:val="005D671C"/>
    <w:rsid w:val="005E1142"/>
    <w:rsid w:val="005E3198"/>
    <w:rsid w:val="005E4912"/>
    <w:rsid w:val="005E49C6"/>
    <w:rsid w:val="005E60E5"/>
    <w:rsid w:val="005E6F1F"/>
    <w:rsid w:val="005E7492"/>
    <w:rsid w:val="005F2222"/>
    <w:rsid w:val="005F3943"/>
    <w:rsid w:val="005F44D1"/>
    <w:rsid w:val="00600785"/>
    <w:rsid w:val="00600A58"/>
    <w:rsid w:val="0060230C"/>
    <w:rsid w:val="0060242F"/>
    <w:rsid w:val="00603B61"/>
    <w:rsid w:val="00606E32"/>
    <w:rsid w:val="00607EA1"/>
    <w:rsid w:val="00611288"/>
    <w:rsid w:val="006112B7"/>
    <w:rsid w:val="0061375F"/>
    <w:rsid w:val="00615136"/>
    <w:rsid w:val="0061587C"/>
    <w:rsid w:val="006164AA"/>
    <w:rsid w:val="00621129"/>
    <w:rsid w:val="00624E00"/>
    <w:rsid w:val="00625A4B"/>
    <w:rsid w:val="006311C3"/>
    <w:rsid w:val="00632530"/>
    <w:rsid w:val="00633916"/>
    <w:rsid w:val="00633E90"/>
    <w:rsid w:val="00636AD7"/>
    <w:rsid w:val="00636F70"/>
    <w:rsid w:val="006379FC"/>
    <w:rsid w:val="006403E8"/>
    <w:rsid w:val="00641D2B"/>
    <w:rsid w:val="006423B1"/>
    <w:rsid w:val="00643F5A"/>
    <w:rsid w:val="0064423D"/>
    <w:rsid w:val="0064596F"/>
    <w:rsid w:val="006461BE"/>
    <w:rsid w:val="006478E9"/>
    <w:rsid w:val="00651E00"/>
    <w:rsid w:val="00652687"/>
    <w:rsid w:val="00654E62"/>
    <w:rsid w:val="0066041F"/>
    <w:rsid w:val="00661297"/>
    <w:rsid w:val="0066136A"/>
    <w:rsid w:val="006614F5"/>
    <w:rsid w:val="00661DF3"/>
    <w:rsid w:val="00662D3E"/>
    <w:rsid w:val="00662D70"/>
    <w:rsid w:val="00662EF3"/>
    <w:rsid w:val="00663715"/>
    <w:rsid w:val="0066403C"/>
    <w:rsid w:val="006645A6"/>
    <w:rsid w:val="00665C7E"/>
    <w:rsid w:val="00665F01"/>
    <w:rsid w:val="006661F1"/>
    <w:rsid w:val="00666676"/>
    <w:rsid w:val="00672DDD"/>
    <w:rsid w:val="00673C47"/>
    <w:rsid w:val="00675513"/>
    <w:rsid w:val="00675A64"/>
    <w:rsid w:val="00676C91"/>
    <w:rsid w:val="0068048C"/>
    <w:rsid w:val="006808DF"/>
    <w:rsid w:val="00682152"/>
    <w:rsid w:val="006841D4"/>
    <w:rsid w:val="0068675C"/>
    <w:rsid w:val="00686BB1"/>
    <w:rsid w:val="006878FE"/>
    <w:rsid w:val="00687EA1"/>
    <w:rsid w:val="00690B77"/>
    <w:rsid w:val="006A2B51"/>
    <w:rsid w:val="006A4981"/>
    <w:rsid w:val="006A6675"/>
    <w:rsid w:val="006A6956"/>
    <w:rsid w:val="006A69A6"/>
    <w:rsid w:val="006A7202"/>
    <w:rsid w:val="006A768C"/>
    <w:rsid w:val="006B008C"/>
    <w:rsid w:val="006B55C0"/>
    <w:rsid w:val="006B6312"/>
    <w:rsid w:val="006B795C"/>
    <w:rsid w:val="006B7CF5"/>
    <w:rsid w:val="006C077F"/>
    <w:rsid w:val="006C0EF4"/>
    <w:rsid w:val="006C2778"/>
    <w:rsid w:val="006C4000"/>
    <w:rsid w:val="006C4547"/>
    <w:rsid w:val="006C614F"/>
    <w:rsid w:val="006C762E"/>
    <w:rsid w:val="006D0174"/>
    <w:rsid w:val="006D0F68"/>
    <w:rsid w:val="006D2F05"/>
    <w:rsid w:val="006D6E36"/>
    <w:rsid w:val="006E1AFE"/>
    <w:rsid w:val="006E2E1D"/>
    <w:rsid w:val="006E31B4"/>
    <w:rsid w:val="006E56E8"/>
    <w:rsid w:val="006E5B01"/>
    <w:rsid w:val="006E69C9"/>
    <w:rsid w:val="006E6A2F"/>
    <w:rsid w:val="006E7F2D"/>
    <w:rsid w:val="006F059D"/>
    <w:rsid w:val="006F09EF"/>
    <w:rsid w:val="006F2D9C"/>
    <w:rsid w:val="006F3184"/>
    <w:rsid w:val="006F4168"/>
    <w:rsid w:val="006F5AA4"/>
    <w:rsid w:val="006F70C9"/>
    <w:rsid w:val="00700CC3"/>
    <w:rsid w:val="0070310E"/>
    <w:rsid w:val="00704B13"/>
    <w:rsid w:val="00706057"/>
    <w:rsid w:val="00706EFA"/>
    <w:rsid w:val="00707951"/>
    <w:rsid w:val="00710FAD"/>
    <w:rsid w:val="00711200"/>
    <w:rsid w:val="007147C8"/>
    <w:rsid w:val="007150CC"/>
    <w:rsid w:val="007158AC"/>
    <w:rsid w:val="007171FD"/>
    <w:rsid w:val="0072211D"/>
    <w:rsid w:val="007234AF"/>
    <w:rsid w:val="0072397F"/>
    <w:rsid w:val="007261EC"/>
    <w:rsid w:val="00731656"/>
    <w:rsid w:val="00731922"/>
    <w:rsid w:val="00731ACB"/>
    <w:rsid w:val="0073201E"/>
    <w:rsid w:val="00733172"/>
    <w:rsid w:val="00735F3C"/>
    <w:rsid w:val="00736503"/>
    <w:rsid w:val="007368AD"/>
    <w:rsid w:val="00737E7D"/>
    <w:rsid w:val="0074035D"/>
    <w:rsid w:val="0074133D"/>
    <w:rsid w:val="00742486"/>
    <w:rsid w:val="007439E8"/>
    <w:rsid w:val="0074689E"/>
    <w:rsid w:val="00746D62"/>
    <w:rsid w:val="0075196D"/>
    <w:rsid w:val="00752131"/>
    <w:rsid w:val="00752626"/>
    <w:rsid w:val="0075558C"/>
    <w:rsid w:val="00755C6C"/>
    <w:rsid w:val="0075697C"/>
    <w:rsid w:val="00760354"/>
    <w:rsid w:val="00761B04"/>
    <w:rsid w:val="00761EFA"/>
    <w:rsid w:val="007632AB"/>
    <w:rsid w:val="00764873"/>
    <w:rsid w:val="00766EF5"/>
    <w:rsid w:val="007674C5"/>
    <w:rsid w:val="00767EB0"/>
    <w:rsid w:val="007711A1"/>
    <w:rsid w:val="00771575"/>
    <w:rsid w:val="00774685"/>
    <w:rsid w:val="00774CF5"/>
    <w:rsid w:val="007778DD"/>
    <w:rsid w:val="00785F59"/>
    <w:rsid w:val="00787617"/>
    <w:rsid w:val="007929B3"/>
    <w:rsid w:val="00793E1E"/>
    <w:rsid w:val="00794FB7"/>
    <w:rsid w:val="00796693"/>
    <w:rsid w:val="007A0AA3"/>
    <w:rsid w:val="007A30A0"/>
    <w:rsid w:val="007A33F8"/>
    <w:rsid w:val="007A4FBD"/>
    <w:rsid w:val="007A577D"/>
    <w:rsid w:val="007B0184"/>
    <w:rsid w:val="007B597C"/>
    <w:rsid w:val="007C0A95"/>
    <w:rsid w:val="007C14FA"/>
    <w:rsid w:val="007C4277"/>
    <w:rsid w:val="007C551A"/>
    <w:rsid w:val="007C582A"/>
    <w:rsid w:val="007C7591"/>
    <w:rsid w:val="007D4330"/>
    <w:rsid w:val="007D4B60"/>
    <w:rsid w:val="007D5CD5"/>
    <w:rsid w:val="007D7778"/>
    <w:rsid w:val="007D78F1"/>
    <w:rsid w:val="007E187F"/>
    <w:rsid w:val="007E5139"/>
    <w:rsid w:val="007E747F"/>
    <w:rsid w:val="007E7E38"/>
    <w:rsid w:val="007F367A"/>
    <w:rsid w:val="007F44B2"/>
    <w:rsid w:val="007F6120"/>
    <w:rsid w:val="007F67DE"/>
    <w:rsid w:val="007F6AE9"/>
    <w:rsid w:val="007F73C6"/>
    <w:rsid w:val="008013A9"/>
    <w:rsid w:val="008023D3"/>
    <w:rsid w:val="008028CF"/>
    <w:rsid w:val="008030BC"/>
    <w:rsid w:val="008044EF"/>
    <w:rsid w:val="008054BC"/>
    <w:rsid w:val="00805D9A"/>
    <w:rsid w:val="00806084"/>
    <w:rsid w:val="008109F5"/>
    <w:rsid w:val="008124A7"/>
    <w:rsid w:val="00813768"/>
    <w:rsid w:val="008155C0"/>
    <w:rsid w:val="00817D41"/>
    <w:rsid w:val="00821342"/>
    <w:rsid w:val="008215C9"/>
    <w:rsid w:val="00822B4B"/>
    <w:rsid w:val="00826D54"/>
    <w:rsid w:val="00833135"/>
    <w:rsid w:val="00834949"/>
    <w:rsid w:val="00834CBF"/>
    <w:rsid w:val="00836F89"/>
    <w:rsid w:val="00837C2A"/>
    <w:rsid w:val="00837C4D"/>
    <w:rsid w:val="00842EAE"/>
    <w:rsid w:val="00844091"/>
    <w:rsid w:val="00844DB2"/>
    <w:rsid w:val="00846459"/>
    <w:rsid w:val="00847742"/>
    <w:rsid w:val="00851CE9"/>
    <w:rsid w:val="00853705"/>
    <w:rsid w:val="00853E31"/>
    <w:rsid w:val="00854A61"/>
    <w:rsid w:val="00855BAA"/>
    <w:rsid w:val="00856444"/>
    <w:rsid w:val="0085757D"/>
    <w:rsid w:val="00860158"/>
    <w:rsid w:val="00860278"/>
    <w:rsid w:val="00860A9F"/>
    <w:rsid w:val="00862AAF"/>
    <w:rsid w:val="00863435"/>
    <w:rsid w:val="00871374"/>
    <w:rsid w:val="0087179A"/>
    <w:rsid w:val="00871D15"/>
    <w:rsid w:val="00872827"/>
    <w:rsid w:val="0087349A"/>
    <w:rsid w:val="00874B53"/>
    <w:rsid w:val="00874BC5"/>
    <w:rsid w:val="00874CAA"/>
    <w:rsid w:val="00880743"/>
    <w:rsid w:val="00884682"/>
    <w:rsid w:val="00884699"/>
    <w:rsid w:val="008855B0"/>
    <w:rsid w:val="008865B6"/>
    <w:rsid w:val="008908D6"/>
    <w:rsid w:val="00891AEF"/>
    <w:rsid w:val="00892C27"/>
    <w:rsid w:val="0089587F"/>
    <w:rsid w:val="00895DF4"/>
    <w:rsid w:val="008971D4"/>
    <w:rsid w:val="00897EB4"/>
    <w:rsid w:val="00897EF3"/>
    <w:rsid w:val="008A181B"/>
    <w:rsid w:val="008A2204"/>
    <w:rsid w:val="008A348B"/>
    <w:rsid w:val="008A3F9A"/>
    <w:rsid w:val="008A53D4"/>
    <w:rsid w:val="008A7863"/>
    <w:rsid w:val="008B0036"/>
    <w:rsid w:val="008B1752"/>
    <w:rsid w:val="008B1A4D"/>
    <w:rsid w:val="008B42F9"/>
    <w:rsid w:val="008C10C7"/>
    <w:rsid w:val="008C1958"/>
    <w:rsid w:val="008C3F40"/>
    <w:rsid w:val="008C6C01"/>
    <w:rsid w:val="008D07F4"/>
    <w:rsid w:val="008D1E37"/>
    <w:rsid w:val="008D37A7"/>
    <w:rsid w:val="008D4AD4"/>
    <w:rsid w:val="008D5697"/>
    <w:rsid w:val="008D589C"/>
    <w:rsid w:val="008D671B"/>
    <w:rsid w:val="008E113B"/>
    <w:rsid w:val="008E169D"/>
    <w:rsid w:val="008E7085"/>
    <w:rsid w:val="008E7293"/>
    <w:rsid w:val="008E7521"/>
    <w:rsid w:val="008F041E"/>
    <w:rsid w:val="008F2BA0"/>
    <w:rsid w:val="008F4A5B"/>
    <w:rsid w:val="008F60C3"/>
    <w:rsid w:val="008F7AC5"/>
    <w:rsid w:val="008F7D16"/>
    <w:rsid w:val="00900A31"/>
    <w:rsid w:val="0090604E"/>
    <w:rsid w:val="00911452"/>
    <w:rsid w:val="00913A7D"/>
    <w:rsid w:val="00913B33"/>
    <w:rsid w:val="009145D9"/>
    <w:rsid w:val="009149C7"/>
    <w:rsid w:val="00916EA1"/>
    <w:rsid w:val="00917C77"/>
    <w:rsid w:val="00917E13"/>
    <w:rsid w:val="00924046"/>
    <w:rsid w:val="009254D6"/>
    <w:rsid w:val="00925A50"/>
    <w:rsid w:val="00925D6B"/>
    <w:rsid w:val="0092669B"/>
    <w:rsid w:val="00926B0D"/>
    <w:rsid w:val="00930F02"/>
    <w:rsid w:val="0093163E"/>
    <w:rsid w:val="00933072"/>
    <w:rsid w:val="0093386D"/>
    <w:rsid w:val="00933AD6"/>
    <w:rsid w:val="00936436"/>
    <w:rsid w:val="00936C7D"/>
    <w:rsid w:val="00950279"/>
    <w:rsid w:val="0096084A"/>
    <w:rsid w:val="009610E0"/>
    <w:rsid w:val="00963E4E"/>
    <w:rsid w:val="009663EA"/>
    <w:rsid w:val="00966BAC"/>
    <w:rsid w:val="0096773F"/>
    <w:rsid w:val="00970AF8"/>
    <w:rsid w:val="009714B9"/>
    <w:rsid w:val="0097185B"/>
    <w:rsid w:val="0097366D"/>
    <w:rsid w:val="00976230"/>
    <w:rsid w:val="00976C64"/>
    <w:rsid w:val="0098240C"/>
    <w:rsid w:val="00982AC3"/>
    <w:rsid w:val="009849A6"/>
    <w:rsid w:val="00984E43"/>
    <w:rsid w:val="00991FE1"/>
    <w:rsid w:val="0099425B"/>
    <w:rsid w:val="00994703"/>
    <w:rsid w:val="00996D68"/>
    <w:rsid w:val="009A1D83"/>
    <w:rsid w:val="009A2ABE"/>
    <w:rsid w:val="009A4145"/>
    <w:rsid w:val="009A6A2F"/>
    <w:rsid w:val="009A7565"/>
    <w:rsid w:val="009A7AAC"/>
    <w:rsid w:val="009B7DFE"/>
    <w:rsid w:val="009C0184"/>
    <w:rsid w:val="009C0F64"/>
    <w:rsid w:val="009C1C43"/>
    <w:rsid w:val="009C1CD6"/>
    <w:rsid w:val="009C5374"/>
    <w:rsid w:val="009C755C"/>
    <w:rsid w:val="009C780F"/>
    <w:rsid w:val="009D060D"/>
    <w:rsid w:val="009D24C1"/>
    <w:rsid w:val="009D3CD9"/>
    <w:rsid w:val="009D5334"/>
    <w:rsid w:val="009D794C"/>
    <w:rsid w:val="009E0ABF"/>
    <w:rsid w:val="009E3F2A"/>
    <w:rsid w:val="009F188A"/>
    <w:rsid w:val="009F297E"/>
    <w:rsid w:val="009F32EA"/>
    <w:rsid w:val="009F39B0"/>
    <w:rsid w:val="009F4701"/>
    <w:rsid w:val="009F772F"/>
    <w:rsid w:val="00A0386C"/>
    <w:rsid w:val="00A05626"/>
    <w:rsid w:val="00A05B29"/>
    <w:rsid w:val="00A07F09"/>
    <w:rsid w:val="00A149C6"/>
    <w:rsid w:val="00A16571"/>
    <w:rsid w:val="00A17011"/>
    <w:rsid w:val="00A17186"/>
    <w:rsid w:val="00A17E87"/>
    <w:rsid w:val="00A214C2"/>
    <w:rsid w:val="00A239AA"/>
    <w:rsid w:val="00A23C77"/>
    <w:rsid w:val="00A23ECA"/>
    <w:rsid w:val="00A25353"/>
    <w:rsid w:val="00A25852"/>
    <w:rsid w:val="00A32579"/>
    <w:rsid w:val="00A325D1"/>
    <w:rsid w:val="00A334F2"/>
    <w:rsid w:val="00A34F5F"/>
    <w:rsid w:val="00A40159"/>
    <w:rsid w:val="00A46A68"/>
    <w:rsid w:val="00A50EE9"/>
    <w:rsid w:val="00A5221C"/>
    <w:rsid w:val="00A53F72"/>
    <w:rsid w:val="00A5468C"/>
    <w:rsid w:val="00A54F04"/>
    <w:rsid w:val="00A55B26"/>
    <w:rsid w:val="00A61A96"/>
    <w:rsid w:val="00A61D78"/>
    <w:rsid w:val="00A63A83"/>
    <w:rsid w:val="00A65155"/>
    <w:rsid w:val="00A651A1"/>
    <w:rsid w:val="00A65E2C"/>
    <w:rsid w:val="00A72474"/>
    <w:rsid w:val="00A73BFA"/>
    <w:rsid w:val="00A7686E"/>
    <w:rsid w:val="00A768E2"/>
    <w:rsid w:val="00A82DED"/>
    <w:rsid w:val="00A840E2"/>
    <w:rsid w:val="00A847CB"/>
    <w:rsid w:val="00A8576A"/>
    <w:rsid w:val="00A85C59"/>
    <w:rsid w:val="00A866DB"/>
    <w:rsid w:val="00A86F48"/>
    <w:rsid w:val="00A904A9"/>
    <w:rsid w:val="00A92C50"/>
    <w:rsid w:val="00A93F72"/>
    <w:rsid w:val="00A9405D"/>
    <w:rsid w:val="00A95254"/>
    <w:rsid w:val="00A96DCB"/>
    <w:rsid w:val="00A973F2"/>
    <w:rsid w:val="00AA032D"/>
    <w:rsid w:val="00AA0BBB"/>
    <w:rsid w:val="00AA35E2"/>
    <w:rsid w:val="00AA4031"/>
    <w:rsid w:val="00AA4C51"/>
    <w:rsid w:val="00AA4F96"/>
    <w:rsid w:val="00AA58FC"/>
    <w:rsid w:val="00AA5F1D"/>
    <w:rsid w:val="00AB2B39"/>
    <w:rsid w:val="00AB5222"/>
    <w:rsid w:val="00AB57F3"/>
    <w:rsid w:val="00AC111B"/>
    <w:rsid w:val="00AC398C"/>
    <w:rsid w:val="00AC3DB1"/>
    <w:rsid w:val="00AC443B"/>
    <w:rsid w:val="00AC4F7A"/>
    <w:rsid w:val="00AC5B80"/>
    <w:rsid w:val="00AD06BA"/>
    <w:rsid w:val="00AD0A33"/>
    <w:rsid w:val="00AD206D"/>
    <w:rsid w:val="00AD2386"/>
    <w:rsid w:val="00AD3FD4"/>
    <w:rsid w:val="00AD7CA7"/>
    <w:rsid w:val="00AD7CB5"/>
    <w:rsid w:val="00AE0982"/>
    <w:rsid w:val="00AE20C5"/>
    <w:rsid w:val="00AE3E28"/>
    <w:rsid w:val="00AE6A2E"/>
    <w:rsid w:val="00AF2C08"/>
    <w:rsid w:val="00AF3F0E"/>
    <w:rsid w:val="00AF4E80"/>
    <w:rsid w:val="00B0623A"/>
    <w:rsid w:val="00B072D7"/>
    <w:rsid w:val="00B07524"/>
    <w:rsid w:val="00B07AEC"/>
    <w:rsid w:val="00B07C81"/>
    <w:rsid w:val="00B07DFA"/>
    <w:rsid w:val="00B10F96"/>
    <w:rsid w:val="00B113E7"/>
    <w:rsid w:val="00B135E0"/>
    <w:rsid w:val="00B137CC"/>
    <w:rsid w:val="00B14C94"/>
    <w:rsid w:val="00B16833"/>
    <w:rsid w:val="00B219DF"/>
    <w:rsid w:val="00B258DB"/>
    <w:rsid w:val="00B25A3A"/>
    <w:rsid w:val="00B338FC"/>
    <w:rsid w:val="00B351BF"/>
    <w:rsid w:val="00B35A1B"/>
    <w:rsid w:val="00B35B7C"/>
    <w:rsid w:val="00B41369"/>
    <w:rsid w:val="00B42D6E"/>
    <w:rsid w:val="00B43F47"/>
    <w:rsid w:val="00B46337"/>
    <w:rsid w:val="00B478B3"/>
    <w:rsid w:val="00B50BA7"/>
    <w:rsid w:val="00B53C15"/>
    <w:rsid w:val="00B6144D"/>
    <w:rsid w:val="00B63B16"/>
    <w:rsid w:val="00B6798F"/>
    <w:rsid w:val="00B71394"/>
    <w:rsid w:val="00B75D4F"/>
    <w:rsid w:val="00B815F8"/>
    <w:rsid w:val="00B81997"/>
    <w:rsid w:val="00B8287D"/>
    <w:rsid w:val="00B8333C"/>
    <w:rsid w:val="00B8413C"/>
    <w:rsid w:val="00B857E6"/>
    <w:rsid w:val="00B90095"/>
    <w:rsid w:val="00B90B8E"/>
    <w:rsid w:val="00B92D68"/>
    <w:rsid w:val="00B92D85"/>
    <w:rsid w:val="00B93920"/>
    <w:rsid w:val="00B93BF2"/>
    <w:rsid w:val="00BA10F6"/>
    <w:rsid w:val="00BA1D01"/>
    <w:rsid w:val="00BA3001"/>
    <w:rsid w:val="00BA5566"/>
    <w:rsid w:val="00BA60D5"/>
    <w:rsid w:val="00BB12F1"/>
    <w:rsid w:val="00BB2D2F"/>
    <w:rsid w:val="00BB34F7"/>
    <w:rsid w:val="00BB6E86"/>
    <w:rsid w:val="00BB72CF"/>
    <w:rsid w:val="00BC399E"/>
    <w:rsid w:val="00BC46BA"/>
    <w:rsid w:val="00BC48B9"/>
    <w:rsid w:val="00BC5A32"/>
    <w:rsid w:val="00BD0C50"/>
    <w:rsid w:val="00BD11DD"/>
    <w:rsid w:val="00BD212F"/>
    <w:rsid w:val="00BD290A"/>
    <w:rsid w:val="00BD3522"/>
    <w:rsid w:val="00BD43E6"/>
    <w:rsid w:val="00BD5119"/>
    <w:rsid w:val="00BE0449"/>
    <w:rsid w:val="00BE5525"/>
    <w:rsid w:val="00BE6D85"/>
    <w:rsid w:val="00BF06EB"/>
    <w:rsid w:val="00BF2115"/>
    <w:rsid w:val="00BF2B01"/>
    <w:rsid w:val="00BF56A9"/>
    <w:rsid w:val="00BF59A7"/>
    <w:rsid w:val="00C0162A"/>
    <w:rsid w:val="00C01C19"/>
    <w:rsid w:val="00C029FB"/>
    <w:rsid w:val="00C02B3D"/>
    <w:rsid w:val="00C04AB3"/>
    <w:rsid w:val="00C04AD7"/>
    <w:rsid w:val="00C06CCC"/>
    <w:rsid w:val="00C0799A"/>
    <w:rsid w:val="00C11D0D"/>
    <w:rsid w:val="00C14D2E"/>
    <w:rsid w:val="00C21936"/>
    <w:rsid w:val="00C21B3F"/>
    <w:rsid w:val="00C24DFE"/>
    <w:rsid w:val="00C25126"/>
    <w:rsid w:val="00C264C9"/>
    <w:rsid w:val="00C314A6"/>
    <w:rsid w:val="00C316A1"/>
    <w:rsid w:val="00C32519"/>
    <w:rsid w:val="00C41C85"/>
    <w:rsid w:val="00C43B5F"/>
    <w:rsid w:val="00C46905"/>
    <w:rsid w:val="00C5090B"/>
    <w:rsid w:val="00C509C3"/>
    <w:rsid w:val="00C50A17"/>
    <w:rsid w:val="00C53F30"/>
    <w:rsid w:val="00C5635A"/>
    <w:rsid w:val="00C57CFC"/>
    <w:rsid w:val="00C642E5"/>
    <w:rsid w:val="00C6497D"/>
    <w:rsid w:val="00C65C9D"/>
    <w:rsid w:val="00C67861"/>
    <w:rsid w:val="00C70EAE"/>
    <w:rsid w:val="00C7368B"/>
    <w:rsid w:val="00C7453C"/>
    <w:rsid w:val="00C7575B"/>
    <w:rsid w:val="00C81A5D"/>
    <w:rsid w:val="00C823C4"/>
    <w:rsid w:val="00C83B65"/>
    <w:rsid w:val="00C84417"/>
    <w:rsid w:val="00C860EC"/>
    <w:rsid w:val="00C8616B"/>
    <w:rsid w:val="00C868DB"/>
    <w:rsid w:val="00C8793F"/>
    <w:rsid w:val="00C87CA5"/>
    <w:rsid w:val="00C91273"/>
    <w:rsid w:val="00C92695"/>
    <w:rsid w:val="00C9504E"/>
    <w:rsid w:val="00C953FD"/>
    <w:rsid w:val="00C967FF"/>
    <w:rsid w:val="00C96EB6"/>
    <w:rsid w:val="00C970A2"/>
    <w:rsid w:val="00C978AC"/>
    <w:rsid w:val="00C97935"/>
    <w:rsid w:val="00CA0E0C"/>
    <w:rsid w:val="00CA2500"/>
    <w:rsid w:val="00CA533D"/>
    <w:rsid w:val="00CA59DC"/>
    <w:rsid w:val="00CA7D1F"/>
    <w:rsid w:val="00CB0222"/>
    <w:rsid w:val="00CB4127"/>
    <w:rsid w:val="00CB4FCD"/>
    <w:rsid w:val="00CB6389"/>
    <w:rsid w:val="00CC10C2"/>
    <w:rsid w:val="00CD4177"/>
    <w:rsid w:val="00CD50B5"/>
    <w:rsid w:val="00CD5A3A"/>
    <w:rsid w:val="00CD5E3D"/>
    <w:rsid w:val="00CD69B3"/>
    <w:rsid w:val="00CD73A9"/>
    <w:rsid w:val="00CE087D"/>
    <w:rsid w:val="00CE0BC4"/>
    <w:rsid w:val="00CE60BF"/>
    <w:rsid w:val="00CE7AAF"/>
    <w:rsid w:val="00CF1054"/>
    <w:rsid w:val="00CF3FA9"/>
    <w:rsid w:val="00CF4B45"/>
    <w:rsid w:val="00CF69D9"/>
    <w:rsid w:val="00CF76EA"/>
    <w:rsid w:val="00D029B0"/>
    <w:rsid w:val="00D05198"/>
    <w:rsid w:val="00D06F12"/>
    <w:rsid w:val="00D07EDC"/>
    <w:rsid w:val="00D10953"/>
    <w:rsid w:val="00D10AAB"/>
    <w:rsid w:val="00D11791"/>
    <w:rsid w:val="00D12779"/>
    <w:rsid w:val="00D167DA"/>
    <w:rsid w:val="00D17B7A"/>
    <w:rsid w:val="00D21EF3"/>
    <w:rsid w:val="00D21F7F"/>
    <w:rsid w:val="00D23EE4"/>
    <w:rsid w:val="00D24434"/>
    <w:rsid w:val="00D26A7D"/>
    <w:rsid w:val="00D30972"/>
    <w:rsid w:val="00D313D9"/>
    <w:rsid w:val="00D315A8"/>
    <w:rsid w:val="00D31D71"/>
    <w:rsid w:val="00D33FD2"/>
    <w:rsid w:val="00D35170"/>
    <w:rsid w:val="00D41088"/>
    <w:rsid w:val="00D41205"/>
    <w:rsid w:val="00D41C97"/>
    <w:rsid w:val="00D46790"/>
    <w:rsid w:val="00D47507"/>
    <w:rsid w:val="00D51385"/>
    <w:rsid w:val="00D52098"/>
    <w:rsid w:val="00D5234B"/>
    <w:rsid w:val="00D5425B"/>
    <w:rsid w:val="00D55B15"/>
    <w:rsid w:val="00D56290"/>
    <w:rsid w:val="00D570E3"/>
    <w:rsid w:val="00D601D4"/>
    <w:rsid w:val="00D60625"/>
    <w:rsid w:val="00D62CC0"/>
    <w:rsid w:val="00D731E0"/>
    <w:rsid w:val="00D73F4D"/>
    <w:rsid w:val="00D74528"/>
    <w:rsid w:val="00D74537"/>
    <w:rsid w:val="00D75116"/>
    <w:rsid w:val="00D77C83"/>
    <w:rsid w:val="00D81480"/>
    <w:rsid w:val="00D82DB2"/>
    <w:rsid w:val="00D82E57"/>
    <w:rsid w:val="00D86856"/>
    <w:rsid w:val="00D91C27"/>
    <w:rsid w:val="00D95A22"/>
    <w:rsid w:val="00DA2A28"/>
    <w:rsid w:val="00DA4237"/>
    <w:rsid w:val="00DA718B"/>
    <w:rsid w:val="00DA7CE6"/>
    <w:rsid w:val="00DB00F1"/>
    <w:rsid w:val="00DB03CF"/>
    <w:rsid w:val="00DB1F13"/>
    <w:rsid w:val="00DB317A"/>
    <w:rsid w:val="00DB3278"/>
    <w:rsid w:val="00DB7C3D"/>
    <w:rsid w:val="00DB7FA4"/>
    <w:rsid w:val="00DC0065"/>
    <w:rsid w:val="00DC0A40"/>
    <w:rsid w:val="00DC1E26"/>
    <w:rsid w:val="00DC5122"/>
    <w:rsid w:val="00DC521F"/>
    <w:rsid w:val="00DC5925"/>
    <w:rsid w:val="00DC60FA"/>
    <w:rsid w:val="00DC6439"/>
    <w:rsid w:val="00DD00DE"/>
    <w:rsid w:val="00DD06B0"/>
    <w:rsid w:val="00DD0891"/>
    <w:rsid w:val="00DD13BB"/>
    <w:rsid w:val="00DD168F"/>
    <w:rsid w:val="00DD198E"/>
    <w:rsid w:val="00DD3085"/>
    <w:rsid w:val="00DD42BD"/>
    <w:rsid w:val="00DD55C7"/>
    <w:rsid w:val="00DD66C8"/>
    <w:rsid w:val="00DE1298"/>
    <w:rsid w:val="00DE23AF"/>
    <w:rsid w:val="00DE39A2"/>
    <w:rsid w:val="00DE4C18"/>
    <w:rsid w:val="00DF3B9A"/>
    <w:rsid w:val="00DF649D"/>
    <w:rsid w:val="00DF76E8"/>
    <w:rsid w:val="00DF7A1A"/>
    <w:rsid w:val="00DF7E54"/>
    <w:rsid w:val="00E047A7"/>
    <w:rsid w:val="00E074D9"/>
    <w:rsid w:val="00E12573"/>
    <w:rsid w:val="00E1660E"/>
    <w:rsid w:val="00E17371"/>
    <w:rsid w:val="00E17598"/>
    <w:rsid w:val="00E2180F"/>
    <w:rsid w:val="00E23993"/>
    <w:rsid w:val="00E30778"/>
    <w:rsid w:val="00E32885"/>
    <w:rsid w:val="00E32EB9"/>
    <w:rsid w:val="00E34A24"/>
    <w:rsid w:val="00E34EA9"/>
    <w:rsid w:val="00E4062A"/>
    <w:rsid w:val="00E40DE7"/>
    <w:rsid w:val="00E459DC"/>
    <w:rsid w:val="00E4797A"/>
    <w:rsid w:val="00E504A4"/>
    <w:rsid w:val="00E53035"/>
    <w:rsid w:val="00E54611"/>
    <w:rsid w:val="00E555C7"/>
    <w:rsid w:val="00E56FF2"/>
    <w:rsid w:val="00E579B9"/>
    <w:rsid w:val="00E62CC2"/>
    <w:rsid w:val="00E62D6D"/>
    <w:rsid w:val="00E630C6"/>
    <w:rsid w:val="00E63952"/>
    <w:rsid w:val="00E64B0E"/>
    <w:rsid w:val="00E70CA3"/>
    <w:rsid w:val="00E763AA"/>
    <w:rsid w:val="00E8088B"/>
    <w:rsid w:val="00E80F85"/>
    <w:rsid w:val="00E825D4"/>
    <w:rsid w:val="00E87C66"/>
    <w:rsid w:val="00E914B5"/>
    <w:rsid w:val="00E9186E"/>
    <w:rsid w:val="00E939FA"/>
    <w:rsid w:val="00E94D18"/>
    <w:rsid w:val="00E9505F"/>
    <w:rsid w:val="00E966B7"/>
    <w:rsid w:val="00EA15B8"/>
    <w:rsid w:val="00EA3245"/>
    <w:rsid w:val="00EA464C"/>
    <w:rsid w:val="00EA4A57"/>
    <w:rsid w:val="00EA5199"/>
    <w:rsid w:val="00EB17DE"/>
    <w:rsid w:val="00EB6F9D"/>
    <w:rsid w:val="00EC08D7"/>
    <w:rsid w:val="00EC0929"/>
    <w:rsid w:val="00EC1583"/>
    <w:rsid w:val="00EC5F1B"/>
    <w:rsid w:val="00EC7FF2"/>
    <w:rsid w:val="00ED12B6"/>
    <w:rsid w:val="00ED5D1A"/>
    <w:rsid w:val="00ED5E50"/>
    <w:rsid w:val="00ED7A05"/>
    <w:rsid w:val="00EE0C6C"/>
    <w:rsid w:val="00EE2287"/>
    <w:rsid w:val="00EE334C"/>
    <w:rsid w:val="00EE3A6D"/>
    <w:rsid w:val="00EE45A2"/>
    <w:rsid w:val="00EE5D36"/>
    <w:rsid w:val="00EE612E"/>
    <w:rsid w:val="00EF3A19"/>
    <w:rsid w:val="00EF6CF3"/>
    <w:rsid w:val="00EF73C0"/>
    <w:rsid w:val="00F01B4B"/>
    <w:rsid w:val="00F02153"/>
    <w:rsid w:val="00F0518E"/>
    <w:rsid w:val="00F058DF"/>
    <w:rsid w:val="00F063AE"/>
    <w:rsid w:val="00F06CA6"/>
    <w:rsid w:val="00F06EBE"/>
    <w:rsid w:val="00F1159B"/>
    <w:rsid w:val="00F13913"/>
    <w:rsid w:val="00F15675"/>
    <w:rsid w:val="00F17215"/>
    <w:rsid w:val="00F20D8C"/>
    <w:rsid w:val="00F21250"/>
    <w:rsid w:val="00F21A4C"/>
    <w:rsid w:val="00F2385B"/>
    <w:rsid w:val="00F2398D"/>
    <w:rsid w:val="00F23CDA"/>
    <w:rsid w:val="00F2460D"/>
    <w:rsid w:val="00F253DA"/>
    <w:rsid w:val="00F25B22"/>
    <w:rsid w:val="00F326B5"/>
    <w:rsid w:val="00F35397"/>
    <w:rsid w:val="00F449E3"/>
    <w:rsid w:val="00F455FE"/>
    <w:rsid w:val="00F46A79"/>
    <w:rsid w:val="00F55627"/>
    <w:rsid w:val="00F567B7"/>
    <w:rsid w:val="00F5761C"/>
    <w:rsid w:val="00F576C6"/>
    <w:rsid w:val="00F633BD"/>
    <w:rsid w:val="00F634A3"/>
    <w:rsid w:val="00F63F7A"/>
    <w:rsid w:val="00F64470"/>
    <w:rsid w:val="00F65924"/>
    <w:rsid w:val="00F67FCC"/>
    <w:rsid w:val="00F704B2"/>
    <w:rsid w:val="00F70642"/>
    <w:rsid w:val="00F710F9"/>
    <w:rsid w:val="00F74B53"/>
    <w:rsid w:val="00F7620F"/>
    <w:rsid w:val="00F7669C"/>
    <w:rsid w:val="00F771F3"/>
    <w:rsid w:val="00F8166C"/>
    <w:rsid w:val="00F859A0"/>
    <w:rsid w:val="00F8627A"/>
    <w:rsid w:val="00F87F40"/>
    <w:rsid w:val="00F90612"/>
    <w:rsid w:val="00F90E8A"/>
    <w:rsid w:val="00F9371D"/>
    <w:rsid w:val="00F93E1A"/>
    <w:rsid w:val="00F96971"/>
    <w:rsid w:val="00FA0A00"/>
    <w:rsid w:val="00FA0AE4"/>
    <w:rsid w:val="00FA1566"/>
    <w:rsid w:val="00FA5F7A"/>
    <w:rsid w:val="00FB1249"/>
    <w:rsid w:val="00FB15BE"/>
    <w:rsid w:val="00FB4DBA"/>
    <w:rsid w:val="00FB643B"/>
    <w:rsid w:val="00FB667E"/>
    <w:rsid w:val="00FB7B1E"/>
    <w:rsid w:val="00FC409E"/>
    <w:rsid w:val="00FD02B5"/>
    <w:rsid w:val="00FD0FCF"/>
    <w:rsid w:val="00FD67E7"/>
    <w:rsid w:val="00FD724D"/>
    <w:rsid w:val="00FE0793"/>
    <w:rsid w:val="00FE0C04"/>
    <w:rsid w:val="00FE2173"/>
    <w:rsid w:val="00FE3E6C"/>
    <w:rsid w:val="00FE5096"/>
    <w:rsid w:val="00FE552D"/>
    <w:rsid w:val="00FE690E"/>
    <w:rsid w:val="00FF195C"/>
    <w:rsid w:val="00FF334E"/>
    <w:rsid w:val="00FF49D3"/>
    <w:rsid w:val="00FF5D2D"/>
    <w:rsid w:val="00FF6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atentStyles>
  <w:style w:type="paragraph" w:default="1" w:styleId="Normal">
    <w:name w:val="Normal"/>
    <w:aliases w:val="Table Legend"/>
    <w:qFormat/>
    <w:rsid w:val="00925A50"/>
    <w:rPr>
      <w:rFonts w:ascii="Cambria" w:hAnsi="Cambria"/>
      <w:sz w:val="24"/>
      <w:szCs w:val="24"/>
    </w:rPr>
  </w:style>
  <w:style w:type="paragraph" w:styleId="Heading1">
    <w:name w:val="heading 1"/>
    <w:basedOn w:val="Normal"/>
    <w:next w:val="Normal"/>
    <w:link w:val="Heading1Char"/>
    <w:uiPriority w:val="9"/>
    <w:qFormat/>
    <w:rsid w:val="007E5139"/>
    <w:pPr>
      <w:numPr>
        <w:numId w:val="1"/>
      </w:numPr>
      <w:autoSpaceDE w:val="0"/>
      <w:autoSpaceDN w:val="0"/>
      <w:adjustRightInd w:val="0"/>
      <w:jc w:val="center"/>
      <w:outlineLvl w:val="0"/>
    </w:pPr>
    <w:rPr>
      <w:b/>
      <w:bCs/>
      <w:sz w:val="28"/>
    </w:rPr>
  </w:style>
  <w:style w:type="paragraph" w:styleId="Heading2">
    <w:name w:val="heading 2"/>
    <w:basedOn w:val="Normal"/>
    <w:next w:val="Normal"/>
    <w:qFormat/>
    <w:rsid w:val="00925A50"/>
    <w:pPr>
      <w:keepNext/>
      <w:numPr>
        <w:ilvl w:val="1"/>
        <w:numId w:val="1"/>
      </w:numPr>
      <w:spacing w:before="240" w:after="60"/>
      <w:jc w:val="center"/>
      <w:outlineLvl w:val="1"/>
    </w:pPr>
    <w:rPr>
      <w:rFonts w:cs="Arial"/>
      <w:b/>
      <w:bCs/>
      <w:iCs/>
      <w:sz w:val="28"/>
      <w:szCs w:val="28"/>
    </w:rPr>
  </w:style>
  <w:style w:type="paragraph" w:styleId="Heading3">
    <w:name w:val="heading 3"/>
    <w:basedOn w:val="Normal"/>
    <w:next w:val="Normal"/>
    <w:qFormat/>
    <w:rsid w:val="007E5139"/>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semiHidden/>
    <w:unhideWhenUsed/>
    <w:qFormat/>
    <w:rsid w:val="007E5139"/>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7E5139"/>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7E5139"/>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7E5139"/>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7E5139"/>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7E5139"/>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uiPriority w:val="9"/>
    <w:rsid w:val="007E5139"/>
    <w:rPr>
      <w:rFonts w:ascii="Cambria" w:hAnsi="Cambria"/>
      <w:b/>
      <w:bCs/>
      <w:sz w:val="28"/>
      <w:szCs w:val="24"/>
    </w:rPr>
  </w:style>
  <w:style w:type="character" w:customStyle="1" w:styleId="StyleHeading1CenteredChar">
    <w:name w:val="Style Heading 1 + Centered Char"/>
    <w:link w:val="StyleHeading1Centered"/>
    <w:rsid w:val="003C1575"/>
    <w:rPr>
      <w:rFonts w:ascii="Cambria" w:hAnsi="Cambria"/>
      <w:b/>
      <w:bCs/>
      <w:caps/>
      <w:sz w:val="28"/>
      <w:szCs w:val="28"/>
    </w:rPr>
  </w:style>
  <w:style w:type="character" w:customStyle="1" w:styleId="Heading4Char">
    <w:name w:val="Heading 4 Char"/>
    <w:link w:val="Heading4"/>
    <w:semiHidden/>
    <w:rsid w:val="007E5139"/>
    <w:rPr>
      <w:rFonts w:ascii="Calibri" w:hAnsi="Calibri"/>
      <w:b/>
      <w:bCs/>
      <w:sz w:val="28"/>
      <w:szCs w:val="28"/>
    </w:rPr>
  </w:style>
  <w:style w:type="character" w:customStyle="1" w:styleId="Heading5Char">
    <w:name w:val="Heading 5 Char"/>
    <w:link w:val="Heading5"/>
    <w:semiHidden/>
    <w:rsid w:val="007E5139"/>
    <w:rPr>
      <w:rFonts w:ascii="Calibri" w:hAnsi="Calibri"/>
      <w:b/>
      <w:bCs/>
      <w:i/>
      <w:iCs/>
      <w:sz w:val="26"/>
      <w:szCs w:val="26"/>
    </w:rPr>
  </w:style>
  <w:style w:type="character" w:customStyle="1" w:styleId="Heading6Char">
    <w:name w:val="Heading 6 Char"/>
    <w:link w:val="Heading6"/>
    <w:semiHidden/>
    <w:rsid w:val="007E5139"/>
    <w:rPr>
      <w:rFonts w:ascii="Calibri" w:hAnsi="Calibri"/>
      <w:b/>
      <w:bCs/>
      <w:sz w:val="22"/>
      <w:szCs w:val="22"/>
    </w:rPr>
  </w:style>
  <w:style w:type="character" w:customStyle="1" w:styleId="Heading7Char">
    <w:name w:val="Heading 7 Char"/>
    <w:link w:val="Heading7"/>
    <w:semiHidden/>
    <w:rsid w:val="007E5139"/>
    <w:rPr>
      <w:rFonts w:ascii="Calibri" w:hAnsi="Calibri"/>
      <w:sz w:val="24"/>
      <w:szCs w:val="24"/>
    </w:rPr>
  </w:style>
  <w:style w:type="character" w:customStyle="1" w:styleId="Heading8Char">
    <w:name w:val="Heading 8 Char"/>
    <w:link w:val="Heading8"/>
    <w:semiHidden/>
    <w:rsid w:val="007E5139"/>
    <w:rPr>
      <w:rFonts w:ascii="Calibri" w:hAnsi="Calibri"/>
      <w:i/>
      <w:iCs/>
      <w:sz w:val="24"/>
      <w:szCs w:val="24"/>
    </w:rPr>
  </w:style>
  <w:style w:type="character" w:customStyle="1" w:styleId="Heading9Char">
    <w:name w:val="Heading 9 Char"/>
    <w:link w:val="Heading9"/>
    <w:semiHidden/>
    <w:rsid w:val="007E5139"/>
    <w:rPr>
      <w:rFonts w:ascii="Cambria" w:hAnsi="Cambria"/>
      <w:sz w:val="22"/>
      <w:szCs w:val="22"/>
    </w:rPr>
  </w:style>
  <w:style w:type="character" w:styleId="CommentReference">
    <w:name w:val="annotation reference"/>
    <w:rsid w:val="007E5139"/>
    <w:rPr>
      <w:sz w:val="18"/>
      <w:szCs w:val="18"/>
    </w:rPr>
  </w:style>
  <w:style w:type="paragraph" w:styleId="CommentText">
    <w:name w:val="annotation text"/>
    <w:basedOn w:val="Normal"/>
    <w:link w:val="CommentTextChar"/>
    <w:rsid w:val="007E5139"/>
    <w:pPr>
      <w:spacing w:after="200"/>
    </w:pPr>
    <w:rPr>
      <w:rFonts w:eastAsia="Cambria"/>
    </w:rPr>
  </w:style>
  <w:style w:type="character" w:customStyle="1" w:styleId="CommentTextChar">
    <w:name w:val="Comment Text Char"/>
    <w:link w:val="CommentText"/>
    <w:rsid w:val="007E5139"/>
    <w:rPr>
      <w:rFonts w:ascii="Cambria" w:eastAsia="Cambria" w:hAnsi="Cambria"/>
      <w:sz w:val="24"/>
      <w:szCs w:val="24"/>
    </w:rPr>
  </w:style>
  <w:style w:type="paragraph" w:styleId="NormalWeb">
    <w:name w:val="Normal (Web)"/>
    <w:basedOn w:val="Normal"/>
    <w:uiPriority w:val="99"/>
    <w:unhideWhenUsed/>
    <w:rsid w:val="007E5139"/>
    <w:pPr>
      <w:spacing w:before="100" w:beforeAutospacing="1" w:after="100" w:afterAutospacing="1"/>
    </w:pPr>
  </w:style>
  <w:style w:type="table" w:styleId="TableGrid">
    <w:name w:val="Table Grid"/>
    <w:basedOn w:val="TableNormal"/>
    <w:uiPriority w:val="59"/>
    <w:rsid w:val="007E513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E5139"/>
    <w:rPr>
      <w:rFonts w:ascii="Tahoma" w:hAnsi="Tahoma" w:cs="Tahoma"/>
      <w:sz w:val="16"/>
      <w:szCs w:val="16"/>
    </w:rPr>
  </w:style>
  <w:style w:type="character" w:customStyle="1" w:styleId="BalloonTextChar">
    <w:name w:val="Balloon Text Char"/>
    <w:link w:val="BalloonText"/>
    <w:uiPriority w:val="99"/>
    <w:rsid w:val="007E5139"/>
    <w:rPr>
      <w:rFonts w:ascii="Tahoma" w:hAnsi="Tahoma" w:cs="Tahoma"/>
      <w:sz w:val="16"/>
      <w:szCs w:val="16"/>
    </w:rPr>
  </w:style>
  <w:style w:type="paragraph" w:styleId="Bibliography">
    <w:name w:val="Bibliography"/>
    <w:basedOn w:val="Normal"/>
    <w:next w:val="Normal"/>
    <w:rsid w:val="00D5425B"/>
    <w:pPr>
      <w:tabs>
        <w:tab w:val="left" w:pos="624"/>
      </w:tabs>
      <w:ind w:left="624" w:hanging="624"/>
    </w:pPr>
    <w:rPr>
      <w:rFonts w:eastAsia="Cambria"/>
    </w:rPr>
  </w:style>
  <w:style w:type="character" w:customStyle="1" w:styleId="FooterChar">
    <w:name w:val="Footer Char"/>
    <w:link w:val="Footer"/>
    <w:uiPriority w:val="99"/>
    <w:rsid w:val="00D5425B"/>
    <w:rPr>
      <w:rFonts w:ascii="Cambria" w:hAnsi="Cambria"/>
      <w:sz w:val="24"/>
      <w:szCs w:val="24"/>
    </w:rPr>
  </w:style>
  <w:style w:type="paragraph" w:styleId="CommentSubject">
    <w:name w:val="annotation subject"/>
    <w:basedOn w:val="CommentText"/>
    <w:next w:val="CommentText"/>
    <w:link w:val="CommentSubjectChar"/>
    <w:unhideWhenUsed/>
    <w:rsid w:val="00D5425B"/>
    <w:rPr>
      <w:b/>
      <w:bCs/>
      <w:sz w:val="20"/>
      <w:szCs w:val="20"/>
    </w:rPr>
  </w:style>
  <w:style w:type="character" w:customStyle="1" w:styleId="CommentSubjectChar">
    <w:name w:val="Comment Subject Char"/>
    <w:link w:val="CommentSubject"/>
    <w:uiPriority w:val="99"/>
    <w:rsid w:val="00D5425B"/>
    <w:rPr>
      <w:rFonts w:ascii="Cambria" w:eastAsia="Cambria" w:hAnsi="Cambria"/>
      <w:b/>
      <w:bCs/>
      <w:sz w:val="24"/>
      <w:szCs w:val="24"/>
    </w:rPr>
  </w:style>
  <w:style w:type="character" w:styleId="PlaceholderText">
    <w:name w:val="Placeholder Text"/>
    <w:uiPriority w:val="99"/>
    <w:semiHidden/>
    <w:rsid w:val="00D5425B"/>
    <w:rPr>
      <w:color w:val="808080"/>
    </w:rPr>
  </w:style>
  <w:style w:type="paragraph" w:styleId="ListParagraph">
    <w:name w:val="List Paragraph"/>
    <w:basedOn w:val="Normal"/>
    <w:uiPriority w:val="34"/>
    <w:qFormat/>
    <w:rsid w:val="00D5425B"/>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D5425B"/>
    <w:rPr>
      <w:rFonts w:ascii="Cambria" w:eastAsia="Cambria" w:hAnsi="Cambria"/>
      <w:sz w:val="24"/>
      <w:szCs w:val="24"/>
    </w:rPr>
  </w:style>
  <w:style w:type="character" w:customStyle="1" w:styleId="apple-converted-space">
    <w:name w:val="apple-converted-space"/>
    <w:rsid w:val="00D5425B"/>
  </w:style>
  <w:style w:type="paragraph" w:styleId="NoSpacing">
    <w:name w:val="No Spacing"/>
    <w:link w:val="NoSpacingChar"/>
    <w:uiPriority w:val="1"/>
    <w:qFormat/>
    <w:rsid w:val="00D5425B"/>
    <w:rPr>
      <w:rFonts w:ascii="Calibri" w:hAnsi="Calibri"/>
      <w:sz w:val="22"/>
      <w:szCs w:val="22"/>
      <w:lang w:eastAsia="ja-JP"/>
    </w:rPr>
  </w:style>
  <w:style w:type="character" w:customStyle="1" w:styleId="NoSpacingChar">
    <w:name w:val="No Spacing Char"/>
    <w:link w:val="NoSpacing"/>
    <w:uiPriority w:val="1"/>
    <w:rsid w:val="00D5425B"/>
    <w:rPr>
      <w:rFonts w:ascii="Calibri" w:hAnsi="Calibri"/>
      <w:sz w:val="22"/>
      <w:szCs w:val="22"/>
      <w:lang w:eastAsia="ja-JP"/>
    </w:rPr>
  </w:style>
  <w:style w:type="paragraph" w:styleId="FootnoteText">
    <w:name w:val="footnote text"/>
    <w:basedOn w:val="Normal"/>
    <w:link w:val="FootnoteTextChar"/>
    <w:unhideWhenUsed/>
    <w:rsid w:val="00D5425B"/>
    <w:rPr>
      <w:rFonts w:eastAsia="Cambria"/>
      <w:sz w:val="20"/>
      <w:szCs w:val="20"/>
    </w:rPr>
  </w:style>
  <w:style w:type="character" w:customStyle="1" w:styleId="FootnoteTextChar">
    <w:name w:val="Footnote Text Char"/>
    <w:link w:val="FootnoteText"/>
    <w:uiPriority w:val="99"/>
    <w:rsid w:val="00D5425B"/>
    <w:rPr>
      <w:rFonts w:ascii="Cambria" w:eastAsia="Cambria" w:hAnsi="Cambria"/>
    </w:rPr>
  </w:style>
  <w:style w:type="character" w:styleId="FootnoteReference">
    <w:name w:val="footnote reference"/>
    <w:uiPriority w:val="99"/>
    <w:unhideWhenUsed/>
    <w:rsid w:val="00D5425B"/>
    <w:rPr>
      <w:vertAlign w:val="superscript"/>
    </w:rPr>
  </w:style>
  <w:style w:type="character" w:customStyle="1" w:styleId="HeaderChar">
    <w:name w:val="Header Char"/>
    <w:link w:val="Header"/>
    <w:uiPriority w:val="99"/>
    <w:rsid w:val="00D5425B"/>
    <w:rPr>
      <w:rFonts w:ascii="Cambria" w:hAnsi="Cambria"/>
      <w:sz w:val="24"/>
      <w:szCs w:val="24"/>
    </w:rPr>
  </w:style>
  <w:style w:type="numbering" w:customStyle="1" w:styleId="NoList1">
    <w:name w:val="No List1"/>
    <w:next w:val="NoList"/>
    <w:semiHidden/>
    <w:rsid w:val="00D5425B"/>
  </w:style>
  <w:style w:type="character" w:styleId="FollowedHyperlink">
    <w:name w:val="FollowedHyperlink"/>
    <w:rsid w:val="00D5425B"/>
    <w:rPr>
      <w:color w:val="800080"/>
      <w:u w:val="single"/>
    </w:rPr>
  </w:style>
  <w:style w:type="character" w:customStyle="1" w:styleId="BodyTextChar">
    <w:name w:val="Body Text Char"/>
    <w:link w:val="BodyText"/>
    <w:rsid w:val="00D5425B"/>
    <w:rPr>
      <w:rFonts w:ascii="Cambria" w:hAnsi="Cambria"/>
      <w:sz w:val="22"/>
      <w:szCs w:val="22"/>
    </w:rPr>
  </w:style>
  <w:style w:type="paragraph" w:customStyle="1" w:styleId="TFReferencesSection">
    <w:name w:val="TF_References_Section"/>
    <w:basedOn w:val="Normal"/>
    <w:rsid w:val="00D5425B"/>
    <w:pPr>
      <w:spacing w:after="200" w:line="480" w:lineRule="auto"/>
      <w:ind w:firstLine="187"/>
      <w:jc w:val="both"/>
    </w:pPr>
    <w:rPr>
      <w:rFonts w:ascii="Times" w:eastAsia="SimSun" w:hAnsi="Times"/>
      <w:szCs w:val="20"/>
    </w:rPr>
  </w:style>
  <w:style w:type="paragraph" w:customStyle="1" w:styleId="TAMainText">
    <w:name w:val="TA_Main_Text"/>
    <w:basedOn w:val="Normal"/>
    <w:rsid w:val="00D5425B"/>
    <w:pPr>
      <w:spacing w:line="480" w:lineRule="auto"/>
      <w:ind w:firstLine="202"/>
      <w:jc w:val="both"/>
    </w:pPr>
    <w:rPr>
      <w:rFonts w:ascii="Times" w:eastAsia="SimSun" w:hAnsi="Times"/>
      <w:szCs w:val="20"/>
    </w:rPr>
  </w:style>
  <w:style w:type="paragraph" w:customStyle="1" w:styleId="BATitle">
    <w:name w:val="BA_Title"/>
    <w:basedOn w:val="Normal"/>
    <w:next w:val="BBAuthorName"/>
    <w:rsid w:val="00D5425B"/>
    <w:pPr>
      <w:spacing w:before="720" w:after="360" w:line="480" w:lineRule="auto"/>
      <w:jc w:val="center"/>
    </w:pPr>
    <w:rPr>
      <w:rFonts w:ascii="Times New Roman" w:eastAsia="SimSun" w:hAnsi="Times New Roman"/>
      <w:sz w:val="44"/>
      <w:szCs w:val="20"/>
    </w:rPr>
  </w:style>
  <w:style w:type="paragraph" w:customStyle="1" w:styleId="BBAuthorName">
    <w:name w:val="BB_Author_Name"/>
    <w:basedOn w:val="Normal"/>
    <w:next w:val="BCAuthorAddress"/>
    <w:rsid w:val="00D5425B"/>
    <w:pPr>
      <w:spacing w:after="240" w:line="480" w:lineRule="auto"/>
      <w:jc w:val="center"/>
    </w:pPr>
    <w:rPr>
      <w:rFonts w:ascii="Times" w:eastAsia="SimSun" w:hAnsi="Times"/>
      <w:i/>
      <w:szCs w:val="20"/>
    </w:rPr>
  </w:style>
  <w:style w:type="paragraph" w:customStyle="1" w:styleId="BCAuthorAddress">
    <w:name w:val="BC_Author_Address"/>
    <w:basedOn w:val="Normal"/>
    <w:next w:val="BIEmailAddress"/>
    <w:rsid w:val="00D5425B"/>
    <w:pPr>
      <w:spacing w:after="240" w:line="480" w:lineRule="auto"/>
      <w:jc w:val="center"/>
    </w:pPr>
    <w:rPr>
      <w:rFonts w:ascii="Times" w:eastAsia="SimSun" w:hAnsi="Times"/>
      <w:szCs w:val="20"/>
    </w:rPr>
  </w:style>
  <w:style w:type="paragraph" w:customStyle="1" w:styleId="BIEmailAddress">
    <w:name w:val="BI_Email_Address"/>
    <w:basedOn w:val="Normal"/>
    <w:next w:val="AIReceivedDate"/>
    <w:rsid w:val="00D5425B"/>
    <w:pPr>
      <w:spacing w:after="200" w:line="480" w:lineRule="auto"/>
      <w:jc w:val="both"/>
    </w:pPr>
    <w:rPr>
      <w:rFonts w:ascii="Times" w:eastAsia="SimSun" w:hAnsi="Times"/>
      <w:szCs w:val="20"/>
    </w:rPr>
  </w:style>
  <w:style w:type="paragraph" w:customStyle="1" w:styleId="AIReceivedDate">
    <w:name w:val="AI_Received_Date"/>
    <w:basedOn w:val="Normal"/>
    <w:next w:val="BDAbstract"/>
    <w:rsid w:val="00D5425B"/>
    <w:pPr>
      <w:spacing w:after="240" w:line="480" w:lineRule="auto"/>
      <w:jc w:val="both"/>
    </w:pPr>
    <w:rPr>
      <w:rFonts w:ascii="Times" w:eastAsia="SimSun" w:hAnsi="Times"/>
      <w:b/>
      <w:szCs w:val="20"/>
    </w:rPr>
  </w:style>
  <w:style w:type="paragraph" w:customStyle="1" w:styleId="BDAbstract">
    <w:name w:val="BD_Abstract"/>
    <w:basedOn w:val="Normal"/>
    <w:next w:val="TAMainText"/>
    <w:rsid w:val="00D5425B"/>
    <w:pPr>
      <w:spacing w:before="360" w:after="360" w:line="480" w:lineRule="auto"/>
      <w:jc w:val="both"/>
    </w:pPr>
    <w:rPr>
      <w:rFonts w:ascii="Times" w:eastAsia="SimSun" w:hAnsi="Times"/>
      <w:szCs w:val="20"/>
    </w:rPr>
  </w:style>
  <w:style w:type="paragraph" w:customStyle="1" w:styleId="TDAcknowledgments">
    <w:name w:val="TD_Acknowledgments"/>
    <w:basedOn w:val="Normal"/>
    <w:next w:val="Normal"/>
    <w:rsid w:val="00D5425B"/>
    <w:pPr>
      <w:spacing w:before="200" w:after="200" w:line="480" w:lineRule="auto"/>
      <w:ind w:firstLine="202"/>
      <w:jc w:val="both"/>
    </w:pPr>
    <w:rPr>
      <w:rFonts w:ascii="Times" w:eastAsia="SimSun" w:hAnsi="Times"/>
      <w:szCs w:val="20"/>
    </w:rPr>
  </w:style>
  <w:style w:type="paragraph" w:customStyle="1" w:styleId="TESupportingInformation">
    <w:name w:val="TE_Supporting_Information"/>
    <w:basedOn w:val="Normal"/>
    <w:next w:val="Normal"/>
    <w:rsid w:val="00D5425B"/>
    <w:pPr>
      <w:spacing w:after="200" w:line="480" w:lineRule="auto"/>
      <w:ind w:firstLine="187"/>
      <w:jc w:val="both"/>
    </w:pPr>
    <w:rPr>
      <w:rFonts w:ascii="Times" w:eastAsia="SimSun" w:hAnsi="Times"/>
      <w:szCs w:val="20"/>
    </w:rPr>
  </w:style>
  <w:style w:type="paragraph" w:customStyle="1" w:styleId="VCSchemeTitle">
    <w:name w:val="VC_Scheme_Title"/>
    <w:basedOn w:val="Normal"/>
    <w:next w:val="Normal"/>
    <w:rsid w:val="00D5425B"/>
    <w:pPr>
      <w:spacing w:after="200" w:line="480" w:lineRule="auto"/>
      <w:jc w:val="both"/>
    </w:pPr>
    <w:rPr>
      <w:rFonts w:ascii="Times" w:eastAsia="SimSun" w:hAnsi="Times"/>
      <w:szCs w:val="20"/>
    </w:rPr>
  </w:style>
  <w:style w:type="paragraph" w:customStyle="1" w:styleId="VDTableTitle">
    <w:name w:val="VD_Table_Title"/>
    <w:basedOn w:val="Normal"/>
    <w:next w:val="Normal"/>
    <w:rsid w:val="00D5425B"/>
    <w:pPr>
      <w:spacing w:after="200" w:line="480" w:lineRule="auto"/>
      <w:jc w:val="both"/>
    </w:pPr>
    <w:rPr>
      <w:rFonts w:ascii="Times" w:eastAsia="SimSun" w:hAnsi="Times"/>
      <w:szCs w:val="20"/>
    </w:rPr>
  </w:style>
  <w:style w:type="paragraph" w:customStyle="1" w:styleId="VAFigureCaption">
    <w:name w:val="VA_Figure_Caption"/>
    <w:basedOn w:val="Normal"/>
    <w:next w:val="Normal"/>
    <w:rsid w:val="00D5425B"/>
    <w:pPr>
      <w:spacing w:after="200" w:line="480" w:lineRule="auto"/>
      <w:jc w:val="both"/>
    </w:pPr>
    <w:rPr>
      <w:rFonts w:ascii="Times" w:eastAsia="SimSun" w:hAnsi="Times"/>
      <w:szCs w:val="20"/>
    </w:rPr>
  </w:style>
  <w:style w:type="paragraph" w:customStyle="1" w:styleId="VBChartTitle">
    <w:name w:val="VB_Chart_Title"/>
    <w:basedOn w:val="Normal"/>
    <w:next w:val="Normal"/>
    <w:rsid w:val="00D5425B"/>
    <w:pPr>
      <w:spacing w:after="200" w:line="480" w:lineRule="auto"/>
      <w:jc w:val="both"/>
    </w:pPr>
    <w:rPr>
      <w:rFonts w:ascii="Times" w:eastAsia="SimSun" w:hAnsi="Times"/>
      <w:szCs w:val="20"/>
    </w:rPr>
  </w:style>
  <w:style w:type="paragraph" w:customStyle="1" w:styleId="FETableFootnote">
    <w:name w:val="FE_Table_Footnote"/>
    <w:basedOn w:val="Normal"/>
    <w:next w:val="Normal"/>
    <w:rsid w:val="00D5425B"/>
    <w:pPr>
      <w:spacing w:after="200"/>
      <w:ind w:firstLine="187"/>
      <w:jc w:val="both"/>
    </w:pPr>
    <w:rPr>
      <w:rFonts w:ascii="Times" w:eastAsia="SimSun" w:hAnsi="Times"/>
      <w:szCs w:val="20"/>
    </w:rPr>
  </w:style>
  <w:style w:type="paragraph" w:customStyle="1" w:styleId="FCChartFootnote">
    <w:name w:val="FC_Chart_Footnote"/>
    <w:basedOn w:val="Normal"/>
    <w:next w:val="Normal"/>
    <w:rsid w:val="00D5425B"/>
    <w:pPr>
      <w:spacing w:after="200"/>
      <w:ind w:firstLine="187"/>
      <w:jc w:val="both"/>
    </w:pPr>
    <w:rPr>
      <w:rFonts w:ascii="Times" w:eastAsia="SimSun" w:hAnsi="Times"/>
      <w:szCs w:val="20"/>
    </w:rPr>
  </w:style>
  <w:style w:type="paragraph" w:customStyle="1" w:styleId="FDSchemeFootnote">
    <w:name w:val="FD_Scheme_Footnote"/>
    <w:basedOn w:val="Normal"/>
    <w:next w:val="Normal"/>
    <w:rsid w:val="00D5425B"/>
    <w:pPr>
      <w:spacing w:after="200"/>
      <w:ind w:firstLine="187"/>
      <w:jc w:val="both"/>
    </w:pPr>
    <w:rPr>
      <w:rFonts w:ascii="Times" w:eastAsia="SimSun" w:hAnsi="Times"/>
      <w:szCs w:val="20"/>
    </w:rPr>
  </w:style>
  <w:style w:type="paragraph" w:customStyle="1" w:styleId="TCTableBody">
    <w:name w:val="TC_Table_Body"/>
    <w:basedOn w:val="Normal"/>
    <w:rsid w:val="00D5425B"/>
    <w:pPr>
      <w:spacing w:after="200"/>
      <w:jc w:val="both"/>
    </w:pPr>
    <w:rPr>
      <w:rFonts w:ascii="Times" w:eastAsia="SimSun" w:hAnsi="Times"/>
      <w:szCs w:val="20"/>
    </w:rPr>
  </w:style>
  <w:style w:type="paragraph" w:customStyle="1" w:styleId="AFTitleRunningHead">
    <w:name w:val="AF_Title_Running_Head"/>
    <w:basedOn w:val="Normal"/>
    <w:next w:val="TAMainText"/>
    <w:rsid w:val="00D5425B"/>
    <w:pPr>
      <w:spacing w:after="200" w:line="480" w:lineRule="auto"/>
      <w:jc w:val="both"/>
    </w:pPr>
    <w:rPr>
      <w:rFonts w:ascii="Times" w:eastAsia="SimSun" w:hAnsi="Times"/>
      <w:szCs w:val="20"/>
    </w:rPr>
  </w:style>
  <w:style w:type="paragraph" w:customStyle="1" w:styleId="BEAuthorBiography">
    <w:name w:val="BE_Author_Biography"/>
    <w:basedOn w:val="Normal"/>
    <w:rsid w:val="00D5425B"/>
    <w:pPr>
      <w:spacing w:after="200" w:line="480" w:lineRule="auto"/>
      <w:jc w:val="both"/>
    </w:pPr>
    <w:rPr>
      <w:rFonts w:ascii="Times" w:eastAsia="SimSun" w:hAnsi="Times"/>
      <w:szCs w:val="20"/>
    </w:rPr>
  </w:style>
  <w:style w:type="paragraph" w:customStyle="1" w:styleId="FACorrespondingAuthorFootnote">
    <w:name w:val="FA_Corresponding_Author_Footnote"/>
    <w:basedOn w:val="Normal"/>
    <w:next w:val="TAMainText"/>
    <w:rsid w:val="00D5425B"/>
    <w:pPr>
      <w:spacing w:after="200" w:line="480" w:lineRule="auto"/>
      <w:jc w:val="both"/>
    </w:pPr>
    <w:rPr>
      <w:rFonts w:ascii="Times" w:eastAsia="SimSun" w:hAnsi="Times"/>
      <w:szCs w:val="20"/>
    </w:rPr>
  </w:style>
  <w:style w:type="paragraph" w:customStyle="1" w:styleId="SNSynopsisTOC">
    <w:name w:val="SN_Synopsis_TOC"/>
    <w:basedOn w:val="Normal"/>
    <w:rsid w:val="00D5425B"/>
    <w:pPr>
      <w:spacing w:after="200" w:line="480" w:lineRule="auto"/>
      <w:jc w:val="both"/>
    </w:pPr>
    <w:rPr>
      <w:rFonts w:ascii="Times" w:eastAsia="SimSun" w:hAnsi="Times"/>
      <w:szCs w:val="20"/>
    </w:rPr>
  </w:style>
  <w:style w:type="paragraph" w:customStyle="1" w:styleId="BGKeywords">
    <w:name w:val="BG_Keywords"/>
    <w:basedOn w:val="Normal"/>
    <w:rsid w:val="00D5425B"/>
    <w:pPr>
      <w:spacing w:after="200" w:line="480" w:lineRule="auto"/>
      <w:jc w:val="both"/>
    </w:pPr>
    <w:rPr>
      <w:rFonts w:ascii="Times" w:eastAsia="SimSun" w:hAnsi="Times"/>
      <w:szCs w:val="20"/>
    </w:rPr>
  </w:style>
  <w:style w:type="paragraph" w:customStyle="1" w:styleId="BHBriefs">
    <w:name w:val="BH_Briefs"/>
    <w:basedOn w:val="Normal"/>
    <w:rsid w:val="00D5425B"/>
    <w:pPr>
      <w:spacing w:after="200" w:line="480" w:lineRule="auto"/>
      <w:jc w:val="both"/>
    </w:pPr>
    <w:rPr>
      <w:rFonts w:ascii="Times" w:eastAsia="SimSun" w:hAnsi="Times"/>
      <w:szCs w:val="20"/>
    </w:rPr>
  </w:style>
  <w:style w:type="character" w:customStyle="1" w:styleId="BATitleChar">
    <w:name w:val="BA_Title Char"/>
    <w:rsid w:val="00D5425B"/>
    <w:rPr>
      <w:sz w:val="44"/>
      <w:lang w:val="en-US" w:eastAsia="en-US" w:bidi="ar-SA"/>
    </w:rPr>
  </w:style>
  <w:style w:type="character" w:customStyle="1" w:styleId="BDAbstractChar">
    <w:name w:val="BD_Abstract Char"/>
    <w:rsid w:val="00D5425B"/>
    <w:rPr>
      <w:rFonts w:ascii="Times" w:hAnsi="Times"/>
      <w:sz w:val="24"/>
      <w:lang w:val="en-US" w:eastAsia="en-US" w:bidi="ar-SA"/>
    </w:rPr>
  </w:style>
  <w:style w:type="character" w:customStyle="1" w:styleId="TAMainTextChar">
    <w:name w:val="TA_Main_Text Char"/>
    <w:rsid w:val="00D5425B"/>
    <w:rPr>
      <w:rFonts w:ascii="Times" w:hAnsi="Times"/>
      <w:sz w:val="24"/>
      <w:lang w:val="en-US" w:eastAsia="en-US" w:bidi="ar-SA"/>
    </w:rPr>
  </w:style>
  <w:style w:type="character" w:customStyle="1" w:styleId="TDAcknowledgmentsChar">
    <w:name w:val="TD_Acknowledgments Char"/>
    <w:rsid w:val="00D5425B"/>
    <w:rPr>
      <w:rFonts w:ascii="Times" w:hAnsi="Times"/>
      <w:sz w:val="24"/>
      <w:lang w:val="en-US" w:eastAsia="en-US" w:bidi="ar-SA"/>
    </w:rPr>
  </w:style>
  <w:style w:type="character" w:customStyle="1" w:styleId="VAFigureCaptionChar">
    <w:name w:val="VA_Figure_Caption Char"/>
    <w:rsid w:val="00D5425B"/>
    <w:rPr>
      <w:rFonts w:ascii="Times" w:hAnsi="Times"/>
      <w:sz w:val="24"/>
      <w:lang w:val="en-US" w:eastAsia="en-US" w:bidi="ar-SA"/>
    </w:rPr>
  </w:style>
  <w:style w:type="paragraph" w:styleId="PlainText">
    <w:name w:val="Plain Text"/>
    <w:basedOn w:val="Normal"/>
    <w:link w:val="PlainTextChar"/>
    <w:rsid w:val="00D5425B"/>
    <w:rPr>
      <w:rFonts w:ascii="Courier New" w:eastAsia="SimSun" w:hAnsi="Courier New" w:cs="Courier New"/>
      <w:sz w:val="20"/>
      <w:szCs w:val="20"/>
    </w:rPr>
  </w:style>
  <w:style w:type="character" w:customStyle="1" w:styleId="PlainTextChar">
    <w:name w:val="Plain Text Char"/>
    <w:link w:val="PlainText"/>
    <w:rsid w:val="00D5425B"/>
    <w:rPr>
      <w:rFonts w:ascii="Courier New" w:eastAsia="SimSun" w:hAnsi="Courier New" w:cs="Courier New"/>
    </w:rPr>
  </w:style>
  <w:style w:type="table" w:customStyle="1" w:styleId="TableGrid1">
    <w:name w:val="Table Grid1"/>
    <w:basedOn w:val="TableNormal"/>
    <w:next w:val="TableGrid"/>
    <w:rsid w:val="00D5425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atentStyles>
  <w:style w:type="paragraph" w:default="1" w:styleId="Normal">
    <w:name w:val="Normal"/>
    <w:aliases w:val="Table Legend"/>
    <w:qFormat/>
    <w:rsid w:val="00925A50"/>
    <w:rPr>
      <w:rFonts w:ascii="Cambria" w:hAnsi="Cambria"/>
      <w:sz w:val="24"/>
      <w:szCs w:val="24"/>
    </w:rPr>
  </w:style>
  <w:style w:type="paragraph" w:styleId="Heading1">
    <w:name w:val="heading 1"/>
    <w:basedOn w:val="Normal"/>
    <w:next w:val="Normal"/>
    <w:link w:val="Heading1Char"/>
    <w:uiPriority w:val="9"/>
    <w:qFormat/>
    <w:rsid w:val="007E5139"/>
    <w:pPr>
      <w:numPr>
        <w:numId w:val="1"/>
      </w:numPr>
      <w:autoSpaceDE w:val="0"/>
      <w:autoSpaceDN w:val="0"/>
      <w:adjustRightInd w:val="0"/>
      <w:jc w:val="center"/>
      <w:outlineLvl w:val="0"/>
    </w:pPr>
    <w:rPr>
      <w:b/>
      <w:bCs/>
      <w:sz w:val="28"/>
    </w:rPr>
  </w:style>
  <w:style w:type="paragraph" w:styleId="Heading2">
    <w:name w:val="heading 2"/>
    <w:basedOn w:val="Normal"/>
    <w:next w:val="Normal"/>
    <w:qFormat/>
    <w:rsid w:val="00925A50"/>
    <w:pPr>
      <w:keepNext/>
      <w:numPr>
        <w:ilvl w:val="1"/>
        <w:numId w:val="1"/>
      </w:numPr>
      <w:spacing w:before="240" w:after="60"/>
      <w:jc w:val="center"/>
      <w:outlineLvl w:val="1"/>
    </w:pPr>
    <w:rPr>
      <w:rFonts w:cs="Arial"/>
      <w:b/>
      <w:bCs/>
      <w:iCs/>
      <w:sz w:val="28"/>
      <w:szCs w:val="28"/>
    </w:rPr>
  </w:style>
  <w:style w:type="paragraph" w:styleId="Heading3">
    <w:name w:val="heading 3"/>
    <w:basedOn w:val="Normal"/>
    <w:next w:val="Normal"/>
    <w:qFormat/>
    <w:rsid w:val="007E5139"/>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semiHidden/>
    <w:unhideWhenUsed/>
    <w:qFormat/>
    <w:rsid w:val="007E5139"/>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7E5139"/>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7E5139"/>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7E5139"/>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7E5139"/>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7E5139"/>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uiPriority w:val="9"/>
    <w:rsid w:val="007E5139"/>
    <w:rPr>
      <w:rFonts w:ascii="Cambria" w:hAnsi="Cambria"/>
      <w:b/>
      <w:bCs/>
      <w:sz w:val="28"/>
      <w:szCs w:val="24"/>
    </w:rPr>
  </w:style>
  <w:style w:type="character" w:customStyle="1" w:styleId="StyleHeading1CenteredChar">
    <w:name w:val="Style Heading 1 + Centered Char"/>
    <w:link w:val="StyleHeading1Centered"/>
    <w:rsid w:val="003C1575"/>
    <w:rPr>
      <w:rFonts w:ascii="Cambria" w:hAnsi="Cambria"/>
      <w:b/>
      <w:bCs/>
      <w:caps/>
      <w:sz w:val="28"/>
      <w:szCs w:val="28"/>
    </w:rPr>
  </w:style>
  <w:style w:type="character" w:customStyle="1" w:styleId="Heading4Char">
    <w:name w:val="Heading 4 Char"/>
    <w:link w:val="Heading4"/>
    <w:semiHidden/>
    <w:rsid w:val="007E5139"/>
    <w:rPr>
      <w:rFonts w:ascii="Calibri" w:hAnsi="Calibri"/>
      <w:b/>
      <w:bCs/>
      <w:sz w:val="28"/>
      <w:szCs w:val="28"/>
    </w:rPr>
  </w:style>
  <w:style w:type="character" w:customStyle="1" w:styleId="Heading5Char">
    <w:name w:val="Heading 5 Char"/>
    <w:link w:val="Heading5"/>
    <w:semiHidden/>
    <w:rsid w:val="007E5139"/>
    <w:rPr>
      <w:rFonts w:ascii="Calibri" w:hAnsi="Calibri"/>
      <w:b/>
      <w:bCs/>
      <w:i/>
      <w:iCs/>
      <w:sz w:val="26"/>
      <w:szCs w:val="26"/>
    </w:rPr>
  </w:style>
  <w:style w:type="character" w:customStyle="1" w:styleId="Heading6Char">
    <w:name w:val="Heading 6 Char"/>
    <w:link w:val="Heading6"/>
    <w:semiHidden/>
    <w:rsid w:val="007E5139"/>
    <w:rPr>
      <w:rFonts w:ascii="Calibri" w:hAnsi="Calibri"/>
      <w:b/>
      <w:bCs/>
      <w:sz w:val="22"/>
      <w:szCs w:val="22"/>
    </w:rPr>
  </w:style>
  <w:style w:type="character" w:customStyle="1" w:styleId="Heading7Char">
    <w:name w:val="Heading 7 Char"/>
    <w:link w:val="Heading7"/>
    <w:semiHidden/>
    <w:rsid w:val="007E5139"/>
    <w:rPr>
      <w:rFonts w:ascii="Calibri" w:hAnsi="Calibri"/>
      <w:sz w:val="24"/>
      <w:szCs w:val="24"/>
    </w:rPr>
  </w:style>
  <w:style w:type="character" w:customStyle="1" w:styleId="Heading8Char">
    <w:name w:val="Heading 8 Char"/>
    <w:link w:val="Heading8"/>
    <w:semiHidden/>
    <w:rsid w:val="007E5139"/>
    <w:rPr>
      <w:rFonts w:ascii="Calibri" w:hAnsi="Calibri"/>
      <w:i/>
      <w:iCs/>
      <w:sz w:val="24"/>
      <w:szCs w:val="24"/>
    </w:rPr>
  </w:style>
  <w:style w:type="character" w:customStyle="1" w:styleId="Heading9Char">
    <w:name w:val="Heading 9 Char"/>
    <w:link w:val="Heading9"/>
    <w:semiHidden/>
    <w:rsid w:val="007E5139"/>
    <w:rPr>
      <w:rFonts w:ascii="Cambria" w:hAnsi="Cambria"/>
      <w:sz w:val="22"/>
      <w:szCs w:val="22"/>
    </w:rPr>
  </w:style>
  <w:style w:type="character" w:styleId="CommentReference">
    <w:name w:val="annotation reference"/>
    <w:rsid w:val="007E5139"/>
    <w:rPr>
      <w:sz w:val="18"/>
      <w:szCs w:val="18"/>
    </w:rPr>
  </w:style>
  <w:style w:type="paragraph" w:styleId="CommentText">
    <w:name w:val="annotation text"/>
    <w:basedOn w:val="Normal"/>
    <w:link w:val="CommentTextChar"/>
    <w:rsid w:val="007E5139"/>
    <w:pPr>
      <w:spacing w:after="200"/>
    </w:pPr>
    <w:rPr>
      <w:rFonts w:eastAsia="Cambria"/>
    </w:rPr>
  </w:style>
  <w:style w:type="character" w:customStyle="1" w:styleId="CommentTextChar">
    <w:name w:val="Comment Text Char"/>
    <w:link w:val="CommentText"/>
    <w:rsid w:val="007E5139"/>
    <w:rPr>
      <w:rFonts w:ascii="Cambria" w:eastAsia="Cambria" w:hAnsi="Cambria"/>
      <w:sz w:val="24"/>
      <w:szCs w:val="24"/>
    </w:rPr>
  </w:style>
  <w:style w:type="paragraph" w:styleId="NormalWeb">
    <w:name w:val="Normal (Web)"/>
    <w:basedOn w:val="Normal"/>
    <w:uiPriority w:val="99"/>
    <w:unhideWhenUsed/>
    <w:rsid w:val="007E5139"/>
    <w:pPr>
      <w:spacing w:before="100" w:beforeAutospacing="1" w:after="100" w:afterAutospacing="1"/>
    </w:pPr>
  </w:style>
  <w:style w:type="table" w:styleId="TableGrid">
    <w:name w:val="Table Grid"/>
    <w:basedOn w:val="TableNormal"/>
    <w:uiPriority w:val="59"/>
    <w:rsid w:val="007E513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E5139"/>
    <w:rPr>
      <w:rFonts w:ascii="Tahoma" w:hAnsi="Tahoma" w:cs="Tahoma"/>
      <w:sz w:val="16"/>
      <w:szCs w:val="16"/>
    </w:rPr>
  </w:style>
  <w:style w:type="character" w:customStyle="1" w:styleId="BalloonTextChar">
    <w:name w:val="Balloon Text Char"/>
    <w:link w:val="BalloonText"/>
    <w:uiPriority w:val="99"/>
    <w:rsid w:val="007E5139"/>
    <w:rPr>
      <w:rFonts w:ascii="Tahoma" w:hAnsi="Tahoma" w:cs="Tahoma"/>
      <w:sz w:val="16"/>
      <w:szCs w:val="16"/>
    </w:rPr>
  </w:style>
  <w:style w:type="paragraph" w:styleId="Bibliography">
    <w:name w:val="Bibliography"/>
    <w:basedOn w:val="Normal"/>
    <w:next w:val="Normal"/>
    <w:rsid w:val="00D5425B"/>
    <w:pPr>
      <w:tabs>
        <w:tab w:val="left" w:pos="624"/>
      </w:tabs>
      <w:ind w:left="624" w:hanging="624"/>
    </w:pPr>
    <w:rPr>
      <w:rFonts w:eastAsia="Cambria"/>
    </w:rPr>
  </w:style>
  <w:style w:type="character" w:customStyle="1" w:styleId="FooterChar">
    <w:name w:val="Footer Char"/>
    <w:link w:val="Footer"/>
    <w:uiPriority w:val="99"/>
    <w:rsid w:val="00D5425B"/>
    <w:rPr>
      <w:rFonts w:ascii="Cambria" w:hAnsi="Cambria"/>
      <w:sz w:val="24"/>
      <w:szCs w:val="24"/>
    </w:rPr>
  </w:style>
  <w:style w:type="paragraph" w:styleId="CommentSubject">
    <w:name w:val="annotation subject"/>
    <w:basedOn w:val="CommentText"/>
    <w:next w:val="CommentText"/>
    <w:link w:val="CommentSubjectChar"/>
    <w:unhideWhenUsed/>
    <w:rsid w:val="00D5425B"/>
    <w:rPr>
      <w:b/>
      <w:bCs/>
      <w:sz w:val="20"/>
      <w:szCs w:val="20"/>
    </w:rPr>
  </w:style>
  <w:style w:type="character" w:customStyle="1" w:styleId="CommentSubjectChar">
    <w:name w:val="Comment Subject Char"/>
    <w:link w:val="CommentSubject"/>
    <w:uiPriority w:val="99"/>
    <w:rsid w:val="00D5425B"/>
    <w:rPr>
      <w:rFonts w:ascii="Cambria" w:eastAsia="Cambria" w:hAnsi="Cambria"/>
      <w:b/>
      <w:bCs/>
      <w:sz w:val="24"/>
      <w:szCs w:val="24"/>
    </w:rPr>
  </w:style>
  <w:style w:type="character" w:styleId="PlaceholderText">
    <w:name w:val="Placeholder Text"/>
    <w:uiPriority w:val="99"/>
    <w:semiHidden/>
    <w:rsid w:val="00D5425B"/>
    <w:rPr>
      <w:color w:val="808080"/>
    </w:rPr>
  </w:style>
  <w:style w:type="paragraph" w:styleId="ListParagraph">
    <w:name w:val="List Paragraph"/>
    <w:basedOn w:val="Normal"/>
    <w:uiPriority w:val="34"/>
    <w:qFormat/>
    <w:rsid w:val="00D5425B"/>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D5425B"/>
    <w:rPr>
      <w:rFonts w:ascii="Cambria" w:eastAsia="Cambria" w:hAnsi="Cambria"/>
      <w:sz w:val="24"/>
      <w:szCs w:val="24"/>
    </w:rPr>
  </w:style>
  <w:style w:type="character" w:customStyle="1" w:styleId="apple-converted-space">
    <w:name w:val="apple-converted-space"/>
    <w:rsid w:val="00D5425B"/>
  </w:style>
  <w:style w:type="paragraph" w:styleId="NoSpacing">
    <w:name w:val="No Spacing"/>
    <w:link w:val="NoSpacingChar"/>
    <w:uiPriority w:val="1"/>
    <w:qFormat/>
    <w:rsid w:val="00D5425B"/>
    <w:rPr>
      <w:rFonts w:ascii="Calibri" w:hAnsi="Calibri"/>
      <w:sz w:val="22"/>
      <w:szCs w:val="22"/>
      <w:lang w:eastAsia="ja-JP"/>
    </w:rPr>
  </w:style>
  <w:style w:type="character" w:customStyle="1" w:styleId="NoSpacingChar">
    <w:name w:val="No Spacing Char"/>
    <w:link w:val="NoSpacing"/>
    <w:uiPriority w:val="1"/>
    <w:rsid w:val="00D5425B"/>
    <w:rPr>
      <w:rFonts w:ascii="Calibri" w:hAnsi="Calibri"/>
      <w:sz w:val="22"/>
      <w:szCs w:val="22"/>
      <w:lang w:eastAsia="ja-JP"/>
    </w:rPr>
  </w:style>
  <w:style w:type="paragraph" w:styleId="FootnoteText">
    <w:name w:val="footnote text"/>
    <w:basedOn w:val="Normal"/>
    <w:link w:val="FootnoteTextChar"/>
    <w:unhideWhenUsed/>
    <w:rsid w:val="00D5425B"/>
    <w:rPr>
      <w:rFonts w:eastAsia="Cambria"/>
      <w:sz w:val="20"/>
      <w:szCs w:val="20"/>
    </w:rPr>
  </w:style>
  <w:style w:type="character" w:customStyle="1" w:styleId="FootnoteTextChar">
    <w:name w:val="Footnote Text Char"/>
    <w:link w:val="FootnoteText"/>
    <w:uiPriority w:val="99"/>
    <w:rsid w:val="00D5425B"/>
    <w:rPr>
      <w:rFonts w:ascii="Cambria" w:eastAsia="Cambria" w:hAnsi="Cambria"/>
    </w:rPr>
  </w:style>
  <w:style w:type="character" w:styleId="FootnoteReference">
    <w:name w:val="footnote reference"/>
    <w:uiPriority w:val="99"/>
    <w:unhideWhenUsed/>
    <w:rsid w:val="00D5425B"/>
    <w:rPr>
      <w:vertAlign w:val="superscript"/>
    </w:rPr>
  </w:style>
  <w:style w:type="character" w:customStyle="1" w:styleId="HeaderChar">
    <w:name w:val="Header Char"/>
    <w:link w:val="Header"/>
    <w:uiPriority w:val="99"/>
    <w:rsid w:val="00D5425B"/>
    <w:rPr>
      <w:rFonts w:ascii="Cambria" w:hAnsi="Cambria"/>
      <w:sz w:val="24"/>
      <w:szCs w:val="24"/>
    </w:rPr>
  </w:style>
  <w:style w:type="numbering" w:customStyle="1" w:styleId="NoList1">
    <w:name w:val="No List1"/>
    <w:next w:val="NoList"/>
    <w:semiHidden/>
    <w:rsid w:val="00D5425B"/>
  </w:style>
  <w:style w:type="character" w:styleId="FollowedHyperlink">
    <w:name w:val="FollowedHyperlink"/>
    <w:rsid w:val="00D5425B"/>
    <w:rPr>
      <w:color w:val="800080"/>
      <w:u w:val="single"/>
    </w:rPr>
  </w:style>
  <w:style w:type="character" w:customStyle="1" w:styleId="BodyTextChar">
    <w:name w:val="Body Text Char"/>
    <w:link w:val="BodyText"/>
    <w:rsid w:val="00D5425B"/>
    <w:rPr>
      <w:rFonts w:ascii="Cambria" w:hAnsi="Cambria"/>
      <w:sz w:val="22"/>
      <w:szCs w:val="22"/>
    </w:rPr>
  </w:style>
  <w:style w:type="paragraph" w:customStyle="1" w:styleId="TFReferencesSection">
    <w:name w:val="TF_References_Section"/>
    <w:basedOn w:val="Normal"/>
    <w:rsid w:val="00D5425B"/>
    <w:pPr>
      <w:spacing w:after="200" w:line="480" w:lineRule="auto"/>
      <w:ind w:firstLine="187"/>
      <w:jc w:val="both"/>
    </w:pPr>
    <w:rPr>
      <w:rFonts w:ascii="Times" w:eastAsia="SimSun" w:hAnsi="Times"/>
      <w:szCs w:val="20"/>
    </w:rPr>
  </w:style>
  <w:style w:type="paragraph" w:customStyle="1" w:styleId="TAMainText">
    <w:name w:val="TA_Main_Text"/>
    <w:basedOn w:val="Normal"/>
    <w:rsid w:val="00D5425B"/>
    <w:pPr>
      <w:spacing w:line="480" w:lineRule="auto"/>
      <w:ind w:firstLine="202"/>
      <w:jc w:val="both"/>
    </w:pPr>
    <w:rPr>
      <w:rFonts w:ascii="Times" w:eastAsia="SimSun" w:hAnsi="Times"/>
      <w:szCs w:val="20"/>
    </w:rPr>
  </w:style>
  <w:style w:type="paragraph" w:customStyle="1" w:styleId="BATitle">
    <w:name w:val="BA_Title"/>
    <w:basedOn w:val="Normal"/>
    <w:next w:val="BBAuthorName"/>
    <w:rsid w:val="00D5425B"/>
    <w:pPr>
      <w:spacing w:before="720" w:after="360" w:line="480" w:lineRule="auto"/>
      <w:jc w:val="center"/>
    </w:pPr>
    <w:rPr>
      <w:rFonts w:ascii="Times New Roman" w:eastAsia="SimSun" w:hAnsi="Times New Roman"/>
      <w:sz w:val="44"/>
      <w:szCs w:val="20"/>
    </w:rPr>
  </w:style>
  <w:style w:type="paragraph" w:customStyle="1" w:styleId="BBAuthorName">
    <w:name w:val="BB_Author_Name"/>
    <w:basedOn w:val="Normal"/>
    <w:next w:val="BCAuthorAddress"/>
    <w:rsid w:val="00D5425B"/>
    <w:pPr>
      <w:spacing w:after="240" w:line="480" w:lineRule="auto"/>
      <w:jc w:val="center"/>
    </w:pPr>
    <w:rPr>
      <w:rFonts w:ascii="Times" w:eastAsia="SimSun" w:hAnsi="Times"/>
      <w:i/>
      <w:szCs w:val="20"/>
    </w:rPr>
  </w:style>
  <w:style w:type="paragraph" w:customStyle="1" w:styleId="BCAuthorAddress">
    <w:name w:val="BC_Author_Address"/>
    <w:basedOn w:val="Normal"/>
    <w:next w:val="BIEmailAddress"/>
    <w:rsid w:val="00D5425B"/>
    <w:pPr>
      <w:spacing w:after="240" w:line="480" w:lineRule="auto"/>
      <w:jc w:val="center"/>
    </w:pPr>
    <w:rPr>
      <w:rFonts w:ascii="Times" w:eastAsia="SimSun" w:hAnsi="Times"/>
      <w:szCs w:val="20"/>
    </w:rPr>
  </w:style>
  <w:style w:type="paragraph" w:customStyle="1" w:styleId="BIEmailAddress">
    <w:name w:val="BI_Email_Address"/>
    <w:basedOn w:val="Normal"/>
    <w:next w:val="AIReceivedDate"/>
    <w:rsid w:val="00D5425B"/>
    <w:pPr>
      <w:spacing w:after="200" w:line="480" w:lineRule="auto"/>
      <w:jc w:val="both"/>
    </w:pPr>
    <w:rPr>
      <w:rFonts w:ascii="Times" w:eastAsia="SimSun" w:hAnsi="Times"/>
      <w:szCs w:val="20"/>
    </w:rPr>
  </w:style>
  <w:style w:type="paragraph" w:customStyle="1" w:styleId="AIReceivedDate">
    <w:name w:val="AI_Received_Date"/>
    <w:basedOn w:val="Normal"/>
    <w:next w:val="BDAbstract"/>
    <w:rsid w:val="00D5425B"/>
    <w:pPr>
      <w:spacing w:after="240" w:line="480" w:lineRule="auto"/>
      <w:jc w:val="both"/>
    </w:pPr>
    <w:rPr>
      <w:rFonts w:ascii="Times" w:eastAsia="SimSun" w:hAnsi="Times"/>
      <w:b/>
      <w:szCs w:val="20"/>
    </w:rPr>
  </w:style>
  <w:style w:type="paragraph" w:customStyle="1" w:styleId="BDAbstract">
    <w:name w:val="BD_Abstract"/>
    <w:basedOn w:val="Normal"/>
    <w:next w:val="TAMainText"/>
    <w:rsid w:val="00D5425B"/>
    <w:pPr>
      <w:spacing w:before="360" w:after="360" w:line="480" w:lineRule="auto"/>
      <w:jc w:val="both"/>
    </w:pPr>
    <w:rPr>
      <w:rFonts w:ascii="Times" w:eastAsia="SimSun" w:hAnsi="Times"/>
      <w:szCs w:val="20"/>
    </w:rPr>
  </w:style>
  <w:style w:type="paragraph" w:customStyle="1" w:styleId="TDAcknowledgments">
    <w:name w:val="TD_Acknowledgments"/>
    <w:basedOn w:val="Normal"/>
    <w:next w:val="Normal"/>
    <w:rsid w:val="00D5425B"/>
    <w:pPr>
      <w:spacing w:before="200" w:after="200" w:line="480" w:lineRule="auto"/>
      <w:ind w:firstLine="202"/>
      <w:jc w:val="both"/>
    </w:pPr>
    <w:rPr>
      <w:rFonts w:ascii="Times" w:eastAsia="SimSun" w:hAnsi="Times"/>
      <w:szCs w:val="20"/>
    </w:rPr>
  </w:style>
  <w:style w:type="paragraph" w:customStyle="1" w:styleId="TESupportingInformation">
    <w:name w:val="TE_Supporting_Information"/>
    <w:basedOn w:val="Normal"/>
    <w:next w:val="Normal"/>
    <w:rsid w:val="00D5425B"/>
    <w:pPr>
      <w:spacing w:after="200" w:line="480" w:lineRule="auto"/>
      <w:ind w:firstLine="187"/>
      <w:jc w:val="both"/>
    </w:pPr>
    <w:rPr>
      <w:rFonts w:ascii="Times" w:eastAsia="SimSun" w:hAnsi="Times"/>
      <w:szCs w:val="20"/>
    </w:rPr>
  </w:style>
  <w:style w:type="paragraph" w:customStyle="1" w:styleId="VCSchemeTitle">
    <w:name w:val="VC_Scheme_Title"/>
    <w:basedOn w:val="Normal"/>
    <w:next w:val="Normal"/>
    <w:rsid w:val="00D5425B"/>
    <w:pPr>
      <w:spacing w:after="200" w:line="480" w:lineRule="auto"/>
      <w:jc w:val="both"/>
    </w:pPr>
    <w:rPr>
      <w:rFonts w:ascii="Times" w:eastAsia="SimSun" w:hAnsi="Times"/>
      <w:szCs w:val="20"/>
    </w:rPr>
  </w:style>
  <w:style w:type="paragraph" w:customStyle="1" w:styleId="VDTableTitle">
    <w:name w:val="VD_Table_Title"/>
    <w:basedOn w:val="Normal"/>
    <w:next w:val="Normal"/>
    <w:rsid w:val="00D5425B"/>
    <w:pPr>
      <w:spacing w:after="200" w:line="480" w:lineRule="auto"/>
      <w:jc w:val="both"/>
    </w:pPr>
    <w:rPr>
      <w:rFonts w:ascii="Times" w:eastAsia="SimSun" w:hAnsi="Times"/>
      <w:szCs w:val="20"/>
    </w:rPr>
  </w:style>
  <w:style w:type="paragraph" w:customStyle="1" w:styleId="VAFigureCaption">
    <w:name w:val="VA_Figure_Caption"/>
    <w:basedOn w:val="Normal"/>
    <w:next w:val="Normal"/>
    <w:rsid w:val="00D5425B"/>
    <w:pPr>
      <w:spacing w:after="200" w:line="480" w:lineRule="auto"/>
      <w:jc w:val="both"/>
    </w:pPr>
    <w:rPr>
      <w:rFonts w:ascii="Times" w:eastAsia="SimSun" w:hAnsi="Times"/>
      <w:szCs w:val="20"/>
    </w:rPr>
  </w:style>
  <w:style w:type="paragraph" w:customStyle="1" w:styleId="VBChartTitle">
    <w:name w:val="VB_Chart_Title"/>
    <w:basedOn w:val="Normal"/>
    <w:next w:val="Normal"/>
    <w:rsid w:val="00D5425B"/>
    <w:pPr>
      <w:spacing w:after="200" w:line="480" w:lineRule="auto"/>
      <w:jc w:val="both"/>
    </w:pPr>
    <w:rPr>
      <w:rFonts w:ascii="Times" w:eastAsia="SimSun" w:hAnsi="Times"/>
      <w:szCs w:val="20"/>
    </w:rPr>
  </w:style>
  <w:style w:type="paragraph" w:customStyle="1" w:styleId="FETableFootnote">
    <w:name w:val="FE_Table_Footnote"/>
    <w:basedOn w:val="Normal"/>
    <w:next w:val="Normal"/>
    <w:rsid w:val="00D5425B"/>
    <w:pPr>
      <w:spacing w:after="200"/>
      <w:ind w:firstLine="187"/>
      <w:jc w:val="both"/>
    </w:pPr>
    <w:rPr>
      <w:rFonts w:ascii="Times" w:eastAsia="SimSun" w:hAnsi="Times"/>
      <w:szCs w:val="20"/>
    </w:rPr>
  </w:style>
  <w:style w:type="paragraph" w:customStyle="1" w:styleId="FCChartFootnote">
    <w:name w:val="FC_Chart_Footnote"/>
    <w:basedOn w:val="Normal"/>
    <w:next w:val="Normal"/>
    <w:rsid w:val="00D5425B"/>
    <w:pPr>
      <w:spacing w:after="200"/>
      <w:ind w:firstLine="187"/>
      <w:jc w:val="both"/>
    </w:pPr>
    <w:rPr>
      <w:rFonts w:ascii="Times" w:eastAsia="SimSun" w:hAnsi="Times"/>
      <w:szCs w:val="20"/>
    </w:rPr>
  </w:style>
  <w:style w:type="paragraph" w:customStyle="1" w:styleId="FDSchemeFootnote">
    <w:name w:val="FD_Scheme_Footnote"/>
    <w:basedOn w:val="Normal"/>
    <w:next w:val="Normal"/>
    <w:rsid w:val="00D5425B"/>
    <w:pPr>
      <w:spacing w:after="200"/>
      <w:ind w:firstLine="187"/>
      <w:jc w:val="both"/>
    </w:pPr>
    <w:rPr>
      <w:rFonts w:ascii="Times" w:eastAsia="SimSun" w:hAnsi="Times"/>
      <w:szCs w:val="20"/>
    </w:rPr>
  </w:style>
  <w:style w:type="paragraph" w:customStyle="1" w:styleId="TCTableBody">
    <w:name w:val="TC_Table_Body"/>
    <w:basedOn w:val="Normal"/>
    <w:rsid w:val="00D5425B"/>
    <w:pPr>
      <w:spacing w:after="200"/>
      <w:jc w:val="both"/>
    </w:pPr>
    <w:rPr>
      <w:rFonts w:ascii="Times" w:eastAsia="SimSun" w:hAnsi="Times"/>
      <w:szCs w:val="20"/>
    </w:rPr>
  </w:style>
  <w:style w:type="paragraph" w:customStyle="1" w:styleId="AFTitleRunningHead">
    <w:name w:val="AF_Title_Running_Head"/>
    <w:basedOn w:val="Normal"/>
    <w:next w:val="TAMainText"/>
    <w:rsid w:val="00D5425B"/>
    <w:pPr>
      <w:spacing w:after="200" w:line="480" w:lineRule="auto"/>
      <w:jc w:val="both"/>
    </w:pPr>
    <w:rPr>
      <w:rFonts w:ascii="Times" w:eastAsia="SimSun" w:hAnsi="Times"/>
      <w:szCs w:val="20"/>
    </w:rPr>
  </w:style>
  <w:style w:type="paragraph" w:customStyle="1" w:styleId="BEAuthorBiography">
    <w:name w:val="BE_Author_Biography"/>
    <w:basedOn w:val="Normal"/>
    <w:rsid w:val="00D5425B"/>
    <w:pPr>
      <w:spacing w:after="200" w:line="480" w:lineRule="auto"/>
      <w:jc w:val="both"/>
    </w:pPr>
    <w:rPr>
      <w:rFonts w:ascii="Times" w:eastAsia="SimSun" w:hAnsi="Times"/>
      <w:szCs w:val="20"/>
    </w:rPr>
  </w:style>
  <w:style w:type="paragraph" w:customStyle="1" w:styleId="FACorrespondingAuthorFootnote">
    <w:name w:val="FA_Corresponding_Author_Footnote"/>
    <w:basedOn w:val="Normal"/>
    <w:next w:val="TAMainText"/>
    <w:rsid w:val="00D5425B"/>
    <w:pPr>
      <w:spacing w:after="200" w:line="480" w:lineRule="auto"/>
      <w:jc w:val="both"/>
    </w:pPr>
    <w:rPr>
      <w:rFonts w:ascii="Times" w:eastAsia="SimSun" w:hAnsi="Times"/>
      <w:szCs w:val="20"/>
    </w:rPr>
  </w:style>
  <w:style w:type="paragraph" w:customStyle="1" w:styleId="SNSynopsisTOC">
    <w:name w:val="SN_Synopsis_TOC"/>
    <w:basedOn w:val="Normal"/>
    <w:rsid w:val="00D5425B"/>
    <w:pPr>
      <w:spacing w:after="200" w:line="480" w:lineRule="auto"/>
      <w:jc w:val="both"/>
    </w:pPr>
    <w:rPr>
      <w:rFonts w:ascii="Times" w:eastAsia="SimSun" w:hAnsi="Times"/>
      <w:szCs w:val="20"/>
    </w:rPr>
  </w:style>
  <w:style w:type="paragraph" w:customStyle="1" w:styleId="BGKeywords">
    <w:name w:val="BG_Keywords"/>
    <w:basedOn w:val="Normal"/>
    <w:rsid w:val="00D5425B"/>
    <w:pPr>
      <w:spacing w:after="200" w:line="480" w:lineRule="auto"/>
      <w:jc w:val="both"/>
    </w:pPr>
    <w:rPr>
      <w:rFonts w:ascii="Times" w:eastAsia="SimSun" w:hAnsi="Times"/>
      <w:szCs w:val="20"/>
    </w:rPr>
  </w:style>
  <w:style w:type="paragraph" w:customStyle="1" w:styleId="BHBriefs">
    <w:name w:val="BH_Briefs"/>
    <w:basedOn w:val="Normal"/>
    <w:rsid w:val="00D5425B"/>
    <w:pPr>
      <w:spacing w:after="200" w:line="480" w:lineRule="auto"/>
      <w:jc w:val="both"/>
    </w:pPr>
    <w:rPr>
      <w:rFonts w:ascii="Times" w:eastAsia="SimSun" w:hAnsi="Times"/>
      <w:szCs w:val="20"/>
    </w:rPr>
  </w:style>
  <w:style w:type="character" w:customStyle="1" w:styleId="BATitleChar">
    <w:name w:val="BA_Title Char"/>
    <w:rsid w:val="00D5425B"/>
    <w:rPr>
      <w:sz w:val="44"/>
      <w:lang w:val="en-US" w:eastAsia="en-US" w:bidi="ar-SA"/>
    </w:rPr>
  </w:style>
  <w:style w:type="character" w:customStyle="1" w:styleId="BDAbstractChar">
    <w:name w:val="BD_Abstract Char"/>
    <w:rsid w:val="00D5425B"/>
    <w:rPr>
      <w:rFonts w:ascii="Times" w:hAnsi="Times"/>
      <w:sz w:val="24"/>
      <w:lang w:val="en-US" w:eastAsia="en-US" w:bidi="ar-SA"/>
    </w:rPr>
  </w:style>
  <w:style w:type="character" w:customStyle="1" w:styleId="TAMainTextChar">
    <w:name w:val="TA_Main_Text Char"/>
    <w:rsid w:val="00D5425B"/>
    <w:rPr>
      <w:rFonts w:ascii="Times" w:hAnsi="Times"/>
      <w:sz w:val="24"/>
      <w:lang w:val="en-US" w:eastAsia="en-US" w:bidi="ar-SA"/>
    </w:rPr>
  </w:style>
  <w:style w:type="character" w:customStyle="1" w:styleId="TDAcknowledgmentsChar">
    <w:name w:val="TD_Acknowledgments Char"/>
    <w:rsid w:val="00D5425B"/>
    <w:rPr>
      <w:rFonts w:ascii="Times" w:hAnsi="Times"/>
      <w:sz w:val="24"/>
      <w:lang w:val="en-US" w:eastAsia="en-US" w:bidi="ar-SA"/>
    </w:rPr>
  </w:style>
  <w:style w:type="character" w:customStyle="1" w:styleId="VAFigureCaptionChar">
    <w:name w:val="VA_Figure_Caption Char"/>
    <w:rsid w:val="00D5425B"/>
    <w:rPr>
      <w:rFonts w:ascii="Times" w:hAnsi="Times"/>
      <w:sz w:val="24"/>
      <w:lang w:val="en-US" w:eastAsia="en-US" w:bidi="ar-SA"/>
    </w:rPr>
  </w:style>
  <w:style w:type="paragraph" w:styleId="PlainText">
    <w:name w:val="Plain Text"/>
    <w:basedOn w:val="Normal"/>
    <w:link w:val="PlainTextChar"/>
    <w:rsid w:val="00D5425B"/>
    <w:rPr>
      <w:rFonts w:ascii="Courier New" w:eastAsia="SimSun" w:hAnsi="Courier New" w:cs="Courier New"/>
      <w:sz w:val="20"/>
      <w:szCs w:val="20"/>
    </w:rPr>
  </w:style>
  <w:style w:type="character" w:customStyle="1" w:styleId="PlainTextChar">
    <w:name w:val="Plain Text Char"/>
    <w:link w:val="PlainText"/>
    <w:rsid w:val="00D5425B"/>
    <w:rPr>
      <w:rFonts w:ascii="Courier New" w:eastAsia="SimSun" w:hAnsi="Courier New" w:cs="Courier New"/>
    </w:rPr>
  </w:style>
  <w:style w:type="table" w:customStyle="1" w:styleId="TableGrid1">
    <w:name w:val="Table Grid1"/>
    <w:basedOn w:val="TableNormal"/>
    <w:next w:val="TableGrid"/>
    <w:rsid w:val="00D5425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019589">
      <w:bodyDiv w:val="1"/>
      <w:marLeft w:val="0"/>
      <w:marRight w:val="0"/>
      <w:marTop w:val="0"/>
      <w:marBottom w:val="0"/>
      <w:divBdr>
        <w:top w:val="none" w:sz="0" w:space="0" w:color="auto"/>
        <w:left w:val="none" w:sz="0" w:space="0" w:color="auto"/>
        <w:bottom w:val="none" w:sz="0" w:space="0" w:color="auto"/>
        <w:right w:val="none" w:sz="0" w:space="0" w:color="auto"/>
      </w:divBdr>
    </w:div>
    <w:div w:id="45915169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55198230">
      <w:bodyDiv w:val="1"/>
      <w:marLeft w:val="0"/>
      <w:marRight w:val="0"/>
      <w:marTop w:val="0"/>
      <w:marBottom w:val="0"/>
      <w:divBdr>
        <w:top w:val="none" w:sz="0" w:space="0" w:color="auto"/>
        <w:left w:val="none" w:sz="0" w:space="0" w:color="auto"/>
        <w:bottom w:val="none" w:sz="0" w:space="0" w:color="auto"/>
        <w:right w:val="none" w:sz="0" w:space="0" w:color="auto"/>
      </w:divBdr>
    </w:div>
    <w:div w:id="899945216">
      <w:bodyDiv w:val="1"/>
      <w:marLeft w:val="0"/>
      <w:marRight w:val="0"/>
      <w:marTop w:val="0"/>
      <w:marBottom w:val="0"/>
      <w:divBdr>
        <w:top w:val="none" w:sz="0" w:space="0" w:color="auto"/>
        <w:left w:val="none" w:sz="0" w:space="0" w:color="auto"/>
        <w:bottom w:val="none" w:sz="0" w:space="0" w:color="auto"/>
        <w:right w:val="none" w:sz="0" w:space="0" w:color="auto"/>
      </w:divBdr>
    </w:div>
    <w:div w:id="911811222">
      <w:bodyDiv w:val="1"/>
      <w:marLeft w:val="0"/>
      <w:marRight w:val="0"/>
      <w:marTop w:val="0"/>
      <w:marBottom w:val="0"/>
      <w:divBdr>
        <w:top w:val="none" w:sz="0" w:space="0" w:color="auto"/>
        <w:left w:val="none" w:sz="0" w:space="0" w:color="auto"/>
        <w:bottom w:val="none" w:sz="0" w:space="0" w:color="auto"/>
        <w:right w:val="none" w:sz="0" w:space="0" w:color="auto"/>
      </w:divBdr>
    </w:div>
    <w:div w:id="997853229">
      <w:bodyDiv w:val="1"/>
      <w:marLeft w:val="0"/>
      <w:marRight w:val="0"/>
      <w:marTop w:val="0"/>
      <w:marBottom w:val="0"/>
      <w:divBdr>
        <w:top w:val="none" w:sz="0" w:space="0" w:color="auto"/>
        <w:left w:val="none" w:sz="0" w:space="0" w:color="auto"/>
        <w:bottom w:val="none" w:sz="0" w:space="0" w:color="auto"/>
        <w:right w:val="none" w:sz="0" w:space="0" w:color="auto"/>
      </w:divBdr>
    </w:div>
    <w:div w:id="1221164258">
      <w:bodyDiv w:val="1"/>
      <w:marLeft w:val="0"/>
      <w:marRight w:val="0"/>
      <w:marTop w:val="0"/>
      <w:marBottom w:val="0"/>
      <w:divBdr>
        <w:top w:val="none" w:sz="0" w:space="0" w:color="auto"/>
        <w:left w:val="none" w:sz="0" w:space="0" w:color="auto"/>
        <w:bottom w:val="none" w:sz="0" w:space="0" w:color="auto"/>
        <w:right w:val="none" w:sz="0" w:space="0" w:color="auto"/>
      </w:divBdr>
    </w:div>
    <w:div w:id="1359697466">
      <w:bodyDiv w:val="1"/>
      <w:marLeft w:val="0"/>
      <w:marRight w:val="0"/>
      <w:marTop w:val="0"/>
      <w:marBottom w:val="0"/>
      <w:divBdr>
        <w:top w:val="none" w:sz="0" w:space="0" w:color="auto"/>
        <w:left w:val="none" w:sz="0" w:space="0" w:color="auto"/>
        <w:bottom w:val="none" w:sz="0" w:space="0" w:color="auto"/>
        <w:right w:val="none" w:sz="0" w:space="0" w:color="auto"/>
      </w:divBdr>
    </w:div>
    <w:div w:id="1494223864">
      <w:bodyDiv w:val="1"/>
      <w:marLeft w:val="0"/>
      <w:marRight w:val="0"/>
      <w:marTop w:val="0"/>
      <w:marBottom w:val="0"/>
      <w:divBdr>
        <w:top w:val="none" w:sz="0" w:space="0" w:color="auto"/>
        <w:left w:val="none" w:sz="0" w:space="0" w:color="auto"/>
        <w:bottom w:val="none" w:sz="0" w:space="0" w:color="auto"/>
        <w:right w:val="none" w:sz="0" w:space="0" w:color="auto"/>
      </w:divBdr>
    </w:div>
    <w:div w:id="1595938819">
      <w:bodyDiv w:val="1"/>
      <w:marLeft w:val="0"/>
      <w:marRight w:val="0"/>
      <w:marTop w:val="0"/>
      <w:marBottom w:val="0"/>
      <w:divBdr>
        <w:top w:val="none" w:sz="0" w:space="0" w:color="auto"/>
        <w:left w:val="none" w:sz="0" w:space="0" w:color="auto"/>
        <w:bottom w:val="none" w:sz="0" w:space="0" w:color="auto"/>
        <w:right w:val="none" w:sz="0" w:space="0" w:color="auto"/>
      </w:divBdr>
    </w:div>
    <w:div w:id="1625964866">
      <w:bodyDiv w:val="1"/>
      <w:marLeft w:val="0"/>
      <w:marRight w:val="0"/>
      <w:marTop w:val="0"/>
      <w:marBottom w:val="0"/>
      <w:divBdr>
        <w:top w:val="none" w:sz="0" w:space="0" w:color="auto"/>
        <w:left w:val="none" w:sz="0" w:space="0" w:color="auto"/>
        <w:bottom w:val="none" w:sz="0" w:space="0" w:color="auto"/>
        <w:right w:val="none" w:sz="0" w:space="0" w:color="auto"/>
      </w:divBdr>
    </w:div>
    <w:div w:id="1695958082">
      <w:bodyDiv w:val="1"/>
      <w:marLeft w:val="0"/>
      <w:marRight w:val="0"/>
      <w:marTop w:val="0"/>
      <w:marBottom w:val="0"/>
      <w:divBdr>
        <w:top w:val="none" w:sz="0" w:space="0" w:color="auto"/>
        <w:left w:val="none" w:sz="0" w:space="0" w:color="auto"/>
        <w:bottom w:val="none" w:sz="0" w:space="0" w:color="auto"/>
        <w:right w:val="none" w:sz="0" w:space="0" w:color="auto"/>
      </w:divBdr>
    </w:div>
    <w:div w:id="1707024805">
      <w:bodyDiv w:val="1"/>
      <w:marLeft w:val="0"/>
      <w:marRight w:val="0"/>
      <w:marTop w:val="0"/>
      <w:marBottom w:val="0"/>
      <w:divBdr>
        <w:top w:val="none" w:sz="0" w:space="0" w:color="auto"/>
        <w:left w:val="none" w:sz="0" w:space="0" w:color="auto"/>
        <w:bottom w:val="none" w:sz="0" w:space="0" w:color="auto"/>
        <w:right w:val="none" w:sz="0" w:space="0" w:color="auto"/>
      </w:divBdr>
    </w:div>
    <w:div w:id="206282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5.jpg"/><Relationship Id="rId26" Type="http://schemas.openxmlformats.org/officeDocument/2006/relationships/image" Target="media/image10.wmf"/><Relationship Id="rId39" Type="http://schemas.openxmlformats.org/officeDocument/2006/relationships/oleObject" Target="embeddings/oleObject10.bin"/><Relationship Id="rId21" Type="http://schemas.openxmlformats.org/officeDocument/2006/relationships/oleObject" Target="embeddings/oleObject1.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4.bin"/><Relationship Id="rId50" Type="http://schemas.openxmlformats.org/officeDocument/2006/relationships/image" Target="media/image22.wmf"/><Relationship Id="rId55" Type="http://schemas.openxmlformats.org/officeDocument/2006/relationships/oleObject" Target="embeddings/oleObject18.bin"/><Relationship Id="rId63" Type="http://schemas.openxmlformats.org/officeDocument/2006/relationships/footer" Target="footer4.xml"/><Relationship Id="rId68" Type="http://schemas.openxmlformats.org/officeDocument/2006/relationships/image" Target="media/image30.emf"/><Relationship Id="rId76" Type="http://schemas.openxmlformats.org/officeDocument/2006/relationships/image" Target="media/image36.emf"/><Relationship Id="rId7" Type="http://schemas.openxmlformats.org/officeDocument/2006/relationships/footnotes" Target="footnotes.xml"/><Relationship Id="rId71"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3.jpg"/><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9.bin"/><Relationship Id="rId40" Type="http://schemas.openxmlformats.org/officeDocument/2006/relationships/image" Target="media/image17.wmf"/><Relationship Id="rId45" Type="http://schemas.openxmlformats.org/officeDocument/2006/relationships/oleObject" Target="embeddings/oleObject13.bin"/><Relationship Id="rId53" Type="http://schemas.openxmlformats.org/officeDocument/2006/relationships/oleObject" Target="embeddings/oleObject17.bin"/><Relationship Id="rId58" Type="http://schemas.openxmlformats.org/officeDocument/2006/relationships/image" Target="media/image26.wmf"/><Relationship Id="rId66" Type="http://schemas.openxmlformats.org/officeDocument/2006/relationships/footer" Target="footer7.xml"/><Relationship Id="rId74" Type="http://schemas.openxmlformats.org/officeDocument/2006/relationships/image" Target="media/image34.jpeg"/><Relationship Id="rId5" Type="http://schemas.openxmlformats.org/officeDocument/2006/relationships/settings" Target="settings.xml"/><Relationship Id="rId15" Type="http://schemas.openxmlformats.org/officeDocument/2006/relationships/image" Target="media/image2.gif"/><Relationship Id="rId23" Type="http://schemas.openxmlformats.org/officeDocument/2006/relationships/oleObject" Target="embeddings/oleObject2.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15.bin"/><Relationship Id="rId57" Type="http://schemas.openxmlformats.org/officeDocument/2006/relationships/oleObject" Target="embeddings/oleObject19.bin"/><Relationship Id="rId61" Type="http://schemas.openxmlformats.org/officeDocument/2006/relationships/oleObject" Target="embeddings/oleObject21.bin"/><Relationship Id="rId10" Type="http://schemas.openxmlformats.org/officeDocument/2006/relationships/header" Target="header2.xml"/><Relationship Id="rId19" Type="http://schemas.openxmlformats.org/officeDocument/2006/relationships/image" Target="media/image6.jpg"/><Relationship Id="rId31" Type="http://schemas.openxmlformats.org/officeDocument/2006/relationships/oleObject" Target="embeddings/oleObject6.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footer" Target="footer6.xml"/><Relationship Id="rId73" Type="http://schemas.openxmlformats.org/officeDocument/2006/relationships/image" Target="media/image33.emf"/><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wmf"/><Relationship Id="rId27" Type="http://schemas.openxmlformats.org/officeDocument/2006/relationships/oleObject" Target="embeddings/oleObject4.bin"/><Relationship Id="rId30" Type="http://schemas.openxmlformats.org/officeDocument/2006/relationships/image" Target="media/image12.wmf"/><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footer" Target="footer5.xml"/><Relationship Id="rId69" Type="http://schemas.openxmlformats.org/officeDocument/2006/relationships/image" Target="media/image31.pn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6.bin"/><Relationship Id="rId72"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jpg"/><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0.bin"/><Relationship Id="rId67" Type="http://schemas.openxmlformats.org/officeDocument/2006/relationships/image" Target="media/image29.emf"/><Relationship Id="rId20" Type="http://schemas.openxmlformats.org/officeDocument/2006/relationships/image" Target="media/image7.wmf"/><Relationship Id="rId41" Type="http://schemas.openxmlformats.org/officeDocument/2006/relationships/oleObject" Target="embeddings/oleObject11.bin"/><Relationship Id="rId54" Type="http://schemas.openxmlformats.org/officeDocument/2006/relationships/image" Target="media/image24.wmf"/><Relationship Id="rId62" Type="http://schemas.openxmlformats.org/officeDocument/2006/relationships/image" Target="media/image28.png"/><Relationship Id="rId70" Type="http://schemas.openxmlformats.org/officeDocument/2006/relationships/image" Target="media/image32.emf"/><Relationship Id="rId75"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70ADA-9483-44E0-88B8-AF9BAD8A5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149889</Words>
  <Characters>854368</Characters>
  <Application>Microsoft Office Word</Application>
  <DocSecurity>0</DocSecurity>
  <Lines>7119</Lines>
  <Paragraphs>2004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1002253</CharactersWithSpaces>
  <SharedDoc>false</SharedDoc>
  <HLinks>
    <vt:vector size="456" baseType="variant">
      <vt:variant>
        <vt:i4>1638454</vt:i4>
      </vt:variant>
      <vt:variant>
        <vt:i4>469</vt:i4>
      </vt:variant>
      <vt:variant>
        <vt:i4>0</vt:i4>
      </vt:variant>
      <vt:variant>
        <vt:i4>5</vt:i4>
      </vt:variant>
      <vt:variant>
        <vt:lpwstr/>
      </vt:variant>
      <vt:variant>
        <vt:lpwstr>_Toc381367224</vt:lpwstr>
      </vt:variant>
      <vt:variant>
        <vt:i4>1114170</vt:i4>
      </vt:variant>
      <vt:variant>
        <vt:i4>460</vt:i4>
      </vt:variant>
      <vt:variant>
        <vt:i4>0</vt:i4>
      </vt:variant>
      <vt:variant>
        <vt:i4>5</vt:i4>
      </vt:variant>
      <vt:variant>
        <vt:lpwstr/>
      </vt:variant>
      <vt:variant>
        <vt:lpwstr>_Toc384443998</vt:lpwstr>
      </vt:variant>
      <vt:variant>
        <vt:i4>1114170</vt:i4>
      </vt:variant>
      <vt:variant>
        <vt:i4>454</vt:i4>
      </vt:variant>
      <vt:variant>
        <vt:i4>0</vt:i4>
      </vt:variant>
      <vt:variant>
        <vt:i4>5</vt:i4>
      </vt:variant>
      <vt:variant>
        <vt:lpwstr/>
      </vt:variant>
      <vt:variant>
        <vt:lpwstr>_Toc384443997</vt:lpwstr>
      </vt:variant>
      <vt:variant>
        <vt:i4>1114170</vt:i4>
      </vt:variant>
      <vt:variant>
        <vt:i4>448</vt:i4>
      </vt:variant>
      <vt:variant>
        <vt:i4>0</vt:i4>
      </vt:variant>
      <vt:variant>
        <vt:i4>5</vt:i4>
      </vt:variant>
      <vt:variant>
        <vt:lpwstr/>
      </vt:variant>
      <vt:variant>
        <vt:lpwstr>_Toc384443996</vt:lpwstr>
      </vt:variant>
      <vt:variant>
        <vt:i4>1114170</vt:i4>
      </vt:variant>
      <vt:variant>
        <vt:i4>442</vt:i4>
      </vt:variant>
      <vt:variant>
        <vt:i4>0</vt:i4>
      </vt:variant>
      <vt:variant>
        <vt:i4>5</vt:i4>
      </vt:variant>
      <vt:variant>
        <vt:lpwstr/>
      </vt:variant>
      <vt:variant>
        <vt:lpwstr>_Toc384443995</vt:lpwstr>
      </vt:variant>
      <vt:variant>
        <vt:i4>1114170</vt:i4>
      </vt:variant>
      <vt:variant>
        <vt:i4>436</vt:i4>
      </vt:variant>
      <vt:variant>
        <vt:i4>0</vt:i4>
      </vt:variant>
      <vt:variant>
        <vt:i4>5</vt:i4>
      </vt:variant>
      <vt:variant>
        <vt:lpwstr/>
      </vt:variant>
      <vt:variant>
        <vt:lpwstr>_Toc384443994</vt:lpwstr>
      </vt:variant>
      <vt:variant>
        <vt:i4>1114170</vt:i4>
      </vt:variant>
      <vt:variant>
        <vt:i4>430</vt:i4>
      </vt:variant>
      <vt:variant>
        <vt:i4>0</vt:i4>
      </vt:variant>
      <vt:variant>
        <vt:i4>5</vt:i4>
      </vt:variant>
      <vt:variant>
        <vt:lpwstr/>
      </vt:variant>
      <vt:variant>
        <vt:lpwstr>_Toc384443993</vt:lpwstr>
      </vt:variant>
      <vt:variant>
        <vt:i4>1114170</vt:i4>
      </vt:variant>
      <vt:variant>
        <vt:i4>421</vt:i4>
      </vt:variant>
      <vt:variant>
        <vt:i4>0</vt:i4>
      </vt:variant>
      <vt:variant>
        <vt:i4>5</vt:i4>
      </vt:variant>
      <vt:variant>
        <vt:lpwstr/>
      </vt:variant>
      <vt:variant>
        <vt:lpwstr>_Toc384443992</vt:lpwstr>
      </vt:variant>
      <vt:variant>
        <vt:i4>1114170</vt:i4>
      </vt:variant>
      <vt:variant>
        <vt:i4>415</vt:i4>
      </vt:variant>
      <vt:variant>
        <vt:i4>0</vt:i4>
      </vt:variant>
      <vt:variant>
        <vt:i4>5</vt:i4>
      </vt:variant>
      <vt:variant>
        <vt:lpwstr/>
      </vt:variant>
      <vt:variant>
        <vt:lpwstr>_Toc384443991</vt:lpwstr>
      </vt:variant>
      <vt:variant>
        <vt:i4>1114170</vt:i4>
      </vt:variant>
      <vt:variant>
        <vt:i4>409</vt:i4>
      </vt:variant>
      <vt:variant>
        <vt:i4>0</vt:i4>
      </vt:variant>
      <vt:variant>
        <vt:i4>5</vt:i4>
      </vt:variant>
      <vt:variant>
        <vt:lpwstr/>
      </vt:variant>
      <vt:variant>
        <vt:lpwstr>_Toc384443990</vt:lpwstr>
      </vt:variant>
      <vt:variant>
        <vt:i4>1048634</vt:i4>
      </vt:variant>
      <vt:variant>
        <vt:i4>400</vt:i4>
      </vt:variant>
      <vt:variant>
        <vt:i4>0</vt:i4>
      </vt:variant>
      <vt:variant>
        <vt:i4>5</vt:i4>
      </vt:variant>
      <vt:variant>
        <vt:lpwstr/>
      </vt:variant>
      <vt:variant>
        <vt:lpwstr>_Toc384443989</vt:lpwstr>
      </vt:variant>
      <vt:variant>
        <vt:i4>1048634</vt:i4>
      </vt:variant>
      <vt:variant>
        <vt:i4>394</vt:i4>
      </vt:variant>
      <vt:variant>
        <vt:i4>0</vt:i4>
      </vt:variant>
      <vt:variant>
        <vt:i4>5</vt:i4>
      </vt:variant>
      <vt:variant>
        <vt:lpwstr/>
      </vt:variant>
      <vt:variant>
        <vt:lpwstr>_Toc384443988</vt:lpwstr>
      </vt:variant>
      <vt:variant>
        <vt:i4>1048634</vt:i4>
      </vt:variant>
      <vt:variant>
        <vt:i4>388</vt:i4>
      </vt:variant>
      <vt:variant>
        <vt:i4>0</vt:i4>
      </vt:variant>
      <vt:variant>
        <vt:i4>5</vt:i4>
      </vt:variant>
      <vt:variant>
        <vt:lpwstr/>
      </vt:variant>
      <vt:variant>
        <vt:lpwstr>_Toc384443987</vt:lpwstr>
      </vt:variant>
      <vt:variant>
        <vt:i4>1048634</vt:i4>
      </vt:variant>
      <vt:variant>
        <vt:i4>382</vt:i4>
      </vt:variant>
      <vt:variant>
        <vt:i4>0</vt:i4>
      </vt:variant>
      <vt:variant>
        <vt:i4>5</vt:i4>
      </vt:variant>
      <vt:variant>
        <vt:lpwstr/>
      </vt:variant>
      <vt:variant>
        <vt:lpwstr>_Toc384443986</vt:lpwstr>
      </vt:variant>
      <vt:variant>
        <vt:i4>1048634</vt:i4>
      </vt:variant>
      <vt:variant>
        <vt:i4>376</vt:i4>
      </vt:variant>
      <vt:variant>
        <vt:i4>0</vt:i4>
      </vt:variant>
      <vt:variant>
        <vt:i4>5</vt:i4>
      </vt:variant>
      <vt:variant>
        <vt:lpwstr/>
      </vt:variant>
      <vt:variant>
        <vt:lpwstr>_Toc384443985</vt:lpwstr>
      </vt:variant>
      <vt:variant>
        <vt:i4>1048634</vt:i4>
      </vt:variant>
      <vt:variant>
        <vt:i4>370</vt:i4>
      </vt:variant>
      <vt:variant>
        <vt:i4>0</vt:i4>
      </vt:variant>
      <vt:variant>
        <vt:i4>5</vt:i4>
      </vt:variant>
      <vt:variant>
        <vt:lpwstr/>
      </vt:variant>
      <vt:variant>
        <vt:lpwstr>_Toc384443984</vt:lpwstr>
      </vt:variant>
      <vt:variant>
        <vt:i4>1048634</vt:i4>
      </vt:variant>
      <vt:variant>
        <vt:i4>364</vt:i4>
      </vt:variant>
      <vt:variant>
        <vt:i4>0</vt:i4>
      </vt:variant>
      <vt:variant>
        <vt:i4>5</vt:i4>
      </vt:variant>
      <vt:variant>
        <vt:lpwstr/>
      </vt:variant>
      <vt:variant>
        <vt:lpwstr>_Toc384443983</vt:lpwstr>
      </vt:variant>
      <vt:variant>
        <vt:i4>1048634</vt:i4>
      </vt:variant>
      <vt:variant>
        <vt:i4>358</vt:i4>
      </vt:variant>
      <vt:variant>
        <vt:i4>0</vt:i4>
      </vt:variant>
      <vt:variant>
        <vt:i4>5</vt:i4>
      </vt:variant>
      <vt:variant>
        <vt:lpwstr/>
      </vt:variant>
      <vt:variant>
        <vt:lpwstr>_Toc384443982</vt:lpwstr>
      </vt:variant>
      <vt:variant>
        <vt:i4>1769526</vt:i4>
      </vt:variant>
      <vt:variant>
        <vt:i4>349</vt:i4>
      </vt:variant>
      <vt:variant>
        <vt:i4>0</vt:i4>
      </vt:variant>
      <vt:variant>
        <vt:i4>5</vt:i4>
      </vt:variant>
      <vt:variant>
        <vt:lpwstr/>
      </vt:variant>
      <vt:variant>
        <vt:lpwstr>_Toc381367208</vt:lpwstr>
      </vt:variant>
      <vt:variant>
        <vt:i4>1769526</vt:i4>
      </vt:variant>
      <vt:variant>
        <vt:i4>343</vt:i4>
      </vt:variant>
      <vt:variant>
        <vt:i4>0</vt:i4>
      </vt:variant>
      <vt:variant>
        <vt:i4>5</vt:i4>
      </vt:variant>
      <vt:variant>
        <vt:lpwstr/>
      </vt:variant>
      <vt:variant>
        <vt:lpwstr>_Toc381367207</vt:lpwstr>
      </vt:variant>
      <vt:variant>
        <vt:i4>1769526</vt:i4>
      </vt:variant>
      <vt:variant>
        <vt:i4>337</vt:i4>
      </vt:variant>
      <vt:variant>
        <vt:i4>0</vt:i4>
      </vt:variant>
      <vt:variant>
        <vt:i4>5</vt:i4>
      </vt:variant>
      <vt:variant>
        <vt:lpwstr/>
      </vt:variant>
      <vt:variant>
        <vt:lpwstr>_Toc381367206</vt:lpwstr>
      </vt:variant>
      <vt:variant>
        <vt:i4>1769526</vt:i4>
      </vt:variant>
      <vt:variant>
        <vt:i4>331</vt:i4>
      </vt:variant>
      <vt:variant>
        <vt:i4>0</vt:i4>
      </vt:variant>
      <vt:variant>
        <vt:i4>5</vt:i4>
      </vt:variant>
      <vt:variant>
        <vt:lpwstr/>
      </vt:variant>
      <vt:variant>
        <vt:lpwstr>_Toc381367205</vt:lpwstr>
      </vt:variant>
      <vt:variant>
        <vt:i4>2031665</vt:i4>
      </vt:variant>
      <vt:variant>
        <vt:i4>322</vt:i4>
      </vt:variant>
      <vt:variant>
        <vt:i4>0</vt:i4>
      </vt:variant>
      <vt:variant>
        <vt:i4>5</vt:i4>
      </vt:variant>
      <vt:variant>
        <vt:lpwstr/>
      </vt:variant>
      <vt:variant>
        <vt:lpwstr>_Toc382226244</vt:lpwstr>
      </vt:variant>
      <vt:variant>
        <vt:i4>2031665</vt:i4>
      </vt:variant>
      <vt:variant>
        <vt:i4>316</vt:i4>
      </vt:variant>
      <vt:variant>
        <vt:i4>0</vt:i4>
      </vt:variant>
      <vt:variant>
        <vt:i4>5</vt:i4>
      </vt:variant>
      <vt:variant>
        <vt:lpwstr/>
      </vt:variant>
      <vt:variant>
        <vt:lpwstr>_Toc382226243</vt:lpwstr>
      </vt:variant>
      <vt:variant>
        <vt:i4>2031665</vt:i4>
      </vt:variant>
      <vt:variant>
        <vt:i4>310</vt:i4>
      </vt:variant>
      <vt:variant>
        <vt:i4>0</vt:i4>
      </vt:variant>
      <vt:variant>
        <vt:i4>5</vt:i4>
      </vt:variant>
      <vt:variant>
        <vt:lpwstr/>
      </vt:variant>
      <vt:variant>
        <vt:lpwstr>_Toc382226242</vt:lpwstr>
      </vt:variant>
      <vt:variant>
        <vt:i4>2031665</vt:i4>
      </vt:variant>
      <vt:variant>
        <vt:i4>304</vt:i4>
      </vt:variant>
      <vt:variant>
        <vt:i4>0</vt:i4>
      </vt:variant>
      <vt:variant>
        <vt:i4>5</vt:i4>
      </vt:variant>
      <vt:variant>
        <vt:lpwstr/>
      </vt:variant>
      <vt:variant>
        <vt:lpwstr>_Toc382226241</vt:lpwstr>
      </vt:variant>
      <vt:variant>
        <vt:i4>2031665</vt:i4>
      </vt:variant>
      <vt:variant>
        <vt:i4>298</vt:i4>
      </vt:variant>
      <vt:variant>
        <vt:i4>0</vt:i4>
      </vt:variant>
      <vt:variant>
        <vt:i4>5</vt:i4>
      </vt:variant>
      <vt:variant>
        <vt:lpwstr/>
      </vt:variant>
      <vt:variant>
        <vt:lpwstr>_Toc382226240</vt:lpwstr>
      </vt:variant>
      <vt:variant>
        <vt:i4>1572913</vt:i4>
      </vt:variant>
      <vt:variant>
        <vt:i4>292</vt:i4>
      </vt:variant>
      <vt:variant>
        <vt:i4>0</vt:i4>
      </vt:variant>
      <vt:variant>
        <vt:i4>5</vt:i4>
      </vt:variant>
      <vt:variant>
        <vt:lpwstr/>
      </vt:variant>
      <vt:variant>
        <vt:lpwstr>_Toc382226239</vt:lpwstr>
      </vt:variant>
      <vt:variant>
        <vt:i4>1572913</vt:i4>
      </vt:variant>
      <vt:variant>
        <vt:i4>286</vt:i4>
      </vt:variant>
      <vt:variant>
        <vt:i4>0</vt:i4>
      </vt:variant>
      <vt:variant>
        <vt:i4>5</vt:i4>
      </vt:variant>
      <vt:variant>
        <vt:lpwstr/>
      </vt:variant>
      <vt:variant>
        <vt:lpwstr>_Toc382226238</vt:lpwstr>
      </vt:variant>
      <vt:variant>
        <vt:i4>1572913</vt:i4>
      </vt:variant>
      <vt:variant>
        <vt:i4>280</vt:i4>
      </vt:variant>
      <vt:variant>
        <vt:i4>0</vt:i4>
      </vt:variant>
      <vt:variant>
        <vt:i4>5</vt:i4>
      </vt:variant>
      <vt:variant>
        <vt:lpwstr/>
      </vt:variant>
      <vt:variant>
        <vt:lpwstr>_Toc382226237</vt:lpwstr>
      </vt:variant>
      <vt:variant>
        <vt:i4>1572913</vt:i4>
      </vt:variant>
      <vt:variant>
        <vt:i4>274</vt:i4>
      </vt:variant>
      <vt:variant>
        <vt:i4>0</vt:i4>
      </vt:variant>
      <vt:variant>
        <vt:i4>5</vt:i4>
      </vt:variant>
      <vt:variant>
        <vt:lpwstr/>
      </vt:variant>
      <vt:variant>
        <vt:lpwstr>_Toc382226236</vt:lpwstr>
      </vt:variant>
      <vt:variant>
        <vt:i4>1572913</vt:i4>
      </vt:variant>
      <vt:variant>
        <vt:i4>268</vt:i4>
      </vt:variant>
      <vt:variant>
        <vt:i4>0</vt:i4>
      </vt:variant>
      <vt:variant>
        <vt:i4>5</vt:i4>
      </vt:variant>
      <vt:variant>
        <vt:lpwstr/>
      </vt:variant>
      <vt:variant>
        <vt:lpwstr>_Toc382226235</vt:lpwstr>
      </vt:variant>
      <vt:variant>
        <vt:i4>1572913</vt:i4>
      </vt:variant>
      <vt:variant>
        <vt:i4>262</vt:i4>
      </vt:variant>
      <vt:variant>
        <vt:i4>0</vt:i4>
      </vt:variant>
      <vt:variant>
        <vt:i4>5</vt:i4>
      </vt:variant>
      <vt:variant>
        <vt:lpwstr/>
      </vt:variant>
      <vt:variant>
        <vt:lpwstr>_Toc382226234</vt:lpwstr>
      </vt:variant>
      <vt:variant>
        <vt:i4>1572913</vt:i4>
      </vt:variant>
      <vt:variant>
        <vt:i4>256</vt:i4>
      </vt:variant>
      <vt:variant>
        <vt:i4>0</vt:i4>
      </vt:variant>
      <vt:variant>
        <vt:i4>5</vt:i4>
      </vt:variant>
      <vt:variant>
        <vt:lpwstr/>
      </vt:variant>
      <vt:variant>
        <vt:lpwstr>_Toc382226233</vt:lpwstr>
      </vt:variant>
      <vt:variant>
        <vt:i4>1572913</vt:i4>
      </vt:variant>
      <vt:variant>
        <vt:i4>250</vt:i4>
      </vt:variant>
      <vt:variant>
        <vt:i4>0</vt:i4>
      </vt:variant>
      <vt:variant>
        <vt:i4>5</vt:i4>
      </vt:variant>
      <vt:variant>
        <vt:lpwstr/>
      </vt:variant>
      <vt:variant>
        <vt:lpwstr>_Toc382226232</vt:lpwstr>
      </vt:variant>
      <vt:variant>
        <vt:i4>1572913</vt:i4>
      </vt:variant>
      <vt:variant>
        <vt:i4>244</vt:i4>
      </vt:variant>
      <vt:variant>
        <vt:i4>0</vt:i4>
      </vt:variant>
      <vt:variant>
        <vt:i4>5</vt:i4>
      </vt:variant>
      <vt:variant>
        <vt:lpwstr/>
      </vt:variant>
      <vt:variant>
        <vt:lpwstr>_Toc382226231</vt:lpwstr>
      </vt:variant>
      <vt:variant>
        <vt:i4>1572913</vt:i4>
      </vt:variant>
      <vt:variant>
        <vt:i4>238</vt:i4>
      </vt:variant>
      <vt:variant>
        <vt:i4>0</vt:i4>
      </vt:variant>
      <vt:variant>
        <vt:i4>5</vt:i4>
      </vt:variant>
      <vt:variant>
        <vt:lpwstr/>
      </vt:variant>
      <vt:variant>
        <vt:lpwstr>_Toc382226230</vt:lpwstr>
      </vt:variant>
      <vt:variant>
        <vt:i4>1638449</vt:i4>
      </vt:variant>
      <vt:variant>
        <vt:i4>232</vt:i4>
      </vt:variant>
      <vt:variant>
        <vt:i4>0</vt:i4>
      </vt:variant>
      <vt:variant>
        <vt:i4>5</vt:i4>
      </vt:variant>
      <vt:variant>
        <vt:lpwstr/>
      </vt:variant>
      <vt:variant>
        <vt:lpwstr>_Toc382226229</vt:lpwstr>
      </vt:variant>
      <vt:variant>
        <vt:i4>1638449</vt:i4>
      </vt:variant>
      <vt:variant>
        <vt:i4>226</vt:i4>
      </vt:variant>
      <vt:variant>
        <vt:i4>0</vt:i4>
      </vt:variant>
      <vt:variant>
        <vt:i4>5</vt:i4>
      </vt:variant>
      <vt:variant>
        <vt:lpwstr/>
      </vt:variant>
      <vt:variant>
        <vt:lpwstr>_Toc382226228</vt:lpwstr>
      </vt:variant>
      <vt:variant>
        <vt:i4>1638449</vt:i4>
      </vt:variant>
      <vt:variant>
        <vt:i4>220</vt:i4>
      </vt:variant>
      <vt:variant>
        <vt:i4>0</vt:i4>
      </vt:variant>
      <vt:variant>
        <vt:i4>5</vt:i4>
      </vt:variant>
      <vt:variant>
        <vt:lpwstr/>
      </vt:variant>
      <vt:variant>
        <vt:lpwstr>_Toc382226227</vt:lpwstr>
      </vt:variant>
      <vt:variant>
        <vt:i4>1638449</vt:i4>
      </vt:variant>
      <vt:variant>
        <vt:i4>214</vt:i4>
      </vt:variant>
      <vt:variant>
        <vt:i4>0</vt:i4>
      </vt:variant>
      <vt:variant>
        <vt:i4>5</vt:i4>
      </vt:variant>
      <vt:variant>
        <vt:lpwstr/>
      </vt:variant>
      <vt:variant>
        <vt:lpwstr>_Toc382226226</vt:lpwstr>
      </vt:variant>
      <vt:variant>
        <vt:i4>1638449</vt:i4>
      </vt:variant>
      <vt:variant>
        <vt:i4>208</vt:i4>
      </vt:variant>
      <vt:variant>
        <vt:i4>0</vt:i4>
      </vt:variant>
      <vt:variant>
        <vt:i4>5</vt:i4>
      </vt:variant>
      <vt:variant>
        <vt:lpwstr/>
      </vt:variant>
      <vt:variant>
        <vt:lpwstr>_Toc382226225</vt:lpwstr>
      </vt:variant>
      <vt:variant>
        <vt:i4>1638449</vt:i4>
      </vt:variant>
      <vt:variant>
        <vt:i4>202</vt:i4>
      </vt:variant>
      <vt:variant>
        <vt:i4>0</vt:i4>
      </vt:variant>
      <vt:variant>
        <vt:i4>5</vt:i4>
      </vt:variant>
      <vt:variant>
        <vt:lpwstr/>
      </vt:variant>
      <vt:variant>
        <vt:lpwstr>_Toc382226224</vt:lpwstr>
      </vt:variant>
      <vt:variant>
        <vt:i4>1638449</vt:i4>
      </vt:variant>
      <vt:variant>
        <vt:i4>196</vt:i4>
      </vt:variant>
      <vt:variant>
        <vt:i4>0</vt:i4>
      </vt:variant>
      <vt:variant>
        <vt:i4>5</vt:i4>
      </vt:variant>
      <vt:variant>
        <vt:lpwstr/>
      </vt:variant>
      <vt:variant>
        <vt:lpwstr>_Toc382226223</vt:lpwstr>
      </vt:variant>
      <vt:variant>
        <vt:i4>1638449</vt:i4>
      </vt:variant>
      <vt:variant>
        <vt:i4>190</vt:i4>
      </vt:variant>
      <vt:variant>
        <vt:i4>0</vt:i4>
      </vt:variant>
      <vt:variant>
        <vt:i4>5</vt:i4>
      </vt:variant>
      <vt:variant>
        <vt:lpwstr/>
      </vt:variant>
      <vt:variant>
        <vt:lpwstr>_Toc382226222</vt:lpwstr>
      </vt:variant>
      <vt:variant>
        <vt:i4>1638449</vt:i4>
      </vt:variant>
      <vt:variant>
        <vt:i4>184</vt:i4>
      </vt:variant>
      <vt:variant>
        <vt:i4>0</vt:i4>
      </vt:variant>
      <vt:variant>
        <vt:i4>5</vt:i4>
      </vt:variant>
      <vt:variant>
        <vt:lpwstr/>
      </vt:variant>
      <vt:variant>
        <vt:lpwstr>_Toc382226221</vt:lpwstr>
      </vt:variant>
      <vt:variant>
        <vt:i4>1638449</vt:i4>
      </vt:variant>
      <vt:variant>
        <vt:i4>178</vt:i4>
      </vt:variant>
      <vt:variant>
        <vt:i4>0</vt:i4>
      </vt:variant>
      <vt:variant>
        <vt:i4>5</vt:i4>
      </vt:variant>
      <vt:variant>
        <vt:lpwstr/>
      </vt:variant>
      <vt:variant>
        <vt:lpwstr>_Toc382226220</vt:lpwstr>
      </vt:variant>
      <vt:variant>
        <vt:i4>1703985</vt:i4>
      </vt:variant>
      <vt:variant>
        <vt:i4>172</vt:i4>
      </vt:variant>
      <vt:variant>
        <vt:i4>0</vt:i4>
      </vt:variant>
      <vt:variant>
        <vt:i4>5</vt:i4>
      </vt:variant>
      <vt:variant>
        <vt:lpwstr/>
      </vt:variant>
      <vt:variant>
        <vt:lpwstr>_Toc382226219</vt:lpwstr>
      </vt:variant>
      <vt:variant>
        <vt:i4>1703985</vt:i4>
      </vt:variant>
      <vt:variant>
        <vt:i4>166</vt:i4>
      </vt:variant>
      <vt:variant>
        <vt:i4>0</vt:i4>
      </vt:variant>
      <vt:variant>
        <vt:i4>5</vt:i4>
      </vt:variant>
      <vt:variant>
        <vt:lpwstr/>
      </vt:variant>
      <vt:variant>
        <vt:lpwstr>_Toc382226218</vt:lpwstr>
      </vt:variant>
      <vt:variant>
        <vt:i4>1703985</vt:i4>
      </vt:variant>
      <vt:variant>
        <vt:i4>160</vt:i4>
      </vt:variant>
      <vt:variant>
        <vt:i4>0</vt:i4>
      </vt:variant>
      <vt:variant>
        <vt:i4>5</vt:i4>
      </vt:variant>
      <vt:variant>
        <vt:lpwstr/>
      </vt:variant>
      <vt:variant>
        <vt:lpwstr>_Toc382226217</vt:lpwstr>
      </vt:variant>
      <vt:variant>
        <vt:i4>1703985</vt:i4>
      </vt:variant>
      <vt:variant>
        <vt:i4>154</vt:i4>
      </vt:variant>
      <vt:variant>
        <vt:i4>0</vt:i4>
      </vt:variant>
      <vt:variant>
        <vt:i4>5</vt:i4>
      </vt:variant>
      <vt:variant>
        <vt:lpwstr/>
      </vt:variant>
      <vt:variant>
        <vt:lpwstr>_Toc382226216</vt:lpwstr>
      </vt:variant>
      <vt:variant>
        <vt:i4>1703985</vt:i4>
      </vt:variant>
      <vt:variant>
        <vt:i4>148</vt:i4>
      </vt:variant>
      <vt:variant>
        <vt:i4>0</vt:i4>
      </vt:variant>
      <vt:variant>
        <vt:i4>5</vt:i4>
      </vt:variant>
      <vt:variant>
        <vt:lpwstr/>
      </vt:variant>
      <vt:variant>
        <vt:lpwstr>_Toc382226215</vt:lpwstr>
      </vt:variant>
      <vt:variant>
        <vt:i4>1703985</vt:i4>
      </vt:variant>
      <vt:variant>
        <vt:i4>142</vt:i4>
      </vt:variant>
      <vt:variant>
        <vt:i4>0</vt:i4>
      </vt:variant>
      <vt:variant>
        <vt:i4>5</vt:i4>
      </vt:variant>
      <vt:variant>
        <vt:lpwstr/>
      </vt:variant>
      <vt:variant>
        <vt:lpwstr>_Toc382226214</vt:lpwstr>
      </vt:variant>
      <vt:variant>
        <vt:i4>1703985</vt:i4>
      </vt:variant>
      <vt:variant>
        <vt:i4>136</vt:i4>
      </vt:variant>
      <vt:variant>
        <vt:i4>0</vt:i4>
      </vt:variant>
      <vt:variant>
        <vt:i4>5</vt:i4>
      </vt:variant>
      <vt:variant>
        <vt:lpwstr/>
      </vt:variant>
      <vt:variant>
        <vt:lpwstr>_Toc382226213</vt:lpwstr>
      </vt:variant>
      <vt:variant>
        <vt:i4>1703985</vt:i4>
      </vt:variant>
      <vt:variant>
        <vt:i4>130</vt:i4>
      </vt:variant>
      <vt:variant>
        <vt:i4>0</vt:i4>
      </vt:variant>
      <vt:variant>
        <vt:i4>5</vt:i4>
      </vt:variant>
      <vt:variant>
        <vt:lpwstr/>
      </vt:variant>
      <vt:variant>
        <vt:lpwstr>_Toc382226212</vt:lpwstr>
      </vt:variant>
      <vt:variant>
        <vt:i4>1703985</vt:i4>
      </vt:variant>
      <vt:variant>
        <vt:i4>124</vt:i4>
      </vt:variant>
      <vt:variant>
        <vt:i4>0</vt:i4>
      </vt:variant>
      <vt:variant>
        <vt:i4>5</vt:i4>
      </vt:variant>
      <vt:variant>
        <vt:lpwstr/>
      </vt:variant>
      <vt:variant>
        <vt:lpwstr>_Toc382226211</vt:lpwstr>
      </vt:variant>
      <vt:variant>
        <vt:i4>1703985</vt:i4>
      </vt:variant>
      <vt:variant>
        <vt:i4>118</vt:i4>
      </vt:variant>
      <vt:variant>
        <vt:i4>0</vt:i4>
      </vt:variant>
      <vt:variant>
        <vt:i4>5</vt:i4>
      </vt:variant>
      <vt:variant>
        <vt:lpwstr/>
      </vt:variant>
      <vt:variant>
        <vt:lpwstr>_Toc382226210</vt:lpwstr>
      </vt:variant>
      <vt:variant>
        <vt:i4>1769521</vt:i4>
      </vt:variant>
      <vt:variant>
        <vt:i4>112</vt:i4>
      </vt:variant>
      <vt:variant>
        <vt:i4>0</vt:i4>
      </vt:variant>
      <vt:variant>
        <vt:i4>5</vt:i4>
      </vt:variant>
      <vt:variant>
        <vt:lpwstr/>
      </vt:variant>
      <vt:variant>
        <vt:lpwstr>_Toc382226209</vt:lpwstr>
      </vt:variant>
      <vt:variant>
        <vt:i4>1769521</vt:i4>
      </vt:variant>
      <vt:variant>
        <vt:i4>106</vt:i4>
      </vt:variant>
      <vt:variant>
        <vt:i4>0</vt:i4>
      </vt:variant>
      <vt:variant>
        <vt:i4>5</vt:i4>
      </vt:variant>
      <vt:variant>
        <vt:lpwstr/>
      </vt:variant>
      <vt:variant>
        <vt:lpwstr>_Toc382226208</vt:lpwstr>
      </vt:variant>
      <vt:variant>
        <vt:i4>1769521</vt:i4>
      </vt:variant>
      <vt:variant>
        <vt:i4>100</vt:i4>
      </vt:variant>
      <vt:variant>
        <vt:i4>0</vt:i4>
      </vt:variant>
      <vt:variant>
        <vt:i4>5</vt:i4>
      </vt:variant>
      <vt:variant>
        <vt:lpwstr/>
      </vt:variant>
      <vt:variant>
        <vt:lpwstr>_Toc382226207</vt:lpwstr>
      </vt:variant>
      <vt:variant>
        <vt:i4>1769521</vt:i4>
      </vt:variant>
      <vt:variant>
        <vt:i4>94</vt:i4>
      </vt:variant>
      <vt:variant>
        <vt:i4>0</vt:i4>
      </vt:variant>
      <vt:variant>
        <vt:i4>5</vt:i4>
      </vt:variant>
      <vt:variant>
        <vt:lpwstr/>
      </vt:variant>
      <vt:variant>
        <vt:lpwstr>_Toc382226206</vt:lpwstr>
      </vt:variant>
      <vt:variant>
        <vt:i4>1769521</vt:i4>
      </vt:variant>
      <vt:variant>
        <vt:i4>88</vt:i4>
      </vt:variant>
      <vt:variant>
        <vt:i4>0</vt:i4>
      </vt:variant>
      <vt:variant>
        <vt:i4>5</vt:i4>
      </vt:variant>
      <vt:variant>
        <vt:lpwstr/>
      </vt:variant>
      <vt:variant>
        <vt:lpwstr>_Toc382226205</vt:lpwstr>
      </vt:variant>
      <vt:variant>
        <vt:i4>1769521</vt:i4>
      </vt:variant>
      <vt:variant>
        <vt:i4>82</vt:i4>
      </vt:variant>
      <vt:variant>
        <vt:i4>0</vt:i4>
      </vt:variant>
      <vt:variant>
        <vt:i4>5</vt:i4>
      </vt:variant>
      <vt:variant>
        <vt:lpwstr/>
      </vt:variant>
      <vt:variant>
        <vt:lpwstr>_Toc382226204</vt:lpwstr>
      </vt:variant>
      <vt:variant>
        <vt:i4>1769521</vt:i4>
      </vt:variant>
      <vt:variant>
        <vt:i4>76</vt:i4>
      </vt:variant>
      <vt:variant>
        <vt:i4>0</vt:i4>
      </vt:variant>
      <vt:variant>
        <vt:i4>5</vt:i4>
      </vt:variant>
      <vt:variant>
        <vt:lpwstr/>
      </vt:variant>
      <vt:variant>
        <vt:lpwstr>_Toc382226203</vt:lpwstr>
      </vt:variant>
      <vt:variant>
        <vt:i4>1769521</vt:i4>
      </vt:variant>
      <vt:variant>
        <vt:i4>70</vt:i4>
      </vt:variant>
      <vt:variant>
        <vt:i4>0</vt:i4>
      </vt:variant>
      <vt:variant>
        <vt:i4>5</vt:i4>
      </vt:variant>
      <vt:variant>
        <vt:lpwstr/>
      </vt:variant>
      <vt:variant>
        <vt:lpwstr>_Toc382226202</vt:lpwstr>
      </vt:variant>
      <vt:variant>
        <vt:i4>1769521</vt:i4>
      </vt:variant>
      <vt:variant>
        <vt:i4>64</vt:i4>
      </vt:variant>
      <vt:variant>
        <vt:i4>0</vt:i4>
      </vt:variant>
      <vt:variant>
        <vt:i4>5</vt:i4>
      </vt:variant>
      <vt:variant>
        <vt:lpwstr/>
      </vt:variant>
      <vt:variant>
        <vt:lpwstr>_Toc382226201</vt:lpwstr>
      </vt:variant>
      <vt:variant>
        <vt:i4>1769521</vt:i4>
      </vt:variant>
      <vt:variant>
        <vt:i4>58</vt:i4>
      </vt:variant>
      <vt:variant>
        <vt:i4>0</vt:i4>
      </vt:variant>
      <vt:variant>
        <vt:i4>5</vt:i4>
      </vt:variant>
      <vt:variant>
        <vt:lpwstr/>
      </vt:variant>
      <vt:variant>
        <vt:lpwstr>_Toc382226200</vt:lpwstr>
      </vt:variant>
      <vt:variant>
        <vt:i4>1179698</vt:i4>
      </vt:variant>
      <vt:variant>
        <vt:i4>52</vt:i4>
      </vt:variant>
      <vt:variant>
        <vt:i4>0</vt:i4>
      </vt:variant>
      <vt:variant>
        <vt:i4>5</vt:i4>
      </vt:variant>
      <vt:variant>
        <vt:lpwstr/>
      </vt:variant>
      <vt:variant>
        <vt:lpwstr>_Toc382226199</vt:lpwstr>
      </vt:variant>
      <vt:variant>
        <vt:i4>1179698</vt:i4>
      </vt:variant>
      <vt:variant>
        <vt:i4>46</vt:i4>
      </vt:variant>
      <vt:variant>
        <vt:i4>0</vt:i4>
      </vt:variant>
      <vt:variant>
        <vt:i4>5</vt:i4>
      </vt:variant>
      <vt:variant>
        <vt:lpwstr/>
      </vt:variant>
      <vt:variant>
        <vt:lpwstr>_Toc382226198</vt:lpwstr>
      </vt:variant>
      <vt:variant>
        <vt:i4>1179698</vt:i4>
      </vt:variant>
      <vt:variant>
        <vt:i4>40</vt:i4>
      </vt:variant>
      <vt:variant>
        <vt:i4>0</vt:i4>
      </vt:variant>
      <vt:variant>
        <vt:i4>5</vt:i4>
      </vt:variant>
      <vt:variant>
        <vt:lpwstr/>
      </vt:variant>
      <vt:variant>
        <vt:lpwstr>_Toc382226197</vt:lpwstr>
      </vt:variant>
      <vt:variant>
        <vt:i4>1179698</vt:i4>
      </vt:variant>
      <vt:variant>
        <vt:i4>34</vt:i4>
      </vt:variant>
      <vt:variant>
        <vt:i4>0</vt:i4>
      </vt:variant>
      <vt:variant>
        <vt:i4>5</vt:i4>
      </vt:variant>
      <vt:variant>
        <vt:lpwstr/>
      </vt:variant>
      <vt:variant>
        <vt:lpwstr>_Toc382226196</vt:lpwstr>
      </vt:variant>
      <vt:variant>
        <vt:i4>1179698</vt:i4>
      </vt:variant>
      <vt:variant>
        <vt:i4>28</vt:i4>
      </vt:variant>
      <vt:variant>
        <vt:i4>0</vt:i4>
      </vt:variant>
      <vt:variant>
        <vt:i4>5</vt:i4>
      </vt:variant>
      <vt:variant>
        <vt:lpwstr/>
      </vt:variant>
      <vt:variant>
        <vt:lpwstr>_Toc382226195</vt:lpwstr>
      </vt:variant>
      <vt:variant>
        <vt:i4>1179698</vt:i4>
      </vt:variant>
      <vt:variant>
        <vt:i4>22</vt:i4>
      </vt:variant>
      <vt:variant>
        <vt:i4>0</vt:i4>
      </vt:variant>
      <vt:variant>
        <vt:i4>5</vt:i4>
      </vt:variant>
      <vt:variant>
        <vt:lpwstr/>
      </vt:variant>
      <vt:variant>
        <vt:lpwstr>_Toc382226194</vt:lpwstr>
      </vt:variant>
      <vt:variant>
        <vt:i4>1179698</vt:i4>
      </vt:variant>
      <vt:variant>
        <vt:i4>16</vt:i4>
      </vt:variant>
      <vt:variant>
        <vt:i4>0</vt:i4>
      </vt:variant>
      <vt:variant>
        <vt:i4>5</vt:i4>
      </vt:variant>
      <vt:variant>
        <vt:lpwstr/>
      </vt:variant>
      <vt:variant>
        <vt:lpwstr>_Toc382226193</vt:lpwstr>
      </vt:variant>
      <vt:variant>
        <vt:i4>1179698</vt:i4>
      </vt:variant>
      <vt:variant>
        <vt:i4>10</vt:i4>
      </vt:variant>
      <vt:variant>
        <vt:i4>0</vt:i4>
      </vt:variant>
      <vt:variant>
        <vt:i4>5</vt:i4>
      </vt:variant>
      <vt:variant>
        <vt:lpwstr/>
      </vt:variant>
      <vt:variant>
        <vt:lpwstr>_Toc382226192</vt:lpwstr>
      </vt:variant>
      <vt:variant>
        <vt:i4>1179698</vt:i4>
      </vt:variant>
      <vt:variant>
        <vt:i4>4</vt:i4>
      </vt:variant>
      <vt:variant>
        <vt:i4>0</vt:i4>
      </vt:variant>
      <vt:variant>
        <vt:i4>5</vt:i4>
      </vt:variant>
      <vt:variant>
        <vt:lpwstr/>
      </vt:variant>
      <vt:variant>
        <vt:lpwstr>_Toc382226191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2014-08-11T22:16:00Z</dcterms:created>
  <dcterms:modified xsi:type="dcterms:W3CDTF">2014-08-11T23:51:00Z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zotero-version="4.0.21.2"&gt;&lt;session id="BjTmvqLU"/&gt;&lt;style id="http://www.zotero.org/styles/american-chemical-society-with-titles" hasBibliography="1" bibliographyStyleHasBeenSet="1"/&gt;&lt;prefs&gt;&lt;pref name="fieldType" value="Field"/&gt;&lt;pref</vt:lpwstr>
  </property>
  <property fmtid="{D5CDD505-2E9C-101B-9397-08002B2CF9AE}" pid="3" name="ZOTERO_PREF_2">
    <vt:lpwstr> name="storeReferences" value="true"/&gt;&lt;pref name="automaticJournalAbbreviations" value="true"/&gt;&lt;pref name="noteType" value="0"/&gt;&lt;/prefs&gt;&lt;/data&gt;</vt:lpwstr>
  </property>
</Properties>
</file>