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harts/chart1.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D6CDED" w14:textId="77777777" w:rsidR="002420FA" w:rsidRPr="000B4AD5" w:rsidRDefault="002420FA" w:rsidP="000B4AD5">
      <w:pPr>
        <w:jc w:val="center"/>
        <w:rPr>
          <w:bCs/>
          <w:color w:val="000000" w:themeColor="text1"/>
          <w:sz w:val="32"/>
          <w:szCs w:val="32"/>
        </w:rPr>
      </w:pPr>
      <w:r w:rsidRPr="000B4AD5">
        <w:rPr>
          <w:bCs/>
          <w:color w:val="000000" w:themeColor="text1"/>
          <w:sz w:val="36"/>
          <w:szCs w:val="36"/>
        </w:rPr>
        <w:t>The seasonality of two parasitoids (</w:t>
      </w:r>
      <w:r w:rsidRPr="000B4AD5">
        <w:rPr>
          <w:bCs/>
          <w:i/>
          <w:color w:val="000000" w:themeColor="text1"/>
          <w:sz w:val="36"/>
          <w:szCs w:val="36"/>
        </w:rPr>
        <w:t>Spathius agrili</w:t>
      </w:r>
      <w:r w:rsidRPr="000B4AD5">
        <w:rPr>
          <w:bCs/>
          <w:color w:val="000000" w:themeColor="text1"/>
          <w:sz w:val="36"/>
          <w:szCs w:val="36"/>
        </w:rPr>
        <w:t xml:space="preserve"> and </w:t>
      </w:r>
      <w:r w:rsidRPr="000B4AD5">
        <w:rPr>
          <w:bCs/>
          <w:i/>
          <w:color w:val="000000" w:themeColor="text1"/>
          <w:sz w:val="36"/>
          <w:szCs w:val="36"/>
        </w:rPr>
        <w:t>Tetrastichus planipennisi</w:t>
      </w:r>
      <w:r w:rsidR="00FF05A3" w:rsidRPr="000B4AD5">
        <w:rPr>
          <w:bCs/>
          <w:color w:val="000000" w:themeColor="text1"/>
          <w:sz w:val="36"/>
          <w:szCs w:val="36"/>
        </w:rPr>
        <w:t xml:space="preserve">) of the </w:t>
      </w:r>
      <w:r w:rsidR="0089787E" w:rsidRPr="000B4AD5">
        <w:rPr>
          <w:bCs/>
          <w:color w:val="000000" w:themeColor="text1"/>
          <w:sz w:val="36"/>
          <w:szCs w:val="36"/>
        </w:rPr>
        <w:t>e</w:t>
      </w:r>
      <w:r w:rsidRPr="000B4AD5">
        <w:rPr>
          <w:bCs/>
          <w:color w:val="000000" w:themeColor="text1"/>
          <w:sz w:val="36"/>
          <w:szCs w:val="36"/>
        </w:rPr>
        <w:t>merald</w:t>
      </w:r>
      <w:r w:rsidR="0089787E" w:rsidRPr="000B4AD5">
        <w:rPr>
          <w:bCs/>
          <w:color w:val="000000" w:themeColor="text1"/>
          <w:sz w:val="36"/>
          <w:szCs w:val="36"/>
        </w:rPr>
        <w:t xml:space="preserve"> ash b</w:t>
      </w:r>
      <w:r w:rsidRPr="000B4AD5">
        <w:rPr>
          <w:bCs/>
          <w:color w:val="000000" w:themeColor="text1"/>
          <w:sz w:val="36"/>
          <w:szCs w:val="36"/>
        </w:rPr>
        <w:t xml:space="preserve">orer, </w:t>
      </w:r>
      <w:r w:rsidRPr="000B4AD5">
        <w:rPr>
          <w:bCs/>
          <w:i/>
          <w:color w:val="000000" w:themeColor="text1"/>
          <w:sz w:val="36"/>
          <w:szCs w:val="36"/>
        </w:rPr>
        <w:t>Agrilus planipennis</w:t>
      </w:r>
      <w:r w:rsidRPr="000B4AD5">
        <w:rPr>
          <w:bCs/>
          <w:color w:val="000000" w:themeColor="text1"/>
          <w:sz w:val="36"/>
          <w:szCs w:val="36"/>
        </w:rPr>
        <w:t xml:space="preserve">, and a survey for native natural enemies of the </w:t>
      </w:r>
      <w:r w:rsidR="008C4542">
        <w:rPr>
          <w:bCs/>
          <w:color w:val="000000" w:themeColor="text1"/>
          <w:sz w:val="36"/>
          <w:szCs w:val="36"/>
        </w:rPr>
        <w:t>e</w:t>
      </w:r>
      <w:r w:rsidRPr="000B4AD5">
        <w:rPr>
          <w:bCs/>
          <w:color w:val="000000" w:themeColor="text1"/>
          <w:sz w:val="36"/>
          <w:szCs w:val="36"/>
        </w:rPr>
        <w:t>merald</w:t>
      </w:r>
      <w:r w:rsidRPr="000B4AD5">
        <w:rPr>
          <w:bCs/>
          <w:color w:val="000000" w:themeColor="text1"/>
          <w:sz w:val="32"/>
          <w:szCs w:val="32"/>
        </w:rPr>
        <w:t xml:space="preserve"> </w:t>
      </w:r>
      <w:r w:rsidR="008C4542">
        <w:rPr>
          <w:bCs/>
          <w:color w:val="000000" w:themeColor="text1"/>
          <w:sz w:val="36"/>
          <w:szCs w:val="36"/>
        </w:rPr>
        <w:t>a</w:t>
      </w:r>
      <w:r w:rsidRPr="008C4542">
        <w:rPr>
          <w:bCs/>
          <w:color w:val="000000" w:themeColor="text1"/>
          <w:sz w:val="36"/>
          <w:szCs w:val="36"/>
        </w:rPr>
        <w:t xml:space="preserve">sh </w:t>
      </w:r>
      <w:r w:rsidR="008C4542">
        <w:rPr>
          <w:bCs/>
          <w:color w:val="000000" w:themeColor="text1"/>
          <w:sz w:val="36"/>
          <w:szCs w:val="36"/>
        </w:rPr>
        <w:t>b</w:t>
      </w:r>
      <w:r w:rsidRPr="008C4542">
        <w:rPr>
          <w:bCs/>
          <w:color w:val="000000" w:themeColor="text1"/>
          <w:sz w:val="36"/>
          <w:szCs w:val="36"/>
        </w:rPr>
        <w:t>orer in eastern Tennessee</w:t>
      </w:r>
    </w:p>
    <w:p w14:paraId="6EA704A4" w14:textId="77777777" w:rsidR="002420FA" w:rsidRDefault="002420FA" w:rsidP="00BB3DAF">
      <w:pPr>
        <w:spacing w:line="480" w:lineRule="auto"/>
        <w:jc w:val="center"/>
        <w:rPr>
          <w:sz w:val="28"/>
          <w:szCs w:val="28"/>
        </w:rPr>
      </w:pPr>
    </w:p>
    <w:p w14:paraId="1869F80C" w14:textId="77777777" w:rsidR="000B4AD5" w:rsidRDefault="000B4AD5" w:rsidP="00BB3DAF">
      <w:pPr>
        <w:spacing w:line="480" w:lineRule="auto"/>
        <w:jc w:val="center"/>
        <w:rPr>
          <w:sz w:val="28"/>
          <w:szCs w:val="28"/>
        </w:rPr>
      </w:pPr>
    </w:p>
    <w:p w14:paraId="345DB090" w14:textId="77777777" w:rsidR="000B4AD5" w:rsidRDefault="000B4AD5" w:rsidP="00BB3DAF">
      <w:pPr>
        <w:spacing w:line="480" w:lineRule="auto"/>
        <w:jc w:val="center"/>
        <w:rPr>
          <w:sz w:val="28"/>
          <w:szCs w:val="28"/>
        </w:rPr>
      </w:pPr>
    </w:p>
    <w:p w14:paraId="094B53BD" w14:textId="77777777" w:rsidR="000B4AD5" w:rsidRDefault="000B4AD5" w:rsidP="00BB3DAF">
      <w:pPr>
        <w:spacing w:line="480" w:lineRule="auto"/>
        <w:jc w:val="center"/>
        <w:rPr>
          <w:sz w:val="28"/>
          <w:szCs w:val="28"/>
        </w:rPr>
      </w:pPr>
    </w:p>
    <w:p w14:paraId="29D841D1" w14:textId="77777777" w:rsidR="000B4AD5" w:rsidRDefault="000B4AD5" w:rsidP="00BB3DAF">
      <w:pPr>
        <w:spacing w:line="480" w:lineRule="auto"/>
        <w:jc w:val="center"/>
        <w:rPr>
          <w:sz w:val="28"/>
          <w:szCs w:val="28"/>
        </w:rPr>
      </w:pPr>
    </w:p>
    <w:p w14:paraId="6861C5B1" w14:textId="77777777" w:rsidR="000B4AD5" w:rsidRDefault="000B4AD5" w:rsidP="000B4AD5">
      <w:pPr>
        <w:autoSpaceDE w:val="0"/>
        <w:autoSpaceDN w:val="0"/>
        <w:adjustRightInd w:val="0"/>
        <w:jc w:val="center"/>
        <w:rPr>
          <w:sz w:val="36"/>
          <w:szCs w:val="36"/>
        </w:rPr>
      </w:pPr>
      <w:r>
        <w:rPr>
          <w:sz w:val="36"/>
          <w:szCs w:val="36"/>
        </w:rPr>
        <w:t>A Thesis Presented for the</w:t>
      </w:r>
    </w:p>
    <w:p w14:paraId="09E9FE2E" w14:textId="77777777" w:rsidR="000B4AD5" w:rsidRDefault="000B4AD5" w:rsidP="000B4AD5">
      <w:pPr>
        <w:autoSpaceDE w:val="0"/>
        <w:autoSpaceDN w:val="0"/>
        <w:adjustRightInd w:val="0"/>
        <w:jc w:val="center"/>
        <w:rPr>
          <w:sz w:val="36"/>
          <w:szCs w:val="36"/>
        </w:rPr>
      </w:pPr>
      <w:r>
        <w:rPr>
          <w:sz w:val="36"/>
          <w:szCs w:val="36"/>
        </w:rPr>
        <w:t>Master of Science</w:t>
      </w:r>
    </w:p>
    <w:p w14:paraId="70C8ED3F" w14:textId="77777777" w:rsidR="000B4AD5" w:rsidRDefault="000B4AD5" w:rsidP="000B4AD5">
      <w:pPr>
        <w:autoSpaceDE w:val="0"/>
        <w:autoSpaceDN w:val="0"/>
        <w:adjustRightInd w:val="0"/>
        <w:jc w:val="center"/>
        <w:rPr>
          <w:sz w:val="36"/>
          <w:szCs w:val="36"/>
        </w:rPr>
      </w:pPr>
      <w:r>
        <w:rPr>
          <w:sz w:val="36"/>
          <w:szCs w:val="36"/>
        </w:rPr>
        <w:t>Degree</w:t>
      </w:r>
    </w:p>
    <w:p w14:paraId="67426F1D" w14:textId="77777777" w:rsidR="000B4AD5" w:rsidRPr="000B4AD5" w:rsidRDefault="000B4AD5" w:rsidP="000B4AD5">
      <w:pPr>
        <w:spacing w:line="480" w:lineRule="auto"/>
        <w:jc w:val="center"/>
        <w:rPr>
          <w:sz w:val="28"/>
          <w:szCs w:val="28"/>
        </w:rPr>
      </w:pPr>
      <w:r>
        <w:rPr>
          <w:sz w:val="36"/>
          <w:szCs w:val="36"/>
        </w:rPr>
        <w:t>The University of Tennessee, Knoxville</w:t>
      </w:r>
    </w:p>
    <w:p w14:paraId="7AAD94A8" w14:textId="77777777" w:rsidR="000B4AD5" w:rsidRDefault="000B4AD5" w:rsidP="00BB3DAF">
      <w:pPr>
        <w:spacing w:line="480" w:lineRule="auto"/>
        <w:jc w:val="center"/>
        <w:rPr>
          <w:sz w:val="32"/>
          <w:szCs w:val="32"/>
        </w:rPr>
      </w:pPr>
    </w:p>
    <w:p w14:paraId="702CEB29" w14:textId="77777777" w:rsidR="000B4AD5" w:rsidRDefault="000B4AD5" w:rsidP="00BB3DAF">
      <w:pPr>
        <w:spacing w:line="480" w:lineRule="auto"/>
        <w:jc w:val="center"/>
        <w:rPr>
          <w:sz w:val="32"/>
          <w:szCs w:val="32"/>
        </w:rPr>
      </w:pPr>
    </w:p>
    <w:p w14:paraId="06468719" w14:textId="77777777" w:rsidR="000B4AD5" w:rsidRDefault="000B4AD5" w:rsidP="00BB3DAF">
      <w:pPr>
        <w:spacing w:line="480" w:lineRule="auto"/>
        <w:jc w:val="center"/>
        <w:rPr>
          <w:sz w:val="32"/>
          <w:szCs w:val="32"/>
        </w:rPr>
      </w:pPr>
    </w:p>
    <w:p w14:paraId="5AB97FA8" w14:textId="77777777" w:rsidR="000B4AD5" w:rsidRDefault="000B4AD5" w:rsidP="00BB3DAF">
      <w:pPr>
        <w:spacing w:line="480" w:lineRule="auto"/>
        <w:jc w:val="center"/>
        <w:rPr>
          <w:sz w:val="32"/>
          <w:szCs w:val="32"/>
        </w:rPr>
      </w:pPr>
    </w:p>
    <w:p w14:paraId="19632501" w14:textId="77777777" w:rsidR="000B4AD5" w:rsidRDefault="000B4AD5" w:rsidP="00BB3DAF">
      <w:pPr>
        <w:spacing w:line="480" w:lineRule="auto"/>
        <w:jc w:val="center"/>
        <w:rPr>
          <w:sz w:val="32"/>
          <w:szCs w:val="32"/>
        </w:rPr>
      </w:pPr>
    </w:p>
    <w:p w14:paraId="0B8F4A18" w14:textId="77777777" w:rsidR="000B4AD5" w:rsidRDefault="000B4AD5" w:rsidP="00BB3DAF">
      <w:pPr>
        <w:spacing w:line="480" w:lineRule="auto"/>
        <w:jc w:val="center"/>
        <w:rPr>
          <w:sz w:val="32"/>
          <w:szCs w:val="32"/>
        </w:rPr>
      </w:pPr>
    </w:p>
    <w:p w14:paraId="131A2D13" w14:textId="77777777" w:rsidR="000B4AD5" w:rsidRDefault="000B4AD5" w:rsidP="000B4AD5">
      <w:pPr>
        <w:jc w:val="center"/>
        <w:rPr>
          <w:sz w:val="32"/>
          <w:szCs w:val="32"/>
        </w:rPr>
      </w:pPr>
    </w:p>
    <w:p w14:paraId="6E3FE7C6" w14:textId="77777777" w:rsidR="000B4AD5" w:rsidRDefault="000B4AD5" w:rsidP="000B4AD5">
      <w:pPr>
        <w:jc w:val="center"/>
        <w:rPr>
          <w:sz w:val="32"/>
          <w:szCs w:val="32"/>
        </w:rPr>
      </w:pPr>
    </w:p>
    <w:p w14:paraId="24AB87C6" w14:textId="77777777" w:rsidR="002420FA" w:rsidRDefault="000B4AD5" w:rsidP="000B4AD5">
      <w:pPr>
        <w:jc w:val="center"/>
        <w:rPr>
          <w:sz w:val="32"/>
          <w:szCs w:val="32"/>
        </w:rPr>
      </w:pPr>
      <w:r>
        <w:rPr>
          <w:sz w:val="32"/>
          <w:szCs w:val="32"/>
        </w:rPr>
        <w:t>N</w:t>
      </w:r>
      <w:r w:rsidR="002420FA" w:rsidRPr="000B4AD5">
        <w:rPr>
          <w:sz w:val="32"/>
          <w:szCs w:val="32"/>
        </w:rPr>
        <w:t>icholas A</w:t>
      </w:r>
      <w:r>
        <w:rPr>
          <w:sz w:val="32"/>
          <w:szCs w:val="32"/>
        </w:rPr>
        <w:t xml:space="preserve">ndrew </w:t>
      </w:r>
      <w:r w:rsidR="002420FA" w:rsidRPr="000B4AD5">
        <w:rPr>
          <w:sz w:val="32"/>
          <w:szCs w:val="32"/>
        </w:rPr>
        <w:t>Hooie</w:t>
      </w:r>
    </w:p>
    <w:p w14:paraId="63847FAF" w14:textId="51465E85" w:rsidR="000B4AD5" w:rsidRDefault="00B810F2" w:rsidP="000B4AD5">
      <w:pPr>
        <w:jc w:val="center"/>
        <w:rPr>
          <w:sz w:val="32"/>
          <w:szCs w:val="32"/>
        </w:rPr>
      </w:pPr>
      <w:r>
        <w:rPr>
          <w:sz w:val="32"/>
          <w:szCs w:val="32"/>
        </w:rPr>
        <w:t xml:space="preserve">December </w:t>
      </w:r>
      <w:r w:rsidR="000B4AD5">
        <w:rPr>
          <w:sz w:val="32"/>
          <w:szCs w:val="32"/>
        </w:rPr>
        <w:t>2014</w:t>
      </w:r>
    </w:p>
    <w:p w14:paraId="6D2344B9" w14:textId="77777777" w:rsidR="00B47C32" w:rsidRPr="00741B8C" w:rsidRDefault="00B47C32" w:rsidP="006D11DE">
      <w:pPr>
        <w:spacing w:line="360" w:lineRule="auto"/>
        <w:jc w:val="center"/>
        <w:rPr>
          <w:b/>
          <w:sz w:val="28"/>
          <w:szCs w:val="28"/>
        </w:rPr>
      </w:pPr>
      <w:r w:rsidRPr="00741B8C">
        <w:rPr>
          <w:b/>
          <w:sz w:val="28"/>
          <w:szCs w:val="28"/>
        </w:rPr>
        <w:lastRenderedPageBreak/>
        <w:t>ABSTRACT</w:t>
      </w:r>
    </w:p>
    <w:p w14:paraId="7D10597A" w14:textId="77777777" w:rsidR="002E68A2" w:rsidRPr="002E68A2" w:rsidRDefault="002E68A2" w:rsidP="002E68A2">
      <w:pPr>
        <w:spacing w:line="480" w:lineRule="auto"/>
        <w:ind w:firstLine="720"/>
        <w:rPr>
          <w:szCs w:val="24"/>
        </w:rPr>
      </w:pPr>
      <w:r w:rsidRPr="002E68A2">
        <w:rPr>
          <w:szCs w:val="24"/>
        </w:rPr>
        <w:t xml:space="preserve">The emerald ash borer (EAB), </w:t>
      </w:r>
      <w:r w:rsidRPr="002E68A2">
        <w:rPr>
          <w:i/>
          <w:szCs w:val="24"/>
        </w:rPr>
        <w:t>Agrilus planipennisi</w:t>
      </w:r>
      <w:r w:rsidRPr="002E68A2">
        <w:rPr>
          <w:szCs w:val="24"/>
        </w:rPr>
        <w:t xml:space="preserve"> Fairmaire, (Coleoptera: Buprestidae) is an invasive species of bark borer native to eastern Asia whose primary habitat and food source are trees in the genus </w:t>
      </w:r>
      <w:r w:rsidRPr="002E68A2">
        <w:rPr>
          <w:i/>
          <w:szCs w:val="24"/>
        </w:rPr>
        <w:t>Fraxinus</w:t>
      </w:r>
      <w:r w:rsidRPr="002E68A2">
        <w:rPr>
          <w:szCs w:val="24"/>
        </w:rPr>
        <w:t xml:space="preserve">. EAB is a major pest of all North American </w:t>
      </w:r>
      <w:r w:rsidRPr="002E68A2">
        <w:rPr>
          <w:i/>
          <w:szCs w:val="24"/>
        </w:rPr>
        <w:t xml:space="preserve">Fraxinus </w:t>
      </w:r>
      <w:r w:rsidRPr="002E68A2">
        <w:rPr>
          <w:szCs w:val="24"/>
        </w:rPr>
        <w:t xml:space="preserve">species and is responsible for mortality of millions of trees across its current North American range of 23 U.S states and 2 Canadian providences. After the discovery of EAB in Tennessee in 2010, parasitoid releases were started under the national EAB Biological Control Program. A research project was initiated in 2012 to 1) study the seasonality of the gregarious larval ectoparasitoid </w:t>
      </w:r>
      <w:r w:rsidRPr="002E68A2">
        <w:rPr>
          <w:i/>
          <w:szCs w:val="24"/>
        </w:rPr>
        <w:t>Spathius agrili</w:t>
      </w:r>
      <w:r w:rsidRPr="002E68A2">
        <w:rPr>
          <w:szCs w:val="24"/>
        </w:rPr>
        <w:t xml:space="preserve"> Yang and the gregarious larval endoparasitoid </w:t>
      </w:r>
      <w:r w:rsidRPr="002E68A2">
        <w:rPr>
          <w:i/>
          <w:szCs w:val="24"/>
        </w:rPr>
        <w:t xml:space="preserve">Tetrastichus planipennisi </w:t>
      </w:r>
      <w:r w:rsidRPr="002E68A2">
        <w:rPr>
          <w:szCs w:val="24"/>
        </w:rPr>
        <w:t xml:space="preserve">Yang in the climate of eastern Tennessee, 2) determine the overwintering ability of the parasitoids in field releases, and 3) survey for potential native natural enemies of EAB. In 2013 a single generation of </w:t>
      </w:r>
      <w:r w:rsidRPr="002E68A2">
        <w:rPr>
          <w:i/>
          <w:szCs w:val="24"/>
        </w:rPr>
        <w:t xml:space="preserve">S. agrili </w:t>
      </w:r>
      <w:r w:rsidRPr="002E68A2">
        <w:rPr>
          <w:szCs w:val="24"/>
        </w:rPr>
        <w:t xml:space="preserve">developed from egg to pre-pupae in ca. 22 days before overwintering. Adult individuals of </w:t>
      </w:r>
      <w:r w:rsidRPr="002E68A2">
        <w:rPr>
          <w:i/>
          <w:szCs w:val="24"/>
        </w:rPr>
        <w:t>S. agrili</w:t>
      </w:r>
      <w:r w:rsidRPr="002E68A2">
        <w:rPr>
          <w:szCs w:val="24"/>
        </w:rPr>
        <w:t xml:space="preserve"> from the same generation were found to have successfully overwintered in July 2014. No </w:t>
      </w:r>
      <w:r w:rsidRPr="002E68A2">
        <w:rPr>
          <w:i/>
          <w:szCs w:val="24"/>
        </w:rPr>
        <w:t>T. planipennisi</w:t>
      </w:r>
      <w:r w:rsidRPr="002E68A2">
        <w:rPr>
          <w:szCs w:val="24"/>
        </w:rPr>
        <w:t xml:space="preserve"> successfully parasitized or overwintered. In 2013 </w:t>
      </w:r>
      <w:r w:rsidRPr="002E68A2">
        <w:rPr>
          <w:i/>
          <w:szCs w:val="24"/>
        </w:rPr>
        <w:t>S. agrili</w:t>
      </w:r>
      <w:r w:rsidRPr="002E68A2">
        <w:rPr>
          <w:szCs w:val="24"/>
        </w:rPr>
        <w:t xml:space="preserve"> were successfully recovered from two field sites in for the first time in eastern Tennessee after a single year of releases and successfully overwintering indicating the ability of this species to establish. As in the previous study, no </w:t>
      </w:r>
      <w:r w:rsidRPr="002E68A2">
        <w:rPr>
          <w:i/>
          <w:szCs w:val="24"/>
        </w:rPr>
        <w:t>T. planipennisi</w:t>
      </w:r>
      <w:r w:rsidRPr="002E68A2">
        <w:rPr>
          <w:szCs w:val="24"/>
        </w:rPr>
        <w:t xml:space="preserve"> were recovered. Three native parasitoids, </w:t>
      </w:r>
      <w:r w:rsidRPr="002E68A2">
        <w:rPr>
          <w:i/>
          <w:szCs w:val="24"/>
        </w:rPr>
        <w:t>Spathius floridanus</w:t>
      </w:r>
      <w:r w:rsidRPr="002E68A2">
        <w:rPr>
          <w:szCs w:val="24"/>
        </w:rPr>
        <w:t xml:space="preserve"> Ashmead, an undetermined species of </w:t>
      </w:r>
      <w:r w:rsidRPr="002E68A2">
        <w:rPr>
          <w:i/>
          <w:szCs w:val="24"/>
        </w:rPr>
        <w:t>Spathius</w:t>
      </w:r>
      <w:r w:rsidRPr="002E68A2">
        <w:rPr>
          <w:szCs w:val="24"/>
        </w:rPr>
        <w:t xml:space="preserve">, and </w:t>
      </w:r>
      <w:r w:rsidRPr="002E68A2">
        <w:rPr>
          <w:i/>
          <w:szCs w:val="24"/>
        </w:rPr>
        <w:t>Atanycolus cappaerti</w:t>
      </w:r>
      <w:r w:rsidRPr="002E68A2">
        <w:rPr>
          <w:szCs w:val="24"/>
        </w:rPr>
        <w:t xml:space="preserve"> Marsh &amp; Strazanac, all known to be associated with EAB, were recovered at field sites. These recoveries represent the first documentation of these three species associated with EAB in the southern U.S. These findings will help demonstrate the utility of </w:t>
      </w:r>
      <w:r w:rsidRPr="002E68A2">
        <w:rPr>
          <w:i/>
          <w:szCs w:val="24"/>
        </w:rPr>
        <w:t>S. agrili</w:t>
      </w:r>
      <w:r w:rsidRPr="002E68A2">
        <w:rPr>
          <w:szCs w:val="24"/>
        </w:rPr>
        <w:t xml:space="preserve"> in the southern U.S. as a part of the national EAB Biological Control Program.</w:t>
      </w:r>
    </w:p>
    <w:p w14:paraId="7745894A" w14:textId="77777777" w:rsidR="00B47C32" w:rsidRDefault="00B47C32" w:rsidP="00743381">
      <w:pPr>
        <w:spacing w:line="480" w:lineRule="auto"/>
        <w:ind w:firstLine="720"/>
        <w:rPr>
          <w:szCs w:val="24"/>
        </w:rPr>
      </w:pPr>
    </w:p>
    <w:p w14:paraId="41B0D258" w14:textId="77777777" w:rsidR="00B47C32" w:rsidRDefault="00B47C32" w:rsidP="00B47C32">
      <w:pPr>
        <w:spacing w:line="360" w:lineRule="auto"/>
        <w:ind w:firstLine="720"/>
        <w:rPr>
          <w:szCs w:val="24"/>
        </w:rPr>
      </w:pPr>
    </w:p>
    <w:sdt>
      <w:sdtPr>
        <w:rPr>
          <w:rFonts w:eastAsia="Calibri" w:cs="Times New Roman"/>
          <w:b w:val="0"/>
          <w:bCs w:val="0"/>
          <w:sz w:val="24"/>
          <w:szCs w:val="24"/>
          <w:lang w:eastAsia="en-US"/>
        </w:rPr>
        <w:id w:val="857705828"/>
        <w:docPartObj>
          <w:docPartGallery w:val="Table of Contents"/>
          <w:docPartUnique/>
        </w:docPartObj>
      </w:sdtPr>
      <w:sdtContent>
        <w:p w14:paraId="37825A8D" w14:textId="77777777" w:rsidR="00F52131" w:rsidRPr="00AE68A0" w:rsidRDefault="00F52131" w:rsidP="00F52131">
          <w:pPr>
            <w:pStyle w:val="TOCHeading"/>
            <w:spacing w:line="480" w:lineRule="auto"/>
            <w:rPr>
              <w:rFonts w:cs="Times New Roman"/>
            </w:rPr>
          </w:pPr>
          <w:r w:rsidRPr="00AE68A0">
            <w:rPr>
              <w:rFonts w:cs="Times New Roman"/>
            </w:rPr>
            <w:t>TABLE OF CONTENTS</w:t>
          </w:r>
        </w:p>
        <w:p w14:paraId="1ED8B23C" w14:textId="77777777" w:rsidR="00F52131" w:rsidRPr="00FB64F5" w:rsidRDefault="00F52131">
          <w:pPr>
            <w:pStyle w:val="TOC1"/>
            <w:rPr>
              <w:sz w:val="24"/>
            </w:rPr>
          </w:pPr>
          <w:r w:rsidRPr="00FB64F5">
            <w:rPr>
              <w:sz w:val="24"/>
            </w:rPr>
            <w:t>CHAPTER I</w:t>
          </w:r>
          <w:r w:rsidR="003D4415" w:rsidRPr="00FB64F5">
            <w:rPr>
              <w:sz w:val="24"/>
            </w:rPr>
            <w:t xml:space="preserve"> Introduction and Literature Review </w:t>
          </w:r>
          <w:r w:rsidRPr="00FB64F5">
            <w:rPr>
              <w:sz w:val="24"/>
            </w:rPr>
            <w:ptab w:relativeTo="margin" w:alignment="right" w:leader="dot"/>
          </w:r>
          <w:r w:rsidRPr="00FB64F5">
            <w:rPr>
              <w:sz w:val="24"/>
            </w:rPr>
            <w:t>1</w:t>
          </w:r>
        </w:p>
        <w:p w14:paraId="2DA3C8E5" w14:textId="77777777" w:rsidR="00F52131" w:rsidRPr="00AE68A0" w:rsidRDefault="00F52131" w:rsidP="00FF1905">
          <w:pPr>
            <w:pStyle w:val="TOC2"/>
            <w:spacing w:after="0" w:line="480" w:lineRule="auto"/>
            <w:ind w:left="0" w:firstLine="446"/>
            <w:rPr>
              <w:rFonts w:ascii="Times New Roman" w:hAnsi="Times New Roman" w:cs="Times New Roman"/>
              <w:sz w:val="24"/>
              <w:szCs w:val="24"/>
            </w:rPr>
          </w:pPr>
          <w:r w:rsidRPr="00AE68A0">
            <w:rPr>
              <w:rFonts w:ascii="Times New Roman" w:hAnsi="Times New Roman" w:cs="Times New Roman"/>
              <w:i/>
              <w:sz w:val="24"/>
              <w:szCs w:val="24"/>
            </w:rPr>
            <w:t>Fraxinus</w:t>
          </w:r>
          <w:r w:rsidRPr="00AE68A0">
            <w:rPr>
              <w:rFonts w:ascii="Times New Roman" w:hAnsi="Times New Roman" w:cs="Times New Roman"/>
              <w:sz w:val="24"/>
              <w:szCs w:val="24"/>
            </w:rPr>
            <w:ptab w:relativeTo="margin" w:alignment="right" w:leader="dot"/>
          </w:r>
          <w:r w:rsidRPr="00AE68A0">
            <w:rPr>
              <w:rFonts w:ascii="Times New Roman" w:hAnsi="Times New Roman" w:cs="Times New Roman"/>
              <w:sz w:val="24"/>
              <w:szCs w:val="24"/>
            </w:rPr>
            <w:t>1</w:t>
          </w:r>
        </w:p>
        <w:p w14:paraId="7F5EBB0D" w14:textId="77777777" w:rsidR="00F52131" w:rsidRPr="00AE68A0" w:rsidRDefault="00F52131" w:rsidP="00FF1905">
          <w:pPr>
            <w:pStyle w:val="TOC3"/>
            <w:spacing w:after="0"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Distribution</w:t>
          </w:r>
          <w:r w:rsidRPr="00AE68A0">
            <w:rPr>
              <w:rFonts w:ascii="Times New Roman" w:hAnsi="Times New Roman" w:cs="Times New Roman"/>
              <w:sz w:val="24"/>
              <w:szCs w:val="24"/>
            </w:rPr>
            <w:ptab w:relativeTo="margin" w:alignment="right" w:leader="dot"/>
          </w:r>
          <w:r w:rsidRPr="00AE68A0">
            <w:rPr>
              <w:rFonts w:ascii="Times New Roman" w:hAnsi="Times New Roman" w:cs="Times New Roman"/>
              <w:sz w:val="24"/>
              <w:szCs w:val="24"/>
            </w:rPr>
            <w:t>1</w:t>
          </w:r>
        </w:p>
        <w:p w14:paraId="703AD4F6" w14:textId="77777777" w:rsidR="0081336A" w:rsidRPr="00AE68A0" w:rsidRDefault="0081336A" w:rsidP="0081336A">
          <w:pPr>
            <w:pStyle w:val="TOC3"/>
            <w:spacing w:after="0"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Description</w:t>
          </w:r>
          <w:r w:rsidRPr="00AE68A0">
            <w:rPr>
              <w:rFonts w:ascii="Times New Roman" w:hAnsi="Times New Roman" w:cs="Times New Roman"/>
              <w:sz w:val="24"/>
              <w:szCs w:val="24"/>
            </w:rPr>
            <w:ptab w:relativeTo="margin" w:alignment="right" w:leader="dot"/>
          </w:r>
          <w:r w:rsidRPr="00AE68A0">
            <w:rPr>
              <w:rFonts w:ascii="Times New Roman" w:hAnsi="Times New Roman" w:cs="Times New Roman"/>
              <w:sz w:val="24"/>
              <w:szCs w:val="24"/>
            </w:rPr>
            <w:t>1</w:t>
          </w:r>
        </w:p>
        <w:p w14:paraId="1C08C94C" w14:textId="77777777" w:rsidR="00F52131" w:rsidRPr="00AE68A0" w:rsidRDefault="00F52131" w:rsidP="00FF1905">
          <w:pPr>
            <w:pStyle w:val="TOC3"/>
            <w:spacing w:after="0"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 xml:space="preserve">Ecological </w:t>
          </w:r>
          <w:r w:rsidR="00FC0CA4" w:rsidRPr="00AE68A0">
            <w:rPr>
              <w:rFonts w:ascii="Times New Roman" w:hAnsi="Times New Roman" w:cs="Times New Roman"/>
              <w:sz w:val="24"/>
              <w:szCs w:val="24"/>
            </w:rPr>
            <w:t>Importance</w:t>
          </w:r>
          <w:r w:rsidR="00FC0CA4" w:rsidRPr="00AE68A0">
            <w:rPr>
              <w:rFonts w:ascii="Times New Roman" w:hAnsi="Times New Roman" w:cs="Times New Roman"/>
              <w:sz w:val="24"/>
              <w:szCs w:val="24"/>
            </w:rPr>
            <w:ptab w:relativeTo="margin" w:alignment="right" w:leader="dot"/>
          </w:r>
          <w:r w:rsidR="00FC0CA4" w:rsidRPr="00AE68A0">
            <w:rPr>
              <w:rFonts w:ascii="Times New Roman" w:hAnsi="Times New Roman" w:cs="Times New Roman"/>
              <w:sz w:val="24"/>
              <w:szCs w:val="24"/>
            </w:rPr>
            <w:t>2</w:t>
          </w:r>
        </w:p>
        <w:p w14:paraId="181F19B1" w14:textId="77777777" w:rsidR="00F52131" w:rsidRPr="00AE68A0" w:rsidRDefault="00F52131" w:rsidP="00FF1905">
          <w:pPr>
            <w:pStyle w:val="TOC3"/>
            <w:spacing w:after="0"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Economic Importance</w:t>
          </w:r>
          <w:r w:rsidRPr="00AE68A0">
            <w:rPr>
              <w:rFonts w:ascii="Times New Roman" w:hAnsi="Times New Roman" w:cs="Times New Roman"/>
              <w:sz w:val="24"/>
              <w:szCs w:val="24"/>
            </w:rPr>
            <w:ptab w:relativeTo="margin" w:alignment="right" w:leader="dot"/>
          </w:r>
          <w:r w:rsidRPr="00AE68A0">
            <w:rPr>
              <w:rFonts w:ascii="Times New Roman" w:hAnsi="Times New Roman" w:cs="Times New Roman"/>
              <w:sz w:val="24"/>
              <w:szCs w:val="24"/>
            </w:rPr>
            <w:t>2</w:t>
          </w:r>
        </w:p>
        <w:p w14:paraId="7C294DCD" w14:textId="77777777" w:rsidR="00F52131" w:rsidRPr="00AE68A0" w:rsidRDefault="00F52131" w:rsidP="00FF1905">
          <w:pPr>
            <w:pStyle w:val="TOC2"/>
            <w:spacing w:after="0" w:line="480" w:lineRule="auto"/>
            <w:ind w:left="0" w:firstLine="446"/>
            <w:rPr>
              <w:rFonts w:ascii="Times New Roman" w:hAnsi="Times New Roman" w:cs="Times New Roman"/>
              <w:sz w:val="24"/>
              <w:szCs w:val="24"/>
            </w:rPr>
          </w:pPr>
          <w:r w:rsidRPr="00AE68A0">
            <w:rPr>
              <w:rFonts w:ascii="Times New Roman" w:hAnsi="Times New Roman" w:cs="Times New Roman"/>
              <w:i/>
              <w:sz w:val="24"/>
              <w:szCs w:val="24"/>
            </w:rPr>
            <w:t xml:space="preserve">Agrilus </w:t>
          </w:r>
          <w:r w:rsidR="00FC0CA4" w:rsidRPr="00AE68A0">
            <w:rPr>
              <w:rFonts w:ascii="Times New Roman" w:hAnsi="Times New Roman" w:cs="Times New Roman"/>
              <w:i/>
              <w:sz w:val="24"/>
              <w:szCs w:val="24"/>
            </w:rPr>
            <w:t>planipennis</w:t>
          </w:r>
          <w:r w:rsidR="00FC0CA4" w:rsidRPr="00AE68A0">
            <w:rPr>
              <w:rFonts w:ascii="Times New Roman" w:hAnsi="Times New Roman" w:cs="Times New Roman"/>
              <w:sz w:val="24"/>
              <w:szCs w:val="24"/>
            </w:rPr>
            <w:ptab w:relativeTo="margin" w:alignment="right" w:leader="dot"/>
          </w:r>
          <w:r w:rsidR="00FC0CA4" w:rsidRPr="00AE68A0">
            <w:rPr>
              <w:rFonts w:ascii="Times New Roman" w:hAnsi="Times New Roman" w:cs="Times New Roman"/>
              <w:sz w:val="24"/>
              <w:szCs w:val="24"/>
            </w:rPr>
            <w:t>3</w:t>
          </w:r>
        </w:p>
        <w:p w14:paraId="579A9BA5" w14:textId="77777777" w:rsidR="00F52131" w:rsidRPr="00AE68A0" w:rsidRDefault="00F52131" w:rsidP="00FF1905">
          <w:pPr>
            <w:pStyle w:val="TOC3"/>
            <w:spacing w:after="0"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 xml:space="preserve">Effect on </w:t>
          </w:r>
          <w:r w:rsidR="00FC0CA4" w:rsidRPr="00AE68A0">
            <w:rPr>
              <w:rFonts w:ascii="Times New Roman" w:hAnsi="Times New Roman" w:cs="Times New Roman"/>
              <w:i/>
              <w:sz w:val="24"/>
              <w:szCs w:val="24"/>
            </w:rPr>
            <w:t>Fraxinus</w:t>
          </w:r>
          <w:r w:rsidR="00FC0CA4" w:rsidRPr="00AE68A0">
            <w:rPr>
              <w:rFonts w:ascii="Times New Roman" w:hAnsi="Times New Roman" w:cs="Times New Roman"/>
              <w:sz w:val="24"/>
              <w:szCs w:val="24"/>
            </w:rPr>
            <w:ptab w:relativeTo="margin" w:alignment="right" w:leader="dot"/>
          </w:r>
          <w:r w:rsidR="00FC0CA4" w:rsidRPr="00AE68A0">
            <w:rPr>
              <w:rFonts w:ascii="Times New Roman" w:hAnsi="Times New Roman" w:cs="Times New Roman"/>
              <w:sz w:val="24"/>
              <w:szCs w:val="24"/>
            </w:rPr>
            <w:t>3</w:t>
          </w:r>
        </w:p>
        <w:p w14:paraId="6151F19D" w14:textId="77777777" w:rsidR="00F52131" w:rsidRPr="00AE68A0" w:rsidRDefault="00F52131" w:rsidP="00FF1905">
          <w:pPr>
            <w:pStyle w:val="TOC3"/>
            <w:spacing w:after="0"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Distribution</w:t>
          </w:r>
          <w:r w:rsidRPr="00AE68A0">
            <w:rPr>
              <w:rFonts w:ascii="Times New Roman" w:hAnsi="Times New Roman" w:cs="Times New Roman"/>
              <w:sz w:val="24"/>
              <w:szCs w:val="24"/>
            </w:rPr>
            <w:ptab w:relativeTo="margin" w:alignment="right" w:leader="dot"/>
          </w:r>
          <w:r w:rsidRPr="00AE68A0">
            <w:rPr>
              <w:rFonts w:ascii="Times New Roman" w:hAnsi="Times New Roman" w:cs="Times New Roman"/>
              <w:sz w:val="24"/>
              <w:szCs w:val="24"/>
            </w:rPr>
            <w:t>3</w:t>
          </w:r>
        </w:p>
        <w:p w14:paraId="1FAF0AB9" w14:textId="77777777" w:rsidR="00F52131" w:rsidRPr="00AE68A0" w:rsidRDefault="00F52131" w:rsidP="00FF1905">
          <w:pPr>
            <w:pStyle w:val="TOC3"/>
            <w:spacing w:after="0"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 xml:space="preserve">Biology and </w:t>
          </w:r>
          <w:r w:rsidR="00E30D86" w:rsidRPr="00AE68A0">
            <w:rPr>
              <w:rFonts w:ascii="Times New Roman" w:hAnsi="Times New Roman" w:cs="Times New Roman"/>
              <w:sz w:val="24"/>
              <w:szCs w:val="24"/>
            </w:rPr>
            <w:t>Behavior</w:t>
          </w:r>
          <w:r w:rsidR="00E30D86" w:rsidRPr="00AE68A0">
            <w:rPr>
              <w:rFonts w:ascii="Times New Roman" w:hAnsi="Times New Roman" w:cs="Times New Roman"/>
              <w:sz w:val="24"/>
              <w:szCs w:val="24"/>
            </w:rPr>
            <w:ptab w:relativeTo="margin" w:alignment="right" w:leader="dot"/>
          </w:r>
          <w:r w:rsidR="00E30D86" w:rsidRPr="00AE68A0">
            <w:rPr>
              <w:rFonts w:ascii="Times New Roman" w:hAnsi="Times New Roman" w:cs="Times New Roman"/>
              <w:sz w:val="24"/>
              <w:szCs w:val="24"/>
            </w:rPr>
            <w:t>6</w:t>
          </w:r>
        </w:p>
        <w:p w14:paraId="193B2A42" w14:textId="77777777" w:rsidR="00F52131" w:rsidRPr="00AE68A0" w:rsidRDefault="00F52131" w:rsidP="00FF1905">
          <w:pPr>
            <w:pStyle w:val="TOC2"/>
            <w:spacing w:after="0" w:line="480" w:lineRule="auto"/>
            <w:ind w:left="0" w:firstLine="446"/>
            <w:rPr>
              <w:rFonts w:ascii="Times New Roman" w:hAnsi="Times New Roman" w:cs="Times New Roman"/>
              <w:sz w:val="24"/>
              <w:szCs w:val="24"/>
            </w:rPr>
          </w:pPr>
          <w:r w:rsidRPr="00AE68A0">
            <w:rPr>
              <w:rFonts w:ascii="Times New Roman" w:hAnsi="Times New Roman" w:cs="Times New Roman"/>
              <w:sz w:val="24"/>
              <w:szCs w:val="24"/>
            </w:rPr>
            <w:t>Biological Control of Emerald Ash Borer</w:t>
          </w:r>
          <w:r w:rsidRPr="00AE68A0">
            <w:rPr>
              <w:rFonts w:ascii="Times New Roman" w:hAnsi="Times New Roman" w:cs="Times New Roman"/>
              <w:sz w:val="24"/>
              <w:szCs w:val="24"/>
            </w:rPr>
            <w:ptab w:relativeTo="margin" w:alignment="right" w:leader="dot"/>
          </w:r>
          <w:r w:rsidRPr="00AE68A0">
            <w:rPr>
              <w:rFonts w:ascii="Times New Roman" w:hAnsi="Times New Roman" w:cs="Times New Roman"/>
              <w:sz w:val="24"/>
              <w:szCs w:val="24"/>
            </w:rPr>
            <w:t>7</w:t>
          </w:r>
        </w:p>
        <w:p w14:paraId="0DD0F1A8" w14:textId="1E51216B" w:rsidR="00F52131" w:rsidRPr="00AE68A0" w:rsidRDefault="00F52131" w:rsidP="00FF1905">
          <w:pPr>
            <w:pStyle w:val="TOC2"/>
            <w:spacing w:after="0" w:line="480" w:lineRule="auto"/>
            <w:ind w:left="216" w:firstLine="230"/>
            <w:rPr>
              <w:rFonts w:ascii="Times New Roman" w:hAnsi="Times New Roman" w:cs="Times New Roman"/>
              <w:sz w:val="24"/>
              <w:szCs w:val="24"/>
            </w:rPr>
          </w:pPr>
          <w:r w:rsidRPr="00AE68A0">
            <w:rPr>
              <w:rFonts w:ascii="Times New Roman" w:hAnsi="Times New Roman" w:cs="Times New Roman"/>
              <w:sz w:val="24"/>
              <w:szCs w:val="24"/>
            </w:rPr>
            <w:t xml:space="preserve">Research </w:t>
          </w:r>
          <w:r w:rsidR="00996489" w:rsidRPr="00AE68A0">
            <w:rPr>
              <w:rFonts w:ascii="Times New Roman" w:hAnsi="Times New Roman" w:cs="Times New Roman"/>
              <w:sz w:val="24"/>
              <w:szCs w:val="24"/>
            </w:rPr>
            <w:t>Objectives</w:t>
          </w:r>
          <w:r w:rsidR="00996489" w:rsidRPr="00AE68A0">
            <w:rPr>
              <w:rFonts w:ascii="Times New Roman" w:hAnsi="Times New Roman" w:cs="Times New Roman"/>
              <w:sz w:val="24"/>
              <w:szCs w:val="24"/>
            </w:rPr>
            <w:ptab w:relativeTo="margin" w:alignment="right" w:leader="dot"/>
          </w:r>
          <w:r w:rsidR="00996489" w:rsidRPr="00AE68A0">
            <w:rPr>
              <w:rFonts w:ascii="Times New Roman" w:hAnsi="Times New Roman" w:cs="Times New Roman"/>
              <w:sz w:val="24"/>
              <w:szCs w:val="24"/>
            </w:rPr>
            <w:t>14</w:t>
          </w:r>
        </w:p>
        <w:p w14:paraId="23D37F0B" w14:textId="77777777" w:rsidR="00F52131" w:rsidRPr="00FB64F5" w:rsidRDefault="00F52131">
          <w:pPr>
            <w:pStyle w:val="TOC1"/>
            <w:rPr>
              <w:sz w:val="24"/>
            </w:rPr>
          </w:pPr>
          <w:r w:rsidRPr="00FB64F5">
            <w:rPr>
              <w:sz w:val="24"/>
            </w:rPr>
            <w:t xml:space="preserve">CHAPTER </w:t>
          </w:r>
          <w:r w:rsidR="00EE6AEF" w:rsidRPr="00FB64F5">
            <w:rPr>
              <w:sz w:val="24"/>
            </w:rPr>
            <w:t>II</w:t>
          </w:r>
          <w:r w:rsidR="003D4415" w:rsidRPr="00FB64F5">
            <w:rPr>
              <w:sz w:val="24"/>
            </w:rPr>
            <w:t xml:space="preserve"> Materials and Methods </w:t>
          </w:r>
          <w:r w:rsidR="00EE6AEF" w:rsidRPr="00FB64F5">
            <w:rPr>
              <w:sz w:val="24"/>
            </w:rPr>
            <w:ptab w:relativeTo="margin" w:alignment="right" w:leader="dot"/>
          </w:r>
          <w:r w:rsidR="00EE6AEF" w:rsidRPr="00FB64F5">
            <w:rPr>
              <w:sz w:val="24"/>
            </w:rPr>
            <w:t>15</w:t>
          </w:r>
        </w:p>
        <w:p w14:paraId="19094C5D" w14:textId="77777777" w:rsidR="00F52131" w:rsidRPr="00AE68A0" w:rsidRDefault="00FF1905" w:rsidP="00FF1905">
          <w:pPr>
            <w:pStyle w:val="TOC2"/>
            <w:spacing w:line="480" w:lineRule="auto"/>
            <w:ind w:left="216" w:firstLine="230"/>
            <w:rPr>
              <w:rFonts w:ascii="Times New Roman" w:hAnsi="Times New Roman" w:cs="Times New Roman"/>
              <w:sz w:val="24"/>
              <w:szCs w:val="24"/>
            </w:rPr>
          </w:pPr>
          <w:r w:rsidRPr="00AE68A0">
            <w:rPr>
              <w:rFonts w:ascii="Times New Roman" w:hAnsi="Times New Roman" w:cs="Times New Roman"/>
              <w:sz w:val="24"/>
              <w:szCs w:val="24"/>
            </w:rPr>
            <w:t xml:space="preserve">Seasonality </w:t>
          </w:r>
          <w:r w:rsidR="00EE6AEF" w:rsidRPr="00AE68A0">
            <w:rPr>
              <w:rFonts w:ascii="Times New Roman" w:hAnsi="Times New Roman" w:cs="Times New Roman"/>
              <w:sz w:val="24"/>
              <w:szCs w:val="24"/>
            </w:rPr>
            <w:t>Studies</w:t>
          </w:r>
          <w:r w:rsidR="00EE6AEF" w:rsidRPr="00AE68A0">
            <w:rPr>
              <w:rFonts w:ascii="Times New Roman" w:hAnsi="Times New Roman" w:cs="Times New Roman"/>
              <w:sz w:val="24"/>
              <w:szCs w:val="24"/>
            </w:rPr>
            <w:ptab w:relativeTo="margin" w:alignment="right" w:leader="dot"/>
          </w:r>
          <w:r w:rsidR="00EE6AEF" w:rsidRPr="00AE68A0">
            <w:rPr>
              <w:rFonts w:ascii="Times New Roman" w:hAnsi="Times New Roman" w:cs="Times New Roman"/>
              <w:sz w:val="24"/>
              <w:szCs w:val="24"/>
            </w:rPr>
            <w:t>15</w:t>
          </w:r>
        </w:p>
        <w:p w14:paraId="14C33E97" w14:textId="77777777" w:rsidR="00F52131" w:rsidRPr="00AE68A0" w:rsidRDefault="00FF1905" w:rsidP="00FF1905">
          <w:pPr>
            <w:pStyle w:val="TOC3"/>
            <w:spacing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 xml:space="preserve">Experimental </w:t>
          </w:r>
          <w:r w:rsidR="00EE6AEF" w:rsidRPr="00AE68A0">
            <w:rPr>
              <w:rFonts w:ascii="Times New Roman" w:hAnsi="Times New Roman" w:cs="Times New Roman"/>
              <w:sz w:val="24"/>
              <w:szCs w:val="24"/>
            </w:rPr>
            <w:t>Site</w:t>
          </w:r>
          <w:r w:rsidR="00EE6AEF" w:rsidRPr="00AE68A0">
            <w:rPr>
              <w:rFonts w:ascii="Times New Roman" w:hAnsi="Times New Roman" w:cs="Times New Roman"/>
              <w:sz w:val="24"/>
              <w:szCs w:val="24"/>
            </w:rPr>
            <w:ptab w:relativeTo="margin" w:alignment="right" w:leader="dot"/>
          </w:r>
          <w:r w:rsidR="00EE6AEF" w:rsidRPr="00AE68A0">
            <w:rPr>
              <w:rFonts w:ascii="Times New Roman" w:hAnsi="Times New Roman" w:cs="Times New Roman"/>
              <w:sz w:val="24"/>
              <w:szCs w:val="24"/>
            </w:rPr>
            <w:t>15</w:t>
          </w:r>
        </w:p>
        <w:p w14:paraId="2144E02E" w14:textId="77777777" w:rsidR="00FF1905" w:rsidRPr="00AE68A0" w:rsidRDefault="00FF1905" w:rsidP="00FF1905">
          <w:pPr>
            <w:pStyle w:val="TOC3"/>
            <w:spacing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 xml:space="preserve">Specimen </w:t>
          </w:r>
          <w:r w:rsidR="00EE6AEF" w:rsidRPr="00AE68A0">
            <w:rPr>
              <w:rFonts w:ascii="Times New Roman" w:hAnsi="Times New Roman" w:cs="Times New Roman"/>
              <w:sz w:val="24"/>
              <w:szCs w:val="24"/>
            </w:rPr>
            <w:t>Stock</w:t>
          </w:r>
          <w:r w:rsidR="00EE6AEF" w:rsidRPr="00AE68A0">
            <w:rPr>
              <w:rFonts w:ascii="Times New Roman" w:hAnsi="Times New Roman" w:cs="Times New Roman"/>
              <w:sz w:val="24"/>
              <w:szCs w:val="24"/>
            </w:rPr>
            <w:ptab w:relativeTo="margin" w:alignment="right" w:leader="dot"/>
          </w:r>
          <w:r w:rsidR="00EE6AEF" w:rsidRPr="00AE68A0">
            <w:rPr>
              <w:rFonts w:ascii="Times New Roman" w:hAnsi="Times New Roman" w:cs="Times New Roman"/>
              <w:sz w:val="24"/>
              <w:szCs w:val="24"/>
            </w:rPr>
            <w:t>15</w:t>
          </w:r>
        </w:p>
        <w:p w14:paraId="6A58F676" w14:textId="0B991D7F" w:rsidR="00FF1905" w:rsidRPr="00AE68A0" w:rsidRDefault="00FF1905" w:rsidP="00FF1905">
          <w:pPr>
            <w:pStyle w:val="TOC3"/>
            <w:spacing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 xml:space="preserve">Test </w:t>
          </w:r>
          <w:r w:rsidR="00E30D86" w:rsidRPr="00AE68A0">
            <w:rPr>
              <w:rFonts w:ascii="Times New Roman" w:hAnsi="Times New Roman" w:cs="Times New Roman"/>
              <w:sz w:val="24"/>
              <w:szCs w:val="24"/>
            </w:rPr>
            <w:t>1:</w:t>
          </w:r>
          <w:r w:rsidRPr="00AE68A0">
            <w:rPr>
              <w:rFonts w:ascii="Times New Roman" w:hAnsi="Times New Roman" w:cs="Times New Roman"/>
              <w:sz w:val="24"/>
              <w:szCs w:val="24"/>
            </w:rPr>
            <w:t xml:space="preserve"> Overwintering </w:t>
          </w:r>
          <w:r w:rsidR="00BE2E7B" w:rsidRPr="00AE68A0">
            <w:rPr>
              <w:rFonts w:ascii="Times New Roman" w:hAnsi="Times New Roman" w:cs="Times New Roman"/>
              <w:sz w:val="24"/>
              <w:szCs w:val="24"/>
            </w:rPr>
            <w:t>Ability</w:t>
          </w:r>
          <w:r w:rsidR="00BE2E7B" w:rsidRPr="00AE68A0">
            <w:rPr>
              <w:rFonts w:ascii="Times New Roman" w:hAnsi="Times New Roman" w:cs="Times New Roman"/>
              <w:sz w:val="24"/>
              <w:szCs w:val="24"/>
            </w:rPr>
            <w:ptab w:relativeTo="margin" w:alignment="right" w:leader="dot"/>
          </w:r>
          <w:r w:rsidR="00BE2E7B" w:rsidRPr="00AE68A0">
            <w:rPr>
              <w:rFonts w:ascii="Times New Roman" w:hAnsi="Times New Roman" w:cs="Times New Roman"/>
              <w:sz w:val="24"/>
              <w:szCs w:val="24"/>
            </w:rPr>
            <w:t>17</w:t>
          </w:r>
        </w:p>
        <w:p w14:paraId="71F3FE15" w14:textId="1E8D5517" w:rsidR="00FF1905" w:rsidRPr="00AE68A0" w:rsidRDefault="00FF1905" w:rsidP="00FF1905">
          <w:pPr>
            <w:pStyle w:val="TOC3"/>
            <w:spacing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 xml:space="preserve">Test </w:t>
          </w:r>
          <w:r w:rsidR="00E30D86" w:rsidRPr="00AE68A0">
            <w:rPr>
              <w:rFonts w:ascii="Times New Roman" w:hAnsi="Times New Roman" w:cs="Times New Roman"/>
              <w:sz w:val="24"/>
              <w:szCs w:val="24"/>
            </w:rPr>
            <w:t>2:</w:t>
          </w:r>
          <w:r w:rsidRPr="00AE68A0">
            <w:rPr>
              <w:rFonts w:ascii="Times New Roman" w:hAnsi="Times New Roman" w:cs="Times New Roman"/>
              <w:sz w:val="24"/>
              <w:szCs w:val="24"/>
            </w:rPr>
            <w:t xml:space="preserve"> Life </w:t>
          </w:r>
          <w:r w:rsidR="00AD0730" w:rsidRPr="00AE68A0">
            <w:rPr>
              <w:rFonts w:ascii="Times New Roman" w:hAnsi="Times New Roman" w:cs="Times New Roman"/>
              <w:sz w:val="24"/>
              <w:szCs w:val="24"/>
            </w:rPr>
            <w:t xml:space="preserve">History </w:t>
          </w:r>
          <w:r w:rsidR="00EE6AEF" w:rsidRPr="00AE68A0">
            <w:rPr>
              <w:rFonts w:ascii="Times New Roman" w:hAnsi="Times New Roman" w:cs="Times New Roman"/>
              <w:sz w:val="24"/>
              <w:szCs w:val="24"/>
            </w:rPr>
            <w:ptab w:relativeTo="margin" w:alignment="right" w:leader="dot"/>
          </w:r>
          <w:r w:rsidR="00EE6AEF" w:rsidRPr="00AE68A0">
            <w:rPr>
              <w:rFonts w:ascii="Times New Roman" w:hAnsi="Times New Roman" w:cs="Times New Roman"/>
              <w:sz w:val="24"/>
              <w:szCs w:val="24"/>
            </w:rPr>
            <w:t>18</w:t>
          </w:r>
        </w:p>
        <w:p w14:paraId="38675714" w14:textId="69E5AFA8" w:rsidR="00FF1905" w:rsidRPr="00AE68A0" w:rsidRDefault="00FF1905" w:rsidP="00FF1905">
          <w:pPr>
            <w:pStyle w:val="TOC3"/>
            <w:spacing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 xml:space="preserve">Determining </w:t>
          </w:r>
          <w:r w:rsidR="007E6433" w:rsidRPr="00AE68A0">
            <w:rPr>
              <w:rFonts w:ascii="Times New Roman" w:hAnsi="Times New Roman" w:cs="Times New Roman"/>
              <w:sz w:val="24"/>
              <w:szCs w:val="24"/>
            </w:rPr>
            <w:t>seasonality</w:t>
          </w:r>
          <w:r w:rsidR="007E6433" w:rsidRPr="00AE68A0">
            <w:rPr>
              <w:rFonts w:ascii="Times New Roman" w:hAnsi="Times New Roman" w:cs="Times New Roman"/>
              <w:sz w:val="24"/>
              <w:szCs w:val="24"/>
            </w:rPr>
            <w:ptab w:relativeTo="margin" w:alignment="right" w:leader="dot"/>
          </w:r>
          <w:r w:rsidR="007E6433" w:rsidRPr="00AE68A0">
            <w:rPr>
              <w:rFonts w:ascii="Times New Roman" w:hAnsi="Times New Roman" w:cs="Times New Roman"/>
              <w:sz w:val="24"/>
              <w:szCs w:val="24"/>
            </w:rPr>
            <w:t>20</w:t>
          </w:r>
        </w:p>
        <w:p w14:paraId="6F846005" w14:textId="4A182197" w:rsidR="00F52131" w:rsidRPr="00AE68A0" w:rsidRDefault="00FF1905" w:rsidP="00FF1905">
          <w:pPr>
            <w:pStyle w:val="TOC2"/>
            <w:spacing w:line="480" w:lineRule="auto"/>
            <w:ind w:left="216" w:firstLine="230"/>
            <w:rPr>
              <w:rFonts w:ascii="Times New Roman" w:hAnsi="Times New Roman" w:cs="Times New Roman"/>
              <w:sz w:val="24"/>
              <w:szCs w:val="24"/>
            </w:rPr>
          </w:pPr>
          <w:r w:rsidRPr="00AE68A0">
            <w:rPr>
              <w:rFonts w:ascii="Times New Roman" w:hAnsi="Times New Roman" w:cs="Times New Roman"/>
              <w:sz w:val="24"/>
              <w:szCs w:val="24"/>
            </w:rPr>
            <w:t xml:space="preserve">Overwintering Field </w:t>
          </w:r>
          <w:r w:rsidR="007E6433" w:rsidRPr="00AE68A0">
            <w:rPr>
              <w:rFonts w:ascii="Times New Roman" w:hAnsi="Times New Roman" w:cs="Times New Roman"/>
              <w:sz w:val="24"/>
              <w:szCs w:val="24"/>
            </w:rPr>
            <w:t>Studies</w:t>
          </w:r>
          <w:r w:rsidR="007E6433" w:rsidRPr="00AE68A0">
            <w:rPr>
              <w:rFonts w:ascii="Times New Roman" w:hAnsi="Times New Roman" w:cs="Times New Roman"/>
              <w:sz w:val="24"/>
              <w:szCs w:val="24"/>
            </w:rPr>
            <w:ptab w:relativeTo="margin" w:alignment="right" w:leader="dot"/>
          </w:r>
          <w:r w:rsidR="007E6433" w:rsidRPr="00AE68A0">
            <w:rPr>
              <w:rFonts w:ascii="Times New Roman" w:hAnsi="Times New Roman" w:cs="Times New Roman"/>
              <w:sz w:val="24"/>
              <w:szCs w:val="24"/>
            </w:rPr>
            <w:t>20</w:t>
          </w:r>
        </w:p>
        <w:p w14:paraId="4464A424" w14:textId="5AA5C902" w:rsidR="00F52131" w:rsidRPr="00AE68A0" w:rsidRDefault="00FF1905" w:rsidP="00FF1905">
          <w:pPr>
            <w:pStyle w:val="TOC3"/>
            <w:spacing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Test 1</w:t>
          </w:r>
          <w:r w:rsidR="0081336A" w:rsidRPr="00AE68A0">
            <w:rPr>
              <w:rFonts w:ascii="Times New Roman" w:hAnsi="Times New Roman" w:cs="Times New Roman"/>
              <w:sz w:val="24"/>
              <w:szCs w:val="24"/>
            </w:rPr>
            <w:t xml:space="preserve">: </w:t>
          </w:r>
          <w:r w:rsidR="00D06854" w:rsidRPr="00AE68A0">
            <w:rPr>
              <w:rFonts w:ascii="Times New Roman" w:hAnsi="Times New Roman" w:cs="Times New Roman"/>
              <w:sz w:val="24"/>
              <w:szCs w:val="24"/>
            </w:rPr>
            <w:t>Cactus Cove Road</w:t>
          </w:r>
          <w:r w:rsidRPr="00AE68A0">
            <w:rPr>
              <w:rFonts w:ascii="Times New Roman" w:hAnsi="Times New Roman" w:cs="Times New Roman"/>
              <w:sz w:val="24"/>
              <w:szCs w:val="24"/>
            </w:rPr>
            <w:t xml:space="preserve"> </w:t>
          </w:r>
          <w:r w:rsidR="007E6433" w:rsidRPr="00AE68A0">
            <w:rPr>
              <w:rFonts w:ascii="Times New Roman" w:hAnsi="Times New Roman" w:cs="Times New Roman"/>
              <w:sz w:val="24"/>
              <w:szCs w:val="24"/>
            </w:rPr>
            <w:t>Cages</w:t>
          </w:r>
          <w:r w:rsidR="007E6433" w:rsidRPr="00AE68A0">
            <w:rPr>
              <w:rFonts w:ascii="Times New Roman" w:hAnsi="Times New Roman" w:cs="Times New Roman"/>
              <w:sz w:val="24"/>
              <w:szCs w:val="24"/>
            </w:rPr>
            <w:ptab w:relativeTo="margin" w:alignment="right" w:leader="dot"/>
          </w:r>
          <w:r w:rsidR="007E6433" w:rsidRPr="00AE68A0">
            <w:rPr>
              <w:rFonts w:ascii="Times New Roman" w:hAnsi="Times New Roman" w:cs="Times New Roman"/>
              <w:sz w:val="24"/>
              <w:szCs w:val="24"/>
            </w:rPr>
            <w:t>21</w:t>
          </w:r>
        </w:p>
        <w:p w14:paraId="63F9CA86" w14:textId="1B7C9E52" w:rsidR="00FF1905" w:rsidRPr="00AE68A0" w:rsidRDefault="00FF1905" w:rsidP="00FF1905">
          <w:pPr>
            <w:pStyle w:val="TOC3"/>
            <w:spacing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lastRenderedPageBreak/>
            <w:t>Test 2</w:t>
          </w:r>
          <w:r w:rsidR="0081336A" w:rsidRPr="00AE68A0">
            <w:rPr>
              <w:rFonts w:ascii="Times New Roman" w:hAnsi="Times New Roman" w:cs="Times New Roman"/>
              <w:sz w:val="24"/>
              <w:szCs w:val="24"/>
            </w:rPr>
            <w:t xml:space="preserve">: </w:t>
          </w:r>
          <w:r w:rsidRPr="00AE68A0">
            <w:rPr>
              <w:rFonts w:ascii="Times New Roman" w:hAnsi="Times New Roman" w:cs="Times New Roman"/>
              <w:sz w:val="24"/>
              <w:szCs w:val="24"/>
            </w:rPr>
            <w:t>Miser Station</w:t>
          </w:r>
          <w:r w:rsidR="00D06854" w:rsidRPr="00AE68A0">
            <w:rPr>
              <w:rFonts w:ascii="Times New Roman" w:hAnsi="Times New Roman" w:cs="Times New Roman"/>
              <w:sz w:val="24"/>
              <w:szCs w:val="24"/>
            </w:rPr>
            <w:t>, Haven Hill</w:t>
          </w:r>
          <w:r w:rsidRPr="00AE68A0">
            <w:rPr>
              <w:rFonts w:ascii="Times New Roman" w:hAnsi="Times New Roman" w:cs="Times New Roman"/>
              <w:sz w:val="24"/>
              <w:szCs w:val="24"/>
            </w:rPr>
            <w:t xml:space="preserve"> and Cowan Park </w:t>
          </w:r>
          <w:r w:rsidR="007E6433" w:rsidRPr="00AE68A0">
            <w:rPr>
              <w:rFonts w:ascii="Times New Roman" w:hAnsi="Times New Roman" w:cs="Times New Roman"/>
              <w:sz w:val="24"/>
              <w:szCs w:val="24"/>
            </w:rPr>
            <w:t>Barrels</w:t>
          </w:r>
          <w:r w:rsidR="007E6433" w:rsidRPr="00AE68A0">
            <w:rPr>
              <w:rFonts w:ascii="Times New Roman" w:hAnsi="Times New Roman" w:cs="Times New Roman"/>
              <w:sz w:val="24"/>
              <w:szCs w:val="24"/>
            </w:rPr>
            <w:ptab w:relativeTo="margin" w:alignment="right" w:leader="dot"/>
          </w:r>
          <w:r w:rsidR="007E6433" w:rsidRPr="00AE68A0">
            <w:rPr>
              <w:rFonts w:ascii="Times New Roman" w:hAnsi="Times New Roman" w:cs="Times New Roman"/>
              <w:sz w:val="24"/>
              <w:szCs w:val="24"/>
            </w:rPr>
            <w:t>23</w:t>
          </w:r>
        </w:p>
        <w:p w14:paraId="00DB6188" w14:textId="1D066A3B" w:rsidR="00FF1905" w:rsidRPr="00AE68A0" w:rsidRDefault="00FF1905" w:rsidP="00FF1905">
          <w:pPr>
            <w:pStyle w:val="TOC3"/>
            <w:spacing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Test 3</w:t>
          </w:r>
          <w:r w:rsidR="0081336A" w:rsidRPr="00AE68A0">
            <w:rPr>
              <w:rFonts w:ascii="Times New Roman" w:hAnsi="Times New Roman" w:cs="Times New Roman"/>
              <w:sz w:val="24"/>
              <w:szCs w:val="24"/>
            </w:rPr>
            <w:t xml:space="preserve">: </w:t>
          </w:r>
          <w:r w:rsidRPr="00AE68A0">
            <w:rPr>
              <w:rFonts w:ascii="Times New Roman" w:hAnsi="Times New Roman" w:cs="Times New Roman"/>
              <w:sz w:val="24"/>
              <w:szCs w:val="24"/>
            </w:rPr>
            <w:t xml:space="preserve">Rowe Road Pan </w:t>
          </w:r>
          <w:r w:rsidR="007E6433" w:rsidRPr="00AE68A0">
            <w:rPr>
              <w:rFonts w:ascii="Times New Roman" w:hAnsi="Times New Roman" w:cs="Times New Roman"/>
              <w:sz w:val="24"/>
              <w:szCs w:val="24"/>
            </w:rPr>
            <w:t>Traps</w:t>
          </w:r>
          <w:r w:rsidR="007E6433" w:rsidRPr="00AE68A0">
            <w:rPr>
              <w:rFonts w:ascii="Times New Roman" w:hAnsi="Times New Roman" w:cs="Times New Roman"/>
              <w:sz w:val="24"/>
              <w:szCs w:val="24"/>
            </w:rPr>
            <w:ptab w:relativeTo="margin" w:alignment="right" w:leader="dot"/>
          </w:r>
          <w:r w:rsidR="007E6433" w:rsidRPr="00AE68A0">
            <w:rPr>
              <w:rFonts w:ascii="Times New Roman" w:hAnsi="Times New Roman" w:cs="Times New Roman"/>
              <w:sz w:val="24"/>
              <w:szCs w:val="24"/>
            </w:rPr>
            <w:t>23</w:t>
          </w:r>
        </w:p>
        <w:p w14:paraId="7B3952A1" w14:textId="7EB9A487" w:rsidR="00FF1905" w:rsidRPr="00AE68A0" w:rsidRDefault="00FF1905" w:rsidP="00FF1905">
          <w:pPr>
            <w:pStyle w:val="TOC3"/>
            <w:spacing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Test 4</w:t>
          </w:r>
          <w:r w:rsidR="0081336A" w:rsidRPr="00AE68A0">
            <w:rPr>
              <w:rFonts w:ascii="Times New Roman" w:hAnsi="Times New Roman" w:cs="Times New Roman"/>
              <w:sz w:val="24"/>
              <w:szCs w:val="24"/>
            </w:rPr>
            <w:t xml:space="preserve">: </w:t>
          </w:r>
          <w:r w:rsidRPr="00AE68A0">
            <w:rPr>
              <w:rFonts w:ascii="Times New Roman" w:hAnsi="Times New Roman" w:cs="Times New Roman"/>
              <w:sz w:val="24"/>
              <w:szCs w:val="24"/>
            </w:rPr>
            <w:t xml:space="preserve">Rutledge Pike </w:t>
          </w:r>
          <w:r w:rsidR="007E6433" w:rsidRPr="00AE68A0">
            <w:rPr>
              <w:rFonts w:ascii="Times New Roman" w:hAnsi="Times New Roman" w:cs="Times New Roman"/>
              <w:sz w:val="24"/>
              <w:szCs w:val="24"/>
            </w:rPr>
            <w:t>Cages</w:t>
          </w:r>
          <w:r w:rsidR="007E6433" w:rsidRPr="00AE68A0">
            <w:rPr>
              <w:rFonts w:ascii="Times New Roman" w:hAnsi="Times New Roman" w:cs="Times New Roman"/>
              <w:sz w:val="24"/>
              <w:szCs w:val="24"/>
            </w:rPr>
            <w:ptab w:relativeTo="margin" w:alignment="right" w:leader="dot"/>
          </w:r>
          <w:r w:rsidR="007E6433" w:rsidRPr="00AE68A0">
            <w:rPr>
              <w:rFonts w:ascii="Times New Roman" w:hAnsi="Times New Roman" w:cs="Times New Roman"/>
              <w:sz w:val="24"/>
              <w:szCs w:val="24"/>
            </w:rPr>
            <w:t>25</w:t>
          </w:r>
        </w:p>
        <w:p w14:paraId="6123DB7B" w14:textId="55DA21E4" w:rsidR="00FF1905" w:rsidRPr="00AE68A0" w:rsidRDefault="00FF1905" w:rsidP="00FF1905">
          <w:pPr>
            <w:pStyle w:val="TOC2"/>
            <w:spacing w:line="480" w:lineRule="auto"/>
            <w:ind w:left="216" w:firstLine="230"/>
            <w:rPr>
              <w:rFonts w:ascii="Times New Roman" w:hAnsi="Times New Roman" w:cs="Times New Roman"/>
              <w:sz w:val="24"/>
              <w:szCs w:val="24"/>
            </w:rPr>
          </w:pPr>
          <w:r w:rsidRPr="00AE68A0">
            <w:rPr>
              <w:rFonts w:ascii="Times New Roman" w:hAnsi="Times New Roman" w:cs="Times New Roman"/>
              <w:sz w:val="24"/>
              <w:szCs w:val="24"/>
            </w:rPr>
            <w:t xml:space="preserve">Native Enemy Monitoring and </w:t>
          </w:r>
          <w:r w:rsidR="007E6433" w:rsidRPr="00AE68A0">
            <w:rPr>
              <w:rFonts w:ascii="Times New Roman" w:hAnsi="Times New Roman" w:cs="Times New Roman"/>
              <w:sz w:val="24"/>
              <w:szCs w:val="24"/>
            </w:rPr>
            <w:t>Collecting</w:t>
          </w:r>
          <w:r w:rsidR="007E6433" w:rsidRPr="00AE68A0">
            <w:rPr>
              <w:rFonts w:ascii="Times New Roman" w:hAnsi="Times New Roman" w:cs="Times New Roman"/>
              <w:sz w:val="24"/>
              <w:szCs w:val="24"/>
            </w:rPr>
            <w:ptab w:relativeTo="margin" w:alignment="right" w:leader="dot"/>
          </w:r>
          <w:r w:rsidR="007E6433" w:rsidRPr="00AE68A0">
            <w:rPr>
              <w:rFonts w:ascii="Times New Roman" w:hAnsi="Times New Roman" w:cs="Times New Roman"/>
              <w:sz w:val="24"/>
              <w:szCs w:val="24"/>
            </w:rPr>
            <w:t>26</w:t>
          </w:r>
        </w:p>
        <w:p w14:paraId="37A7DFC4" w14:textId="7287F5D5" w:rsidR="00FF1905" w:rsidRPr="00AE68A0" w:rsidRDefault="00FF1905" w:rsidP="00FF1905">
          <w:pPr>
            <w:pStyle w:val="TOC3"/>
            <w:spacing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 xml:space="preserve">Database and Voucher </w:t>
          </w:r>
          <w:r w:rsidR="007E6433" w:rsidRPr="00AE68A0">
            <w:rPr>
              <w:rFonts w:ascii="Times New Roman" w:hAnsi="Times New Roman" w:cs="Times New Roman"/>
              <w:sz w:val="24"/>
              <w:szCs w:val="24"/>
            </w:rPr>
            <w:t>Preservation</w:t>
          </w:r>
          <w:r w:rsidR="007E6433" w:rsidRPr="00AE68A0">
            <w:rPr>
              <w:rFonts w:ascii="Times New Roman" w:hAnsi="Times New Roman" w:cs="Times New Roman"/>
              <w:sz w:val="24"/>
              <w:szCs w:val="24"/>
            </w:rPr>
            <w:ptab w:relativeTo="margin" w:alignment="right" w:leader="dot"/>
          </w:r>
          <w:r w:rsidR="007E6433" w:rsidRPr="00AE68A0">
            <w:rPr>
              <w:rFonts w:ascii="Times New Roman" w:hAnsi="Times New Roman" w:cs="Times New Roman"/>
              <w:sz w:val="24"/>
              <w:szCs w:val="24"/>
            </w:rPr>
            <w:t>26</w:t>
          </w:r>
        </w:p>
        <w:p w14:paraId="3E403320" w14:textId="3905EF32" w:rsidR="00FF1905" w:rsidRPr="00FB64F5" w:rsidRDefault="00FF1905">
          <w:pPr>
            <w:pStyle w:val="TOC1"/>
            <w:rPr>
              <w:sz w:val="24"/>
            </w:rPr>
          </w:pPr>
          <w:r w:rsidRPr="00FB64F5">
            <w:rPr>
              <w:sz w:val="24"/>
            </w:rPr>
            <w:t xml:space="preserve">CHAPTER </w:t>
          </w:r>
          <w:r w:rsidR="00EE6AEF" w:rsidRPr="00FB64F5">
            <w:rPr>
              <w:sz w:val="24"/>
            </w:rPr>
            <w:t>III</w:t>
          </w:r>
          <w:r w:rsidR="003D4415" w:rsidRPr="00FB64F5">
            <w:rPr>
              <w:sz w:val="24"/>
            </w:rPr>
            <w:t xml:space="preserve"> Results and Discussion </w:t>
          </w:r>
          <w:r w:rsidR="00AA482F" w:rsidRPr="00FB64F5">
            <w:rPr>
              <w:sz w:val="24"/>
            </w:rPr>
            <w:ptab w:relativeTo="margin" w:alignment="right" w:leader="dot"/>
          </w:r>
          <w:r w:rsidR="00AA482F" w:rsidRPr="00FB64F5">
            <w:rPr>
              <w:sz w:val="24"/>
            </w:rPr>
            <w:t>27</w:t>
          </w:r>
        </w:p>
        <w:p w14:paraId="63119785" w14:textId="77777777" w:rsidR="00AA482F" w:rsidRPr="00AE68A0" w:rsidRDefault="00AA482F" w:rsidP="00AA482F">
          <w:pPr>
            <w:pStyle w:val="TOC2"/>
            <w:spacing w:line="480" w:lineRule="auto"/>
            <w:ind w:left="216" w:firstLine="230"/>
            <w:rPr>
              <w:rFonts w:ascii="Times New Roman" w:hAnsi="Times New Roman" w:cs="Times New Roman"/>
              <w:sz w:val="24"/>
              <w:szCs w:val="24"/>
            </w:rPr>
          </w:pPr>
          <w:r w:rsidRPr="00AE68A0">
            <w:rPr>
              <w:rFonts w:ascii="Times New Roman" w:hAnsi="Times New Roman" w:cs="Times New Roman"/>
              <w:sz w:val="24"/>
              <w:szCs w:val="24"/>
            </w:rPr>
            <w:t>Seasonality Studies</w:t>
          </w:r>
          <w:r w:rsidRPr="00AE68A0">
            <w:rPr>
              <w:rFonts w:ascii="Times New Roman" w:hAnsi="Times New Roman" w:cs="Times New Roman"/>
              <w:sz w:val="24"/>
              <w:szCs w:val="24"/>
            </w:rPr>
            <w:ptab w:relativeTo="margin" w:alignment="right" w:leader="dot"/>
          </w:r>
          <w:r w:rsidRPr="00AE68A0">
            <w:rPr>
              <w:rFonts w:ascii="Times New Roman" w:hAnsi="Times New Roman" w:cs="Times New Roman"/>
              <w:sz w:val="24"/>
              <w:szCs w:val="24"/>
            </w:rPr>
            <w:t>27</w:t>
          </w:r>
        </w:p>
        <w:p w14:paraId="34EEB7B0" w14:textId="77777777" w:rsidR="00AA482F" w:rsidRPr="00AE68A0" w:rsidRDefault="00AA482F" w:rsidP="00AA482F">
          <w:pPr>
            <w:pStyle w:val="TOC3"/>
            <w:spacing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Test 1: Overwintering Ability</w:t>
          </w:r>
          <w:r w:rsidRPr="00AE68A0">
            <w:rPr>
              <w:rFonts w:ascii="Times New Roman" w:hAnsi="Times New Roman" w:cs="Times New Roman"/>
              <w:sz w:val="24"/>
              <w:szCs w:val="24"/>
            </w:rPr>
            <w:ptab w:relativeTo="margin" w:alignment="right" w:leader="dot"/>
          </w:r>
          <w:r w:rsidRPr="00AE68A0">
            <w:rPr>
              <w:rFonts w:ascii="Times New Roman" w:hAnsi="Times New Roman" w:cs="Times New Roman"/>
              <w:sz w:val="24"/>
              <w:szCs w:val="24"/>
            </w:rPr>
            <w:t>27</w:t>
          </w:r>
        </w:p>
        <w:p w14:paraId="4509A3C5" w14:textId="77777777" w:rsidR="00AA482F" w:rsidRPr="00AE68A0" w:rsidRDefault="00AA482F" w:rsidP="00AA482F">
          <w:pPr>
            <w:pStyle w:val="TOC3"/>
            <w:spacing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 xml:space="preserve">Test 2: Life History </w:t>
          </w:r>
          <w:r w:rsidRPr="00AE68A0">
            <w:rPr>
              <w:rFonts w:ascii="Times New Roman" w:hAnsi="Times New Roman" w:cs="Times New Roman"/>
              <w:sz w:val="24"/>
              <w:szCs w:val="24"/>
            </w:rPr>
            <w:ptab w:relativeTo="margin" w:alignment="right" w:leader="dot"/>
          </w:r>
          <w:r w:rsidRPr="00AE68A0">
            <w:rPr>
              <w:rFonts w:ascii="Times New Roman" w:hAnsi="Times New Roman" w:cs="Times New Roman"/>
              <w:sz w:val="24"/>
              <w:szCs w:val="24"/>
            </w:rPr>
            <w:t>31</w:t>
          </w:r>
        </w:p>
        <w:p w14:paraId="1DDC8553" w14:textId="77777777" w:rsidR="00AA482F" w:rsidRPr="00AE68A0" w:rsidRDefault="00AA482F" w:rsidP="00AA482F">
          <w:pPr>
            <w:pStyle w:val="TOC2"/>
            <w:spacing w:line="480" w:lineRule="auto"/>
            <w:ind w:left="216" w:firstLine="230"/>
            <w:rPr>
              <w:rFonts w:ascii="Times New Roman" w:hAnsi="Times New Roman" w:cs="Times New Roman"/>
              <w:sz w:val="24"/>
              <w:szCs w:val="24"/>
            </w:rPr>
          </w:pPr>
          <w:r w:rsidRPr="00AE68A0">
            <w:rPr>
              <w:rFonts w:ascii="Times New Roman" w:hAnsi="Times New Roman" w:cs="Times New Roman"/>
              <w:sz w:val="24"/>
              <w:szCs w:val="24"/>
            </w:rPr>
            <w:t>Overwintering Field Studies</w:t>
          </w:r>
          <w:r w:rsidRPr="00AE68A0">
            <w:rPr>
              <w:rFonts w:ascii="Times New Roman" w:hAnsi="Times New Roman" w:cs="Times New Roman"/>
              <w:sz w:val="24"/>
              <w:szCs w:val="24"/>
            </w:rPr>
            <w:ptab w:relativeTo="margin" w:alignment="right" w:leader="dot"/>
          </w:r>
          <w:r w:rsidRPr="00AE68A0">
            <w:rPr>
              <w:rFonts w:ascii="Times New Roman" w:hAnsi="Times New Roman" w:cs="Times New Roman"/>
              <w:sz w:val="24"/>
              <w:szCs w:val="24"/>
            </w:rPr>
            <w:t>35</w:t>
          </w:r>
        </w:p>
        <w:p w14:paraId="2FF382F1" w14:textId="77777777" w:rsidR="00AA482F" w:rsidRPr="00AE68A0" w:rsidRDefault="00AA482F" w:rsidP="00AA482F">
          <w:pPr>
            <w:pStyle w:val="TOC3"/>
            <w:spacing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Test 1: Cactus Cove Road Cages</w:t>
          </w:r>
          <w:r w:rsidRPr="00AE68A0">
            <w:rPr>
              <w:rFonts w:ascii="Times New Roman" w:hAnsi="Times New Roman" w:cs="Times New Roman"/>
              <w:sz w:val="24"/>
              <w:szCs w:val="24"/>
            </w:rPr>
            <w:ptab w:relativeTo="margin" w:alignment="right" w:leader="dot"/>
          </w:r>
          <w:r w:rsidRPr="00AE68A0">
            <w:rPr>
              <w:rFonts w:ascii="Times New Roman" w:hAnsi="Times New Roman" w:cs="Times New Roman"/>
              <w:sz w:val="24"/>
              <w:szCs w:val="24"/>
            </w:rPr>
            <w:t>35</w:t>
          </w:r>
        </w:p>
        <w:p w14:paraId="2BF31D76" w14:textId="77777777" w:rsidR="00AA482F" w:rsidRPr="00AE68A0" w:rsidRDefault="00AA482F" w:rsidP="00AA482F">
          <w:pPr>
            <w:pStyle w:val="TOC3"/>
            <w:spacing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Test 2: Miser Station, Haven Hill and Cowan Park Barrels</w:t>
          </w:r>
          <w:r w:rsidRPr="00AE68A0">
            <w:rPr>
              <w:rFonts w:ascii="Times New Roman" w:hAnsi="Times New Roman" w:cs="Times New Roman"/>
              <w:sz w:val="24"/>
              <w:szCs w:val="24"/>
            </w:rPr>
            <w:ptab w:relativeTo="margin" w:alignment="right" w:leader="dot"/>
          </w:r>
          <w:r w:rsidRPr="00AE68A0">
            <w:rPr>
              <w:rFonts w:ascii="Times New Roman" w:hAnsi="Times New Roman" w:cs="Times New Roman"/>
              <w:sz w:val="24"/>
              <w:szCs w:val="24"/>
            </w:rPr>
            <w:t>35</w:t>
          </w:r>
        </w:p>
        <w:p w14:paraId="28BDFD67" w14:textId="77777777" w:rsidR="00AA482F" w:rsidRPr="00AE68A0" w:rsidRDefault="00AA482F" w:rsidP="00AA482F">
          <w:pPr>
            <w:pStyle w:val="TOC3"/>
            <w:spacing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Test 3: Rowe Road Pan Traps</w:t>
          </w:r>
          <w:r w:rsidRPr="00AE68A0">
            <w:rPr>
              <w:rFonts w:ascii="Times New Roman" w:hAnsi="Times New Roman" w:cs="Times New Roman"/>
              <w:sz w:val="24"/>
              <w:szCs w:val="24"/>
            </w:rPr>
            <w:ptab w:relativeTo="margin" w:alignment="right" w:leader="dot"/>
          </w:r>
          <w:r w:rsidRPr="00AE68A0">
            <w:rPr>
              <w:rFonts w:ascii="Times New Roman" w:hAnsi="Times New Roman" w:cs="Times New Roman"/>
              <w:sz w:val="24"/>
              <w:szCs w:val="24"/>
            </w:rPr>
            <w:t>36</w:t>
          </w:r>
        </w:p>
        <w:p w14:paraId="1BAF217A" w14:textId="77777777" w:rsidR="00AA482F" w:rsidRPr="00AE68A0" w:rsidRDefault="00AA482F" w:rsidP="00AA482F">
          <w:pPr>
            <w:pStyle w:val="TOC3"/>
            <w:spacing w:line="480" w:lineRule="auto"/>
            <w:ind w:left="446" w:firstLine="274"/>
            <w:rPr>
              <w:rFonts w:ascii="Times New Roman" w:hAnsi="Times New Roman" w:cs="Times New Roman"/>
              <w:sz w:val="24"/>
              <w:szCs w:val="24"/>
            </w:rPr>
          </w:pPr>
          <w:r w:rsidRPr="00AE68A0">
            <w:rPr>
              <w:rFonts w:ascii="Times New Roman" w:hAnsi="Times New Roman" w:cs="Times New Roman"/>
              <w:sz w:val="24"/>
              <w:szCs w:val="24"/>
            </w:rPr>
            <w:t>Test 4: Rutledge Pike Cages</w:t>
          </w:r>
          <w:r w:rsidRPr="00AE68A0">
            <w:rPr>
              <w:rFonts w:ascii="Times New Roman" w:hAnsi="Times New Roman" w:cs="Times New Roman"/>
              <w:sz w:val="24"/>
              <w:szCs w:val="24"/>
            </w:rPr>
            <w:ptab w:relativeTo="margin" w:alignment="right" w:leader="dot"/>
          </w:r>
          <w:r w:rsidRPr="00AE68A0">
            <w:rPr>
              <w:rFonts w:ascii="Times New Roman" w:hAnsi="Times New Roman" w:cs="Times New Roman"/>
              <w:sz w:val="24"/>
              <w:szCs w:val="24"/>
            </w:rPr>
            <w:t>36</w:t>
          </w:r>
        </w:p>
        <w:p w14:paraId="28A3FC9F" w14:textId="77777777" w:rsidR="00AA482F" w:rsidRPr="00AE68A0" w:rsidRDefault="00AA482F" w:rsidP="00AA482F">
          <w:pPr>
            <w:pStyle w:val="TOC2"/>
            <w:spacing w:line="480" w:lineRule="auto"/>
            <w:ind w:left="216" w:firstLine="230"/>
            <w:rPr>
              <w:rFonts w:ascii="Times New Roman" w:hAnsi="Times New Roman" w:cs="Times New Roman"/>
              <w:sz w:val="24"/>
              <w:szCs w:val="24"/>
            </w:rPr>
          </w:pPr>
          <w:r w:rsidRPr="00AE68A0">
            <w:rPr>
              <w:rFonts w:ascii="Times New Roman" w:hAnsi="Times New Roman" w:cs="Times New Roman"/>
              <w:sz w:val="24"/>
              <w:szCs w:val="24"/>
            </w:rPr>
            <w:t>Native Enemy Monitoring and Collecting</w:t>
          </w:r>
          <w:r w:rsidRPr="00AE68A0">
            <w:rPr>
              <w:rFonts w:ascii="Times New Roman" w:hAnsi="Times New Roman" w:cs="Times New Roman"/>
              <w:sz w:val="24"/>
              <w:szCs w:val="24"/>
            </w:rPr>
            <w:ptab w:relativeTo="margin" w:alignment="right" w:leader="dot"/>
          </w:r>
          <w:r w:rsidRPr="00AE68A0">
            <w:rPr>
              <w:rFonts w:ascii="Times New Roman" w:hAnsi="Times New Roman" w:cs="Times New Roman"/>
              <w:sz w:val="24"/>
              <w:szCs w:val="24"/>
            </w:rPr>
            <w:t>36</w:t>
          </w:r>
        </w:p>
        <w:p w14:paraId="361F1530" w14:textId="77777777" w:rsidR="00AA482F" w:rsidRPr="00AE68A0" w:rsidRDefault="00AA482F" w:rsidP="00AA482F">
          <w:pPr>
            <w:pStyle w:val="TOC2"/>
            <w:spacing w:line="480" w:lineRule="auto"/>
            <w:ind w:left="216" w:firstLine="230"/>
            <w:rPr>
              <w:rFonts w:ascii="Times New Roman" w:hAnsi="Times New Roman" w:cs="Times New Roman"/>
              <w:sz w:val="24"/>
              <w:szCs w:val="24"/>
            </w:rPr>
          </w:pPr>
          <w:r w:rsidRPr="00AE68A0">
            <w:rPr>
              <w:rFonts w:ascii="Times New Roman" w:hAnsi="Times New Roman" w:cs="Times New Roman"/>
              <w:sz w:val="24"/>
              <w:szCs w:val="24"/>
            </w:rPr>
            <w:t>Conclusions</w:t>
          </w:r>
          <w:r w:rsidRPr="00AE68A0">
            <w:rPr>
              <w:rFonts w:ascii="Times New Roman" w:hAnsi="Times New Roman" w:cs="Times New Roman"/>
              <w:sz w:val="24"/>
              <w:szCs w:val="24"/>
            </w:rPr>
            <w:ptab w:relativeTo="margin" w:alignment="right" w:leader="dot"/>
          </w:r>
          <w:r w:rsidR="00AE68A0">
            <w:rPr>
              <w:rFonts w:ascii="Times New Roman" w:hAnsi="Times New Roman" w:cs="Times New Roman"/>
              <w:sz w:val="24"/>
              <w:szCs w:val="24"/>
            </w:rPr>
            <w:t>38</w:t>
          </w:r>
        </w:p>
        <w:p w14:paraId="351A5C0C" w14:textId="01E59722" w:rsidR="00FF1905" w:rsidRPr="00FB64F5" w:rsidRDefault="00FF1905">
          <w:pPr>
            <w:pStyle w:val="TOC1"/>
            <w:rPr>
              <w:sz w:val="24"/>
            </w:rPr>
          </w:pPr>
          <w:r w:rsidRPr="00FB64F5">
            <w:rPr>
              <w:sz w:val="24"/>
            </w:rPr>
            <w:t xml:space="preserve">List of </w:t>
          </w:r>
          <w:r w:rsidR="00AE68A0" w:rsidRPr="00FB64F5">
            <w:rPr>
              <w:sz w:val="24"/>
            </w:rPr>
            <w:t>References</w:t>
          </w:r>
          <w:r w:rsidR="00AE68A0" w:rsidRPr="00FB64F5">
            <w:rPr>
              <w:sz w:val="24"/>
            </w:rPr>
            <w:ptab w:relativeTo="margin" w:alignment="right" w:leader="dot"/>
          </w:r>
          <w:r w:rsidR="00AE68A0">
            <w:rPr>
              <w:sz w:val="24"/>
            </w:rPr>
            <w:t>40</w:t>
          </w:r>
        </w:p>
        <w:p w14:paraId="4F49FD38" w14:textId="34B31B13" w:rsidR="004E0A06" w:rsidRPr="00FB64F5" w:rsidRDefault="00AE68A0">
          <w:pPr>
            <w:pStyle w:val="TOC1"/>
            <w:rPr>
              <w:sz w:val="24"/>
            </w:rPr>
          </w:pPr>
          <w:r w:rsidRPr="00FB64F5">
            <w:rPr>
              <w:sz w:val="24"/>
            </w:rPr>
            <w:t>VITA</w:t>
          </w:r>
          <w:r w:rsidRPr="00FB64F5">
            <w:rPr>
              <w:sz w:val="24"/>
            </w:rPr>
            <w:ptab w:relativeTo="margin" w:alignment="right" w:leader="dot"/>
          </w:r>
          <w:r>
            <w:rPr>
              <w:sz w:val="24"/>
            </w:rPr>
            <w:t>48</w:t>
          </w:r>
        </w:p>
        <w:p w14:paraId="64842469" w14:textId="77777777" w:rsidR="004E0A06" w:rsidRPr="00FB382E" w:rsidRDefault="004E0A06" w:rsidP="00741B8C">
          <w:pPr>
            <w:rPr>
              <w:szCs w:val="24"/>
            </w:rPr>
          </w:pPr>
        </w:p>
        <w:p w14:paraId="3C75AC88" w14:textId="77777777" w:rsidR="00D94EB0" w:rsidRPr="00CA6786" w:rsidRDefault="00D94EB0" w:rsidP="00741B8C">
          <w:pPr>
            <w:rPr>
              <w:szCs w:val="24"/>
            </w:rPr>
          </w:pPr>
        </w:p>
        <w:p w14:paraId="0968B5D3" w14:textId="77777777" w:rsidR="00D94EB0" w:rsidRPr="00FB64F5" w:rsidRDefault="00D94EB0" w:rsidP="00741B8C">
          <w:pPr>
            <w:rPr>
              <w:szCs w:val="24"/>
            </w:rPr>
          </w:pPr>
        </w:p>
        <w:p w14:paraId="11142005" w14:textId="77777777" w:rsidR="00D94EB0" w:rsidRPr="00FB64F5" w:rsidRDefault="00D94EB0" w:rsidP="00741B8C">
          <w:pPr>
            <w:rPr>
              <w:szCs w:val="24"/>
            </w:rPr>
          </w:pPr>
        </w:p>
        <w:p w14:paraId="7A660F72" w14:textId="77777777" w:rsidR="009C7D73" w:rsidRPr="00AE68A0" w:rsidRDefault="009C7D73" w:rsidP="00741B8C">
          <w:pPr>
            <w:spacing w:line="480" w:lineRule="auto"/>
            <w:jc w:val="center"/>
            <w:rPr>
              <w:b/>
              <w:sz w:val="28"/>
              <w:szCs w:val="28"/>
            </w:rPr>
          </w:pPr>
          <w:r w:rsidRPr="00AE68A0">
            <w:rPr>
              <w:b/>
              <w:sz w:val="28"/>
              <w:szCs w:val="28"/>
              <w:lang w:eastAsia="ja-JP"/>
            </w:rPr>
            <w:lastRenderedPageBreak/>
            <w:t>LIST OF TABLES</w:t>
          </w:r>
        </w:p>
        <w:p w14:paraId="386B93A2" w14:textId="0190CD76" w:rsidR="009C7D73" w:rsidRPr="00FB64F5" w:rsidRDefault="009C7D73">
          <w:pPr>
            <w:pStyle w:val="TOC1"/>
            <w:rPr>
              <w:sz w:val="24"/>
            </w:rPr>
          </w:pPr>
          <w:r w:rsidRPr="00FB64F5">
            <w:rPr>
              <w:sz w:val="24"/>
            </w:rPr>
            <w:t>Table 1: Sites used for parasitoid overwintering studies in eastern Tennessee.</w:t>
          </w:r>
          <w:r w:rsidR="00E45AEB" w:rsidRPr="00FB64F5">
            <w:rPr>
              <w:sz w:val="24"/>
            </w:rPr>
            <w:ptab w:relativeTo="margin" w:alignment="right" w:leader="dot"/>
          </w:r>
          <w:r w:rsidR="00E45AEB" w:rsidRPr="00FB64F5">
            <w:rPr>
              <w:sz w:val="24"/>
            </w:rPr>
            <w:t>22</w:t>
          </w:r>
        </w:p>
        <w:p w14:paraId="120B7436" w14:textId="7A2F4D9B" w:rsidR="009C7D73" w:rsidRPr="00FB382E" w:rsidRDefault="009C7D73">
          <w:pPr>
            <w:spacing w:line="480" w:lineRule="auto"/>
            <w:rPr>
              <w:szCs w:val="24"/>
            </w:rPr>
          </w:pPr>
          <w:r w:rsidRPr="00FB382E">
            <w:rPr>
              <w:szCs w:val="24"/>
            </w:rPr>
            <w:t>Table 2.</w:t>
          </w:r>
          <w:r w:rsidR="00AA482F" w:rsidRPr="00FB64F5">
            <w:rPr>
              <w:b/>
              <w:szCs w:val="24"/>
            </w:rPr>
            <w:t xml:space="preserve"> </w:t>
          </w:r>
          <w:r w:rsidR="00AA482F" w:rsidRPr="00FB64F5">
            <w:rPr>
              <w:szCs w:val="24"/>
            </w:rPr>
            <w:t xml:space="preserve">Individuals of </w:t>
          </w:r>
          <w:r w:rsidR="00AA482F" w:rsidRPr="00FB64F5">
            <w:rPr>
              <w:i/>
              <w:szCs w:val="24"/>
            </w:rPr>
            <w:t xml:space="preserve">S. agrili </w:t>
          </w:r>
          <w:r w:rsidR="00AA482F" w:rsidRPr="00FB64F5">
            <w:rPr>
              <w:szCs w:val="24"/>
            </w:rPr>
            <w:t>found on parasitized emerald ash borer (n=8) in overwinterin</w:t>
          </w:r>
          <w:r w:rsidR="00AE68A0">
            <w:rPr>
              <w:szCs w:val="24"/>
            </w:rPr>
            <w:t>g</w:t>
          </w:r>
          <w:r w:rsidR="00AA482F" w:rsidRPr="00FB382E">
            <w:rPr>
              <w:szCs w:val="24"/>
            </w:rPr>
            <w:tab/>
          </w:r>
          <w:r w:rsidR="00AA482F" w:rsidRPr="00FB382E">
            <w:rPr>
              <w:szCs w:val="24"/>
            </w:rPr>
            <w:tab/>
            <w:t>study.</w:t>
          </w:r>
          <w:r w:rsidR="00AE68A0" w:rsidRPr="00AE68A0">
            <w:rPr>
              <w:szCs w:val="24"/>
            </w:rPr>
            <w:ptab w:relativeTo="margin" w:alignment="right" w:leader="dot"/>
          </w:r>
          <w:r w:rsidR="00AE68A0" w:rsidRPr="00AE68A0">
            <w:rPr>
              <w:szCs w:val="24"/>
            </w:rPr>
            <w:t>2</w:t>
          </w:r>
          <w:r w:rsidR="00AE68A0">
            <w:rPr>
              <w:szCs w:val="24"/>
            </w:rPr>
            <w:t>9</w:t>
          </w:r>
        </w:p>
        <w:p w14:paraId="5C760499" w14:textId="4DD6313C" w:rsidR="009C7D73" w:rsidRPr="00AE68A0" w:rsidRDefault="00322B14">
          <w:pPr>
            <w:pStyle w:val="TOC1"/>
            <w:rPr>
              <w:sz w:val="24"/>
            </w:rPr>
          </w:pPr>
          <w:r w:rsidRPr="00FB64F5">
            <w:rPr>
              <w:sz w:val="24"/>
            </w:rPr>
            <w:t xml:space="preserve">Table </w:t>
          </w:r>
          <w:r w:rsidR="00AA482F" w:rsidRPr="00FB64F5">
            <w:rPr>
              <w:sz w:val="24"/>
            </w:rPr>
            <w:t>3</w:t>
          </w:r>
          <w:r w:rsidRPr="00FB64F5">
            <w:rPr>
              <w:sz w:val="24"/>
            </w:rPr>
            <w:t xml:space="preserve">. </w:t>
          </w:r>
          <w:r w:rsidR="00AA482F" w:rsidRPr="00FB64F5">
            <w:rPr>
              <w:sz w:val="24"/>
            </w:rPr>
            <w:t xml:space="preserve">Correlations of host factors and recovery of overwintering stages of </w:t>
          </w:r>
          <w:r w:rsidR="00AA482F" w:rsidRPr="00FB64F5">
            <w:rPr>
              <w:i/>
              <w:sz w:val="24"/>
            </w:rPr>
            <w:t>S. agrili</w:t>
          </w:r>
          <w:r w:rsidR="009C7D73" w:rsidRPr="00AE68A0">
            <w:rPr>
              <w:sz w:val="24"/>
            </w:rPr>
            <w:ptab w:relativeTo="margin" w:alignment="right" w:leader="dot"/>
          </w:r>
          <w:r w:rsidRPr="00AE68A0">
            <w:rPr>
              <w:sz w:val="24"/>
            </w:rPr>
            <w:t>3</w:t>
          </w:r>
          <w:r w:rsidR="00AE68A0">
            <w:rPr>
              <w:sz w:val="24"/>
            </w:rPr>
            <w:t>0</w:t>
          </w:r>
        </w:p>
        <w:p w14:paraId="369B3846" w14:textId="77777777" w:rsidR="00AE68A0" w:rsidRPr="00AE68A0" w:rsidRDefault="00AE68A0">
          <w:pPr>
            <w:pStyle w:val="TOC1"/>
            <w:rPr>
              <w:sz w:val="24"/>
            </w:rPr>
          </w:pPr>
          <w:r w:rsidRPr="00FB64F5">
            <w:rPr>
              <w:sz w:val="24"/>
            </w:rPr>
            <w:t xml:space="preserve">Table 4. Table 4. Variables that influenced recovery of </w:t>
          </w:r>
          <w:r w:rsidRPr="00FB64F5">
            <w:rPr>
              <w:i/>
              <w:sz w:val="24"/>
            </w:rPr>
            <w:t>S. agrili</w:t>
          </w:r>
          <w:r w:rsidRPr="00FB64F5">
            <w:rPr>
              <w:sz w:val="24"/>
            </w:rPr>
            <w:t xml:space="preserve"> prepupae selected by stepwise </w:t>
          </w:r>
          <w:r>
            <w:rPr>
              <w:sz w:val="24"/>
            </w:rPr>
            <w:tab/>
            <w:t>l</w:t>
          </w:r>
          <w:r w:rsidRPr="00FB64F5">
            <w:rPr>
              <w:sz w:val="24"/>
            </w:rPr>
            <w:t>inear regression (R</w:t>
          </w:r>
          <w:r w:rsidRPr="00FB64F5">
            <w:rPr>
              <w:sz w:val="24"/>
              <w:vertAlign w:val="superscript"/>
            </w:rPr>
            <w:t>2</w:t>
          </w:r>
          <w:r w:rsidRPr="00FB64F5">
            <w:rPr>
              <w:sz w:val="24"/>
            </w:rPr>
            <w:t xml:space="preserve"> = 0.286).</w:t>
          </w:r>
          <w:r w:rsidRPr="00AE68A0">
            <w:rPr>
              <w:sz w:val="24"/>
            </w:rPr>
            <w:ptab w:relativeTo="margin" w:alignment="right" w:leader="dot"/>
          </w:r>
          <w:r w:rsidRPr="00AE68A0">
            <w:rPr>
              <w:sz w:val="24"/>
            </w:rPr>
            <w:t>33</w:t>
          </w:r>
        </w:p>
        <w:p w14:paraId="5717D03E" w14:textId="77777777" w:rsidR="00AA482F" w:rsidRPr="00AE68A0" w:rsidRDefault="00AA482F">
          <w:pPr>
            <w:pStyle w:val="TOC1"/>
            <w:rPr>
              <w:sz w:val="24"/>
            </w:rPr>
          </w:pPr>
          <w:r w:rsidRPr="00FB64F5">
            <w:rPr>
              <w:sz w:val="24"/>
            </w:rPr>
            <w:t xml:space="preserve">Table </w:t>
          </w:r>
          <w:r w:rsidR="00AE68A0" w:rsidRPr="00FB64F5">
            <w:rPr>
              <w:sz w:val="24"/>
            </w:rPr>
            <w:t>5</w:t>
          </w:r>
          <w:r w:rsidRPr="00FB64F5">
            <w:rPr>
              <w:sz w:val="24"/>
            </w:rPr>
            <w:t xml:space="preserve">. Correlations of host and environmental factors and recovery of developing stages of </w:t>
          </w:r>
          <w:r w:rsidRPr="00FB64F5">
            <w:rPr>
              <w:i/>
              <w:sz w:val="24"/>
            </w:rPr>
            <w:t>S. agrili</w:t>
          </w:r>
          <w:r w:rsidRPr="00AE68A0">
            <w:rPr>
              <w:sz w:val="24"/>
            </w:rPr>
            <w:ptab w:relativeTo="margin" w:alignment="right" w:leader="dot"/>
          </w:r>
          <w:r w:rsidRPr="00AE68A0">
            <w:rPr>
              <w:sz w:val="24"/>
            </w:rPr>
            <w:t>3</w:t>
          </w:r>
          <w:r w:rsidR="00AE68A0">
            <w:rPr>
              <w:sz w:val="24"/>
            </w:rPr>
            <w:t>4</w:t>
          </w:r>
        </w:p>
        <w:p w14:paraId="479CB7CF" w14:textId="77777777" w:rsidR="00AA482F" w:rsidRPr="00AE68A0" w:rsidRDefault="00AA482F">
          <w:pPr>
            <w:pStyle w:val="TOC1"/>
            <w:rPr>
              <w:sz w:val="24"/>
            </w:rPr>
          </w:pPr>
          <w:r w:rsidRPr="00FB64F5">
            <w:rPr>
              <w:sz w:val="24"/>
            </w:rPr>
            <w:t xml:space="preserve">Table </w:t>
          </w:r>
          <w:r w:rsidR="00AE68A0" w:rsidRPr="00FB64F5">
            <w:rPr>
              <w:sz w:val="24"/>
            </w:rPr>
            <w:t>6</w:t>
          </w:r>
          <w:r w:rsidRPr="00FB64F5">
            <w:rPr>
              <w:sz w:val="24"/>
            </w:rPr>
            <w:t>. Parasitoids (Hymenoptera: Braconidae) collected from emerald ash borer parasitoid release sites</w:t>
          </w:r>
          <w:r w:rsidRPr="00FB64F5">
            <w:rPr>
              <w:sz w:val="24"/>
            </w:rPr>
            <w:tab/>
          </w:r>
          <w:r w:rsidRPr="00FB64F5">
            <w:rPr>
              <w:sz w:val="24"/>
            </w:rPr>
            <w:tab/>
            <w:t xml:space="preserve"> in Tennessee, 2013 (for each collection record one individual was recovered).</w:t>
          </w:r>
          <w:r w:rsidRPr="00AE68A0">
            <w:rPr>
              <w:sz w:val="24"/>
            </w:rPr>
            <w:ptab w:relativeTo="margin" w:alignment="right" w:leader="dot"/>
          </w:r>
          <w:r w:rsidRPr="00AE68A0">
            <w:rPr>
              <w:sz w:val="24"/>
            </w:rPr>
            <w:t>3</w:t>
          </w:r>
          <w:r w:rsidR="00AE68A0">
            <w:rPr>
              <w:sz w:val="24"/>
            </w:rPr>
            <w:t>7</w:t>
          </w:r>
        </w:p>
        <w:p w14:paraId="62445F82" w14:textId="77777777" w:rsidR="003D4415" w:rsidRPr="00FB64F5" w:rsidRDefault="003D4415" w:rsidP="00741B8C">
          <w:pPr>
            <w:spacing w:line="480" w:lineRule="auto"/>
            <w:jc w:val="center"/>
            <w:rPr>
              <w:b/>
              <w:szCs w:val="24"/>
              <w:lang w:eastAsia="ja-JP"/>
            </w:rPr>
          </w:pPr>
        </w:p>
        <w:p w14:paraId="7410D9DC" w14:textId="77777777" w:rsidR="003D4415" w:rsidRPr="00FB64F5" w:rsidRDefault="003D4415" w:rsidP="00741B8C">
          <w:pPr>
            <w:spacing w:line="480" w:lineRule="auto"/>
            <w:jc w:val="center"/>
            <w:rPr>
              <w:b/>
              <w:szCs w:val="24"/>
              <w:lang w:eastAsia="ja-JP"/>
            </w:rPr>
          </w:pPr>
        </w:p>
        <w:p w14:paraId="4582D2BE" w14:textId="77777777" w:rsidR="003D4415" w:rsidRPr="00FB64F5" w:rsidRDefault="003D4415" w:rsidP="00741B8C">
          <w:pPr>
            <w:spacing w:line="480" w:lineRule="auto"/>
            <w:jc w:val="center"/>
            <w:rPr>
              <w:b/>
              <w:szCs w:val="24"/>
              <w:lang w:eastAsia="ja-JP"/>
            </w:rPr>
          </w:pPr>
        </w:p>
        <w:p w14:paraId="46DBACBF" w14:textId="77777777" w:rsidR="003D4415" w:rsidRPr="00FB64F5" w:rsidRDefault="003D4415" w:rsidP="00741B8C">
          <w:pPr>
            <w:spacing w:line="480" w:lineRule="auto"/>
            <w:jc w:val="center"/>
            <w:rPr>
              <w:b/>
              <w:szCs w:val="24"/>
              <w:lang w:eastAsia="ja-JP"/>
            </w:rPr>
          </w:pPr>
        </w:p>
        <w:p w14:paraId="747F0089" w14:textId="77777777" w:rsidR="003D4415" w:rsidRPr="00FB64F5" w:rsidRDefault="003D4415" w:rsidP="00741B8C">
          <w:pPr>
            <w:spacing w:line="480" w:lineRule="auto"/>
            <w:jc w:val="center"/>
            <w:rPr>
              <w:b/>
              <w:szCs w:val="24"/>
              <w:lang w:eastAsia="ja-JP"/>
            </w:rPr>
          </w:pPr>
        </w:p>
        <w:p w14:paraId="47449037" w14:textId="77777777" w:rsidR="003D4415" w:rsidRPr="00FB64F5" w:rsidRDefault="003D4415" w:rsidP="00741B8C">
          <w:pPr>
            <w:spacing w:line="480" w:lineRule="auto"/>
            <w:jc w:val="center"/>
            <w:rPr>
              <w:b/>
              <w:szCs w:val="24"/>
              <w:lang w:eastAsia="ja-JP"/>
            </w:rPr>
          </w:pPr>
        </w:p>
        <w:p w14:paraId="2C5D5EFB" w14:textId="77777777" w:rsidR="003D4415" w:rsidRPr="00FB64F5" w:rsidRDefault="003D4415" w:rsidP="00741B8C">
          <w:pPr>
            <w:spacing w:line="480" w:lineRule="auto"/>
            <w:jc w:val="center"/>
            <w:rPr>
              <w:b/>
              <w:szCs w:val="24"/>
              <w:lang w:eastAsia="ja-JP"/>
            </w:rPr>
          </w:pPr>
        </w:p>
        <w:p w14:paraId="15118439" w14:textId="77777777" w:rsidR="003D4415" w:rsidRPr="00FB64F5" w:rsidRDefault="003D4415" w:rsidP="00741B8C">
          <w:pPr>
            <w:spacing w:line="480" w:lineRule="auto"/>
            <w:jc w:val="center"/>
            <w:rPr>
              <w:b/>
              <w:szCs w:val="24"/>
              <w:lang w:eastAsia="ja-JP"/>
            </w:rPr>
          </w:pPr>
        </w:p>
        <w:p w14:paraId="5C0A4BA8" w14:textId="77777777" w:rsidR="003D4415" w:rsidRPr="00FB64F5" w:rsidRDefault="003D4415" w:rsidP="00741B8C">
          <w:pPr>
            <w:spacing w:line="480" w:lineRule="auto"/>
            <w:jc w:val="center"/>
            <w:rPr>
              <w:b/>
              <w:szCs w:val="24"/>
              <w:lang w:eastAsia="ja-JP"/>
            </w:rPr>
          </w:pPr>
        </w:p>
        <w:p w14:paraId="12055AC7" w14:textId="77777777" w:rsidR="003D4415" w:rsidRPr="00FB64F5" w:rsidRDefault="003D4415" w:rsidP="00741B8C">
          <w:pPr>
            <w:spacing w:line="480" w:lineRule="auto"/>
            <w:jc w:val="center"/>
            <w:rPr>
              <w:b/>
              <w:szCs w:val="24"/>
              <w:lang w:eastAsia="ja-JP"/>
            </w:rPr>
          </w:pPr>
        </w:p>
        <w:p w14:paraId="72784999" w14:textId="77777777" w:rsidR="009C7D73" w:rsidRPr="00AE68A0" w:rsidRDefault="009C7D73" w:rsidP="00741B8C">
          <w:pPr>
            <w:spacing w:line="480" w:lineRule="auto"/>
            <w:jc w:val="center"/>
            <w:rPr>
              <w:b/>
              <w:sz w:val="28"/>
              <w:szCs w:val="28"/>
            </w:rPr>
          </w:pPr>
          <w:r w:rsidRPr="00AE68A0">
            <w:rPr>
              <w:b/>
              <w:sz w:val="28"/>
              <w:szCs w:val="28"/>
              <w:lang w:eastAsia="ja-JP"/>
            </w:rPr>
            <w:lastRenderedPageBreak/>
            <w:t>LIST OF FIGURES</w:t>
          </w:r>
        </w:p>
        <w:p w14:paraId="0BAC7376" w14:textId="77777777" w:rsidR="009C7D73" w:rsidRPr="00FB382E" w:rsidRDefault="009C7D73" w:rsidP="00741B8C">
          <w:pPr>
            <w:spacing w:line="480" w:lineRule="auto"/>
            <w:rPr>
              <w:szCs w:val="24"/>
            </w:rPr>
          </w:pPr>
          <w:r w:rsidRPr="00FB382E">
            <w:rPr>
              <w:szCs w:val="24"/>
            </w:rPr>
            <w:t>Figure 1. Study sites and emerald ash borer quarantine in East Tennessee, 2012-2014.</w:t>
          </w:r>
          <w:r w:rsidRPr="00AE68A0">
            <w:rPr>
              <w:szCs w:val="24"/>
            </w:rPr>
            <w:ptab w:relativeTo="margin" w:alignment="right" w:leader="dot"/>
          </w:r>
          <w:r w:rsidRPr="00AE68A0">
            <w:rPr>
              <w:szCs w:val="24"/>
            </w:rPr>
            <w:t>16</w:t>
          </w:r>
        </w:p>
        <w:p w14:paraId="71D63986" w14:textId="77777777" w:rsidR="009C7D73" w:rsidRPr="00FB64F5" w:rsidRDefault="009C7D73">
          <w:pPr>
            <w:pStyle w:val="TOC1"/>
            <w:rPr>
              <w:sz w:val="24"/>
            </w:rPr>
          </w:pPr>
          <w:r w:rsidRPr="00FB64F5">
            <w:rPr>
              <w:sz w:val="24"/>
            </w:rPr>
            <w:t>Figure 2. A) A shade house covered by a tarp at the ETREC Plant Sciences Unit Farm used for</w:t>
          </w:r>
          <w:r w:rsidRPr="00FB64F5">
            <w:rPr>
              <w:sz w:val="24"/>
            </w:rPr>
            <w:tab/>
          </w:r>
          <w:r w:rsidRPr="00FB64F5">
            <w:rPr>
              <w:sz w:val="24"/>
            </w:rPr>
            <w:tab/>
            <w:t xml:space="preserve"> barrel studies and B) barrels equipped with funnel traps used in life history study.</w:t>
          </w:r>
          <w:r w:rsidRPr="00FB64F5">
            <w:rPr>
              <w:sz w:val="24"/>
            </w:rPr>
            <w:ptab w:relativeTo="margin" w:alignment="right" w:leader="dot"/>
          </w:r>
          <w:r w:rsidRPr="00FB64F5">
            <w:rPr>
              <w:sz w:val="24"/>
            </w:rPr>
            <w:t>16</w:t>
          </w:r>
        </w:p>
        <w:p w14:paraId="4269CAB5" w14:textId="7DCAF938" w:rsidR="009C7D73" w:rsidRPr="00FB382E" w:rsidRDefault="009C7D73" w:rsidP="00741B8C">
          <w:pPr>
            <w:spacing w:line="480" w:lineRule="auto"/>
            <w:rPr>
              <w:szCs w:val="24"/>
            </w:rPr>
          </w:pPr>
          <w:r w:rsidRPr="00FB382E">
            <w:rPr>
              <w:szCs w:val="24"/>
            </w:rPr>
            <w:t>Figure 3. A) Tree cages containing emerald ash borer-infested wood material and parasitoids at</w:t>
          </w:r>
          <w:r w:rsidRPr="00FB382E">
            <w:rPr>
              <w:szCs w:val="24"/>
            </w:rPr>
            <w:tab/>
          </w:r>
          <w:r w:rsidRPr="00FB382E">
            <w:rPr>
              <w:szCs w:val="24"/>
            </w:rPr>
            <w:tab/>
            <w:t xml:space="preserve"> Haven Hill and B) barrels containing wood material from Miser Station and Cowan</w:t>
          </w:r>
          <w:r w:rsidRPr="00FB382E">
            <w:rPr>
              <w:szCs w:val="24"/>
            </w:rPr>
            <w:tab/>
          </w:r>
          <w:r w:rsidRPr="00FB382E">
            <w:rPr>
              <w:szCs w:val="24"/>
            </w:rPr>
            <w:tab/>
            <w:t xml:space="preserve"> Park.</w:t>
          </w:r>
          <w:r w:rsidR="00E45AEB" w:rsidRPr="00AE68A0">
            <w:rPr>
              <w:szCs w:val="24"/>
            </w:rPr>
            <w:ptab w:relativeTo="margin" w:alignment="right" w:leader="dot"/>
          </w:r>
          <w:r w:rsidR="00E45AEB" w:rsidRPr="00AE68A0">
            <w:rPr>
              <w:szCs w:val="24"/>
            </w:rPr>
            <w:t>22</w:t>
          </w:r>
        </w:p>
        <w:p w14:paraId="6F925380" w14:textId="056470DA" w:rsidR="009C7D73" w:rsidRPr="00FB382E" w:rsidRDefault="009C7D73" w:rsidP="00741B8C">
          <w:pPr>
            <w:spacing w:line="480" w:lineRule="auto"/>
            <w:rPr>
              <w:szCs w:val="24"/>
            </w:rPr>
          </w:pPr>
          <w:r w:rsidRPr="00FB382E">
            <w:rPr>
              <w:szCs w:val="24"/>
            </w:rPr>
            <w:t>Figure 4. A) A pan trap used for parasitoid monitoring at Rowe Farm and B) The tree cages over</w:t>
          </w:r>
          <w:r w:rsidRPr="00FB382E">
            <w:rPr>
              <w:szCs w:val="24"/>
            </w:rPr>
            <w:tab/>
          </w:r>
          <w:r w:rsidRPr="00FB382E">
            <w:rPr>
              <w:szCs w:val="24"/>
            </w:rPr>
            <w:tab/>
            <w:t xml:space="preserve"> ash stump sprout clusters at Rutledge Pike.</w:t>
          </w:r>
          <w:r w:rsidR="00E45AEB" w:rsidRPr="00AE68A0">
            <w:rPr>
              <w:szCs w:val="24"/>
            </w:rPr>
            <w:ptab w:relativeTo="margin" w:alignment="right" w:leader="dot"/>
          </w:r>
          <w:r w:rsidR="00E45AEB" w:rsidRPr="00AE68A0">
            <w:rPr>
              <w:szCs w:val="24"/>
            </w:rPr>
            <w:t>24</w:t>
          </w:r>
        </w:p>
        <w:p w14:paraId="4611032D" w14:textId="7BB717AB" w:rsidR="009C7D73" w:rsidRPr="00FB382E" w:rsidRDefault="009C7D73" w:rsidP="00741B8C">
          <w:pPr>
            <w:spacing w:line="480" w:lineRule="auto"/>
            <w:rPr>
              <w:szCs w:val="24"/>
            </w:rPr>
          </w:pPr>
          <w:r w:rsidRPr="00FB382E">
            <w:rPr>
              <w:szCs w:val="24"/>
            </w:rPr>
            <w:t xml:space="preserve">Figure </w:t>
          </w:r>
          <w:r w:rsidR="0036315A" w:rsidRPr="00FB64F5">
            <w:rPr>
              <w:szCs w:val="24"/>
            </w:rPr>
            <w:t>5</w:t>
          </w:r>
          <w:r w:rsidRPr="00FB64F5">
            <w:rPr>
              <w:szCs w:val="24"/>
            </w:rPr>
            <w:t xml:space="preserve">. Average </w:t>
          </w:r>
          <w:r w:rsidRPr="00FB64F5">
            <w:rPr>
              <w:i/>
              <w:szCs w:val="24"/>
            </w:rPr>
            <w:t xml:space="preserve">S. agrili </w:t>
          </w:r>
          <w:r w:rsidRPr="00FB64F5">
            <w:rPr>
              <w:szCs w:val="24"/>
            </w:rPr>
            <w:t>per EAB in life history test barrels: growing degree days (in brackets</w:t>
          </w:r>
          <w:r w:rsidRPr="00FB64F5">
            <w:rPr>
              <w:szCs w:val="24"/>
            </w:rPr>
            <w:tab/>
          </w:r>
          <w:r w:rsidRPr="00FB64F5">
            <w:rPr>
              <w:szCs w:val="24"/>
            </w:rPr>
            <w:tab/>
            <w:t xml:space="preserve"> under ‘Days After Adult Emergence from Bolts’) calculated from time parasitoids were</w:t>
          </w:r>
          <w:r w:rsidRPr="00FB64F5">
            <w:rPr>
              <w:szCs w:val="24"/>
            </w:rPr>
            <w:tab/>
          </w:r>
          <w:r w:rsidRPr="00FB64F5">
            <w:rPr>
              <w:szCs w:val="24"/>
            </w:rPr>
            <w:tab/>
            <w:t xml:space="preserve"> placed in barrels using the formula</w:t>
          </w:r>
          <w:r w:rsidR="0036315A" w:rsidRPr="00FB64F5">
            <w:rPr>
              <w:szCs w:val="24"/>
            </w:rPr>
            <w:t>.</w:t>
          </w:r>
          <w:r w:rsidRPr="00FB64F5">
            <w:rPr>
              <w:szCs w:val="24"/>
            </w:rPr>
            <w:t>.</w:t>
          </w:r>
          <w:r w:rsidR="00AE68A0" w:rsidRPr="00AE68A0">
            <w:rPr>
              <w:szCs w:val="24"/>
            </w:rPr>
            <w:ptab w:relativeTo="margin" w:alignment="right" w:leader="dot"/>
          </w:r>
          <w:r w:rsidR="00AE68A0">
            <w:rPr>
              <w:szCs w:val="24"/>
            </w:rPr>
            <w:t>33</w:t>
          </w:r>
        </w:p>
        <w:p w14:paraId="15B3AF6A" w14:textId="57F3EE51" w:rsidR="00322B14" w:rsidRPr="00AE68A0" w:rsidRDefault="00CA6786" w:rsidP="00F52131">
          <w:pPr>
            <w:spacing w:line="480" w:lineRule="auto"/>
            <w:rPr>
              <w:szCs w:val="24"/>
            </w:rPr>
            <w:sectPr w:rsidR="00322B14" w:rsidRPr="00AE68A0" w:rsidSect="003D4415">
              <w:footerReference w:type="default" r:id="rId9"/>
              <w:footerReference w:type="first" r:id="rId10"/>
              <w:pgSz w:w="12240" w:h="15840"/>
              <w:pgMar w:top="1440" w:right="1440" w:bottom="1440" w:left="1440" w:header="720" w:footer="720" w:gutter="0"/>
              <w:pgNumType w:fmt="lowerRoman" w:start="1"/>
              <w:cols w:space="720"/>
              <w:titlePg/>
              <w:docGrid w:linePitch="360"/>
            </w:sectPr>
          </w:pPr>
        </w:p>
      </w:sdtContent>
    </w:sdt>
    <w:p w14:paraId="77E2C73B" w14:textId="621CB08B" w:rsidR="002E68A2" w:rsidRPr="002E68A2" w:rsidRDefault="00355863">
      <w:pPr>
        <w:jc w:val="center"/>
        <w:rPr>
          <w:b/>
          <w:sz w:val="28"/>
          <w:szCs w:val="28"/>
        </w:rPr>
      </w:pPr>
      <w:r>
        <w:rPr>
          <w:b/>
          <w:sz w:val="28"/>
          <w:szCs w:val="28"/>
        </w:rPr>
        <w:lastRenderedPageBreak/>
        <w:t xml:space="preserve"> </w:t>
      </w:r>
      <w:r w:rsidR="002E68A2" w:rsidRPr="002E68A2">
        <w:rPr>
          <w:b/>
          <w:sz w:val="28"/>
          <w:szCs w:val="28"/>
        </w:rPr>
        <w:t>INTRODUCTION AND LITERATURE REVIEW</w:t>
      </w:r>
    </w:p>
    <w:p w14:paraId="52021825" w14:textId="77777777" w:rsidR="002E68A2" w:rsidRPr="002E68A2" w:rsidRDefault="002E68A2" w:rsidP="002E68A2">
      <w:pPr>
        <w:ind w:firstLine="720"/>
        <w:jc w:val="center"/>
        <w:rPr>
          <w:b/>
          <w:sz w:val="28"/>
          <w:szCs w:val="28"/>
        </w:rPr>
      </w:pPr>
    </w:p>
    <w:p w14:paraId="35652B11" w14:textId="77777777" w:rsidR="002E68A2" w:rsidRPr="002E68A2" w:rsidRDefault="002E68A2" w:rsidP="002E68A2">
      <w:pPr>
        <w:jc w:val="center"/>
        <w:rPr>
          <w:b/>
          <w:i/>
          <w:sz w:val="28"/>
          <w:szCs w:val="28"/>
        </w:rPr>
      </w:pPr>
      <w:r w:rsidRPr="002E68A2">
        <w:rPr>
          <w:b/>
          <w:i/>
          <w:sz w:val="28"/>
          <w:szCs w:val="28"/>
        </w:rPr>
        <w:t>Fraxinus</w:t>
      </w:r>
    </w:p>
    <w:p w14:paraId="05320D09" w14:textId="77777777" w:rsidR="002E68A2" w:rsidRPr="002E68A2" w:rsidRDefault="002E68A2" w:rsidP="002E68A2">
      <w:pPr>
        <w:ind w:firstLine="720"/>
        <w:jc w:val="center"/>
        <w:rPr>
          <w:b/>
          <w:szCs w:val="24"/>
        </w:rPr>
      </w:pPr>
    </w:p>
    <w:p w14:paraId="6C2ACE49" w14:textId="77777777" w:rsidR="002E68A2" w:rsidRPr="002E68A2" w:rsidRDefault="002E68A2" w:rsidP="002E68A2">
      <w:pPr>
        <w:spacing w:line="480" w:lineRule="auto"/>
        <w:rPr>
          <w:b/>
          <w:szCs w:val="24"/>
        </w:rPr>
      </w:pPr>
      <w:r w:rsidRPr="002E68A2">
        <w:rPr>
          <w:b/>
          <w:szCs w:val="24"/>
        </w:rPr>
        <w:t xml:space="preserve">Distribution </w:t>
      </w:r>
    </w:p>
    <w:p w14:paraId="4138B351" w14:textId="77777777" w:rsidR="002E68A2" w:rsidRPr="002E68A2" w:rsidRDefault="002E68A2" w:rsidP="002E68A2">
      <w:pPr>
        <w:spacing w:line="480" w:lineRule="auto"/>
        <w:rPr>
          <w:szCs w:val="24"/>
        </w:rPr>
      </w:pPr>
      <w:r w:rsidRPr="002E68A2">
        <w:rPr>
          <w:szCs w:val="24"/>
        </w:rPr>
        <w:tab/>
        <w:t xml:space="preserve">The genus </w:t>
      </w:r>
      <w:r w:rsidRPr="002E68A2">
        <w:rPr>
          <w:i/>
          <w:szCs w:val="24"/>
        </w:rPr>
        <w:t>Fraxinus</w:t>
      </w:r>
      <w:r w:rsidRPr="002E68A2">
        <w:rPr>
          <w:szCs w:val="24"/>
        </w:rPr>
        <w:t xml:space="preserve"> L. (Oleacae) includes more than 45 species of deciduous flowering hardwoods, commonly referred to as ash, native to temperate regions of the Northern Hemisphere (GBIF 2014).  In North America, 18 native species of ash exist ranging from southern Alaska to Texas. Of these, white ash (</w:t>
      </w:r>
      <w:r w:rsidRPr="002E68A2">
        <w:rPr>
          <w:i/>
          <w:szCs w:val="24"/>
        </w:rPr>
        <w:t xml:space="preserve">Fraxinus americana </w:t>
      </w:r>
      <w:r w:rsidRPr="002E68A2">
        <w:rPr>
          <w:szCs w:val="24"/>
        </w:rPr>
        <w:t>L.) and green ash (</w:t>
      </w:r>
      <w:r w:rsidRPr="002E68A2">
        <w:rPr>
          <w:i/>
          <w:szCs w:val="24"/>
        </w:rPr>
        <w:t>Fraxinus pennsylvanica</w:t>
      </w:r>
      <w:r w:rsidRPr="002E68A2">
        <w:rPr>
          <w:szCs w:val="24"/>
        </w:rPr>
        <w:t xml:space="preserve"> Marsh) are the most widely distributed being found in most forests in the eastern U.S. and Canada, as well as riparian lands in the U.S. Midwest and urban environments across the continent (USDA NRCS 2014).</w:t>
      </w:r>
    </w:p>
    <w:p w14:paraId="3743FA60" w14:textId="77777777" w:rsidR="002E68A2" w:rsidRPr="002E68A2" w:rsidRDefault="002E68A2" w:rsidP="002E68A2">
      <w:pPr>
        <w:rPr>
          <w:b/>
          <w:szCs w:val="24"/>
        </w:rPr>
      </w:pPr>
      <w:r w:rsidRPr="002E68A2">
        <w:rPr>
          <w:b/>
          <w:szCs w:val="24"/>
        </w:rPr>
        <w:t>Description</w:t>
      </w:r>
    </w:p>
    <w:p w14:paraId="45E90772" w14:textId="77777777" w:rsidR="002E68A2" w:rsidRPr="002E68A2" w:rsidRDefault="002E68A2" w:rsidP="002E68A2">
      <w:pPr>
        <w:rPr>
          <w:b/>
          <w:szCs w:val="24"/>
        </w:rPr>
      </w:pPr>
    </w:p>
    <w:p w14:paraId="17CF80B3" w14:textId="77777777" w:rsidR="002E68A2" w:rsidRPr="002E68A2" w:rsidRDefault="002E68A2" w:rsidP="002E68A2">
      <w:pPr>
        <w:spacing w:line="480" w:lineRule="auto"/>
        <w:rPr>
          <w:szCs w:val="24"/>
        </w:rPr>
      </w:pPr>
      <w:r w:rsidRPr="002E68A2">
        <w:rPr>
          <w:szCs w:val="24"/>
        </w:rPr>
        <w:tab/>
        <w:t xml:space="preserve">Leaves of white ash are opposite odd-pinnately compound leaves (20 to 38 cm in length usually with  seven leaflets). The  abaxial side of  leaflets have  white bleached-out hues. The flowers are in panicles  near branch tips. Flowering begins when diameter at breast height (dbh) reaches eight to ten cm.  Abundant flowering begins at 20 to 25cm dbh. The fruit is a single-seeded, winged samara 10 to 15mm in length. This dioecious species may obtain heights of 18 to 21m. </w:t>
      </w:r>
    </w:p>
    <w:p w14:paraId="0E89162B" w14:textId="77777777" w:rsidR="002E68A2" w:rsidRPr="002E68A2" w:rsidRDefault="002E68A2" w:rsidP="002E68A2">
      <w:pPr>
        <w:spacing w:line="480" w:lineRule="auto"/>
        <w:rPr>
          <w:szCs w:val="24"/>
        </w:rPr>
      </w:pPr>
      <w:r w:rsidRPr="002E68A2">
        <w:rPr>
          <w:szCs w:val="24"/>
        </w:rPr>
        <w:tab/>
        <w:t>Leaves of green ash are odd-pinnately compound leaves that measure from 11 to 30cm. Typically equipped with seven leaflets, the abaxial side  of leaves are similar in color (green) to the adaxial side of leaves. Flowering begins when diameter at breast height (dbh) reaches eight to ten cm.  Abundant flowering begins at 20 to 25cm dbh. The fruit is a single-seeded, winged samara 10 to 15mm in length. This dioecious species may obtain heights of 40m.</w:t>
      </w:r>
    </w:p>
    <w:p w14:paraId="3C241982" w14:textId="77777777" w:rsidR="002E68A2" w:rsidRPr="002E68A2" w:rsidRDefault="002E68A2" w:rsidP="002E68A2">
      <w:pPr>
        <w:spacing w:line="480" w:lineRule="auto"/>
        <w:rPr>
          <w:szCs w:val="24"/>
        </w:rPr>
      </w:pPr>
    </w:p>
    <w:p w14:paraId="4FF3584F" w14:textId="77777777" w:rsidR="002E68A2" w:rsidRPr="002E68A2" w:rsidRDefault="002E68A2" w:rsidP="002E68A2">
      <w:pPr>
        <w:spacing w:line="480" w:lineRule="auto"/>
        <w:rPr>
          <w:b/>
          <w:szCs w:val="24"/>
        </w:rPr>
      </w:pPr>
      <w:r w:rsidRPr="002E68A2">
        <w:rPr>
          <w:b/>
          <w:szCs w:val="24"/>
        </w:rPr>
        <w:lastRenderedPageBreak/>
        <w:t>Ecological Importance</w:t>
      </w:r>
    </w:p>
    <w:p w14:paraId="458F9E7F" w14:textId="77777777" w:rsidR="002E68A2" w:rsidRPr="002E68A2" w:rsidRDefault="002E68A2" w:rsidP="002E68A2">
      <w:pPr>
        <w:spacing w:line="480" w:lineRule="auto"/>
        <w:rPr>
          <w:szCs w:val="24"/>
        </w:rPr>
      </w:pPr>
      <w:r w:rsidRPr="002E68A2">
        <w:rPr>
          <w:b/>
          <w:szCs w:val="24"/>
        </w:rPr>
        <w:tab/>
      </w:r>
      <w:r w:rsidRPr="002E68A2">
        <w:rPr>
          <w:szCs w:val="24"/>
        </w:rPr>
        <w:t>North American ash contribute to a variety of environments and ecologies. Three species are most prevalent in eastern North America.  White ash serves as a food source for many small birds and mammals, white-tailed deer, cattle, beaver, porcupine, and rabbits (Griffith 1991). It provides shelter for bats and woodpecker species. White ash, in combination with other hardwoods, is used in surface coal mine reclamation. Black ash, (</w:t>
      </w:r>
      <w:r w:rsidRPr="002E68A2">
        <w:rPr>
          <w:i/>
          <w:szCs w:val="24"/>
        </w:rPr>
        <w:t>F. nigra</w:t>
      </w:r>
      <w:r w:rsidRPr="002E68A2">
        <w:rPr>
          <w:szCs w:val="24"/>
        </w:rPr>
        <w:t xml:space="preserve"> Marsh) is a dominant tree in wet calcareous mixed woods especially in the northeast U.S. (Gucker 2005a). It serves as a food source for moose and white-tailed deer, and is occasionally fed upon by beaver and rabbits. Green ash provide food and cover for beavers, bison, deer, game birds and nongame birds (Gucker 2005b). It provides thermal cover for stream environments and hosts species of swallowtails, sphinxes, and polyphemus moths.</w:t>
      </w:r>
    </w:p>
    <w:p w14:paraId="31C05923" w14:textId="77777777" w:rsidR="002E68A2" w:rsidRPr="002E68A2" w:rsidRDefault="002E68A2" w:rsidP="002E68A2">
      <w:pPr>
        <w:spacing w:line="480" w:lineRule="auto"/>
        <w:rPr>
          <w:b/>
          <w:szCs w:val="24"/>
        </w:rPr>
      </w:pPr>
      <w:r w:rsidRPr="002E68A2">
        <w:rPr>
          <w:b/>
          <w:szCs w:val="24"/>
        </w:rPr>
        <w:t>Economic Importance</w:t>
      </w:r>
    </w:p>
    <w:p w14:paraId="3B2855E1" w14:textId="77777777" w:rsidR="002E68A2" w:rsidRPr="002E68A2" w:rsidRDefault="002E68A2" w:rsidP="002E68A2">
      <w:pPr>
        <w:spacing w:line="480" w:lineRule="auto"/>
      </w:pPr>
      <w:r w:rsidRPr="002E68A2">
        <w:rPr>
          <w:b/>
          <w:szCs w:val="24"/>
        </w:rPr>
        <w:tab/>
      </w:r>
      <w:r w:rsidRPr="002E68A2">
        <w:t>Green ash and white ash cultivars are highly valued as landscape and street trees because of their hardiness and ability to grow quickly (Cappaert et al. 2005b). For example, 14.4% of the total leaf cover in Chicago is provided by 600,000 ash trees which, in 2003, were valued at $231 million (Cappaert et al. 2005b, Federal Register 2003). Removal of ash trees across the U.S. would cost an estimated $20-60 billion not considering replacement of these trees. Ash is important in the commercial lumber industry as well, being used in the creation of a wide range of products from furniture and baseball bats to paper. Ash makes up ca. 7% of all saw timber in the eastern U.S.  and represents an estimated $25 billion in stumpage value (Federal Register 2003, Poland and McCullough 2006).</w:t>
      </w:r>
    </w:p>
    <w:p w14:paraId="15735B21" w14:textId="77777777" w:rsidR="002E68A2" w:rsidRPr="002E68A2" w:rsidRDefault="002E68A2" w:rsidP="002E68A2">
      <w:pPr>
        <w:ind w:firstLine="720"/>
        <w:rPr>
          <w:b/>
          <w:szCs w:val="24"/>
        </w:rPr>
      </w:pPr>
    </w:p>
    <w:p w14:paraId="057BB1EC" w14:textId="77777777" w:rsidR="003D4415" w:rsidRDefault="003D4415" w:rsidP="002E68A2">
      <w:pPr>
        <w:jc w:val="center"/>
        <w:rPr>
          <w:b/>
          <w:i/>
          <w:sz w:val="28"/>
          <w:szCs w:val="28"/>
        </w:rPr>
      </w:pPr>
    </w:p>
    <w:p w14:paraId="75654F4C" w14:textId="77777777" w:rsidR="003D4415" w:rsidRDefault="003D4415" w:rsidP="002E68A2">
      <w:pPr>
        <w:jc w:val="center"/>
        <w:rPr>
          <w:b/>
          <w:i/>
          <w:sz w:val="28"/>
          <w:szCs w:val="28"/>
        </w:rPr>
      </w:pPr>
    </w:p>
    <w:p w14:paraId="4AA00906" w14:textId="77777777" w:rsidR="003D4415" w:rsidRDefault="003D4415" w:rsidP="002E68A2">
      <w:pPr>
        <w:jc w:val="center"/>
        <w:rPr>
          <w:b/>
          <w:i/>
          <w:sz w:val="28"/>
          <w:szCs w:val="28"/>
        </w:rPr>
      </w:pPr>
    </w:p>
    <w:p w14:paraId="7887131A" w14:textId="77777777" w:rsidR="002E68A2" w:rsidRPr="002E68A2" w:rsidRDefault="002E68A2" w:rsidP="002E68A2">
      <w:pPr>
        <w:jc w:val="center"/>
        <w:rPr>
          <w:b/>
          <w:i/>
          <w:sz w:val="28"/>
          <w:szCs w:val="28"/>
        </w:rPr>
      </w:pPr>
      <w:r w:rsidRPr="002E68A2">
        <w:rPr>
          <w:b/>
          <w:i/>
          <w:sz w:val="28"/>
          <w:szCs w:val="28"/>
        </w:rPr>
        <w:lastRenderedPageBreak/>
        <w:t>Agrilus planipennis</w:t>
      </w:r>
    </w:p>
    <w:p w14:paraId="70F4CA2C" w14:textId="77777777" w:rsidR="002E68A2" w:rsidRPr="002E68A2" w:rsidRDefault="002E68A2" w:rsidP="002E68A2">
      <w:pPr>
        <w:ind w:firstLine="720"/>
        <w:jc w:val="center"/>
        <w:rPr>
          <w:b/>
          <w:sz w:val="28"/>
          <w:szCs w:val="28"/>
        </w:rPr>
      </w:pPr>
    </w:p>
    <w:p w14:paraId="79FCF264" w14:textId="77777777" w:rsidR="002E68A2" w:rsidRPr="002E68A2" w:rsidRDefault="002E68A2" w:rsidP="002E68A2">
      <w:pPr>
        <w:spacing w:line="480" w:lineRule="auto"/>
        <w:ind w:firstLine="720"/>
      </w:pPr>
      <w:r w:rsidRPr="002E68A2">
        <w:t xml:space="preserve">The emerald ash borer (EAB), </w:t>
      </w:r>
      <w:r w:rsidRPr="002E68A2">
        <w:rPr>
          <w:i/>
        </w:rPr>
        <w:t xml:space="preserve">Agrilus planipennisi </w:t>
      </w:r>
      <w:r w:rsidRPr="002E68A2">
        <w:t>Fairmaire,</w:t>
      </w:r>
      <w:r w:rsidRPr="002E68A2">
        <w:rPr>
          <w:i/>
        </w:rPr>
        <w:t xml:space="preserve"> </w:t>
      </w:r>
      <w:r w:rsidRPr="002E68A2">
        <w:t xml:space="preserve">(Coleoptera: Buprestidae) is an invasive species of bark borer native to eastern Asia whose primary habitat and food source are trees in the genus </w:t>
      </w:r>
      <w:r w:rsidRPr="002E68A2">
        <w:rPr>
          <w:i/>
        </w:rPr>
        <w:t>Fraxinus</w:t>
      </w:r>
      <w:r w:rsidRPr="002E68A2">
        <w:t>.  This exotic species was likely introduced into southeastern Michigan in the early to mid-1990s (Siegert et al. 2014).</w:t>
      </w:r>
      <w:r w:rsidRPr="002E68A2">
        <w:rPr>
          <w:color w:val="C45911"/>
        </w:rPr>
        <w:t xml:space="preserve"> </w:t>
      </w:r>
      <w:r w:rsidRPr="002E68A2">
        <w:t>It</w:t>
      </w:r>
      <w:r w:rsidRPr="002E68A2">
        <w:rPr>
          <w:color w:val="C45911"/>
        </w:rPr>
        <w:t xml:space="preserve"> </w:t>
      </w:r>
      <w:r w:rsidRPr="002E68A2">
        <w:t xml:space="preserve">was initially discovered near Detroit, MI in June, 2002 (Cappaert et al. 2005b). Emerald ash borer is a major pest of </w:t>
      </w:r>
      <w:r w:rsidRPr="002E68A2">
        <w:rPr>
          <w:i/>
        </w:rPr>
        <w:t xml:space="preserve">Fraxinus </w:t>
      </w:r>
      <w:r w:rsidRPr="002E68A2">
        <w:t>species and is responsible for mortality of millions of trees across its current North American range of 23 U.S states and two Canadian providences (Cappaert et al. 2005b, USDA FS,</w:t>
      </w:r>
      <w:r w:rsidRPr="002E68A2">
        <w:rPr>
          <w:color w:val="FF0000"/>
        </w:rPr>
        <w:t xml:space="preserve"> </w:t>
      </w:r>
      <w:r w:rsidRPr="002E68A2">
        <w:t>2014b). It was first detected in Tennessee in 2010 at a truck stop in western Knox County.</w:t>
      </w:r>
    </w:p>
    <w:p w14:paraId="77EBE2A2" w14:textId="77777777" w:rsidR="002E68A2" w:rsidRPr="002E68A2" w:rsidRDefault="002E68A2" w:rsidP="002E68A2">
      <w:pPr>
        <w:spacing w:line="480" w:lineRule="auto"/>
        <w:rPr>
          <w:b/>
        </w:rPr>
      </w:pPr>
      <w:r w:rsidRPr="002E68A2">
        <w:rPr>
          <w:b/>
        </w:rPr>
        <w:t xml:space="preserve">Effect on </w:t>
      </w:r>
      <w:r w:rsidRPr="002E68A2">
        <w:rPr>
          <w:b/>
          <w:i/>
        </w:rPr>
        <w:t>Fraxinus</w:t>
      </w:r>
    </w:p>
    <w:p w14:paraId="2F6247E1" w14:textId="77777777" w:rsidR="002E68A2" w:rsidRPr="002E68A2" w:rsidRDefault="002E68A2" w:rsidP="002E68A2">
      <w:pPr>
        <w:spacing w:line="480" w:lineRule="auto"/>
      </w:pPr>
      <w:r w:rsidRPr="002E68A2">
        <w:tab/>
        <w:t xml:space="preserve">Two years after its detection, it was determined that more than 15 million ash trees had been killed or were dying due to damage by EAB in southeastern Michigan alone. Massive decline in ash populations have resulted in high economic costs (USDA FS, 2014b). </w:t>
      </w:r>
    </w:p>
    <w:p w14:paraId="686C5349" w14:textId="77777777" w:rsidR="002E68A2" w:rsidRPr="002E68A2" w:rsidRDefault="002E68A2" w:rsidP="002E68A2">
      <w:pPr>
        <w:spacing w:line="480" w:lineRule="auto"/>
        <w:ind w:firstLine="720"/>
      </w:pPr>
      <w:r w:rsidRPr="002E68A2">
        <w:t>Damage to the host tree occurs as EAB larvae excavate galleries in the phloem. These galleries are serpentine-shaped and packed with frass. Extensive feeding of multiple larvae disrupts translocation nutrients throughout the tree, creating a girdling effect which can lead to tree death after one to three years of infestation. Emerald ash borer infestations are difficlt to detect until the tree exhibits the significant canopy dieback indicative of the final stages of decline (Cappeart et al. 2005b).</w:t>
      </w:r>
    </w:p>
    <w:p w14:paraId="5F9336A2" w14:textId="77777777" w:rsidR="002E68A2" w:rsidRPr="002E68A2" w:rsidRDefault="002E68A2" w:rsidP="00FB64F5">
      <w:pPr>
        <w:spacing w:line="480" w:lineRule="auto"/>
        <w:rPr>
          <w:b/>
        </w:rPr>
      </w:pPr>
      <w:r w:rsidRPr="002E68A2">
        <w:rPr>
          <w:b/>
        </w:rPr>
        <w:t>Distribution</w:t>
      </w:r>
    </w:p>
    <w:p w14:paraId="2DA3D159" w14:textId="77777777" w:rsidR="002E68A2" w:rsidRPr="002E68A2" w:rsidRDefault="002E68A2" w:rsidP="002E68A2">
      <w:pPr>
        <w:spacing w:line="480" w:lineRule="auto"/>
        <w:ind w:firstLine="720"/>
      </w:pPr>
      <w:r w:rsidRPr="002E68A2">
        <w:t>Emerald ash borer has not been observed infesting non-</w:t>
      </w:r>
      <w:r w:rsidRPr="002E68A2">
        <w:rPr>
          <w:i/>
        </w:rPr>
        <w:t>Fraxinus</w:t>
      </w:r>
      <w:r w:rsidRPr="002E68A2">
        <w:t xml:space="preserve"> species in North America (McCullough et al. 2004). However, as ash populations continue to decline, concern has been raised over the potential of EAB to begin infesting other trees. Anulewicz et al. (2006) </w:t>
      </w:r>
      <w:r w:rsidRPr="002E68A2">
        <w:lastRenderedPageBreak/>
        <w:t>provided EAB adults with various different hosts. Four North American ash species were chosen: green ash, white ash, black ash, and blue ash (</w:t>
      </w:r>
      <w:r w:rsidRPr="002E68A2">
        <w:rPr>
          <w:i/>
        </w:rPr>
        <w:t xml:space="preserve">F. quadrangulata </w:t>
      </w:r>
      <w:r w:rsidRPr="002E68A2">
        <w:t xml:space="preserve">Michaux); and six non-ash hosts: privet (both </w:t>
      </w:r>
      <w:r w:rsidRPr="002E68A2">
        <w:rPr>
          <w:i/>
        </w:rPr>
        <w:t xml:space="preserve">Lugustrum </w:t>
      </w:r>
      <w:r w:rsidRPr="002E68A2">
        <w:t xml:space="preserve">and </w:t>
      </w:r>
      <w:r w:rsidRPr="002E68A2">
        <w:rPr>
          <w:i/>
        </w:rPr>
        <w:t>Forestiera</w:t>
      </w:r>
      <w:r w:rsidRPr="002E68A2">
        <w:t>), Japanese tree lilac (</w:t>
      </w:r>
      <w:r w:rsidRPr="002E68A2">
        <w:rPr>
          <w:i/>
        </w:rPr>
        <w:t xml:space="preserve">Syringa reticulate </w:t>
      </w:r>
      <w:r w:rsidRPr="002E68A2">
        <w:t>(Blume) H. Hara), American elm (</w:t>
      </w:r>
      <w:r w:rsidRPr="002E68A2">
        <w:rPr>
          <w:i/>
        </w:rPr>
        <w:t>Ulmus americana</w:t>
      </w:r>
      <w:r w:rsidRPr="002E68A2">
        <w:t xml:space="preserve"> L.), black walnut (</w:t>
      </w:r>
      <w:r w:rsidRPr="002E68A2">
        <w:rPr>
          <w:i/>
        </w:rPr>
        <w:t xml:space="preserve">Juglans nigra </w:t>
      </w:r>
      <w:r w:rsidRPr="002E68A2">
        <w:t>L.), hickory (</w:t>
      </w:r>
      <w:r w:rsidRPr="002E68A2">
        <w:rPr>
          <w:i/>
        </w:rPr>
        <w:t>Carya ovata</w:t>
      </w:r>
      <w:r w:rsidRPr="002E68A2">
        <w:t xml:space="preserve"> (Mill.) K. Koch), and hackberry (</w:t>
      </w:r>
      <w:r w:rsidRPr="002E68A2">
        <w:rPr>
          <w:i/>
        </w:rPr>
        <w:t xml:space="preserve">Celtis occidentalis </w:t>
      </w:r>
      <w:r w:rsidRPr="002E68A2">
        <w:t xml:space="preserve">L.). Branches from each species were used in cages for no-choice tests. EAB oviposited on all species tested. Larvae were able to develop to second instars before the branches desiccated on all ash species and privet. Larvae, attempting to feed on black walnut, Japanese tree lilac, American elm, and hackberry, died during their first instar. No feeding attempts were made on hickory (Anulewicz et al. 2006). In field studies using these same non-ash species as well as green and white ash, EAB adults occasionally landed and oviposited on vertically suspended logs of non-ash species, but laid fewer eggs than on ash logs (Anulewicz et al. 2008). Larvae on non-ash logs were unable to survive, although some galleries were found on walnut logs, the larvae had all perished in the first instar and the authors concluded that EAB likely feeds exclusively on </w:t>
      </w:r>
      <w:r w:rsidRPr="002E68A2">
        <w:rPr>
          <w:i/>
        </w:rPr>
        <w:t>Fraxinus</w:t>
      </w:r>
      <w:r w:rsidRPr="002E68A2">
        <w:t xml:space="preserve"> in North America (Anulewicz et al. 2008). </w:t>
      </w:r>
    </w:p>
    <w:p w14:paraId="00A31DC6" w14:textId="77777777" w:rsidR="002E68A2" w:rsidRPr="002E68A2" w:rsidRDefault="002E68A2" w:rsidP="002E68A2">
      <w:pPr>
        <w:spacing w:line="480" w:lineRule="auto"/>
        <w:ind w:firstLine="720"/>
      </w:pPr>
      <w:r w:rsidRPr="002E68A2">
        <w:t>Genetic analysis that compared seven populations of EAB collected in North America (six in U.S. and one in Canada) and 17 in eastern Asia (twelve in China, five in South Korea, and one in Japan) was performed to determine the source population of the invasive EAB in North America (Bray et al. 2011). This analysis revealed that North American individuals carry a common mtDNA haplotype found in South Korea and China. Population assignment tests assigned 88% of North American EAB individuals collected to the Chinese providences of either Hebei or Tianjin City.</w:t>
      </w:r>
    </w:p>
    <w:p w14:paraId="0CB9F1A0" w14:textId="77777777" w:rsidR="002E68A2" w:rsidRPr="002E68A2" w:rsidRDefault="002E68A2" w:rsidP="002E68A2">
      <w:pPr>
        <w:spacing w:line="480" w:lineRule="auto"/>
        <w:ind w:firstLine="720"/>
      </w:pPr>
      <w:r w:rsidRPr="002E68A2">
        <w:lastRenderedPageBreak/>
        <w:t>Emerald ash borer has also been reported in European Russia (Baranchikov et al. 2008). Specimens collected between 2003 and 2006 from a variety of areas within Moscow were identified as EAB in 2007. Field surveys conducted from 2008-2011 found EAB infesting both green ash and European ash (</w:t>
      </w:r>
      <w:r w:rsidRPr="002E68A2">
        <w:rPr>
          <w:i/>
        </w:rPr>
        <w:t xml:space="preserve">Fraxinus excelsior </w:t>
      </w:r>
      <w:r w:rsidRPr="002E68A2">
        <w:t>L.) in the Khabarovsk and Vladivostok regions (Duan et al. 2012b). While European ash seems to require more stress to succumb to EAB, it is still susceptible. EAB has been found in woodland forests south of Moscow. Surveys performed in July 2013 of ash along major roadways leading away from Moscow found that EAB travels an average of 30-41km annually. This rapid spread indicates human-assisted transport. The large ash component of these forests, combined with the ability to disperse great distances, means that EAB now has seemingly unhindered access to Eastern Europe (Gninenko et al. 2012). As of 2014, EAB has been found in Russian cities within 100km of Moscow such as Zelenograd, Klin, and Konakovo, but not yet in the city of Tver (145km away) (Orlova-Bienkowskaja 2014).</w:t>
      </w:r>
    </w:p>
    <w:p w14:paraId="54773F8C" w14:textId="77777777" w:rsidR="002E68A2" w:rsidRPr="002E68A2" w:rsidRDefault="002E68A2" w:rsidP="002E68A2">
      <w:pPr>
        <w:spacing w:line="480" w:lineRule="auto"/>
        <w:ind w:firstLine="720"/>
      </w:pPr>
      <w:r w:rsidRPr="002E68A2">
        <w:t>Riparian ash forests and large to medium diameter ash stands have a higher capacity to support dense populations of EAB (Crocker et al. 2009). Mortality in these forests appears to be higher than other ash habitats. Dense populations of EAB in these forests may influence the rate of the pest’s spread in North America (Crocker et al. 2009). While EAB infests all North American species of ash, it feeds most efficiently on green ash (Chen et al. 2012). Dispersal of EAB seems to drop off rapidly after a distance of 100m when dispersed from artificial emergence points, with 90% of larvae recovered within this range (Mercader et al. 2009).  However, over the course of a year, EAB have been observed to travel up to 638m from an emergence site (McCullough et al. 2005, Siegert et al. 2010).</w:t>
      </w:r>
    </w:p>
    <w:p w14:paraId="7DCDBA94" w14:textId="77777777" w:rsidR="00996489" w:rsidRDefault="00996489" w:rsidP="002E68A2">
      <w:pPr>
        <w:spacing w:line="480" w:lineRule="auto"/>
        <w:rPr>
          <w:b/>
        </w:rPr>
      </w:pPr>
    </w:p>
    <w:p w14:paraId="587BCAAE" w14:textId="77777777" w:rsidR="00996489" w:rsidRDefault="00996489" w:rsidP="002E68A2">
      <w:pPr>
        <w:spacing w:line="480" w:lineRule="auto"/>
        <w:rPr>
          <w:b/>
        </w:rPr>
      </w:pPr>
    </w:p>
    <w:p w14:paraId="201B6C6D" w14:textId="77777777" w:rsidR="002E68A2" w:rsidRPr="002E68A2" w:rsidRDefault="002E68A2" w:rsidP="002E68A2">
      <w:pPr>
        <w:spacing w:line="480" w:lineRule="auto"/>
        <w:rPr>
          <w:b/>
        </w:rPr>
      </w:pPr>
      <w:r w:rsidRPr="002E68A2">
        <w:rPr>
          <w:b/>
        </w:rPr>
        <w:lastRenderedPageBreak/>
        <w:t>Biology and Behavior</w:t>
      </w:r>
    </w:p>
    <w:p w14:paraId="571B44B3" w14:textId="77777777" w:rsidR="002E68A2" w:rsidRPr="002E68A2" w:rsidRDefault="002E68A2" w:rsidP="002E68A2">
      <w:pPr>
        <w:spacing w:line="480" w:lineRule="auto"/>
      </w:pPr>
      <w:r w:rsidRPr="002E68A2">
        <w:tab/>
        <w:t xml:space="preserve">Biology and behavior of the EAB was first studied in its native range in the Tianjin municipality, China (Wei et al. 2007). EAB infested </w:t>
      </w:r>
      <w:r w:rsidRPr="002E68A2">
        <w:rPr>
          <w:i/>
        </w:rPr>
        <w:t>Fraxinus velutina</w:t>
      </w:r>
      <w:r w:rsidRPr="002E68A2">
        <w:t xml:space="preserve"> Torrey were studied because </w:t>
      </w:r>
      <w:r w:rsidRPr="002E68A2">
        <w:rPr>
          <w:i/>
        </w:rPr>
        <w:t xml:space="preserve">F. velutina </w:t>
      </w:r>
      <w:r w:rsidRPr="002E68A2">
        <w:t>has been planted abundantly throughout the region due to its tolerance of salt. In this region, the annual average temperature was 12.1°C (range of -20.3 to 40.3°C) and annual rainfall was 500 – 700mm. EAB was determined to be univoltine with oviposition beginning in mid-May. Eggs hatch within 15.7 days on average in early June. Four instars were observed over a ca. 300 day larval generation. EAB overwintered as mature larvae in chambers excavated from sapwood. Larvae pupated in these chambers for ca. 20 days from early April to mid-May. Adults emergence began in early May, peaked in mid-May, and extended until early July with an average longevity of about 21 days (Wei et al. 2007, Wang et al. 2010b). Cannibalism was observed in when larval gallery densities were high and tunnels crossed. Under such conditions, cannibalism rates were approximately 5% (Wang et al. 2010b).</w:t>
      </w:r>
    </w:p>
    <w:p w14:paraId="4C275C38" w14:textId="77777777" w:rsidR="002E68A2" w:rsidRPr="002E68A2" w:rsidRDefault="002E68A2" w:rsidP="002E68A2">
      <w:pPr>
        <w:spacing w:line="480" w:lineRule="auto"/>
        <w:ind w:firstLine="720"/>
      </w:pPr>
      <w:r w:rsidRPr="002E68A2">
        <w:t xml:space="preserve">Adult activity may range from May to September in Michigan (Brown-Rytlewski and Wilson 2005).  In 2003, emergence was detected between the dates of June 5 to 13 after 242 to 307 growing degree days (GDD) (base temperature of 10°C) and continued until August 16 after 1139 GDD. In 2004, two emergences were recorded. The first emergence began on May 25 to June 1 at 229 to 270 GDD and a second began on August 17 to 24. Observations continued until September 2 to 7 at 1064 to 1122 GDD when no active adults were observed (Brown-Rytlewski and Wilson 2005). Adults fed on ash foliage for 5-7 days before mating. After this time, females continued to feed for up to seven days prior to oviposition. EAB could mate multiple times. Foliage feeding continued until death (Chamorro et al. 2012). EAB prefer to oviposit on stressed </w:t>
      </w:r>
      <w:r w:rsidRPr="002E68A2">
        <w:lastRenderedPageBreak/>
        <w:t>trees with 40-50% canopy reduction, but will infest any North American ash species available (Jennings et al. 2014, Poland et al. 2005, Anulewicz et al. 2008).</w:t>
      </w:r>
    </w:p>
    <w:p w14:paraId="1D09BE57" w14:textId="77777777" w:rsidR="002E68A2" w:rsidRPr="002E68A2" w:rsidRDefault="002E68A2" w:rsidP="002E68A2">
      <w:pPr>
        <w:spacing w:line="480" w:lineRule="auto"/>
      </w:pPr>
      <w:r w:rsidRPr="002E68A2">
        <w:tab/>
        <w:t xml:space="preserve">In 2004, larvae developed from eggs deposited in lightly or moderately infested trees the previous summer were in the second and third larval instars in April and did not complete development quickly enough to begin pupation. These two-year larvae were found in galleries beginning in wood from the previous year that was dead at the time of dissection and continuing into wood from the current year of growth (Cappaert et al. 2005a).  </w:t>
      </w:r>
    </w:p>
    <w:p w14:paraId="19D7DBF6" w14:textId="77777777" w:rsidR="002E68A2" w:rsidRPr="002E68A2" w:rsidRDefault="002E68A2" w:rsidP="002E68A2">
      <w:pPr>
        <w:spacing w:line="480" w:lineRule="auto"/>
      </w:pPr>
      <w:r w:rsidRPr="002E68A2">
        <w:tab/>
        <w:t>EAB larvae typically feed in a downward direction. Chen et al (2011)  found that gravity and plant defenses were likely not the cause as the larvae feed upwards when the trees are grown upside-down. Moisture and amino acid levels are higher below the feeding point than above, suggesting that nutrients and moisture content are selective forces for the downward feeding behavior.</w:t>
      </w:r>
    </w:p>
    <w:p w14:paraId="091E235E" w14:textId="77777777" w:rsidR="002E68A2" w:rsidRPr="002E68A2" w:rsidRDefault="002E68A2" w:rsidP="002E68A2">
      <w:pPr>
        <w:spacing w:line="480" w:lineRule="auto"/>
        <w:jc w:val="center"/>
        <w:rPr>
          <w:b/>
          <w:sz w:val="28"/>
          <w:szCs w:val="28"/>
        </w:rPr>
      </w:pPr>
      <w:r w:rsidRPr="002E68A2">
        <w:rPr>
          <w:b/>
          <w:sz w:val="28"/>
          <w:szCs w:val="28"/>
        </w:rPr>
        <w:t>Biological Control of Emerald Ash Borer</w:t>
      </w:r>
    </w:p>
    <w:p w14:paraId="643F8D0F" w14:textId="77777777" w:rsidR="002E68A2" w:rsidRPr="002E68A2" w:rsidRDefault="002E68A2" w:rsidP="002E68A2">
      <w:pPr>
        <w:spacing w:line="480" w:lineRule="auto"/>
        <w:ind w:firstLine="720"/>
      </w:pPr>
      <w:r w:rsidRPr="002E68A2">
        <w:t>While several insecticide methods have been recommended for EAB control, trees that exhibit more than 50% canopy dieback will not likely survive, regardless of treatment. Trees that exceed 25in dbh tend to be unpredictable in treatment success, and multiple treatments must be made over the lifetime of the tree. (Herms et al. 2009, Mckenzie et al. 2010, McCullough et al. 2011).</w:t>
      </w:r>
      <w:r w:rsidRPr="002E68A2">
        <w:tab/>
        <w:t>Because of the long term costs associated with chemical control, biological control was considered a favored option for EAB control as successful establishment of a biocontrol agent can reduce control costs and substantially increase the overall effectiveness of possible combined control measures (Gould et al. 2013). Therefore, the USDA set aside funds for research on parasitoids of the EAB (USDA 2012).</w:t>
      </w:r>
    </w:p>
    <w:p w14:paraId="75137653" w14:textId="77777777" w:rsidR="002E68A2" w:rsidRPr="002E68A2" w:rsidRDefault="002E68A2" w:rsidP="002E68A2">
      <w:pPr>
        <w:spacing w:line="480" w:lineRule="auto"/>
        <w:ind w:firstLine="720"/>
        <w:rPr>
          <w:iCs/>
          <w:szCs w:val="24"/>
        </w:rPr>
      </w:pPr>
      <w:r w:rsidRPr="002E68A2">
        <w:lastRenderedPageBreak/>
        <w:t xml:space="preserve">Surveys of EAB-infested wood in North America have yielded a variety of native parasitoid species that will attack EAB. A 2009 survey conducted in western Pennsylvania yielded several native Hymenopteran parasitoid species that attacked EAB: </w:t>
      </w:r>
      <w:r w:rsidRPr="002E68A2">
        <w:rPr>
          <w:i/>
        </w:rPr>
        <w:t xml:space="preserve">Eupelmis pini </w:t>
      </w:r>
      <w:r w:rsidRPr="002E68A2">
        <w:t xml:space="preserve">Taylor (Eupelmidae), </w:t>
      </w:r>
      <w:r w:rsidRPr="002E68A2">
        <w:rPr>
          <w:i/>
        </w:rPr>
        <w:t>Dolichomitus vitticrus</w:t>
      </w:r>
      <w:r w:rsidRPr="002E68A2">
        <w:t xml:space="preserve"> Townes (Ichneumonidae), and two unidentified ichneumonids of the genus </w:t>
      </w:r>
      <w:r w:rsidRPr="002E68A2">
        <w:rPr>
          <w:i/>
        </w:rPr>
        <w:t>Orthizema</w:t>
      </w:r>
      <w:r w:rsidRPr="002E68A2">
        <w:t xml:space="preserve">. An accidentally introduced Asian eupelmid, </w:t>
      </w:r>
      <w:r w:rsidRPr="002E68A2">
        <w:rPr>
          <w:i/>
        </w:rPr>
        <w:t>Balcha indica</w:t>
      </w:r>
      <w:r w:rsidRPr="002E68A2">
        <w:t xml:space="preserve"> Mani and Kaul,</w:t>
      </w:r>
      <w:r w:rsidRPr="002E68A2">
        <w:rPr>
          <w:i/>
        </w:rPr>
        <w:t xml:space="preserve"> </w:t>
      </w:r>
      <w:r w:rsidRPr="002E68A2">
        <w:t xml:space="preserve">was also found to parasitize EAB. All five wasps cumulatively caused ca. 3.6% parasitism and may compliment classical biological control programs currently being implemented (Duan et al. 2009, 2011d). </w:t>
      </w:r>
      <w:r w:rsidRPr="002E68A2">
        <w:rPr>
          <w:szCs w:val="24"/>
        </w:rPr>
        <w:t xml:space="preserve">Field surveys in Pennsylvania revealed five additional species of parasitoids recovered from EAB: </w:t>
      </w:r>
      <w:r w:rsidRPr="002E68A2">
        <w:rPr>
          <w:i/>
          <w:iCs/>
          <w:szCs w:val="24"/>
        </w:rPr>
        <w:t>Spathius laflammei</w:t>
      </w:r>
      <w:r w:rsidRPr="002E68A2">
        <w:rPr>
          <w:iCs/>
          <w:szCs w:val="24"/>
        </w:rPr>
        <w:t xml:space="preserve"> </w:t>
      </w:r>
      <w:r w:rsidRPr="002E68A2">
        <w:rPr>
          <w:szCs w:val="24"/>
        </w:rPr>
        <w:t>Provancher</w:t>
      </w:r>
      <w:r w:rsidRPr="002E68A2">
        <w:rPr>
          <w:iCs/>
          <w:szCs w:val="24"/>
        </w:rPr>
        <w:t xml:space="preserve">, </w:t>
      </w:r>
      <w:r w:rsidRPr="002E68A2">
        <w:rPr>
          <w:i/>
          <w:iCs/>
          <w:szCs w:val="24"/>
        </w:rPr>
        <w:t>Atanycolus nigropyga</w:t>
      </w:r>
      <w:r w:rsidRPr="002E68A2">
        <w:rPr>
          <w:szCs w:val="24"/>
        </w:rPr>
        <w:t xml:space="preserve"> Shenefelt</w:t>
      </w:r>
      <w:r w:rsidRPr="002E68A2">
        <w:rPr>
          <w:iCs/>
          <w:szCs w:val="24"/>
        </w:rPr>
        <w:t xml:space="preserve">, two </w:t>
      </w:r>
      <w:r w:rsidRPr="002E68A2">
        <w:rPr>
          <w:i/>
          <w:iCs/>
          <w:szCs w:val="24"/>
        </w:rPr>
        <w:t>Atanycolus</w:t>
      </w:r>
      <w:r w:rsidRPr="002E68A2">
        <w:rPr>
          <w:iCs/>
          <w:szCs w:val="24"/>
        </w:rPr>
        <w:t xml:space="preserve"> species, and an ichneumonid </w:t>
      </w:r>
      <w:r w:rsidRPr="002E68A2">
        <w:rPr>
          <w:i/>
          <w:iCs/>
          <w:szCs w:val="24"/>
        </w:rPr>
        <w:t xml:space="preserve">Dolichomitus </w:t>
      </w:r>
      <w:r w:rsidRPr="002E68A2">
        <w:rPr>
          <w:iCs/>
          <w:szCs w:val="24"/>
        </w:rPr>
        <w:t xml:space="preserve">sp. </w:t>
      </w:r>
      <w:r w:rsidRPr="002E68A2">
        <w:rPr>
          <w:szCs w:val="24"/>
        </w:rPr>
        <w:t>(Duan et al. 2013b)</w:t>
      </w:r>
      <w:r w:rsidRPr="002E68A2">
        <w:rPr>
          <w:iCs/>
          <w:szCs w:val="24"/>
        </w:rPr>
        <w:t xml:space="preserve">. One prominent parasitoid species collected in this survey was </w:t>
      </w:r>
      <w:r w:rsidRPr="002E68A2">
        <w:rPr>
          <w:i/>
          <w:iCs/>
          <w:szCs w:val="24"/>
        </w:rPr>
        <w:t>Atanycolus cappaerti</w:t>
      </w:r>
      <w:r w:rsidRPr="002E68A2">
        <w:rPr>
          <w:iCs/>
          <w:szCs w:val="24"/>
        </w:rPr>
        <w:t xml:space="preserve"> Marsh and Strazanac (Hymenoptera: Braconidae).</w:t>
      </w:r>
    </w:p>
    <w:p w14:paraId="06AF545A" w14:textId="77777777" w:rsidR="002E68A2" w:rsidRPr="002E68A2" w:rsidRDefault="002E68A2" w:rsidP="002E68A2">
      <w:pPr>
        <w:spacing w:line="480" w:lineRule="auto"/>
        <w:ind w:firstLine="720"/>
      </w:pPr>
      <w:r w:rsidRPr="002E68A2">
        <w:rPr>
          <w:i/>
        </w:rPr>
        <w:t>Atanycolus cappaerti</w:t>
      </w:r>
      <w:r w:rsidRPr="002E68A2">
        <w:t xml:space="preserve"> is a native of North America and was first described from specimens collected in Michigan. It has been observed to attack EAB with parasitism rates as high as 71%. A solitary ectoparasitoid, it naturally feeds on larvae of other Buprestid borers such as </w:t>
      </w:r>
      <w:r w:rsidRPr="002E68A2">
        <w:rPr>
          <w:i/>
        </w:rPr>
        <w:t xml:space="preserve">Agrilus liragus </w:t>
      </w:r>
      <w:r w:rsidRPr="002E68A2">
        <w:t xml:space="preserve">Barter and Brown and </w:t>
      </w:r>
      <w:r w:rsidRPr="002E68A2">
        <w:rPr>
          <w:i/>
        </w:rPr>
        <w:t xml:space="preserve">A. bilineatus </w:t>
      </w:r>
      <w:r w:rsidRPr="002E68A2">
        <w:t xml:space="preserve">Weber. Due to an populations of </w:t>
      </w:r>
      <w:r w:rsidRPr="002E68A2">
        <w:rPr>
          <w:i/>
        </w:rPr>
        <w:t>Atanycolus</w:t>
      </w:r>
      <w:r w:rsidRPr="002E68A2">
        <w:t xml:space="preserve"> spp. increasing sharply in a study site recently invaded by EAB (Duan et al. 2011a), </w:t>
      </w:r>
      <w:r w:rsidRPr="002E68A2">
        <w:rPr>
          <w:i/>
        </w:rPr>
        <w:t xml:space="preserve">A. cappaerti </w:t>
      </w:r>
      <w:r w:rsidRPr="002E68A2">
        <w:t xml:space="preserve">is currently under investigation for its potential as an augmentative biocontrol agent of EAB (Cappaert and McCullough 2009). </w:t>
      </w:r>
    </w:p>
    <w:p w14:paraId="0F43C076" w14:textId="77777777" w:rsidR="002E68A2" w:rsidRPr="002E68A2" w:rsidRDefault="002E68A2" w:rsidP="002E68A2">
      <w:pPr>
        <w:spacing w:line="480" w:lineRule="auto"/>
        <w:ind w:firstLine="720"/>
      </w:pPr>
      <w:r w:rsidRPr="002E68A2">
        <w:t>In collaboration with scientists in China, several surveys have been performed to find natural parasitoids of the EAB from its native range. These studies have produced three potential parasitoids (</w:t>
      </w:r>
      <w:r w:rsidRPr="002E68A2">
        <w:rPr>
          <w:i/>
        </w:rPr>
        <w:t>Spathius agrili</w:t>
      </w:r>
      <w:r w:rsidRPr="002E68A2">
        <w:t xml:space="preserve"> Yang [Hymenoptera: Braconidae], </w:t>
      </w:r>
      <w:r w:rsidRPr="002E68A2">
        <w:rPr>
          <w:i/>
        </w:rPr>
        <w:t xml:space="preserve">Tetrastichus planipennisi </w:t>
      </w:r>
      <w:r w:rsidRPr="002E68A2">
        <w:t xml:space="preserve">Yang [Hymenoptera: Eulophidae], and </w:t>
      </w:r>
      <w:r w:rsidRPr="002E68A2">
        <w:rPr>
          <w:i/>
        </w:rPr>
        <w:t>Oobius agrili</w:t>
      </w:r>
      <w:r w:rsidRPr="002E68A2">
        <w:t xml:space="preserve"> Zhang and Huang [Hymenoptera: Encyrtidae]) </w:t>
      </w:r>
      <w:r w:rsidRPr="002E68A2">
        <w:lastRenderedPageBreak/>
        <w:t>which are currently in use to suppress EAB populations (Ulyshen et al. 2010a, Duan et al. 2011b). Following an environmental assessment posted to the Federal Register (Federal Register 2007) and reviewed by researchers, land managers, and the general public, APHIS determined that release benefits would outweigh potential risks. A “Finding of No Significant Impact” was issued and releases began in 2007 after issuance of release permits (Bauer et al. 2008).</w:t>
      </w:r>
    </w:p>
    <w:p w14:paraId="353B3873" w14:textId="77777777" w:rsidR="002E68A2" w:rsidRPr="002E68A2" w:rsidRDefault="002E68A2" w:rsidP="002E68A2">
      <w:pPr>
        <w:spacing w:line="480" w:lineRule="auto"/>
        <w:ind w:firstLine="720"/>
      </w:pPr>
      <w:r w:rsidRPr="002E68A2">
        <w:rPr>
          <w:i/>
        </w:rPr>
        <w:t>Spathius agrili</w:t>
      </w:r>
      <w:r w:rsidRPr="002E68A2">
        <w:t xml:space="preserve">, a gregarious larval parasitoid, was described in 2005 and was the first of the three parasitoids to be discovered. It was reared from EAB in China attacking ash trees native to North America (Yang et al. 2005). Its relationship with EAB was studied using regular forest surveys and laboratory observationsLong-term co-evolution has enabled </w:t>
      </w:r>
      <w:r w:rsidRPr="002E68A2">
        <w:rPr>
          <w:i/>
        </w:rPr>
        <w:t>S. agrili</w:t>
      </w:r>
      <w:r w:rsidRPr="002E68A2">
        <w:t xml:space="preserve"> to emerge at a time when EAB with a pronotum and body wider than 1.5mm with a length of more than 12mm, sizes common of third or fourth instar larvae were most likely to be effective hosts (Wang et al. 2007). The ratio of females to males and total progeny increased when larger larvae were available (Wang et al. 2008). When provided 17 different wood-boring insect species, </w:t>
      </w:r>
      <w:r w:rsidRPr="002E68A2">
        <w:rPr>
          <w:i/>
        </w:rPr>
        <w:t>S. agrili</w:t>
      </w:r>
      <w:r w:rsidRPr="002E68A2">
        <w:t xml:space="preserve"> only parasitized </w:t>
      </w:r>
      <w:r w:rsidRPr="002E68A2">
        <w:rPr>
          <w:i/>
        </w:rPr>
        <w:t>A. planipennis</w:t>
      </w:r>
      <w:r w:rsidRPr="002E68A2">
        <w:t xml:space="preserve">, indicating high host specificity (Yang et al. 2008). Subsequent host testing using only </w:t>
      </w:r>
      <w:r w:rsidRPr="002E68A2">
        <w:rPr>
          <w:i/>
        </w:rPr>
        <w:t xml:space="preserve">Agrilus </w:t>
      </w:r>
      <w:r w:rsidRPr="002E68A2">
        <w:t xml:space="preserve">species demonstrated that </w:t>
      </w:r>
      <w:r w:rsidRPr="002E68A2">
        <w:rPr>
          <w:i/>
        </w:rPr>
        <w:t>S. agrili</w:t>
      </w:r>
      <w:r w:rsidRPr="002E68A2">
        <w:t xml:space="preserve"> will parasitize other hosts (</w:t>
      </w:r>
      <w:r w:rsidRPr="002E68A2">
        <w:rPr>
          <w:i/>
        </w:rPr>
        <w:t>Agrilus bilineatus</w:t>
      </w:r>
      <w:r w:rsidRPr="002E68A2">
        <w:t>,</w:t>
      </w:r>
      <w:r w:rsidRPr="002E68A2">
        <w:rPr>
          <w:i/>
        </w:rPr>
        <w:t xml:space="preserve"> A. anxius </w:t>
      </w:r>
      <w:r w:rsidRPr="002E68A2">
        <w:t>Gory,</w:t>
      </w:r>
      <w:r w:rsidRPr="002E68A2">
        <w:rPr>
          <w:i/>
        </w:rPr>
        <w:t xml:space="preserve"> A. zanthoxyltumi </w:t>
      </w:r>
      <w:r w:rsidRPr="002E68A2">
        <w:t>Li Meng Lou,</w:t>
      </w:r>
      <w:r w:rsidRPr="002E68A2">
        <w:rPr>
          <w:i/>
        </w:rPr>
        <w:t xml:space="preserve"> A. mali </w:t>
      </w:r>
      <w:r w:rsidRPr="002E68A2">
        <w:t>Matsumura, and</w:t>
      </w:r>
      <w:r w:rsidRPr="002E68A2">
        <w:rPr>
          <w:i/>
        </w:rPr>
        <w:t xml:space="preserve"> A. inamoenus </w:t>
      </w:r>
      <w:r w:rsidRPr="002E68A2">
        <w:t xml:space="preserve">Kerremans). However, parasitism rates are low, or development is inhibited in these species when compared to </w:t>
      </w:r>
      <w:r w:rsidRPr="002E68A2">
        <w:rPr>
          <w:i/>
        </w:rPr>
        <w:t xml:space="preserve">A. planipennis </w:t>
      </w:r>
      <w:r w:rsidRPr="002E68A2">
        <w:t xml:space="preserve">(USDA 2007). In its native range, </w:t>
      </w:r>
      <w:r w:rsidRPr="002E68A2">
        <w:rPr>
          <w:i/>
        </w:rPr>
        <w:t>S. agrili</w:t>
      </w:r>
      <w:r w:rsidRPr="002E68A2">
        <w:t xml:space="preserve"> exhibits 3 to 4 generations per year and overwinters as a prepupa. Sexual reproduction is normal, but females can reproduce parthenogenetically.  This species develops through five larval instars, while feeding on the hemolymph of the larval host. At 22 to 26˚C, the generation time from egg to wasp was 27 to 28 days (Yang et al. 2010).  </w:t>
      </w:r>
    </w:p>
    <w:p w14:paraId="3BF1557D" w14:textId="77777777" w:rsidR="002E68A2" w:rsidRPr="002E68A2" w:rsidRDefault="002E68A2" w:rsidP="002E68A2">
      <w:pPr>
        <w:spacing w:line="480" w:lineRule="auto"/>
        <w:ind w:firstLine="720"/>
      </w:pPr>
      <w:r w:rsidRPr="002E68A2">
        <w:lastRenderedPageBreak/>
        <w:t xml:space="preserve">Host seeking behavior of </w:t>
      </w:r>
      <w:r w:rsidRPr="002E68A2">
        <w:rPr>
          <w:i/>
        </w:rPr>
        <w:t>S. agrili</w:t>
      </w:r>
      <w:r w:rsidRPr="002E68A2">
        <w:t xml:space="preserve"> begins with detection of volatiles released by stressed ash. The wasp detects vibrations given off by EAB larvae feeding by drumming on the bark with its antennae. It then probes beneath the bark with its ovipositor until contact with the larvae has been made. Paralytic venom is injected, possibly to inhibit movement or to avoid superparasitism, and oviposition begins (Wang et al. 2010a, Johnson et al. 2014).</w:t>
      </w:r>
    </w:p>
    <w:p w14:paraId="346981B7" w14:textId="77777777" w:rsidR="002E68A2" w:rsidRPr="002E68A2" w:rsidRDefault="002E68A2" w:rsidP="002E68A2">
      <w:pPr>
        <w:spacing w:line="480" w:lineRule="auto"/>
        <w:ind w:firstLine="720"/>
      </w:pPr>
      <w:r w:rsidRPr="002E68A2">
        <w:t xml:space="preserve">Currently, the only approved method for monitoring release sites of parasitoids is the labor-intensive, destructive, and costly method of tree removal and dissection or the use of yellow pan traps for general collection of parasitoids (Gould et al. 2013). A male emitted pheromone has been identified that is attractive to male and female </w:t>
      </w:r>
      <w:r w:rsidRPr="002E68A2">
        <w:rPr>
          <w:i/>
        </w:rPr>
        <w:t xml:space="preserve">S. agrili </w:t>
      </w:r>
      <w:r w:rsidRPr="002E68A2">
        <w:t xml:space="preserve">(Cosse et al. 2012). Paper discs consisting of two halves of different colors were used to determine landing color preference for the parasitoid. Female </w:t>
      </w:r>
      <w:r w:rsidRPr="002E68A2">
        <w:rPr>
          <w:i/>
        </w:rPr>
        <w:t>S. agrili</w:t>
      </w:r>
      <w:r w:rsidRPr="002E68A2">
        <w:t xml:space="preserve"> preferred to land on green, yellow, and white surfaces and avoided red, black, and purple. Color preference and pheromone data may lead to an effective pheromone trap for comparatively inexpensive trapping of </w:t>
      </w:r>
      <w:r w:rsidRPr="002E68A2">
        <w:rPr>
          <w:i/>
        </w:rPr>
        <w:t xml:space="preserve">S. agrili </w:t>
      </w:r>
      <w:r w:rsidRPr="002E68A2">
        <w:t xml:space="preserve">(Cooperband et al. 2013). </w:t>
      </w:r>
    </w:p>
    <w:p w14:paraId="4EA21322" w14:textId="77777777" w:rsidR="002E68A2" w:rsidRPr="002E68A2" w:rsidRDefault="002E68A2" w:rsidP="002E68A2">
      <w:pPr>
        <w:spacing w:line="480" w:lineRule="auto"/>
        <w:ind w:firstLine="720"/>
      </w:pPr>
      <w:r w:rsidRPr="002E68A2">
        <w:t xml:space="preserve">Currently, the efficacy of </w:t>
      </w:r>
      <w:r w:rsidRPr="002E68A2">
        <w:rPr>
          <w:i/>
        </w:rPr>
        <w:t>S. agrili</w:t>
      </w:r>
      <w:r w:rsidRPr="002E68A2">
        <w:t xml:space="preserve"> in northern regions is in question. Lack of recoveries from releases in northern regions has led the USDA to alter its release guidelines. </w:t>
      </w:r>
      <w:r w:rsidRPr="002E68A2">
        <w:rPr>
          <w:i/>
        </w:rPr>
        <w:t>Spathius agrili</w:t>
      </w:r>
      <w:r w:rsidRPr="002E68A2">
        <w:t xml:space="preserve"> will no longer be released above the 40</w:t>
      </w:r>
      <w:r w:rsidRPr="002E68A2">
        <w:rPr>
          <w:vertAlign w:val="superscript"/>
        </w:rPr>
        <w:t>th</w:t>
      </w:r>
      <w:r w:rsidRPr="002E68A2">
        <w:t xml:space="preserve"> parallel as part of the EAB Biological Control Program (Gould et al. 2013).</w:t>
      </w:r>
    </w:p>
    <w:p w14:paraId="3AC4EE65" w14:textId="77777777" w:rsidR="002E68A2" w:rsidRPr="002E68A2" w:rsidRDefault="002E68A2" w:rsidP="002E68A2">
      <w:pPr>
        <w:spacing w:line="480" w:lineRule="auto"/>
        <w:ind w:firstLine="720"/>
      </w:pPr>
      <w:r w:rsidRPr="002E68A2">
        <w:rPr>
          <w:i/>
        </w:rPr>
        <w:t>Tetrastichus planipennisi</w:t>
      </w:r>
      <w:r w:rsidRPr="002E68A2">
        <w:t xml:space="preserve"> is a gregarious endoparasitoid of primarily third and fourth instar EAB larvae described in 2006 from northeastern China (Yang et al. 2006). When exposed to actively feeding larvae of EAB and eight other buprestid species (</w:t>
      </w:r>
      <w:r w:rsidRPr="002E68A2">
        <w:rPr>
          <w:i/>
        </w:rPr>
        <w:t>Agrilus anxius</w:t>
      </w:r>
      <w:r w:rsidRPr="002E68A2">
        <w:t xml:space="preserve">, </w:t>
      </w:r>
      <w:r w:rsidRPr="002E68A2">
        <w:rPr>
          <w:i/>
        </w:rPr>
        <w:t xml:space="preserve">A. bilineatus </w:t>
      </w:r>
      <w:r w:rsidRPr="002E68A2">
        <w:t xml:space="preserve">Weber, </w:t>
      </w:r>
      <w:r w:rsidRPr="002E68A2">
        <w:rPr>
          <w:i/>
        </w:rPr>
        <w:t xml:space="preserve">A. ruficollis </w:t>
      </w:r>
      <w:r w:rsidRPr="002E68A2">
        <w:t xml:space="preserve">F., </w:t>
      </w:r>
      <w:r w:rsidRPr="002E68A2">
        <w:rPr>
          <w:i/>
        </w:rPr>
        <w:t xml:space="preserve">A. subcinctus </w:t>
      </w:r>
      <w:r w:rsidRPr="002E68A2">
        <w:t xml:space="preserve">Gory, </w:t>
      </w:r>
      <w:r w:rsidRPr="002E68A2">
        <w:rPr>
          <w:i/>
        </w:rPr>
        <w:t xml:space="preserve">A. </w:t>
      </w:r>
      <w:r w:rsidRPr="002E68A2">
        <w:t xml:space="preserve">sp., </w:t>
      </w:r>
      <w:r w:rsidRPr="002E68A2">
        <w:rPr>
          <w:i/>
        </w:rPr>
        <w:t xml:space="preserve">Chrysobothris femorata </w:t>
      </w:r>
      <w:r w:rsidRPr="002E68A2">
        <w:t xml:space="preserve">Oliver, </w:t>
      </w:r>
      <w:r w:rsidRPr="002E68A2">
        <w:rPr>
          <w:i/>
        </w:rPr>
        <w:t xml:space="preserve">C. floricola </w:t>
      </w:r>
      <w:r w:rsidRPr="002E68A2">
        <w:t xml:space="preserve">Gory, and </w:t>
      </w:r>
      <w:r w:rsidRPr="002E68A2">
        <w:rPr>
          <w:i/>
        </w:rPr>
        <w:t>C. sexsignata</w:t>
      </w:r>
      <w:r w:rsidRPr="002E68A2">
        <w:t xml:space="preserve"> Say), five cerambycid species </w:t>
      </w:r>
      <w:r w:rsidRPr="002E68A2">
        <w:rPr>
          <w:rFonts w:eastAsia="Times New Roman"/>
          <w:sz w:val="23"/>
          <w:szCs w:val="23"/>
        </w:rPr>
        <w:t>(</w:t>
      </w:r>
      <w:r w:rsidRPr="002E68A2">
        <w:rPr>
          <w:rFonts w:eastAsia="Times New Roman"/>
          <w:i/>
          <w:sz w:val="23"/>
          <w:szCs w:val="23"/>
        </w:rPr>
        <w:t xml:space="preserve">Neoclytus acuminatus </w:t>
      </w:r>
      <w:r w:rsidRPr="002E68A2">
        <w:rPr>
          <w:rFonts w:eastAsia="Times New Roman"/>
          <w:sz w:val="23"/>
          <w:szCs w:val="23"/>
        </w:rPr>
        <w:t xml:space="preserve">F., </w:t>
      </w:r>
      <w:r w:rsidRPr="002E68A2">
        <w:rPr>
          <w:rFonts w:eastAsia="Times New Roman"/>
          <w:i/>
          <w:sz w:val="23"/>
          <w:szCs w:val="23"/>
        </w:rPr>
        <w:t xml:space="preserve">Megacyllene robiniae </w:t>
      </w:r>
      <w:r w:rsidRPr="002E68A2">
        <w:rPr>
          <w:rFonts w:eastAsia="Times New Roman"/>
          <w:sz w:val="23"/>
          <w:szCs w:val="23"/>
        </w:rPr>
        <w:t xml:space="preserve">Forster, </w:t>
      </w:r>
      <w:r w:rsidRPr="002E68A2">
        <w:rPr>
          <w:rFonts w:eastAsia="Times New Roman"/>
          <w:i/>
          <w:sz w:val="23"/>
          <w:szCs w:val="23"/>
        </w:rPr>
        <w:t xml:space="preserve">Astylopsis sexguttata </w:t>
      </w:r>
      <w:r w:rsidRPr="002E68A2">
        <w:rPr>
          <w:rFonts w:eastAsia="Times New Roman"/>
          <w:sz w:val="23"/>
          <w:szCs w:val="23"/>
        </w:rPr>
        <w:t xml:space="preserve">Say, </w:t>
      </w:r>
      <w:r w:rsidRPr="002E68A2">
        <w:rPr>
          <w:rFonts w:eastAsia="Times New Roman"/>
          <w:i/>
          <w:sz w:val="23"/>
          <w:szCs w:val="23"/>
        </w:rPr>
        <w:t xml:space="preserve">Monochamus scutellatus </w:t>
      </w:r>
      <w:r w:rsidRPr="002E68A2">
        <w:rPr>
          <w:rFonts w:eastAsia="Times New Roman"/>
          <w:sz w:val="23"/>
          <w:szCs w:val="23"/>
        </w:rPr>
        <w:t xml:space="preserve">Say, an unknown species found </w:t>
      </w:r>
      <w:r w:rsidRPr="002E68A2">
        <w:rPr>
          <w:rFonts w:eastAsia="Times New Roman"/>
          <w:sz w:val="23"/>
          <w:szCs w:val="23"/>
        </w:rPr>
        <w:lastRenderedPageBreak/>
        <w:t>in maple)</w:t>
      </w:r>
      <w:r w:rsidRPr="002E68A2">
        <w:t>, and one sawfly species (</w:t>
      </w:r>
      <w:r w:rsidRPr="002E68A2">
        <w:rPr>
          <w:i/>
          <w:sz w:val="23"/>
          <w:szCs w:val="23"/>
        </w:rPr>
        <w:t xml:space="preserve">Janus abbreviates </w:t>
      </w:r>
      <w:r w:rsidRPr="002E68A2">
        <w:rPr>
          <w:sz w:val="23"/>
          <w:szCs w:val="23"/>
        </w:rPr>
        <w:t>Say),</w:t>
      </w:r>
      <w:r w:rsidRPr="002E68A2">
        <w:rPr>
          <w:i/>
        </w:rPr>
        <w:t xml:space="preserve"> T. planipennisi</w:t>
      </w:r>
      <w:r w:rsidRPr="002E68A2">
        <w:t xml:space="preserve"> only parasitized EAB in ash branches. This discovery indicated high host specificity (Liu and Bauer 2007). </w:t>
      </w:r>
    </w:p>
    <w:p w14:paraId="2FFA79E0" w14:textId="77777777" w:rsidR="002E68A2" w:rsidRPr="002E68A2" w:rsidRDefault="002E68A2" w:rsidP="002E68A2">
      <w:pPr>
        <w:spacing w:line="480" w:lineRule="auto"/>
        <w:ind w:firstLine="720"/>
      </w:pPr>
      <w:r w:rsidRPr="002E68A2">
        <w:t xml:space="preserve"> In laboratory studies, a single generation of </w:t>
      </w:r>
      <w:r w:rsidRPr="002E68A2">
        <w:rPr>
          <w:i/>
        </w:rPr>
        <w:t xml:space="preserve">T. planipennisi </w:t>
      </w:r>
      <w:r w:rsidRPr="002E68A2">
        <w:t xml:space="preserve">was found to take approximately four weeks. Adult males lived for an average of five weeks while females had an average of six weeks with a maximum of nine weeks. Females produced 23-26 progeny per week with a total lifetime realized fecundity of 57 per reproductively active female. It is suggested that </w:t>
      </w:r>
      <w:r w:rsidRPr="002E68A2">
        <w:rPr>
          <w:i/>
        </w:rPr>
        <w:t>T. planipennisi</w:t>
      </w:r>
      <w:r w:rsidRPr="002E68A2">
        <w:t xml:space="preserve"> may have several generations in mid-Atlantic and Midwestern states where growing seasons average four to five months (Duan et al. 2011b).  </w:t>
      </w:r>
    </w:p>
    <w:p w14:paraId="37225068" w14:textId="77777777" w:rsidR="002E68A2" w:rsidRPr="002E68A2" w:rsidRDefault="002E68A2" w:rsidP="002E68A2">
      <w:pPr>
        <w:spacing w:line="480" w:lineRule="auto"/>
        <w:ind w:firstLine="720"/>
      </w:pPr>
      <w:r w:rsidRPr="002E68A2">
        <w:t xml:space="preserve">In a laboratory study that compared the use of green ash to tropical ash, </w:t>
      </w:r>
      <w:r w:rsidRPr="002E68A2">
        <w:rPr>
          <w:i/>
        </w:rPr>
        <w:t xml:space="preserve">Fraxinus uhdei </w:t>
      </w:r>
      <w:r w:rsidRPr="002E68A2">
        <w:t xml:space="preserve">(Wenzig) Lingelsh, for </w:t>
      </w:r>
      <w:r w:rsidRPr="002E68A2">
        <w:rPr>
          <w:i/>
        </w:rPr>
        <w:t>T. planipennisi</w:t>
      </w:r>
      <w:r w:rsidRPr="002E68A2">
        <w:t xml:space="preserve"> rearing, tropical ash was  a more effective substrate as brood size of the parasitoid was increased significantly (Duan and Oppel 2012). </w:t>
      </w:r>
      <w:r w:rsidRPr="002E68A2">
        <w:rPr>
          <w:i/>
        </w:rPr>
        <w:t>Tetrastichus planipennisi</w:t>
      </w:r>
      <w:r w:rsidRPr="002E68A2">
        <w:t xml:space="preserve"> may parasitize EAB from the first instar stage to prepupae. Host size was positively correlated to the number of progeny produced per host. However, this correlation was limited to third and fourth instar larvae as prepupae are typically in sapwood and possibly too deep for the parasitoid’s ovipositor to reach. Younger larvae may be parasitized, but at severely reduced parasitism rates (Ulyshen et al. 2010b).</w:t>
      </w:r>
    </w:p>
    <w:p w14:paraId="3A736AF1" w14:textId="77777777" w:rsidR="002E68A2" w:rsidRPr="002E68A2" w:rsidRDefault="002E68A2" w:rsidP="002E68A2">
      <w:pPr>
        <w:spacing w:line="480" w:lineRule="auto"/>
        <w:ind w:firstLine="720"/>
      </w:pPr>
      <w:r w:rsidRPr="002E68A2">
        <w:t xml:space="preserve">A comparative study of ovipositor length and oviposition capabilities between </w:t>
      </w:r>
      <w:r w:rsidRPr="002E68A2">
        <w:rPr>
          <w:i/>
        </w:rPr>
        <w:t>T. planipennisi</w:t>
      </w:r>
      <w:r w:rsidRPr="002E68A2">
        <w:t xml:space="preserve"> and </w:t>
      </w:r>
      <w:r w:rsidRPr="002E68A2">
        <w:rPr>
          <w:i/>
        </w:rPr>
        <w:t>Atanycolus</w:t>
      </w:r>
      <w:r w:rsidRPr="002E68A2">
        <w:t xml:space="preserve"> spp. determined that while </w:t>
      </w:r>
      <w:r w:rsidRPr="002E68A2">
        <w:rPr>
          <w:i/>
        </w:rPr>
        <w:t>Atan</w:t>
      </w:r>
      <w:r w:rsidRPr="002E68A2">
        <w:t>y</w:t>
      </w:r>
      <w:r w:rsidRPr="002E68A2">
        <w:rPr>
          <w:i/>
        </w:rPr>
        <w:t xml:space="preserve">colus </w:t>
      </w:r>
      <w:r w:rsidRPr="002E68A2">
        <w:t>spp</w:t>
      </w:r>
      <w:r w:rsidRPr="002E68A2">
        <w:rPr>
          <w:i/>
        </w:rPr>
        <w:t xml:space="preserve">. </w:t>
      </w:r>
      <w:r w:rsidRPr="002E68A2">
        <w:t xml:space="preserve">could oviposit successfully in bark up to 8.8mm thick (57.4cm dbh), successful oviposition by </w:t>
      </w:r>
      <w:r w:rsidRPr="002E68A2">
        <w:rPr>
          <w:i/>
        </w:rPr>
        <w:t>T. planipennisi</w:t>
      </w:r>
      <w:r w:rsidRPr="002E68A2">
        <w:t xml:space="preserve"> required bark no thicker than 3.2mm (11.2cm dbh).  Therefore, releases of </w:t>
      </w:r>
      <w:r w:rsidRPr="002E68A2">
        <w:rPr>
          <w:i/>
        </w:rPr>
        <w:t>T. planipennisi</w:t>
      </w:r>
      <w:r w:rsidRPr="002E68A2">
        <w:t xml:space="preserve"> are recommended on trees with a dbh of 12cm or less. This guideline would largely limit </w:t>
      </w:r>
      <w:r w:rsidRPr="002E68A2">
        <w:rPr>
          <w:i/>
        </w:rPr>
        <w:t>T. planipennisi</w:t>
      </w:r>
      <w:r w:rsidRPr="002E68A2">
        <w:t xml:space="preserve"> to early successional or regenerating ash stands.  Parasitoids from EAB’s native </w:t>
      </w:r>
      <w:r w:rsidRPr="002E68A2">
        <w:lastRenderedPageBreak/>
        <w:t xml:space="preserve">range with longer ovipositors, such as </w:t>
      </w:r>
      <w:r w:rsidRPr="002E68A2">
        <w:rPr>
          <w:i/>
        </w:rPr>
        <w:t xml:space="preserve">Spathius </w:t>
      </w:r>
      <w:r w:rsidRPr="002E68A2">
        <w:t xml:space="preserve">spp., may have more success in controlling EAB in older stands (Abell 2012).  </w:t>
      </w:r>
    </w:p>
    <w:p w14:paraId="78DA6C20" w14:textId="77777777" w:rsidR="002E68A2" w:rsidRPr="002E68A2" w:rsidRDefault="002E68A2" w:rsidP="002E68A2">
      <w:pPr>
        <w:spacing w:line="480" w:lineRule="auto"/>
        <w:ind w:firstLine="720"/>
      </w:pPr>
      <w:r w:rsidRPr="002E68A2">
        <w:t xml:space="preserve">Recoveries of </w:t>
      </w:r>
      <w:r w:rsidRPr="002E68A2">
        <w:rPr>
          <w:i/>
        </w:rPr>
        <w:t xml:space="preserve">T. planipennisi </w:t>
      </w:r>
      <w:r w:rsidRPr="002E68A2">
        <w:t xml:space="preserve">in some areas of release in the northern U.S. have been promising. </w:t>
      </w:r>
      <w:r w:rsidRPr="002E68A2">
        <w:rPr>
          <w:i/>
        </w:rPr>
        <w:t>Tetrastichus planipennisi</w:t>
      </w:r>
      <w:r w:rsidRPr="002E68A2">
        <w:t xml:space="preserve"> were released into six forest sites in southern Michigan from 2007-2010. Each location consisted of a release site and a nearby control site. By 2012, parasitism levels increased from 1.2% to 21.2% for release sites and from 0.2% to 12.8% in control sites which led Duan et. al (2013a) to conclude  that </w:t>
      </w:r>
      <w:r w:rsidRPr="002E68A2">
        <w:rPr>
          <w:i/>
        </w:rPr>
        <w:t>T. planipennisi</w:t>
      </w:r>
      <w:r w:rsidRPr="002E68A2">
        <w:t xml:space="preserve"> is established and spreading in southern Michigan. A sudden decrease in EAB populations followed by an increase in parasitism of </w:t>
      </w:r>
      <w:r w:rsidRPr="002E68A2">
        <w:rPr>
          <w:i/>
        </w:rPr>
        <w:t>T. planipennisi</w:t>
      </w:r>
      <w:r w:rsidRPr="002E68A2">
        <w:t xml:space="preserve"> and native </w:t>
      </w:r>
      <w:r w:rsidRPr="002E68A2">
        <w:rPr>
          <w:i/>
        </w:rPr>
        <w:t>Atanycolus spp.</w:t>
      </w:r>
      <w:r w:rsidRPr="002E68A2">
        <w:t xml:space="preserve"> population in central Michigan indicate that these species are having a regulatory effect on EAB populations (Duan et al. 2014b).</w:t>
      </w:r>
    </w:p>
    <w:p w14:paraId="6E72F9E3" w14:textId="77777777" w:rsidR="002E68A2" w:rsidRPr="002E68A2" w:rsidRDefault="002E68A2" w:rsidP="002E68A2">
      <w:pPr>
        <w:spacing w:line="480" w:lineRule="auto"/>
        <w:ind w:firstLine="720"/>
        <w:rPr>
          <w:szCs w:val="24"/>
        </w:rPr>
      </w:pPr>
      <w:r w:rsidRPr="002E68A2">
        <w:rPr>
          <w:i/>
        </w:rPr>
        <w:t>Oobius agrili</w:t>
      </w:r>
      <w:r w:rsidRPr="002E68A2">
        <w:t xml:space="preserve"> is an egg parasitoid of EAB discovered in 2004 in Jilin province, China (Zhang et al. 2005). Studies performed there in 2005 (Liu et al. 2007) demonstrated parasitism rates of 56.3% for July and 61.5% for August. </w:t>
      </w:r>
      <w:r w:rsidRPr="002E68A2">
        <w:rPr>
          <w:szCs w:val="24"/>
        </w:rPr>
        <w:t>The portion of the parasitized population that diapaused in August successfully overwintered, and later emerged in June with a parasitism rate of 28.6% (Liu et al. 2007).</w:t>
      </w:r>
    </w:p>
    <w:p w14:paraId="4BE979D1" w14:textId="77777777" w:rsidR="002E68A2" w:rsidRPr="002E68A2" w:rsidRDefault="002E68A2" w:rsidP="002E68A2">
      <w:pPr>
        <w:spacing w:line="480" w:lineRule="auto"/>
        <w:ind w:firstLine="720"/>
      </w:pPr>
      <w:r w:rsidRPr="002E68A2">
        <w:t xml:space="preserve"> </w:t>
      </w:r>
      <w:r w:rsidRPr="002E68A2">
        <w:rPr>
          <w:i/>
        </w:rPr>
        <w:t xml:space="preserve">O. agrili </w:t>
      </w:r>
      <w:r w:rsidRPr="002E68A2">
        <w:t xml:space="preserve">oviposit in EAB eggs ranging from newly laid to nine days old. Over her lifetime, a female will produce an average of 24 eggs with a daily maximum of five and a lifetime maximum of 62 eggs. In no-choice assays, </w:t>
      </w:r>
      <w:r w:rsidRPr="002E68A2">
        <w:rPr>
          <w:i/>
        </w:rPr>
        <w:t>O. agrili</w:t>
      </w:r>
      <w:r w:rsidRPr="002E68A2">
        <w:t xml:space="preserve"> did not parasitize </w:t>
      </w:r>
      <w:r w:rsidRPr="002E68A2">
        <w:rPr>
          <w:i/>
        </w:rPr>
        <w:t>Agrilus</w:t>
      </w:r>
      <w:r w:rsidRPr="002E68A2">
        <w:t xml:space="preserve"> eggs less than half the size of EAB eggs or eggs of cerambycids or lepidopterans. </w:t>
      </w:r>
      <w:r w:rsidRPr="002E68A2">
        <w:rPr>
          <w:i/>
        </w:rPr>
        <w:t>Oobius agrili</w:t>
      </w:r>
      <w:r w:rsidRPr="002E68A2">
        <w:t xml:space="preserve"> did parasitize eggs of </w:t>
      </w:r>
      <w:r w:rsidRPr="002E68A2">
        <w:rPr>
          <w:i/>
        </w:rPr>
        <w:t>Agrilus anixus</w:t>
      </w:r>
      <w:r w:rsidRPr="002E68A2">
        <w:t xml:space="preserve">, </w:t>
      </w:r>
      <w:r w:rsidRPr="002E68A2">
        <w:rPr>
          <w:i/>
        </w:rPr>
        <w:t xml:space="preserve">A. bilineatus </w:t>
      </w:r>
      <w:r w:rsidRPr="002E68A2">
        <w:t>and</w:t>
      </w:r>
      <w:r w:rsidRPr="002E68A2">
        <w:rPr>
          <w:i/>
        </w:rPr>
        <w:t xml:space="preserve"> A. ruficollis</w:t>
      </w:r>
      <w:r w:rsidRPr="002E68A2">
        <w:t xml:space="preserve">, all native species. When given a choice, however, </w:t>
      </w:r>
      <w:r w:rsidRPr="002E68A2">
        <w:rPr>
          <w:i/>
        </w:rPr>
        <w:t>O. agrili</w:t>
      </w:r>
      <w:r w:rsidRPr="002E68A2">
        <w:t xml:space="preserve"> demonstrated a strong preference towards EAB eggs on ash as </w:t>
      </w:r>
      <w:r w:rsidRPr="002E68A2">
        <w:lastRenderedPageBreak/>
        <w:t xml:space="preserve">opposed to the other </w:t>
      </w:r>
      <w:r w:rsidRPr="002E68A2">
        <w:rPr>
          <w:i/>
        </w:rPr>
        <w:t>Agrilus</w:t>
      </w:r>
      <w:r w:rsidRPr="002E68A2">
        <w:t xml:space="preserve"> species on their host plants. This host specificity suggested that </w:t>
      </w:r>
      <w:r w:rsidRPr="002E68A2">
        <w:rPr>
          <w:i/>
        </w:rPr>
        <w:t>O. agrili</w:t>
      </w:r>
      <w:r w:rsidRPr="002E68A2">
        <w:t xml:space="preserve"> would be a good candidate for biological control (Bauer and Liu 2007). </w:t>
      </w:r>
    </w:p>
    <w:p w14:paraId="56F3269C" w14:textId="77777777" w:rsidR="002E68A2" w:rsidRPr="002E68A2" w:rsidRDefault="002E68A2" w:rsidP="002E68A2">
      <w:pPr>
        <w:spacing w:line="480" w:lineRule="auto"/>
        <w:ind w:firstLine="720"/>
      </w:pPr>
      <w:r w:rsidRPr="002E68A2">
        <w:rPr>
          <w:i/>
        </w:rPr>
        <w:t>Oobius agrili</w:t>
      </w:r>
      <w:r w:rsidRPr="002E68A2">
        <w:t xml:space="preserve"> was introduced into forested plots in Michigan. To monitor these releases, “sentinel EAB eggs” were deployed. These used a green ash bolt, 5cm diameter x 25cm long, wrapped snugly 8 to 10 times in a spiral with curling ribbon. These were presented to gravid EAB which lay eggs underneath the ribbon. The eggs were counted and the bolts were placed in the field for seven days. These were then brought into a lab and examined for evidence of </w:t>
      </w:r>
      <w:r w:rsidRPr="002E68A2">
        <w:rPr>
          <w:i/>
        </w:rPr>
        <w:t>O. agrili</w:t>
      </w:r>
      <w:r w:rsidRPr="002E68A2">
        <w:t xml:space="preserve"> parasitism. This method was effective at monitoring method for </w:t>
      </w:r>
      <w:r w:rsidRPr="002E68A2">
        <w:rPr>
          <w:i/>
        </w:rPr>
        <w:t>O. agrili</w:t>
      </w:r>
      <w:r w:rsidRPr="002E68A2">
        <w:t xml:space="preserve"> (Duan et al. 2012a, Duan et al. 2011c). </w:t>
      </w:r>
      <w:r w:rsidRPr="002E68A2">
        <w:rPr>
          <w:i/>
        </w:rPr>
        <w:t xml:space="preserve">O. agrili </w:t>
      </w:r>
      <w:r w:rsidRPr="002E68A2">
        <w:t xml:space="preserve">had successfully established in release stands in Michigan by 2010, but had not yet dispersed to neighboring control stands (Duan et al. 2012a).  </w:t>
      </w:r>
    </w:p>
    <w:p w14:paraId="491D06CA" w14:textId="77777777" w:rsidR="002420FA" w:rsidRDefault="002420FA" w:rsidP="00BB3DAF">
      <w:pPr>
        <w:spacing w:line="480" w:lineRule="auto"/>
        <w:ind w:firstLine="720"/>
      </w:pPr>
      <w:r>
        <w:t xml:space="preserve">Several other species of EAB parasitoid from its native range have been considered. </w:t>
      </w:r>
      <w:r w:rsidR="00D716D2">
        <w:t>Three species of parasitoid</w:t>
      </w:r>
      <w:r w:rsidR="00497F3E" w:rsidRPr="00497F3E">
        <w:t xml:space="preserve"> </w:t>
      </w:r>
      <w:r w:rsidR="00D716D2">
        <w:t>(</w:t>
      </w:r>
      <w:r w:rsidR="00D716D2" w:rsidRPr="00497F3E">
        <w:rPr>
          <w:i/>
        </w:rPr>
        <w:t>Atanycolus nigriventris</w:t>
      </w:r>
      <w:r w:rsidR="00D716D2" w:rsidRPr="00497F3E">
        <w:t xml:space="preserve"> Vojnovskaja-Krieger</w:t>
      </w:r>
      <w:r w:rsidR="00D716D2">
        <w:t>,</w:t>
      </w:r>
      <w:r w:rsidR="00D716D2" w:rsidRPr="00497F3E">
        <w:t xml:space="preserve"> </w:t>
      </w:r>
      <w:r w:rsidR="00D716D2">
        <w:t xml:space="preserve">a previously undescribed </w:t>
      </w:r>
      <w:r w:rsidR="00497F3E" w:rsidRPr="00497F3E">
        <w:rPr>
          <w:i/>
        </w:rPr>
        <w:t xml:space="preserve">Spathius </w:t>
      </w:r>
      <w:r w:rsidR="00F579F8">
        <w:t>species</w:t>
      </w:r>
      <w:r w:rsidR="00F579F8" w:rsidRPr="00497F3E">
        <w:t>,</w:t>
      </w:r>
      <w:r w:rsidR="00497F3E" w:rsidRPr="00497F3E">
        <w:t xml:space="preserve"> and </w:t>
      </w:r>
      <w:r w:rsidR="00497F3E" w:rsidRPr="00497F3E">
        <w:rPr>
          <w:i/>
        </w:rPr>
        <w:t>Tetrastichus planipennisi</w:t>
      </w:r>
      <w:r w:rsidR="00D716D2">
        <w:t>)</w:t>
      </w:r>
      <w:r w:rsidR="00497F3E" w:rsidRPr="00497F3E">
        <w:t xml:space="preserve"> were observed parasitizing </w:t>
      </w:r>
      <w:r w:rsidR="00B041A1">
        <w:t>third</w:t>
      </w:r>
      <w:r w:rsidR="00497F3E" w:rsidRPr="00497F3E">
        <w:t xml:space="preserve"> and </w:t>
      </w:r>
      <w:r w:rsidR="00B041A1">
        <w:t>fourth</w:t>
      </w:r>
      <w:r w:rsidR="00497F3E" w:rsidRPr="00497F3E">
        <w:t xml:space="preserve"> instar larvae on both native ash species and green ash at </w:t>
      </w:r>
      <w:r w:rsidR="00D716D2">
        <w:t xml:space="preserve">cumulative </w:t>
      </w:r>
      <w:r w:rsidR="00497F3E" w:rsidRPr="00497F3E">
        <w:t>parasitism rates of 0</w:t>
      </w:r>
      <w:r w:rsidR="00B041A1">
        <w:t xml:space="preserve"> to </w:t>
      </w:r>
      <w:r w:rsidR="00497F3E" w:rsidRPr="00497F3E">
        <w:t>8.3% and 7.3</w:t>
      </w:r>
      <w:r w:rsidR="00B041A1">
        <w:t xml:space="preserve"> to </w:t>
      </w:r>
      <w:r w:rsidR="00497F3E" w:rsidRPr="00497F3E">
        <w:t xml:space="preserve">62.7%, respectively. The </w:t>
      </w:r>
      <w:r w:rsidR="00497F3E" w:rsidRPr="00497F3E">
        <w:rPr>
          <w:i/>
        </w:rPr>
        <w:t>Spathius</w:t>
      </w:r>
      <w:r w:rsidR="00497F3E" w:rsidRPr="00497F3E">
        <w:t xml:space="preserve"> species accounted for most of this parasitism (Duan et al. 2012b). </w:t>
      </w:r>
      <w:r w:rsidR="00497F3E">
        <w:t xml:space="preserve">This species was formally described as </w:t>
      </w:r>
      <w:r>
        <w:rPr>
          <w:i/>
        </w:rPr>
        <w:t>Spathius galinae</w:t>
      </w:r>
      <w:r w:rsidR="00A628F9">
        <w:t xml:space="preserve"> Belokobylskij </w:t>
      </w:r>
      <w:r>
        <w:t xml:space="preserve">in 2012, </w:t>
      </w:r>
      <w:r w:rsidR="00497F3E">
        <w:t>from specimens</w:t>
      </w:r>
      <w:r>
        <w:t xml:space="preserve"> collected </w:t>
      </w:r>
      <w:r w:rsidR="00497F3E">
        <w:t>in</w:t>
      </w:r>
      <w:r>
        <w:t xml:space="preserve"> both South Korea and the southernmost coastal region of eastern Russia. </w:t>
      </w:r>
      <w:r w:rsidR="00E52A79" w:rsidRPr="009761A5">
        <w:t>It</w:t>
      </w:r>
      <w:r w:rsidR="00E52A79">
        <w:t xml:space="preserve"> </w:t>
      </w:r>
      <w:r w:rsidR="000438DF">
        <w:rPr>
          <w:i/>
        </w:rPr>
        <w:t>Spathius galinae</w:t>
      </w:r>
      <w:r w:rsidR="000438DF">
        <w:t xml:space="preserve"> </w:t>
      </w:r>
      <w:r w:rsidR="00E52A79">
        <w:t>can be successfully reared on EAB in green ash in laboratory settings</w:t>
      </w:r>
      <w:r w:rsidR="00E52A79" w:rsidRPr="00E52A79">
        <w:t xml:space="preserve"> </w:t>
      </w:r>
      <w:r w:rsidR="00E52A79">
        <w:t>(Duan et al. 2014</w:t>
      </w:r>
      <w:r w:rsidR="000A4C40">
        <w:t>a</w:t>
      </w:r>
      <w:r w:rsidR="00E52A79">
        <w:t>)</w:t>
      </w:r>
      <w:r w:rsidR="000438DF">
        <w:t xml:space="preserve"> and</w:t>
      </w:r>
      <w:r>
        <w:t xml:space="preserve"> will</w:t>
      </w:r>
      <w:r w:rsidR="000438DF">
        <w:t xml:space="preserve"> likely</w:t>
      </w:r>
      <w:r>
        <w:t xml:space="preserve"> have more success if released in colder regions of North America, such as Michigan, than</w:t>
      </w:r>
      <w:r w:rsidR="000438DF">
        <w:t xml:space="preserve"> does</w:t>
      </w:r>
      <w:r>
        <w:t xml:space="preserve"> </w:t>
      </w:r>
      <w:r>
        <w:rPr>
          <w:i/>
        </w:rPr>
        <w:t>S. agrili</w:t>
      </w:r>
      <w:r>
        <w:t xml:space="preserve"> (Belokobylskij et al. 2012).</w:t>
      </w:r>
    </w:p>
    <w:p w14:paraId="799A3E3C" w14:textId="77777777" w:rsidR="00996489" w:rsidRDefault="00996489" w:rsidP="00D716D2">
      <w:pPr>
        <w:spacing w:line="480" w:lineRule="auto"/>
        <w:jc w:val="center"/>
        <w:rPr>
          <w:b/>
        </w:rPr>
      </w:pPr>
    </w:p>
    <w:p w14:paraId="2D526F3F" w14:textId="77777777" w:rsidR="00996489" w:rsidRDefault="00996489" w:rsidP="00D716D2">
      <w:pPr>
        <w:spacing w:line="480" w:lineRule="auto"/>
        <w:jc w:val="center"/>
        <w:rPr>
          <w:b/>
        </w:rPr>
      </w:pPr>
    </w:p>
    <w:p w14:paraId="4E8289A5" w14:textId="77777777" w:rsidR="00D716D2" w:rsidRPr="00D716D2" w:rsidRDefault="00D716D2" w:rsidP="00D716D2">
      <w:pPr>
        <w:spacing w:line="480" w:lineRule="auto"/>
        <w:jc w:val="center"/>
        <w:rPr>
          <w:b/>
        </w:rPr>
      </w:pPr>
      <w:r>
        <w:rPr>
          <w:b/>
        </w:rPr>
        <w:lastRenderedPageBreak/>
        <w:t>RESEARCH OBJECTIVES</w:t>
      </w:r>
    </w:p>
    <w:p w14:paraId="00E75CE8" w14:textId="77777777" w:rsidR="00D716D2" w:rsidRDefault="00D716D2" w:rsidP="00D716D2">
      <w:pPr>
        <w:spacing w:line="480" w:lineRule="auto"/>
        <w:ind w:firstLine="720"/>
      </w:pPr>
      <w:r w:rsidRPr="00756900">
        <w:t xml:space="preserve">The focus of this research </w:t>
      </w:r>
      <w:r>
        <w:t>was</w:t>
      </w:r>
      <w:r w:rsidRPr="00756900">
        <w:t xml:space="preserve"> to assess the seasonality of the </w:t>
      </w:r>
      <w:r>
        <w:t>two</w:t>
      </w:r>
      <w:r w:rsidRPr="00756900">
        <w:t xml:space="preserve"> introduced</w:t>
      </w:r>
      <w:r>
        <w:t xml:space="preserve"> larval</w:t>
      </w:r>
      <w:r w:rsidRPr="00756900">
        <w:t xml:space="preserve"> parasitoids in eastern Tennessee and to survey for other natural enemies that may be attacking EAB.  The objectives of this study </w:t>
      </w:r>
      <w:r>
        <w:t>were</w:t>
      </w:r>
      <w:r w:rsidRPr="00756900">
        <w:t xml:space="preserve"> to: 1) determine the seasonality of the larval parasitoids </w:t>
      </w:r>
      <w:r w:rsidRPr="00756900">
        <w:rPr>
          <w:i/>
        </w:rPr>
        <w:t>Spathius agrili</w:t>
      </w:r>
      <w:r w:rsidRPr="00756900">
        <w:t xml:space="preserve"> and </w:t>
      </w:r>
      <w:r w:rsidRPr="00756900">
        <w:rPr>
          <w:i/>
        </w:rPr>
        <w:t>Tetrastichus planipennisi</w:t>
      </w:r>
      <w:r w:rsidRPr="00756900">
        <w:t xml:space="preserve">, 2) determine the </w:t>
      </w:r>
      <w:r>
        <w:t xml:space="preserve">overwintering behavior of </w:t>
      </w:r>
      <w:r>
        <w:rPr>
          <w:i/>
        </w:rPr>
        <w:t xml:space="preserve">S. agrili </w:t>
      </w:r>
      <w:r>
        <w:t xml:space="preserve">and </w:t>
      </w:r>
      <w:r>
        <w:rPr>
          <w:i/>
        </w:rPr>
        <w:t>T. planipennisi</w:t>
      </w:r>
      <w:r w:rsidRPr="00756900">
        <w:t xml:space="preserve">, and 3) survey infested ash for the presence of native natural enemies that attack </w:t>
      </w:r>
      <w:r>
        <w:t>EAB in eastern Tennessee.</w:t>
      </w:r>
    </w:p>
    <w:p w14:paraId="46E3DB37" w14:textId="77777777" w:rsidR="00D716D2" w:rsidRDefault="00D716D2" w:rsidP="00BB3DAF">
      <w:pPr>
        <w:spacing w:line="480" w:lineRule="auto"/>
        <w:ind w:firstLine="720"/>
      </w:pPr>
    </w:p>
    <w:p w14:paraId="2E5DA9E5" w14:textId="77777777" w:rsidR="00B36DC2" w:rsidRDefault="00B36DC2" w:rsidP="009F6343">
      <w:pPr>
        <w:jc w:val="center"/>
        <w:rPr>
          <w:b/>
          <w:sz w:val="28"/>
          <w:szCs w:val="28"/>
        </w:rPr>
      </w:pPr>
    </w:p>
    <w:p w14:paraId="5A4B7E1F" w14:textId="77777777" w:rsidR="00B36DC2" w:rsidRDefault="00B36DC2" w:rsidP="009F6343">
      <w:pPr>
        <w:jc w:val="center"/>
        <w:rPr>
          <w:b/>
          <w:sz w:val="28"/>
          <w:szCs w:val="28"/>
        </w:rPr>
      </w:pPr>
    </w:p>
    <w:p w14:paraId="1D32537D" w14:textId="77777777" w:rsidR="00B36DC2" w:rsidRDefault="00B36DC2" w:rsidP="009F6343">
      <w:pPr>
        <w:jc w:val="center"/>
        <w:rPr>
          <w:b/>
          <w:sz w:val="28"/>
          <w:szCs w:val="28"/>
        </w:rPr>
      </w:pPr>
    </w:p>
    <w:p w14:paraId="2EB9AF4A" w14:textId="77777777" w:rsidR="00B36DC2" w:rsidRDefault="00B36DC2" w:rsidP="009F6343">
      <w:pPr>
        <w:jc w:val="center"/>
        <w:rPr>
          <w:b/>
          <w:sz w:val="28"/>
          <w:szCs w:val="28"/>
        </w:rPr>
      </w:pPr>
    </w:p>
    <w:p w14:paraId="24866B4C" w14:textId="77777777" w:rsidR="00B36DC2" w:rsidRDefault="00B36DC2" w:rsidP="009F6343">
      <w:pPr>
        <w:jc w:val="center"/>
        <w:rPr>
          <w:b/>
          <w:sz w:val="28"/>
          <w:szCs w:val="28"/>
        </w:rPr>
      </w:pPr>
    </w:p>
    <w:p w14:paraId="53CF0C0A" w14:textId="77777777" w:rsidR="00891427" w:rsidRDefault="00891427" w:rsidP="009F6343">
      <w:pPr>
        <w:jc w:val="center"/>
        <w:rPr>
          <w:b/>
          <w:sz w:val="28"/>
          <w:szCs w:val="28"/>
        </w:rPr>
      </w:pPr>
    </w:p>
    <w:p w14:paraId="490DB5C5" w14:textId="77777777" w:rsidR="00891427" w:rsidRDefault="00891427" w:rsidP="009F6343">
      <w:pPr>
        <w:jc w:val="center"/>
        <w:rPr>
          <w:b/>
          <w:sz w:val="28"/>
          <w:szCs w:val="28"/>
        </w:rPr>
      </w:pPr>
    </w:p>
    <w:p w14:paraId="2E03341D" w14:textId="77777777" w:rsidR="00891427" w:rsidRDefault="00891427" w:rsidP="009F6343">
      <w:pPr>
        <w:jc w:val="center"/>
        <w:rPr>
          <w:b/>
          <w:sz w:val="28"/>
          <w:szCs w:val="28"/>
        </w:rPr>
      </w:pPr>
    </w:p>
    <w:p w14:paraId="4BF30571" w14:textId="77777777" w:rsidR="00891427" w:rsidRDefault="00891427" w:rsidP="009F6343">
      <w:pPr>
        <w:jc w:val="center"/>
        <w:rPr>
          <w:b/>
          <w:sz w:val="28"/>
          <w:szCs w:val="28"/>
        </w:rPr>
      </w:pPr>
    </w:p>
    <w:p w14:paraId="45248FC6" w14:textId="77777777" w:rsidR="00891427" w:rsidRDefault="00891427" w:rsidP="009F6343">
      <w:pPr>
        <w:jc w:val="center"/>
        <w:rPr>
          <w:b/>
          <w:sz w:val="28"/>
          <w:szCs w:val="28"/>
        </w:rPr>
      </w:pPr>
    </w:p>
    <w:p w14:paraId="26AC82F6" w14:textId="77777777" w:rsidR="00891427" w:rsidRDefault="00891427" w:rsidP="009F6343">
      <w:pPr>
        <w:jc w:val="center"/>
        <w:rPr>
          <w:b/>
          <w:sz w:val="28"/>
          <w:szCs w:val="28"/>
        </w:rPr>
      </w:pPr>
    </w:p>
    <w:p w14:paraId="4328DDA6" w14:textId="77777777" w:rsidR="00891427" w:rsidRDefault="00891427" w:rsidP="009F6343">
      <w:pPr>
        <w:jc w:val="center"/>
        <w:rPr>
          <w:b/>
          <w:sz w:val="28"/>
          <w:szCs w:val="28"/>
        </w:rPr>
      </w:pPr>
    </w:p>
    <w:p w14:paraId="11CC11AF" w14:textId="77777777" w:rsidR="00891427" w:rsidRDefault="00891427" w:rsidP="009F6343">
      <w:pPr>
        <w:jc w:val="center"/>
        <w:rPr>
          <w:b/>
          <w:sz w:val="28"/>
          <w:szCs w:val="28"/>
        </w:rPr>
      </w:pPr>
    </w:p>
    <w:p w14:paraId="5CCF1B06" w14:textId="77777777" w:rsidR="00891427" w:rsidRDefault="00891427" w:rsidP="009F6343">
      <w:pPr>
        <w:jc w:val="center"/>
        <w:rPr>
          <w:b/>
          <w:sz w:val="28"/>
          <w:szCs w:val="28"/>
        </w:rPr>
      </w:pPr>
    </w:p>
    <w:p w14:paraId="104C94B7" w14:textId="77777777" w:rsidR="00891427" w:rsidRDefault="00891427" w:rsidP="009F6343">
      <w:pPr>
        <w:jc w:val="center"/>
        <w:rPr>
          <w:b/>
          <w:sz w:val="28"/>
          <w:szCs w:val="28"/>
        </w:rPr>
      </w:pPr>
    </w:p>
    <w:p w14:paraId="64F1FAA8" w14:textId="77777777" w:rsidR="00891427" w:rsidRDefault="00891427" w:rsidP="009F6343">
      <w:pPr>
        <w:jc w:val="center"/>
        <w:rPr>
          <w:b/>
          <w:sz w:val="28"/>
          <w:szCs w:val="28"/>
        </w:rPr>
      </w:pPr>
    </w:p>
    <w:p w14:paraId="3229F87E" w14:textId="77777777" w:rsidR="00891427" w:rsidRDefault="00891427" w:rsidP="009F6343">
      <w:pPr>
        <w:jc w:val="center"/>
        <w:rPr>
          <w:b/>
          <w:sz w:val="28"/>
          <w:szCs w:val="28"/>
        </w:rPr>
      </w:pPr>
    </w:p>
    <w:p w14:paraId="0F2EBE1D" w14:textId="77777777" w:rsidR="00891427" w:rsidRDefault="00891427" w:rsidP="009F6343">
      <w:pPr>
        <w:jc w:val="center"/>
        <w:rPr>
          <w:b/>
          <w:sz w:val="28"/>
          <w:szCs w:val="28"/>
        </w:rPr>
      </w:pPr>
    </w:p>
    <w:p w14:paraId="0F4004D4" w14:textId="77777777" w:rsidR="00891427" w:rsidRDefault="00891427" w:rsidP="009F6343">
      <w:pPr>
        <w:jc w:val="center"/>
        <w:rPr>
          <w:b/>
          <w:sz w:val="28"/>
          <w:szCs w:val="28"/>
        </w:rPr>
      </w:pPr>
    </w:p>
    <w:p w14:paraId="2605E586" w14:textId="77777777" w:rsidR="009C7D73" w:rsidRDefault="009C7D73" w:rsidP="009F6343">
      <w:pPr>
        <w:jc w:val="center"/>
        <w:rPr>
          <w:b/>
          <w:sz w:val="28"/>
          <w:szCs w:val="28"/>
        </w:rPr>
      </w:pPr>
    </w:p>
    <w:p w14:paraId="4B431B79" w14:textId="77777777" w:rsidR="009C7D73" w:rsidRDefault="009C7D73" w:rsidP="009F6343">
      <w:pPr>
        <w:jc w:val="center"/>
        <w:rPr>
          <w:b/>
          <w:sz w:val="28"/>
          <w:szCs w:val="28"/>
        </w:rPr>
      </w:pPr>
    </w:p>
    <w:p w14:paraId="6881C9F8" w14:textId="77777777" w:rsidR="009C7D73" w:rsidRDefault="009C7D73" w:rsidP="009F6343">
      <w:pPr>
        <w:jc w:val="center"/>
        <w:rPr>
          <w:b/>
          <w:sz w:val="28"/>
          <w:szCs w:val="28"/>
        </w:rPr>
      </w:pPr>
    </w:p>
    <w:p w14:paraId="562E2734" w14:textId="77777777" w:rsidR="009C7D73" w:rsidRDefault="009C7D73" w:rsidP="009F6343">
      <w:pPr>
        <w:jc w:val="center"/>
        <w:rPr>
          <w:b/>
          <w:sz w:val="28"/>
          <w:szCs w:val="28"/>
        </w:rPr>
      </w:pPr>
    </w:p>
    <w:p w14:paraId="43A2D640" w14:textId="77777777" w:rsidR="009C7D73" w:rsidRDefault="009C7D73" w:rsidP="009F6343">
      <w:pPr>
        <w:jc w:val="center"/>
        <w:rPr>
          <w:b/>
          <w:sz w:val="28"/>
          <w:szCs w:val="28"/>
        </w:rPr>
      </w:pPr>
    </w:p>
    <w:p w14:paraId="59021F5A" w14:textId="77777777" w:rsidR="009C7D73" w:rsidRDefault="009C7D73" w:rsidP="009F6343">
      <w:pPr>
        <w:jc w:val="center"/>
        <w:rPr>
          <w:b/>
          <w:sz w:val="28"/>
          <w:szCs w:val="28"/>
        </w:rPr>
      </w:pPr>
    </w:p>
    <w:p w14:paraId="4179B230" w14:textId="77777777" w:rsidR="009C7D73" w:rsidRDefault="009C7D73" w:rsidP="009F6343">
      <w:pPr>
        <w:jc w:val="center"/>
        <w:rPr>
          <w:b/>
          <w:sz w:val="28"/>
          <w:szCs w:val="28"/>
        </w:rPr>
      </w:pPr>
    </w:p>
    <w:p w14:paraId="13819C41" w14:textId="77777777" w:rsidR="002E68A2" w:rsidRPr="002E68A2" w:rsidRDefault="002E68A2" w:rsidP="002E68A2">
      <w:pPr>
        <w:jc w:val="center"/>
        <w:rPr>
          <w:b/>
          <w:sz w:val="28"/>
          <w:szCs w:val="28"/>
        </w:rPr>
      </w:pPr>
      <w:r w:rsidRPr="002E68A2">
        <w:rPr>
          <w:b/>
          <w:sz w:val="28"/>
          <w:szCs w:val="28"/>
        </w:rPr>
        <w:lastRenderedPageBreak/>
        <w:t>CHAPTER II</w:t>
      </w:r>
    </w:p>
    <w:p w14:paraId="6E543045" w14:textId="77777777" w:rsidR="002E68A2" w:rsidRPr="002E68A2" w:rsidRDefault="002E68A2" w:rsidP="002E68A2">
      <w:pPr>
        <w:jc w:val="center"/>
        <w:rPr>
          <w:b/>
          <w:sz w:val="28"/>
          <w:szCs w:val="28"/>
        </w:rPr>
      </w:pPr>
      <w:r w:rsidRPr="002E68A2">
        <w:rPr>
          <w:b/>
          <w:sz w:val="28"/>
          <w:szCs w:val="28"/>
        </w:rPr>
        <w:t>MATERIALS AND METHODS</w:t>
      </w:r>
    </w:p>
    <w:p w14:paraId="2ECCABEC" w14:textId="77777777" w:rsidR="002E68A2" w:rsidRPr="002E68A2" w:rsidRDefault="002E68A2" w:rsidP="002E68A2">
      <w:pPr>
        <w:jc w:val="center"/>
        <w:rPr>
          <w:b/>
          <w:sz w:val="28"/>
          <w:szCs w:val="28"/>
        </w:rPr>
      </w:pPr>
    </w:p>
    <w:p w14:paraId="7CEC4317" w14:textId="77777777" w:rsidR="002E68A2" w:rsidRPr="002E68A2" w:rsidRDefault="002E68A2" w:rsidP="002E68A2">
      <w:pPr>
        <w:jc w:val="center"/>
        <w:rPr>
          <w:b/>
          <w:sz w:val="28"/>
          <w:szCs w:val="28"/>
        </w:rPr>
      </w:pPr>
      <w:r w:rsidRPr="002E68A2">
        <w:rPr>
          <w:b/>
          <w:sz w:val="28"/>
          <w:szCs w:val="28"/>
        </w:rPr>
        <w:t>Seasonality Studies</w:t>
      </w:r>
    </w:p>
    <w:p w14:paraId="0ED6B8B4" w14:textId="77777777" w:rsidR="002E68A2" w:rsidRPr="002E68A2" w:rsidRDefault="002E68A2" w:rsidP="002E68A2">
      <w:pPr>
        <w:jc w:val="center"/>
        <w:rPr>
          <w:b/>
          <w:sz w:val="28"/>
          <w:szCs w:val="28"/>
        </w:rPr>
      </w:pPr>
    </w:p>
    <w:p w14:paraId="5E7881DE" w14:textId="77777777" w:rsidR="002E68A2" w:rsidRPr="002E68A2" w:rsidRDefault="002E68A2" w:rsidP="002E68A2">
      <w:pPr>
        <w:spacing w:line="480" w:lineRule="auto"/>
        <w:rPr>
          <w:b/>
        </w:rPr>
      </w:pPr>
      <w:r w:rsidRPr="002E68A2">
        <w:rPr>
          <w:b/>
        </w:rPr>
        <w:t xml:space="preserve">Experimental Site </w:t>
      </w:r>
    </w:p>
    <w:p w14:paraId="501B0F7E" w14:textId="77777777" w:rsidR="002E68A2" w:rsidRPr="002E68A2" w:rsidRDefault="002E68A2" w:rsidP="002E68A2">
      <w:pPr>
        <w:spacing w:line="480" w:lineRule="auto"/>
        <w:ind w:firstLine="720"/>
        <w:rPr>
          <w:sz w:val="28"/>
          <w:szCs w:val="28"/>
        </w:rPr>
      </w:pPr>
      <w:r w:rsidRPr="002E68A2">
        <w:rPr>
          <w:szCs w:val="24"/>
        </w:rPr>
        <w:t xml:space="preserve">To determine the seasonality of the larval parasitoids </w:t>
      </w:r>
      <w:r w:rsidRPr="002E68A2">
        <w:rPr>
          <w:i/>
          <w:szCs w:val="24"/>
        </w:rPr>
        <w:t xml:space="preserve">Tetrastichus planipennisi </w:t>
      </w:r>
      <w:r w:rsidRPr="002E68A2">
        <w:rPr>
          <w:szCs w:val="24"/>
        </w:rPr>
        <w:t xml:space="preserve">and </w:t>
      </w:r>
      <w:r w:rsidRPr="002E68A2">
        <w:rPr>
          <w:i/>
          <w:szCs w:val="24"/>
        </w:rPr>
        <w:t>Spathius agrili</w:t>
      </w:r>
      <w:r w:rsidRPr="002E68A2">
        <w:rPr>
          <w:szCs w:val="24"/>
        </w:rPr>
        <w:t xml:space="preserve"> in eastern TN</w:t>
      </w:r>
      <w:r w:rsidRPr="002E68A2">
        <w:rPr>
          <w:sz w:val="28"/>
          <w:szCs w:val="28"/>
        </w:rPr>
        <w:t xml:space="preserve">, </w:t>
      </w:r>
      <w:r w:rsidRPr="002E68A2">
        <w:rPr>
          <w:szCs w:val="24"/>
        </w:rPr>
        <w:t>an</w:t>
      </w:r>
      <w:r w:rsidRPr="002E68A2">
        <w:t xml:space="preserve"> experimental site was established in April 2013 at the East Tennessee Research and Education Center (ETREC) Plant Sciences Unit Farm on Alcoa Highway (coordinates 35°54'11.1954", 83°57'26.8734") (Fig. 1). This site consisted of shade houses covered by tarps to eliminate temperature variables introduced by exposure to direct sunlight (Fig. 2A).   </w:t>
      </w:r>
    </w:p>
    <w:p w14:paraId="392E398D" w14:textId="77777777" w:rsidR="002E68A2" w:rsidRPr="002E68A2" w:rsidRDefault="002E68A2" w:rsidP="002E68A2">
      <w:pPr>
        <w:spacing w:line="480" w:lineRule="auto"/>
        <w:rPr>
          <w:b/>
        </w:rPr>
      </w:pPr>
      <w:r w:rsidRPr="002E68A2">
        <w:rPr>
          <w:b/>
        </w:rPr>
        <w:t xml:space="preserve">Specimen Stock </w:t>
      </w:r>
    </w:p>
    <w:p w14:paraId="3D62BBD3" w14:textId="445E4C10" w:rsidR="002E68A2" w:rsidRPr="002E68A2" w:rsidRDefault="002E68A2" w:rsidP="002E68A2">
      <w:pPr>
        <w:spacing w:line="480" w:lineRule="auto"/>
        <w:ind w:firstLine="720"/>
      </w:pPr>
      <w:r w:rsidRPr="002E68A2">
        <w:t xml:space="preserve">Specimens of </w:t>
      </w:r>
      <w:r w:rsidRPr="002E68A2">
        <w:rPr>
          <w:i/>
        </w:rPr>
        <w:t xml:space="preserve">S. agrili </w:t>
      </w:r>
      <w:r w:rsidRPr="002E68A2">
        <w:t xml:space="preserve">and </w:t>
      </w:r>
      <w:r w:rsidRPr="002E68A2">
        <w:rPr>
          <w:i/>
        </w:rPr>
        <w:t xml:space="preserve">T. planipennisi </w:t>
      </w:r>
      <w:r w:rsidRPr="002E68A2">
        <w:t xml:space="preserve">used in this study were obtained from the USDA APHIS-PPQ EAB Biocontrol Laboratory in Brighton, MI. The methodology used at the laboratory to prepare specimens for shipment consisted of infesting bolts of ash, ca. 15cm long and 5cm in diameter, with EAB by placing EAB eggs, two per cm diameter, evenly spaced across the surface of the bolt. While the bolts were positioned upright, in 1 to 2mm of water at 30 to 33˚C, the eggs hatched and the larvae bored into the wood. When larvae, located underneath the bark, had developed into third instars, they were exposed to gravid females of one of the parasitoid species that oviposit on or in the EAB larvae. The anticipated result was that the mean number of </w:t>
      </w:r>
      <w:r w:rsidRPr="002E68A2">
        <w:rPr>
          <w:i/>
        </w:rPr>
        <w:t>S. agrili</w:t>
      </w:r>
      <w:r w:rsidRPr="002E68A2">
        <w:t xml:space="preserve"> and </w:t>
      </w:r>
      <w:r w:rsidRPr="002E68A2">
        <w:rPr>
          <w:i/>
        </w:rPr>
        <w:t xml:space="preserve">T. planipennisi </w:t>
      </w:r>
      <w:r w:rsidRPr="002E68A2">
        <w:t xml:space="preserve">per bolt would be ca. 30 or 140 </w:t>
      </w:r>
      <w:r w:rsidR="00923DA1">
        <w:t>individuals</w:t>
      </w:r>
      <w:r w:rsidRPr="002E68A2">
        <w:t>, respectively. The bolts, equipped with a means of attachment (a hole or a string for a nail), were removed and shipped to Plant Biotech Building 2505 E.J. Chapman Dr. Knoxville, TN 37996-4560 Rm 151.</w:t>
      </w:r>
    </w:p>
    <w:p w14:paraId="0FCC732F" w14:textId="77777777" w:rsidR="002E68A2" w:rsidRPr="002E68A2" w:rsidRDefault="002E68A2" w:rsidP="00FB64F5">
      <w:pPr>
        <w:jc w:val="center"/>
        <w:rPr>
          <w:b/>
        </w:rPr>
      </w:pPr>
      <w:r w:rsidRPr="002E68A2">
        <w:rPr>
          <w:b/>
          <w:noProof/>
        </w:rPr>
        <w:lastRenderedPageBreak/>
        <w:drawing>
          <wp:inline distT="0" distB="0" distL="0" distR="0" wp14:anchorId="05F325E7" wp14:editId="5C01B8BA">
            <wp:extent cx="5712031" cy="4280195"/>
            <wp:effectExtent l="19050" t="19050" r="22225" b="254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oie.BT147-PC\Desktop\Hooie Traveling documents\EAB presentations, posters\EAB map pic.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22461" cy="4288011"/>
                    </a:xfrm>
                    <a:prstGeom prst="rect">
                      <a:avLst/>
                    </a:prstGeom>
                    <a:noFill/>
                    <a:ln>
                      <a:solidFill>
                        <a:sysClr val="windowText" lastClr="000000"/>
                      </a:solidFill>
                    </a:ln>
                  </pic:spPr>
                </pic:pic>
              </a:graphicData>
            </a:graphic>
          </wp:inline>
        </w:drawing>
      </w:r>
    </w:p>
    <w:p w14:paraId="316B8A46" w14:textId="77777777" w:rsidR="002E68A2" w:rsidRPr="002E68A2" w:rsidRDefault="002E68A2" w:rsidP="00FB64F5">
      <w:pPr>
        <w:jc w:val="center"/>
        <w:rPr>
          <w:b/>
        </w:rPr>
      </w:pPr>
      <w:r w:rsidRPr="002E68A2">
        <w:rPr>
          <w:b/>
        </w:rPr>
        <w:t>Figure 1. Study sites and emerald ash borer quarantine in East Tennessee, 2012-2014.</w:t>
      </w:r>
    </w:p>
    <w:p w14:paraId="05A45BC0" w14:textId="77777777" w:rsidR="002E68A2" w:rsidRPr="002E68A2" w:rsidRDefault="002E68A2" w:rsidP="002E68A2">
      <w:pPr>
        <w:rPr>
          <w:b/>
        </w:rPr>
      </w:pPr>
    </w:p>
    <w:p w14:paraId="0D6090B2" w14:textId="77777777" w:rsidR="002E68A2" w:rsidRPr="002E68A2" w:rsidRDefault="002E68A2" w:rsidP="002E68A2">
      <w:pPr>
        <w:rPr>
          <w:b/>
        </w:rPr>
      </w:pPr>
    </w:p>
    <w:p w14:paraId="4C9BBC21" w14:textId="77777777" w:rsidR="002E68A2" w:rsidRPr="002E68A2" w:rsidRDefault="002E68A2" w:rsidP="002E68A2">
      <w:r w:rsidRPr="002E68A2">
        <w:rPr>
          <w:noProof/>
        </w:rPr>
        <w:drawing>
          <wp:inline distT="0" distB="0" distL="0" distR="0" wp14:anchorId="49189F0C" wp14:editId="509A6347">
            <wp:extent cx="5943600" cy="2916555"/>
            <wp:effectExtent l="19050" t="19050" r="19050" b="17145"/>
            <wp:docPr id="13" name="Picture 13" descr="C:\Users\N&amp;ESHooie\Dropbox\Hooie Traveling documents\EAB presentations, posters\shade house and timed barrel stu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p;ESHooie\Dropbox\Hooie Traveling documents\EAB presentations, posters\shade house and timed barrel study.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916555"/>
                    </a:xfrm>
                    <a:prstGeom prst="rect">
                      <a:avLst/>
                    </a:prstGeom>
                    <a:noFill/>
                    <a:ln>
                      <a:solidFill>
                        <a:sysClr val="windowText" lastClr="000000"/>
                      </a:solidFill>
                    </a:ln>
                  </pic:spPr>
                </pic:pic>
              </a:graphicData>
            </a:graphic>
          </wp:inline>
        </w:drawing>
      </w:r>
    </w:p>
    <w:p w14:paraId="0D8D1210" w14:textId="77777777" w:rsidR="002E68A2" w:rsidRPr="002E68A2" w:rsidRDefault="002E68A2" w:rsidP="002E68A2">
      <w:pPr>
        <w:rPr>
          <w:b/>
        </w:rPr>
      </w:pPr>
      <w:r w:rsidRPr="002E68A2">
        <w:rPr>
          <w:b/>
        </w:rPr>
        <w:t>Figure 2. A) A shade house covered by a tarp at the ETREC Plant Sciences Unit Farm used for barrel studies and B) barrels equipped with funnel traps used in life history study.</w:t>
      </w:r>
    </w:p>
    <w:p w14:paraId="77FA9BA4" w14:textId="71AEB483" w:rsidR="002E68A2" w:rsidRPr="002E68A2" w:rsidRDefault="00923DA1" w:rsidP="002E68A2">
      <w:pPr>
        <w:spacing w:line="480" w:lineRule="auto"/>
        <w:ind w:firstLine="720"/>
      </w:pPr>
      <w:r>
        <w:lastRenderedPageBreak/>
        <w:t xml:space="preserve">Green ash naturally infested with </w:t>
      </w:r>
      <w:r w:rsidR="002E68A2" w:rsidRPr="002E68A2">
        <w:t xml:space="preserve">EAB larvae developing within </w:t>
      </w:r>
      <w:r>
        <w:t>galleries</w:t>
      </w:r>
      <w:r w:rsidR="002E68A2" w:rsidRPr="002E68A2">
        <w:t xml:space="preserve"> </w:t>
      </w:r>
      <w:r w:rsidRPr="002E68A2">
        <w:t>w</w:t>
      </w:r>
      <w:r>
        <w:t>as</w:t>
      </w:r>
      <w:r w:rsidRPr="002E68A2">
        <w:t xml:space="preserve"> </w:t>
      </w:r>
      <w:r>
        <w:t>collected</w:t>
      </w:r>
      <w:r w:rsidRPr="002E68A2">
        <w:t xml:space="preserve"> </w:t>
      </w:r>
      <w:r w:rsidR="002E68A2" w:rsidRPr="002E68A2">
        <w:t xml:space="preserve">from three EAB-infested </w:t>
      </w:r>
      <w:r>
        <w:t>locations</w:t>
      </w:r>
      <w:r w:rsidR="002E68A2" w:rsidRPr="002E68A2">
        <w:t xml:space="preserve"> in eastern Tennessee</w:t>
      </w:r>
      <w:r>
        <w:t xml:space="preserve"> for use in seasonality studies</w:t>
      </w:r>
      <w:r w:rsidR="002E68A2" w:rsidRPr="002E68A2">
        <w:t>: Vulcan Materials</w:t>
      </w:r>
      <w:r>
        <w:t>,</w:t>
      </w:r>
      <w:r w:rsidR="002E68A2" w:rsidRPr="002E68A2">
        <w:t xml:space="preserve"> site “V”(coordinates 35° 53'10.629", 84°14' 24.6984"); The Mulch Company</w:t>
      </w:r>
      <w:r>
        <w:t>,</w:t>
      </w:r>
      <w:r w:rsidR="002E68A2" w:rsidRPr="002E68A2">
        <w:t xml:space="preserve"> site “M” (35°53' 13.1676", 84°13' 27.4434"); and a private farm site located on Hwy. 11W (Rutledge Pike)</w:t>
      </w:r>
      <w:r>
        <w:t>,</w:t>
      </w:r>
      <w:r w:rsidR="002E68A2" w:rsidRPr="002E68A2">
        <w:t xml:space="preserve"> site “R” (36°15' 5.1978", 83°35'16.6056")  </w:t>
      </w:r>
      <w:r>
        <w:t>These locations were determined s</w:t>
      </w:r>
      <w:r w:rsidRPr="002E68A2">
        <w:t xml:space="preserve">uitable </w:t>
      </w:r>
      <w:r>
        <w:t>based on</w:t>
      </w:r>
      <w:r w:rsidR="002E68A2" w:rsidRPr="002E68A2">
        <w:t xml:space="preserve"> the presence of ash trees with signs of EAB infestation (D-holes, bark splitting, woodpecker damage, canopy dieback, and epicormic shoots). </w:t>
      </w:r>
    </w:p>
    <w:p w14:paraId="6431ECBE" w14:textId="564FE8B8" w:rsidR="002E68A2" w:rsidRPr="00045DBC" w:rsidRDefault="002E68A2" w:rsidP="002E68A2">
      <w:pPr>
        <w:spacing w:line="480" w:lineRule="auto"/>
        <w:rPr>
          <w:b/>
        </w:rPr>
      </w:pPr>
      <w:r w:rsidRPr="002E68A2">
        <w:rPr>
          <w:b/>
        </w:rPr>
        <w:t xml:space="preserve">Test 1: Overwintering </w:t>
      </w:r>
      <w:r w:rsidR="00BE2E7B">
        <w:rPr>
          <w:b/>
        </w:rPr>
        <w:t>Ability</w:t>
      </w:r>
      <w:r w:rsidR="00AD0730">
        <w:rPr>
          <w:b/>
        </w:rPr>
        <w:t xml:space="preserve"> </w:t>
      </w:r>
    </w:p>
    <w:p w14:paraId="6A543320" w14:textId="55AF5A8E" w:rsidR="002E68A2" w:rsidRPr="002E68A2" w:rsidRDefault="002E68A2" w:rsidP="002E68A2">
      <w:pPr>
        <w:spacing w:line="480" w:lineRule="auto"/>
      </w:pPr>
      <w:r w:rsidRPr="002E68A2">
        <w:rPr>
          <w:b/>
          <w:i/>
        </w:rPr>
        <w:tab/>
      </w:r>
      <w:r w:rsidRPr="002E68A2">
        <w:t xml:space="preserve">The experimental design consisted of two independent, completely randomized design plots for </w:t>
      </w:r>
      <w:r w:rsidRPr="002E68A2">
        <w:rPr>
          <w:i/>
        </w:rPr>
        <w:t xml:space="preserve">S. agrili </w:t>
      </w:r>
      <w:r w:rsidRPr="002E68A2">
        <w:t>and</w:t>
      </w:r>
      <w:r w:rsidRPr="002E68A2">
        <w:rPr>
          <w:i/>
        </w:rPr>
        <w:t xml:space="preserve"> T. planipennisi </w:t>
      </w:r>
      <w:r w:rsidRPr="002E68A2">
        <w:t>(n=5)</w:t>
      </w:r>
      <w:r w:rsidRPr="002E68A2">
        <w:rPr>
          <w:i/>
        </w:rPr>
        <w:t xml:space="preserve">. </w:t>
      </w:r>
      <w:r w:rsidRPr="002E68A2">
        <w:t xml:space="preserve">During the first two weeks of September, EAB-infested trees at each of the three collection sites were felled and sectioned to obtain 30 EAB bolts (76cm long, 5-12cm diam.). Fifteen bolts were used for the </w:t>
      </w:r>
      <w:r w:rsidRPr="002E68A2">
        <w:rPr>
          <w:i/>
        </w:rPr>
        <w:t>S. agrili</w:t>
      </w:r>
      <w:r w:rsidRPr="002E68A2">
        <w:t xml:space="preserve"> portion of the study and 15 for </w:t>
      </w:r>
      <w:r w:rsidRPr="002E68A2">
        <w:rPr>
          <w:i/>
        </w:rPr>
        <w:t>T. planipennisi</w:t>
      </w:r>
      <w:r w:rsidRPr="002E68A2">
        <w:t>. Ten plastic storage barrels (82cm height, 46cm diam.)</w:t>
      </w:r>
      <w:r w:rsidRPr="002E68A2">
        <w:rPr>
          <w:b/>
        </w:rPr>
        <w:t xml:space="preserve"> </w:t>
      </w:r>
      <w:r w:rsidRPr="002E68A2">
        <w:t>equipped with ventilation holes covered with fine mesh</w:t>
      </w:r>
      <w:r w:rsidRPr="002E68A2">
        <w:rPr>
          <w:b/>
        </w:rPr>
        <w:t xml:space="preserve"> </w:t>
      </w:r>
      <w:r w:rsidRPr="002E68A2">
        <w:t>were placed in an upright position on the ground in the shade house based on the parasitoids behavioral preference of more vertical surfaces for oviposition</w:t>
      </w:r>
      <w:r w:rsidRPr="002E68A2">
        <w:rPr>
          <w:b/>
        </w:rPr>
        <w:t>.</w:t>
      </w:r>
      <w:r w:rsidRPr="002E68A2">
        <w:t xml:space="preserve"> These barrels were arranged in two rows of five</w:t>
      </w:r>
      <w:r w:rsidR="00923DA1">
        <w:t xml:space="preserve">, and each set of five was designated to test either </w:t>
      </w:r>
      <w:r w:rsidR="00923DA1">
        <w:rPr>
          <w:i/>
        </w:rPr>
        <w:t xml:space="preserve">S. agrili </w:t>
      </w:r>
      <w:r w:rsidR="00923DA1">
        <w:t xml:space="preserve">or </w:t>
      </w:r>
      <w:r w:rsidR="00923DA1">
        <w:rPr>
          <w:i/>
        </w:rPr>
        <w:t>T. planipennisi</w:t>
      </w:r>
      <w:r w:rsidR="00923DA1">
        <w:t>.</w:t>
      </w:r>
      <w:r w:rsidR="00923DA1" w:rsidRPr="002E68A2">
        <w:t xml:space="preserve"> </w:t>
      </w:r>
      <w:r w:rsidR="00923DA1">
        <w:t>Emerald ash borer</w:t>
      </w:r>
      <w:r w:rsidR="00923DA1" w:rsidRPr="002E68A2">
        <w:t xml:space="preserve"> </w:t>
      </w:r>
      <w:r w:rsidRPr="002E68A2">
        <w:t xml:space="preserve">bolts from the three collection sites were distributed amongst the ten barrels with eight barrels receiving EAB bolts from all three sites and two barrels receiving two R EAB bolts and one V EAB bolt. This was due to a smaller number of useable trees at site M.  </w:t>
      </w:r>
    </w:p>
    <w:p w14:paraId="3B3A475D" w14:textId="60D5AE22" w:rsidR="002E68A2" w:rsidRPr="002E68A2" w:rsidRDefault="002E68A2" w:rsidP="002E68A2">
      <w:pPr>
        <w:spacing w:line="480" w:lineRule="auto"/>
        <w:ind w:firstLine="720"/>
      </w:pPr>
      <w:r w:rsidRPr="002E68A2">
        <w:t>A parasitoid bolt</w:t>
      </w:r>
      <w:r w:rsidR="00923DA1">
        <w:t xml:space="preserve"> of either </w:t>
      </w:r>
      <w:r w:rsidR="00923DA1">
        <w:rPr>
          <w:i/>
        </w:rPr>
        <w:t>S. agrili</w:t>
      </w:r>
      <w:r w:rsidR="00923DA1">
        <w:t xml:space="preserve"> or </w:t>
      </w:r>
      <w:r w:rsidR="00923DA1">
        <w:rPr>
          <w:i/>
        </w:rPr>
        <w:t>T. planipennisi</w:t>
      </w:r>
      <w:r w:rsidRPr="002E68A2">
        <w:t xml:space="preserve"> was placed upright into each barrel. A lid equipped with a funnel trap was placed on each barrel. The funnel traps were monitored daily for parasitoids emerging from the bolts and the date, their numbers, and bolt number </w:t>
      </w:r>
      <w:r w:rsidRPr="002E68A2">
        <w:lastRenderedPageBreak/>
        <w:t xml:space="preserve">recorded. The barrels were monitored twice weekly until December 2013.  While emergence was not expected until April 2014; daily monitoring of the barrels began in March. </w:t>
      </w:r>
      <w:r w:rsidR="00923DA1">
        <w:t xml:space="preserve">In July 2014 </w:t>
      </w:r>
      <w:r w:rsidR="00B810F2">
        <w:t>EAB bolts were</w:t>
      </w:r>
      <w:r w:rsidRPr="002E68A2">
        <w:t xml:space="preserve"> dissected</w:t>
      </w:r>
      <w:r w:rsidR="00923DA1">
        <w:t>,</w:t>
      </w:r>
      <w:r w:rsidRPr="002E68A2">
        <w:t xml:space="preserve"> and</w:t>
      </w:r>
      <w:r w:rsidR="00B810F2">
        <w:t xml:space="preserve"> EAB bolt diameter,</w:t>
      </w:r>
      <w:r w:rsidRPr="002E68A2">
        <w:t xml:space="preserve"> </w:t>
      </w:r>
      <w:r w:rsidR="00923DA1">
        <w:t xml:space="preserve">number of </w:t>
      </w:r>
      <w:r w:rsidRPr="002E68A2">
        <w:t>EAB larvae, EAB galleries, parasitoid individuals</w:t>
      </w:r>
      <w:r w:rsidR="00923DA1">
        <w:t xml:space="preserve">, parasitoid life stage, </w:t>
      </w:r>
      <w:r w:rsidR="00B810F2">
        <w:t>and</w:t>
      </w:r>
      <w:r w:rsidR="00923DA1">
        <w:t xml:space="preserve"> sex ratio</w:t>
      </w:r>
      <w:r w:rsidRPr="002E68A2">
        <w:t xml:space="preserve"> were documented. </w:t>
      </w:r>
      <w:r w:rsidR="00923DA1">
        <w:t xml:space="preserve">Based on these data, parasitism rates were calculated. </w:t>
      </w:r>
      <w:r w:rsidRPr="002E68A2">
        <w:t xml:space="preserve">A HOBO Pro v2 data logger device was placed in a randomly selected barrel of each parasitoid and another placed outside the barrel to assess the average daily temperature and humidity. Emergence and temperature/humidity data were used to determine growing degree days (GDD) for the </w:t>
      </w:r>
      <w:r w:rsidR="00923DA1">
        <w:t>development</w:t>
      </w:r>
      <w:r w:rsidRPr="002E68A2">
        <w:t xml:space="preserve"> of the overwintering generation. </w:t>
      </w:r>
    </w:p>
    <w:p w14:paraId="45D09479" w14:textId="77777777" w:rsidR="002E68A2" w:rsidRPr="002E68A2" w:rsidRDefault="002E68A2" w:rsidP="002E68A2">
      <w:pPr>
        <w:spacing w:line="480" w:lineRule="auto"/>
        <w:ind w:firstLine="720"/>
      </w:pPr>
      <w:r w:rsidRPr="002E68A2">
        <w:t xml:space="preserve">GDD will be calculated using the formula (Gould et al. 2013): </w:t>
      </w:r>
    </w:p>
    <w:p w14:paraId="6DDCD00E" w14:textId="77777777" w:rsidR="002E68A2" w:rsidRPr="002E68A2" w:rsidRDefault="002E68A2" w:rsidP="002E68A2">
      <w:pPr>
        <w:spacing w:line="480" w:lineRule="auto"/>
        <w:ind w:left="720" w:firstLine="720"/>
      </w:pPr>
      <w:r w:rsidRPr="002E68A2">
        <w:rPr>
          <w:i/>
        </w:rPr>
        <w:t>GDD = (Tmax + Tmin)/2 – Tbase</w:t>
      </w:r>
      <w:r w:rsidRPr="002E68A2">
        <w:t xml:space="preserve">.   </w:t>
      </w:r>
    </w:p>
    <w:p w14:paraId="4B268AB8" w14:textId="77777777" w:rsidR="002E68A2" w:rsidRPr="002E68A2" w:rsidRDefault="002E68A2" w:rsidP="002E68A2">
      <w:pPr>
        <w:spacing w:line="480" w:lineRule="auto"/>
        <w:ind w:left="1440" w:firstLine="720"/>
      </w:pPr>
      <w:r w:rsidRPr="002E68A2">
        <w:t xml:space="preserve">T = temperature in Celsius </w:t>
      </w:r>
    </w:p>
    <w:p w14:paraId="20A48266" w14:textId="77777777" w:rsidR="002E68A2" w:rsidRPr="002E68A2" w:rsidRDefault="002E68A2" w:rsidP="002E68A2">
      <w:pPr>
        <w:spacing w:line="480" w:lineRule="auto"/>
        <w:ind w:left="1440" w:firstLine="720"/>
      </w:pPr>
      <w:r w:rsidRPr="002E68A2">
        <w:t xml:space="preserve">Tbase = 10˚C </w:t>
      </w:r>
    </w:p>
    <w:p w14:paraId="622B3674" w14:textId="77777777" w:rsidR="002E68A2" w:rsidRPr="00EB7DF9" w:rsidRDefault="002E68A2" w:rsidP="002E68A2">
      <w:pPr>
        <w:spacing w:line="480" w:lineRule="auto"/>
      </w:pPr>
      <w:r w:rsidRPr="002E68A2">
        <w:t xml:space="preserve"> </w:t>
      </w:r>
      <w:r w:rsidRPr="002E68A2">
        <w:tab/>
        <w:t>Data analysis of</w:t>
      </w:r>
      <w:r w:rsidR="0082344E">
        <w:t xml:space="preserve"> external and internal</w:t>
      </w:r>
      <w:r w:rsidRPr="002E68A2">
        <w:t xml:space="preserve"> temperature and humidity data consisted of a paired t-test (p = 0.05) using SAS (SAS Institute 2006). </w:t>
      </w:r>
      <w:r w:rsidR="0082344E">
        <w:t>Analysis of EAB bolt, parasitoid, and GDD  data were performed using Pearson correlation in SPSS 22.0 (SPSS 2014</w:t>
      </w:r>
      <w:r w:rsidR="00EB7DF9">
        <w:t xml:space="preserve">). To further evaluate the association of these factors with the life history of </w:t>
      </w:r>
      <w:r w:rsidR="00EB7DF9">
        <w:rPr>
          <w:i/>
        </w:rPr>
        <w:t xml:space="preserve">S. agrili </w:t>
      </w:r>
      <w:r w:rsidR="00EB7DF9">
        <w:t xml:space="preserve">and </w:t>
      </w:r>
      <w:r w:rsidR="00EB7DF9">
        <w:rPr>
          <w:i/>
        </w:rPr>
        <w:t>T. planipennisi</w:t>
      </w:r>
      <w:r w:rsidR="00EB7DF9">
        <w:t>, Pearson correlations were performed between the  EAB bolt diameter, number EAB galleries, number of EAB larva, numbers of parasitoid eggs, number of parasitoid larvae, number of parasitoid prepupae, and total number of parasitoid individuals recovered.</w:t>
      </w:r>
    </w:p>
    <w:p w14:paraId="2ED4F135" w14:textId="3C628EF5" w:rsidR="002E68A2" w:rsidRPr="002E68A2" w:rsidRDefault="002E68A2" w:rsidP="002E68A2">
      <w:pPr>
        <w:spacing w:line="480" w:lineRule="auto"/>
        <w:rPr>
          <w:b/>
        </w:rPr>
      </w:pPr>
      <w:r w:rsidRPr="002E68A2">
        <w:rPr>
          <w:b/>
        </w:rPr>
        <w:t xml:space="preserve">Test 2: Life </w:t>
      </w:r>
      <w:r w:rsidR="00AD0730">
        <w:rPr>
          <w:b/>
        </w:rPr>
        <w:t>H</w:t>
      </w:r>
      <w:r w:rsidR="00AD0730" w:rsidRPr="002E68A2">
        <w:rPr>
          <w:b/>
        </w:rPr>
        <w:t xml:space="preserve">istory </w:t>
      </w:r>
    </w:p>
    <w:p w14:paraId="3A365BC4" w14:textId="1C9E488A" w:rsidR="002E68A2" w:rsidRDefault="002E68A2" w:rsidP="002E68A2">
      <w:pPr>
        <w:spacing w:line="480" w:lineRule="auto"/>
      </w:pPr>
      <w:r w:rsidRPr="002E68A2">
        <w:tab/>
        <w:t xml:space="preserve"> </w:t>
      </w:r>
      <w:r w:rsidR="00923DA1">
        <w:t xml:space="preserve">The experimental design consisted of two independent completely random design tests for </w:t>
      </w:r>
      <w:r w:rsidR="00923DA1">
        <w:rPr>
          <w:i/>
        </w:rPr>
        <w:t xml:space="preserve">S. agrili </w:t>
      </w:r>
      <w:r w:rsidR="00923DA1">
        <w:t xml:space="preserve">and </w:t>
      </w:r>
      <w:r w:rsidR="00923DA1">
        <w:rPr>
          <w:i/>
        </w:rPr>
        <w:t xml:space="preserve">T. </w:t>
      </w:r>
      <w:r w:rsidR="00923DA1" w:rsidRPr="00923DA1">
        <w:rPr>
          <w:i/>
        </w:rPr>
        <w:t>planipennisi</w:t>
      </w:r>
      <w:r w:rsidR="00923DA1">
        <w:rPr>
          <w:i/>
        </w:rPr>
        <w:t xml:space="preserve"> </w:t>
      </w:r>
      <w:r w:rsidR="00923DA1">
        <w:t xml:space="preserve">(n=3). </w:t>
      </w:r>
      <w:r w:rsidRPr="00923DA1">
        <w:t>During</w:t>
      </w:r>
      <w:r w:rsidRPr="002E68A2">
        <w:t xml:space="preserve"> the first two weeks of September 2013, infested trees at each</w:t>
      </w:r>
      <w:r w:rsidR="00D06854">
        <w:t xml:space="preserve"> ash</w:t>
      </w:r>
      <w:r w:rsidRPr="002E68A2">
        <w:t xml:space="preserve"> collection site were felled and sectioned to obtain 60 (76cm long, 5-12cm </w:t>
      </w:r>
      <w:r w:rsidRPr="002E68A2">
        <w:lastRenderedPageBreak/>
        <w:t xml:space="preserve">diameter) EAB bolts.  From these, 30 EAB bolts were used for each of the </w:t>
      </w:r>
      <w:r w:rsidRPr="002E68A2">
        <w:rPr>
          <w:i/>
        </w:rPr>
        <w:t>S. agrili</w:t>
      </w:r>
      <w:r w:rsidRPr="002E68A2">
        <w:t xml:space="preserve"> and </w:t>
      </w:r>
      <w:r w:rsidRPr="002E68A2">
        <w:rPr>
          <w:i/>
        </w:rPr>
        <w:t>T.</w:t>
      </w:r>
      <w:r w:rsidRPr="002E68A2">
        <w:t xml:space="preserve"> </w:t>
      </w:r>
      <w:r w:rsidRPr="002E68A2">
        <w:rPr>
          <w:i/>
        </w:rPr>
        <w:t>planipennisi</w:t>
      </w:r>
      <w:r w:rsidRPr="002E68A2">
        <w:t xml:space="preserve">. Once the wood material was collected, six cardboard barrels (120mm in length, 80mm diameter) were placed vertically in the shade house at the experimental site (Fig. 2B). Ten EAB bolts were placed into each barrel. A parasitoid bolt was placed upright into each barrel. A lid equipped with a funnel trap was then placed on each barrel. The funnel traps were monitored daily for parasitoids emerging from the bolts. When emergence was detected, trapped parasitoids were placed back into their respective barrel so that they would oviposit on EAB larvae. The funnel traps were then plugged to prevent further trapping. Three days after the first emergence (from parasitoid bolts), regular removal and dissection of </w:t>
      </w:r>
      <w:r w:rsidR="00D06854">
        <w:t>EAB bolts</w:t>
      </w:r>
      <w:r w:rsidR="00D06854" w:rsidRPr="002E68A2">
        <w:t xml:space="preserve"> </w:t>
      </w:r>
      <w:r w:rsidRPr="002E68A2">
        <w:t>began. The first five branches were removed</w:t>
      </w:r>
      <w:r w:rsidR="00D06854">
        <w:t xml:space="preserve"> from each barrel</w:t>
      </w:r>
      <w:r w:rsidRPr="002E68A2">
        <w:t xml:space="preserve"> in intervals of three days, </w:t>
      </w:r>
      <w:r w:rsidR="00D06854">
        <w:t>and</w:t>
      </w:r>
      <w:r w:rsidR="00D06854" w:rsidRPr="002E68A2">
        <w:rPr>
          <w:b/>
        </w:rPr>
        <w:t xml:space="preserve"> </w:t>
      </w:r>
      <w:r w:rsidRPr="002E68A2">
        <w:t xml:space="preserve">the remaining five </w:t>
      </w:r>
      <w:r w:rsidR="00D06854">
        <w:t>EAB bolts</w:t>
      </w:r>
      <w:r w:rsidR="00D06854" w:rsidRPr="002E68A2">
        <w:t xml:space="preserve"> </w:t>
      </w:r>
      <w:r w:rsidRPr="002E68A2">
        <w:t xml:space="preserve">were removed in intervals of seven days. The observational period covered a total of 50 days. Twenty days after first emergence, daily monitoring for new adult emergence began. Each </w:t>
      </w:r>
      <w:r w:rsidR="00B810F2">
        <w:t>EAB bolt was</w:t>
      </w:r>
      <w:r w:rsidRPr="002E68A2">
        <w:t xml:space="preserve"> removed</w:t>
      </w:r>
      <w:r w:rsidR="00B810F2">
        <w:t xml:space="preserve">, measured for diameter, and </w:t>
      </w:r>
      <w:r w:rsidRPr="002E68A2">
        <w:t>dissected to find EAB larvae and signs of parasitoids. Each EAB larvae or group of parasitoids from a single host was removed and placed into individual vials in 95% ethyl alcohol. Each vial was labeled by date, tree, and barrel of origin. The developmental stage of the</w:t>
      </w:r>
      <w:r w:rsidR="00D06854">
        <w:t xml:space="preserve"> EAB</w:t>
      </w:r>
      <w:r w:rsidRPr="002E68A2">
        <w:t xml:space="preserve"> larvae</w:t>
      </w:r>
      <w:r w:rsidR="00D06854">
        <w:t xml:space="preserve"> and parasitoid</w:t>
      </w:r>
      <w:r w:rsidRPr="002E68A2">
        <w:t xml:space="preserve"> was identified and recorded. Percent parasitism and parasitoid to host ratios were also calculated from this data. A HOBO Pro v2 data logger device was placed in a randomly selected barrel of each parasitoid and another placed outside the barrel to assess the average daily temperature and humidity.</w:t>
      </w:r>
    </w:p>
    <w:p w14:paraId="526B3C0E" w14:textId="77777777" w:rsidR="00EB7DF9" w:rsidRPr="002E68A2" w:rsidRDefault="00EB7DF9" w:rsidP="00FB64F5">
      <w:pPr>
        <w:spacing w:line="480" w:lineRule="auto"/>
        <w:ind w:firstLine="720"/>
      </w:pPr>
      <w:r w:rsidRPr="002E68A2">
        <w:t>Data analysis of</w:t>
      </w:r>
      <w:r>
        <w:t xml:space="preserve"> external and internal</w:t>
      </w:r>
      <w:r w:rsidRPr="002E68A2">
        <w:t xml:space="preserve"> temperature and humidity data consisted of a paired t-test (p = 0.05) using SAS (SAS Institute 2006). </w:t>
      </w:r>
      <w:r>
        <w:t xml:space="preserve">Analysis of EAB bolt, parasitoid, and GDD data were performed using linear regression and Pearson correlation in SPSS 22.0 (SPSS 2014). Stepwise linear regression was used to select significant variables (p=0.05) associated with the </w:t>
      </w:r>
      <w:r>
        <w:lastRenderedPageBreak/>
        <w:t xml:space="preserve">life history of the parasitoids. The dependent variable was presence of </w:t>
      </w:r>
      <w:r>
        <w:rPr>
          <w:i/>
        </w:rPr>
        <w:t>S. agrili</w:t>
      </w:r>
      <w:r>
        <w:t xml:space="preserve"> prepupae or </w:t>
      </w:r>
      <w:r>
        <w:rPr>
          <w:i/>
        </w:rPr>
        <w:t>T. planipennisi</w:t>
      </w:r>
      <w:r>
        <w:t xml:space="preserve"> late instar larvae or prepupae as these are the life stages in which the parasitoids overwinter. The independent variables were EAB bolt diameter, cumulative average temperature, maximum temperature, minimum temperature, GDD, cumulative relative humidity, maximum relative humidity, minimum relative humidity, number EAB galleries, and number of EAB larvae. To further evaluate the association of these factors with the life history of </w:t>
      </w:r>
      <w:r>
        <w:rPr>
          <w:i/>
        </w:rPr>
        <w:t xml:space="preserve">S. agrili </w:t>
      </w:r>
      <w:r>
        <w:t xml:space="preserve">and </w:t>
      </w:r>
      <w:r>
        <w:rPr>
          <w:i/>
        </w:rPr>
        <w:t>T. planipennisi</w:t>
      </w:r>
      <w:r>
        <w:t>, Pearson correlations were performed between the independent variables listed above and numbers of parasitoid eggs, number of parasitoid larvae, number of parasitoid prepupae, and total number of parasitoid individuals recovered.</w:t>
      </w:r>
    </w:p>
    <w:p w14:paraId="76EBB45B" w14:textId="77777777" w:rsidR="002E68A2" w:rsidRPr="002E68A2" w:rsidRDefault="002E68A2" w:rsidP="002E68A2">
      <w:pPr>
        <w:spacing w:line="480" w:lineRule="auto"/>
        <w:rPr>
          <w:b/>
        </w:rPr>
      </w:pPr>
      <w:r w:rsidRPr="002E68A2">
        <w:rPr>
          <w:b/>
        </w:rPr>
        <w:t>Determining Seasonality</w:t>
      </w:r>
    </w:p>
    <w:p w14:paraId="4B730E01" w14:textId="7F519153" w:rsidR="002E68A2" w:rsidRPr="002E68A2" w:rsidRDefault="002E68A2" w:rsidP="002E68A2">
      <w:pPr>
        <w:spacing w:line="480" w:lineRule="auto"/>
      </w:pPr>
      <w:r w:rsidRPr="002E68A2">
        <w:tab/>
        <w:t xml:space="preserve">The generation lengths, percent parasitism, overwintering </w:t>
      </w:r>
      <w:r w:rsidR="00D06854">
        <w:t>ability</w:t>
      </w:r>
      <w:r w:rsidRPr="002E68A2">
        <w:t>, GDD, and life history data were evaluated to obtain a more complete understanding of the seasonality of the parasitoids being released in this region. This information will provide a greater understanding of the impact of local climate conditions on the development of these parasitoids and their potential for establishment in this region.</w:t>
      </w:r>
    </w:p>
    <w:p w14:paraId="17ED1B73" w14:textId="77777777" w:rsidR="002E68A2" w:rsidRPr="002E68A2" w:rsidRDefault="002E68A2" w:rsidP="002E68A2">
      <w:pPr>
        <w:jc w:val="center"/>
        <w:rPr>
          <w:b/>
          <w:sz w:val="28"/>
          <w:szCs w:val="28"/>
        </w:rPr>
      </w:pPr>
      <w:r w:rsidRPr="002E68A2">
        <w:rPr>
          <w:b/>
          <w:sz w:val="28"/>
          <w:szCs w:val="28"/>
        </w:rPr>
        <w:t>Overwintering Field Studies</w:t>
      </w:r>
    </w:p>
    <w:p w14:paraId="7E42D182" w14:textId="77777777" w:rsidR="002E68A2" w:rsidRPr="002E68A2" w:rsidRDefault="002E68A2" w:rsidP="002E68A2">
      <w:pPr>
        <w:rPr>
          <w:b/>
          <w:sz w:val="28"/>
          <w:szCs w:val="28"/>
        </w:rPr>
      </w:pPr>
    </w:p>
    <w:p w14:paraId="646C540C" w14:textId="77777777" w:rsidR="002E68A2" w:rsidRPr="002E68A2" w:rsidRDefault="002E68A2" w:rsidP="002E68A2">
      <w:pPr>
        <w:spacing w:line="480" w:lineRule="auto"/>
        <w:ind w:firstLine="720"/>
        <w:rPr>
          <w:szCs w:val="24"/>
        </w:rPr>
      </w:pPr>
      <w:r w:rsidRPr="002E68A2">
        <w:rPr>
          <w:szCs w:val="24"/>
        </w:rPr>
        <w:t xml:space="preserve">To determine the overwintering behavior of </w:t>
      </w:r>
      <w:r w:rsidRPr="002E68A2">
        <w:rPr>
          <w:i/>
          <w:szCs w:val="24"/>
        </w:rPr>
        <w:t xml:space="preserve">T. planipennisi </w:t>
      </w:r>
      <w:r w:rsidRPr="002E68A2">
        <w:rPr>
          <w:szCs w:val="24"/>
        </w:rPr>
        <w:t xml:space="preserve">and </w:t>
      </w:r>
      <w:r w:rsidRPr="002E68A2">
        <w:rPr>
          <w:i/>
          <w:szCs w:val="24"/>
        </w:rPr>
        <w:t>S. agrili</w:t>
      </w:r>
      <w:r w:rsidRPr="002E68A2">
        <w:rPr>
          <w:szCs w:val="24"/>
        </w:rPr>
        <w:t xml:space="preserve"> in field releases, </w:t>
      </w:r>
      <w:r w:rsidRPr="002E68A2">
        <w:t xml:space="preserve">several sites where EAB specimens were collected in traps in 2011 were examined for use in four separate tests for field releases as part of the National EAB Biological Control Program (Table 1).  Tree and site characteristics were assessed in Spring 2012 and recorded for all sites in accordance with USDA requirements (Gould et al. 2013). Initial locations for site reconnaissance were based on EAB trap catches reported by Tennessee Department of Agriculture </w:t>
      </w:r>
      <w:r w:rsidRPr="002E68A2">
        <w:lastRenderedPageBreak/>
        <w:t xml:space="preserve">(communication: Steve Powell). All sites but Rutledge Pike were used for field releases of both </w:t>
      </w:r>
      <w:r w:rsidRPr="002E68A2">
        <w:rPr>
          <w:i/>
        </w:rPr>
        <w:t>T. planipennisi</w:t>
      </w:r>
      <w:r w:rsidRPr="002E68A2">
        <w:t xml:space="preserve"> and </w:t>
      </w:r>
      <w:r w:rsidRPr="002E68A2">
        <w:rPr>
          <w:i/>
        </w:rPr>
        <w:t>S. agrili</w:t>
      </w:r>
      <w:r w:rsidRPr="002E68A2">
        <w:t xml:space="preserve"> in 2012 and 2013.</w:t>
      </w:r>
    </w:p>
    <w:p w14:paraId="2AE138E3" w14:textId="77410A05" w:rsidR="002E68A2" w:rsidRPr="002E68A2" w:rsidRDefault="002E68A2" w:rsidP="002E68A2">
      <w:pPr>
        <w:spacing w:line="480" w:lineRule="auto"/>
        <w:rPr>
          <w:b/>
        </w:rPr>
      </w:pPr>
      <w:r w:rsidRPr="002E68A2">
        <w:rPr>
          <w:b/>
        </w:rPr>
        <w:t xml:space="preserve">Test 1: </w:t>
      </w:r>
      <w:r w:rsidR="00D06854">
        <w:rPr>
          <w:b/>
        </w:rPr>
        <w:t>Cactus Cove Road</w:t>
      </w:r>
      <w:r w:rsidRPr="002E68A2">
        <w:rPr>
          <w:b/>
        </w:rPr>
        <w:t xml:space="preserve"> Cages</w:t>
      </w:r>
    </w:p>
    <w:p w14:paraId="1D501EDB" w14:textId="53A68FE2" w:rsidR="002E68A2" w:rsidRPr="002E68A2" w:rsidRDefault="002E68A2" w:rsidP="002E68A2">
      <w:pPr>
        <w:spacing w:line="480" w:lineRule="auto"/>
        <w:ind w:firstLine="720"/>
      </w:pPr>
      <w:r w:rsidRPr="002E68A2">
        <w:t>In October 2012, three</w:t>
      </w:r>
      <w:r w:rsidR="00D06854">
        <w:t xml:space="preserve"> white ash</w:t>
      </w:r>
      <w:r w:rsidRPr="002E68A2">
        <w:t xml:space="preserve"> trees</w:t>
      </w:r>
      <w:r w:rsidR="00D06854">
        <w:t xml:space="preserve"> in a stand located on</w:t>
      </w:r>
      <w:r w:rsidRPr="002E68A2">
        <w:t xml:space="preserve"> Cactus Cove Road </w:t>
      </w:r>
      <w:r w:rsidR="00D06854">
        <w:t xml:space="preserve">(coordinates </w:t>
      </w:r>
      <w:r w:rsidR="00D06854" w:rsidRPr="003F1210">
        <w:t>35°50'2</w:t>
      </w:r>
      <w:r w:rsidR="00D06854">
        <w:t>4</w:t>
      </w:r>
      <w:r w:rsidR="00D06854" w:rsidRPr="003F1210">
        <w:t>.</w:t>
      </w:r>
      <w:r w:rsidR="00D06854">
        <w:t>98</w:t>
      </w:r>
      <w:r w:rsidR="00D06854" w:rsidRPr="003F1210">
        <w:t>"</w:t>
      </w:r>
      <w:r w:rsidR="00D06854">
        <w:t xml:space="preserve"> N, </w:t>
      </w:r>
      <w:r w:rsidR="00D06854" w:rsidRPr="003F1210">
        <w:t>84°</w:t>
      </w:r>
      <w:r w:rsidR="00D06854">
        <w:t>0</w:t>
      </w:r>
      <w:r w:rsidR="00D06854" w:rsidRPr="003F1210">
        <w:t>5'3</w:t>
      </w:r>
      <w:r w:rsidR="00D06854">
        <w:t>7</w:t>
      </w:r>
      <w:r w:rsidR="00D06854" w:rsidRPr="003F1210">
        <w:t>.</w:t>
      </w:r>
      <w:r w:rsidR="00D06854">
        <w:t>41</w:t>
      </w:r>
      <w:r w:rsidR="00D06854" w:rsidRPr="003F1210">
        <w:t>"</w:t>
      </w:r>
      <w:r w:rsidR="00D06854">
        <w:t xml:space="preserve"> W)</w:t>
      </w:r>
      <w:r w:rsidRPr="002E68A2">
        <w:t>in Blount County</w:t>
      </w:r>
      <w:r w:rsidR="00D06854">
        <w:t>, Tennessee</w:t>
      </w:r>
      <w:r w:rsidRPr="002E68A2" w:rsidDel="00214F70">
        <w:t xml:space="preserve"> </w:t>
      </w:r>
      <w:r w:rsidRPr="002E68A2">
        <w:t xml:space="preserve">were selected for an overwintering study based on the presence of EAB infestation. Trees were topped at a height of ca. 5.75m so that a large tree cage </w:t>
      </w:r>
      <w:r w:rsidRPr="002E68A2">
        <w:rPr>
          <w:szCs w:val="24"/>
        </w:rPr>
        <w:t xml:space="preserve">(ca. 7m tall, 5m diam. at base after Hakeem et al. 2011) </w:t>
      </w:r>
      <w:r w:rsidRPr="002E68A2">
        <w:t xml:space="preserve">could be placed over the standing portion of each tree. The remainder of the trees were sectioned into 1m bolts and organized into smaller cages (1.5m tall, 1m x 1m base) by stem diameter and location within the tree (Fig. 3A). Both </w:t>
      </w:r>
      <w:r w:rsidRPr="002E68A2">
        <w:rPr>
          <w:i/>
        </w:rPr>
        <w:t>S. agrili</w:t>
      </w:r>
      <w:r w:rsidRPr="002E68A2">
        <w:t xml:space="preserve"> and</w:t>
      </w:r>
      <w:r w:rsidRPr="002E68A2">
        <w:rPr>
          <w:i/>
        </w:rPr>
        <w:t xml:space="preserve"> T. planipennisi</w:t>
      </w:r>
      <w:r w:rsidRPr="002E68A2">
        <w:t xml:space="preserve"> were released into each of the cages </w:t>
      </w:r>
      <w:r w:rsidRPr="002E68A2">
        <w:rPr>
          <w:szCs w:val="24"/>
        </w:rPr>
        <w:t>(100 females and mixed males of each species in all cages)</w:t>
      </w:r>
      <w:r w:rsidRPr="002E68A2">
        <w:t>.</w:t>
      </w:r>
    </w:p>
    <w:p w14:paraId="25BC687D" w14:textId="188567C6" w:rsidR="002E68A2" w:rsidRPr="002E68A2" w:rsidRDefault="002E68A2" w:rsidP="002E68A2">
      <w:pPr>
        <w:spacing w:line="480" w:lineRule="auto"/>
        <w:ind w:firstLine="720"/>
        <w:rPr>
          <w:color w:val="00B0F0"/>
        </w:rPr>
      </w:pPr>
      <w:r w:rsidRPr="002E68A2">
        <w:t>In May 2013, the standing portion of the tree was</w:t>
      </w:r>
      <w:r w:rsidR="00D06854">
        <w:t xml:space="preserve"> felled and</w:t>
      </w:r>
      <w:r w:rsidRPr="002E68A2">
        <w:t xml:space="preserve"> sectioned into 1m bolts and all wood material from cages </w:t>
      </w:r>
      <w:r w:rsidR="00D06854">
        <w:t>was</w:t>
      </w:r>
      <w:r w:rsidR="00D06854" w:rsidRPr="002E68A2">
        <w:t xml:space="preserve"> </w:t>
      </w:r>
      <w:r w:rsidRPr="002E68A2">
        <w:t xml:space="preserve">placed into cardboard barrels (120mm in length, 80mm diameter). These were housed horizontally in wooden frames inside a shade house at the ETREC Plant Sciences Unit Farm. Each barrel was equipped with a funnel trap mounted on its lid. </w:t>
      </w:r>
    </w:p>
    <w:p w14:paraId="48014E57" w14:textId="77777777" w:rsidR="00EB7DF9" w:rsidRPr="002E68A2" w:rsidRDefault="002E68A2" w:rsidP="00EB7DF9">
      <w:pPr>
        <w:spacing w:line="480" w:lineRule="auto"/>
      </w:pPr>
      <w:r w:rsidRPr="002E68A2">
        <w:t xml:space="preserve">Barrel traps were monitored biweekly starting in May 2013. Daily monitoring began when EAB adults were observed in the traps and continued until October. All </w:t>
      </w:r>
      <w:r w:rsidRPr="002E68A2">
        <w:rPr>
          <w:i/>
        </w:rPr>
        <w:t>T. planipennisi</w:t>
      </w:r>
      <w:r w:rsidRPr="002E68A2">
        <w:t xml:space="preserve"> and </w:t>
      </w:r>
      <w:r w:rsidRPr="002E68A2">
        <w:rPr>
          <w:i/>
        </w:rPr>
        <w:t xml:space="preserve">S. agrili </w:t>
      </w:r>
      <w:r w:rsidRPr="002E68A2">
        <w:t xml:space="preserve">candidates were documented by date, barrel, and tree of origin. Each specimen collected was placed into vials containing 95% ethyl alcohol for specialist identification at the USDA </w:t>
      </w:r>
      <w:r w:rsidR="00EB7DF9" w:rsidRPr="002E68A2">
        <w:t xml:space="preserve">APHIS-PPQ EAB </w:t>
      </w:r>
      <w:r w:rsidR="00EB7DF9">
        <w:t>B</w:t>
      </w:r>
      <w:r w:rsidR="00EB7DF9" w:rsidRPr="002E68A2">
        <w:t xml:space="preserve">iocontrol </w:t>
      </w:r>
      <w:r w:rsidR="00EB7DF9">
        <w:t>L</w:t>
      </w:r>
      <w:r w:rsidR="00EB7DF9" w:rsidRPr="002E68A2">
        <w:t>aboratory in Brighton, MI. These data will help determine the parasitoids’ overwintering success.</w:t>
      </w:r>
    </w:p>
    <w:p w14:paraId="75272BA8" w14:textId="77777777" w:rsidR="002E68A2" w:rsidRPr="002E68A2" w:rsidRDefault="002E68A2" w:rsidP="002E68A2">
      <w:pPr>
        <w:spacing w:line="480" w:lineRule="auto"/>
        <w:ind w:firstLine="720"/>
      </w:pPr>
    </w:p>
    <w:p w14:paraId="7AC2B3E1" w14:textId="77777777" w:rsidR="002E68A2" w:rsidRPr="002E68A2" w:rsidRDefault="002E68A2" w:rsidP="002E68A2">
      <w:pPr>
        <w:rPr>
          <w:b/>
        </w:rPr>
      </w:pPr>
    </w:p>
    <w:p w14:paraId="1A7BB5A7" w14:textId="77777777" w:rsidR="002E68A2" w:rsidRPr="002E68A2" w:rsidRDefault="002E68A2" w:rsidP="002E68A2">
      <w:pPr>
        <w:rPr>
          <w:b/>
        </w:rPr>
      </w:pPr>
    </w:p>
    <w:p w14:paraId="16F48556" w14:textId="77777777" w:rsidR="00D06854" w:rsidRPr="00E514E6" w:rsidRDefault="00D06854" w:rsidP="00D06854">
      <w:pPr>
        <w:rPr>
          <w:b/>
        </w:rPr>
      </w:pPr>
      <w:r>
        <w:rPr>
          <w:b/>
        </w:rPr>
        <w:lastRenderedPageBreak/>
        <w:t>Table 1: Sites used for parasitoid overwintering studies in eastern Tennessee</w:t>
      </w:r>
    </w:p>
    <w:tbl>
      <w:tblPr>
        <w:tblW w:w="9325" w:type="dxa"/>
        <w:tblInd w:w="93" w:type="dxa"/>
        <w:tblLayout w:type="fixed"/>
        <w:tblLook w:val="04A0" w:firstRow="1" w:lastRow="0" w:firstColumn="1" w:lastColumn="0" w:noHBand="0" w:noVBand="1"/>
      </w:tblPr>
      <w:tblGrid>
        <w:gridCol w:w="1659"/>
        <w:gridCol w:w="1187"/>
        <w:gridCol w:w="2466"/>
        <w:gridCol w:w="1370"/>
        <w:gridCol w:w="1643"/>
        <w:gridCol w:w="1000"/>
      </w:tblGrid>
      <w:tr w:rsidR="00D06854" w:rsidRPr="00BB20E0" w14:paraId="0DD28FFD" w14:textId="77777777" w:rsidTr="00777A67">
        <w:trPr>
          <w:trHeight w:val="829"/>
        </w:trPr>
        <w:tc>
          <w:tcPr>
            <w:tcW w:w="1659" w:type="dxa"/>
            <w:tcBorders>
              <w:top w:val="single" w:sz="4" w:space="0" w:color="auto"/>
              <w:left w:val="nil"/>
              <w:bottom w:val="single" w:sz="4" w:space="0" w:color="auto"/>
              <w:right w:val="nil"/>
            </w:tcBorders>
            <w:shd w:val="clear" w:color="auto" w:fill="auto"/>
            <w:vAlign w:val="bottom"/>
            <w:hideMark/>
          </w:tcPr>
          <w:p w14:paraId="3DABFA87" w14:textId="77777777" w:rsidR="00D06854" w:rsidRPr="00E514E6" w:rsidRDefault="00D06854" w:rsidP="00777A67">
            <w:pPr>
              <w:jc w:val="center"/>
              <w:rPr>
                <w:rFonts w:eastAsia="Times New Roman"/>
                <w:b/>
                <w:color w:val="000000"/>
                <w:szCs w:val="24"/>
              </w:rPr>
            </w:pPr>
            <w:r w:rsidRPr="00E514E6">
              <w:rPr>
                <w:rFonts w:eastAsia="Times New Roman"/>
                <w:b/>
                <w:color w:val="000000"/>
                <w:szCs w:val="24"/>
              </w:rPr>
              <w:t>Site</w:t>
            </w:r>
          </w:p>
        </w:tc>
        <w:tc>
          <w:tcPr>
            <w:tcW w:w="1187" w:type="dxa"/>
            <w:tcBorders>
              <w:top w:val="single" w:sz="4" w:space="0" w:color="auto"/>
              <w:left w:val="nil"/>
              <w:bottom w:val="single" w:sz="4" w:space="0" w:color="auto"/>
              <w:right w:val="nil"/>
            </w:tcBorders>
            <w:shd w:val="clear" w:color="auto" w:fill="auto"/>
            <w:vAlign w:val="bottom"/>
            <w:hideMark/>
          </w:tcPr>
          <w:p w14:paraId="09B6CF0F" w14:textId="77777777" w:rsidR="00D06854" w:rsidRPr="00E514E6" w:rsidRDefault="00D06854" w:rsidP="00777A67">
            <w:pPr>
              <w:jc w:val="center"/>
              <w:rPr>
                <w:rFonts w:eastAsia="Times New Roman"/>
                <w:b/>
                <w:color w:val="000000"/>
                <w:szCs w:val="24"/>
              </w:rPr>
            </w:pPr>
            <w:r w:rsidRPr="00E514E6">
              <w:rPr>
                <w:rFonts w:eastAsia="Times New Roman"/>
                <w:b/>
                <w:color w:val="000000"/>
                <w:szCs w:val="24"/>
              </w:rPr>
              <w:t>County</w:t>
            </w:r>
          </w:p>
        </w:tc>
        <w:tc>
          <w:tcPr>
            <w:tcW w:w="2466" w:type="dxa"/>
            <w:tcBorders>
              <w:top w:val="single" w:sz="4" w:space="0" w:color="auto"/>
              <w:left w:val="nil"/>
              <w:bottom w:val="single" w:sz="4" w:space="0" w:color="auto"/>
              <w:right w:val="nil"/>
            </w:tcBorders>
            <w:shd w:val="clear" w:color="auto" w:fill="auto"/>
            <w:vAlign w:val="bottom"/>
            <w:hideMark/>
          </w:tcPr>
          <w:p w14:paraId="453226E6" w14:textId="77777777" w:rsidR="00D06854" w:rsidRPr="00E514E6" w:rsidRDefault="00D06854" w:rsidP="00777A67">
            <w:pPr>
              <w:jc w:val="center"/>
              <w:rPr>
                <w:rFonts w:eastAsia="Times New Roman"/>
                <w:b/>
                <w:color w:val="000000"/>
                <w:szCs w:val="24"/>
              </w:rPr>
            </w:pPr>
            <w:r w:rsidRPr="00E514E6">
              <w:rPr>
                <w:rFonts w:eastAsia="Times New Roman"/>
                <w:b/>
                <w:color w:val="000000"/>
                <w:szCs w:val="24"/>
              </w:rPr>
              <w:t>Growth Stage</w:t>
            </w:r>
          </w:p>
        </w:tc>
        <w:tc>
          <w:tcPr>
            <w:tcW w:w="1370" w:type="dxa"/>
            <w:tcBorders>
              <w:top w:val="single" w:sz="4" w:space="0" w:color="auto"/>
              <w:left w:val="nil"/>
              <w:bottom w:val="single" w:sz="4" w:space="0" w:color="auto"/>
              <w:right w:val="nil"/>
            </w:tcBorders>
            <w:shd w:val="clear" w:color="auto" w:fill="auto"/>
            <w:vAlign w:val="bottom"/>
            <w:hideMark/>
          </w:tcPr>
          <w:p w14:paraId="300B2517" w14:textId="77777777" w:rsidR="00D06854" w:rsidRPr="00E514E6" w:rsidRDefault="00D06854" w:rsidP="00777A67">
            <w:pPr>
              <w:jc w:val="center"/>
              <w:rPr>
                <w:rFonts w:eastAsia="Times New Roman"/>
                <w:b/>
                <w:color w:val="000000"/>
                <w:szCs w:val="24"/>
              </w:rPr>
            </w:pPr>
            <w:r w:rsidRPr="00E514E6">
              <w:rPr>
                <w:rFonts w:eastAsia="Times New Roman"/>
                <w:b/>
                <w:color w:val="000000"/>
                <w:szCs w:val="24"/>
              </w:rPr>
              <w:t>Ash component</w:t>
            </w:r>
          </w:p>
        </w:tc>
        <w:tc>
          <w:tcPr>
            <w:tcW w:w="1643" w:type="dxa"/>
            <w:tcBorders>
              <w:top w:val="single" w:sz="4" w:space="0" w:color="auto"/>
              <w:left w:val="nil"/>
              <w:bottom w:val="single" w:sz="4" w:space="0" w:color="auto"/>
              <w:right w:val="nil"/>
            </w:tcBorders>
            <w:shd w:val="clear" w:color="auto" w:fill="auto"/>
            <w:vAlign w:val="bottom"/>
            <w:hideMark/>
          </w:tcPr>
          <w:p w14:paraId="369AAD89" w14:textId="77777777" w:rsidR="00D06854" w:rsidRPr="00E514E6" w:rsidRDefault="00D06854" w:rsidP="00777A67">
            <w:pPr>
              <w:jc w:val="center"/>
              <w:rPr>
                <w:rFonts w:eastAsia="Times New Roman"/>
                <w:b/>
                <w:color w:val="000000"/>
                <w:szCs w:val="24"/>
              </w:rPr>
            </w:pPr>
            <w:r w:rsidRPr="00E514E6">
              <w:rPr>
                <w:rFonts w:eastAsia="Times New Roman"/>
                <w:b/>
                <w:color w:val="000000"/>
                <w:szCs w:val="24"/>
              </w:rPr>
              <w:t>Predominant ash species</w:t>
            </w:r>
          </w:p>
        </w:tc>
        <w:tc>
          <w:tcPr>
            <w:tcW w:w="1000" w:type="dxa"/>
            <w:tcBorders>
              <w:top w:val="single" w:sz="4" w:space="0" w:color="auto"/>
              <w:left w:val="nil"/>
              <w:bottom w:val="single" w:sz="4" w:space="0" w:color="auto"/>
              <w:right w:val="nil"/>
            </w:tcBorders>
            <w:shd w:val="clear" w:color="auto" w:fill="auto"/>
            <w:vAlign w:val="bottom"/>
            <w:hideMark/>
          </w:tcPr>
          <w:p w14:paraId="670033DD" w14:textId="77777777" w:rsidR="00D06854" w:rsidRPr="00E514E6" w:rsidRDefault="00D06854" w:rsidP="00777A67">
            <w:pPr>
              <w:jc w:val="center"/>
              <w:rPr>
                <w:rFonts w:eastAsia="Times New Roman"/>
                <w:b/>
                <w:color w:val="000000"/>
                <w:szCs w:val="24"/>
              </w:rPr>
            </w:pPr>
            <w:r w:rsidRPr="00E514E6">
              <w:rPr>
                <w:rFonts w:eastAsia="Times New Roman"/>
                <w:b/>
                <w:color w:val="000000"/>
                <w:szCs w:val="24"/>
              </w:rPr>
              <w:t>Field release</w:t>
            </w:r>
          </w:p>
        </w:tc>
      </w:tr>
      <w:tr w:rsidR="00D06854" w:rsidRPr="007B298D" w14:paraId="1D82C6EF" w14:textId="77777777" w:rsidTr="00777A67">
        <w:trPr>
          <w:trHeight w:val="311"/>
        </w:trPr>
        <w:tc>
          <w:tcPr>
            <w:tcW w:w="1659" w:type="dxa"/>
            <w:tcBorders>
              <w:top w:val="single" w:sz="4" w:space="0" w:color="auto"/>
              <w:left w:val="nil"/>
              <w:right w:val="nil"/>
            </w:tcBorders>
            <w:shd w:val="clear" w:color="auto" w:fill="auto"/>
            <w:noWrap/>
            <w:vAlign w:val="bottom"/>
          </w:tcPr>
          <w:p w14:paraId="61EA8332" w14:textId="77777777" w:rsidR="00D06854" w:rsidRPr="00E514E6" w:rsidRDefault="00D06854" w:rsidP="00777A67">
            <w:pPr>
              <w:rPr>
                <w:rFonts w:eastAsia="Times New Roman"/>
                <w:color w:val="000000"/>
                <w:szCs w:val="24"/>
              </w:rPr>
            </w:pPr>
            <w:r>
              <w:rPr>
                <w:rFonts w:eastAsia="Times New Roman"/>
                <w:color w:val="000000"/>
                <w:szCs w:val="24"/>
              </w:rPr>
              <w:t>Cactus Cove</w:t>
            </w:r>
          </w:p>
        </w:tc>
        <w:tc>
          <w:tcPr>
            <w:tcW w:w="1187" w:type="dxa"/>
            <w:tcBorders>
              <w:top w:val="single" w:sz="4" w:space="0" w:color="auto"/>
              <w:left w:val="nil"/>
              <w:right w:val="nil"/>
            </w:tcBorders>
            <w:shd w:val="clear" w:color="auto" w:fill="auto"/>
            <w:noWrap/>
            <w:vAlign w:val="bottom"/>
          </w:tcPr>
          <w:p w14:paraId="7CB80E65" w14:textId="77777777" w:rsidR="00D06854" w:rsidRPr="00E514E6" w:rsidRDefault="00D06854" w:rsidP="00777A67">
            <w:pPr>
              <w:rPr>
                <w:rFonts w:eastAsia="Times New Roman"/>
                <w:color w:val="000000"/>
                <w:szCs w:val="24"/>
              </w:rPr>
            </w:pPr>
            <w:r>
              <w:rPr>
                <w:rFonts w:eastAsia="Times New Roman"/>
                <w:color w:val="000000"/>
                <w:szCs w:val="24"/>
              </w:rPr>
              <w:t>Blount</w:t>
            </w:r>
          </w:p>
        </w:tc>
        <w:tc>
          <w:tcPr>
            <w:tcW w:w="2466" w:type="dxa"/>
            <w:tcBorders>
              <w:top w:val="single" w:sz="4" w:space="0" w:color="auto"/>
              <w:left w:val="nil"/>
              <w:right w:val="nil"/>
            </w:tcBorders>
            <w:shd w:val="clear" w:color="auto" w:fill="auto"/>
            <w:noWrap/>
            <w:vAlign w:val="bottom"/>
          </w:tcPr>
          <w:p w14:paraId="3C0D34D9" w14:textId="77777777" w:rsidR="00D06854" w:rsidRPr="00E514E6" w:rsidRDefault="00D06854" w:rsidP="00777A67">
            <w:pPr>
              <w:jc w:val="center"/>
              <w:rPr>
                <w:rFonts w:eastAsia="Times New Roman"/>
                <w:color w:val="000000"/>
                <w:szCs w:val="24"/>
              </w:rPr>
            </w:pPr>
            <w:r>
              <w:rPr>
                <w:rFonts w:eastAsia="Times New Roman"/>
                <w:color w:val="000000"/>
                <w:szCs w:val="24"/>
              </w:rPr>
              <w:t>Overstory</w:t>
            </w:r>
          </w:p>
        </w:tc>
        <w:tc>
          <w:tcPr>
            <w:tcW w:w="1370" w:type="dxa"/>
            <w:tcBorders>
              <w:top w:val="single" w:sz="4" w:space="0" w:color="auto"/>
              <w:left w:val="nil"/>
              <w:right w:val="nil"/>
            </w:tcBorders>
            <w:shd w:val="clear" w:color="auto" w:fill="auto"/>
            <w:noWrap/>
            <w:vAlign w:val="bottom"/>
          </w:tcPr>
          <w:p w14:paraId="61B141EC" w14:textId="77777777" w:rsidR="00D06854" w:rsidRPr="00E514E6" w:rsidRDefault="00D06854" w:rsidP="00777A67">
            <w:pPr>
              <w:jc w:val="center"/>
              <w:rPr>
                <w:rFonts w:eastAsia="Times New Roman"/>
                <w:color w:val="000000"/>
                <w:szCs w:val="24"/>
              </w:rPr>
            </w:pPr>
            <w:r>
              <w:rPr>
                <w:rFonts w:eastAsia="Times New Roman"/>
                <w:color w:val="000000"/>
                <w:szCs w:val="24"/>
              </w:rPr>
              <w:t>35%</w:t>
            </w:r>
          </w:p>
        </w:tc>
        <w:tc>
          <w:tcPr>
            <w:tcW w:w="1643" w:type="dxa"/>
            <w:tcBorders>
              <w:top w:val="single" w:sz="4" w:space="0" w:color="auto"/>
              <w:left w:val="nil"/>
              <w:right w:val="nil"/>
            </w:tcBorders>
            <w:shd w:val="clear" w:color="auto" w:fill="auto"/>
            <w:noWrap/>
            <w:vAlign w:val="bottom"/>
          </w:tcPr>
          <w:p w14:paraId="683AD373" w14:textId="77777777" w:rsidR="00D06854" w:rsidRPr="00E514E6" w:rsidRDefault="00D06854" w:rsidP="00777A67">
            <w:pPr>
              <w:jc w:val="center"/>
              <w:rPr>
                <w:rFonts w:eastAsia="Times New Roman"/>
                <w:color w:val="000000"/>
                <w:szCs w:val="24"/>
              </w:rPr>
            </w:pPr>
            <w:r>
              <w:rPr>
                <w:rFonts w:eastAsia="Times New Roman"/>
                <w:color w:val="000000"/>
                <w:szCs w:val="24"/>
              </w:rPr>
              <w:t>white</w:t>
            </w:r>
          </w:p>
        </w:tc>
        <w:tc>
          <w:tcPr>
            <w:tcW w:w="1000" w:type="dxa"/>
            <w:tcBorders>
              <w:top w:val="single" w:sz="4" w:space="0" w:color="auto"/>
              <w:left w:val="nil"/>
              <w:right w:val="nil"/>
            </w:tcBorders>
            <w:shd w:val="clear" w:color="auto" w:fill="auto"/>
            <w:noWrap/>
            <w:vAlign w:val="bottom"/>
          </w:tcPr>
          <w:p w14:paraId="33CEBF04" w14:textId="77777777" w:rsidR="00D06854" w:rsidRPr="00E514E6" w:rsidRDefault="00D06854" w:rsidP="00777A67">
            <w:pPr>
              <w:jc w:val="center"/>
              <w:rPr>
                <w:rFonts w:eastAsia="Times New Roman"/>
                <w:color w:val="000000"/>
                <w:szCs w:val="24"/>
              </w:rPr>
            </w:pPr>
            <w:r>
              <w:rPr>
                <w:rFonts w:eastAsia="Times New Roman"/>
                <w:color w:val="000000"/>
                <w:szCs w:val="24"/>
              </w:rPr>
              <w:t>yes</w:t>
            </w:r>
          </w:p>
        </w:tc>
      </w:tr>
      <w:tr w:rsidR="00D06854" w:rsidRPr="007B298D" w14:paraId="32BF6D53" w14:textId="77777777" w:rsidTr="00777A67">
        <w:trPr>
          <w:trHeight w:val="311"/>
        </w:trPr>
        <w:tc>
          <w:tcPr>
            <w:tcW w:w="1659" w:type="dxa"/>
            <w:tcBorders>
              <w:left w:val="nil"/>
              <w:bottom w:val="nil"/>
              <w:right w:val="nil"/>
            </w:tcBorders>
            <w:shd w:val="clear" w:color="auto" w:fill="auto"/>
            <w:noWrap/>
            <w:vAlign w:val="bottom"/>
          </w:tcPr>
          <w:p w14:paraId="3D16876E" w14:textId="77777777" w:rsidR="00D06854" w:rsidRPr="00E514E6" w:rsidRDefault="00D06854" w:rsidP="00777A67">
            <w:pPr>
              <w:rPr>
                <w:rFonts w:eastAsia="Times New Roman"/>
                <w:color w:val="000000"/>
                <w:szCs w:val="24"/>
              </w:rPr>
            </w:pPr>
            <w:r w:rsidRPr="00E514E6">
              <w:rPr>
                <w:rFonts w:eastAsia="Times New Roman"/>
                <w:color w:val="000000"/>
                <w:szCs w:val="24"/>
              </w:rPr>
              <w:t>Haven Hill</w:t>
            </w:r>
          </w:p>
        </w:tc>
        <w:tc>
          <w:tcPr>
            <w:tcW w:w="1187" w:type="dxa"/>
            <w:tcBorders>
              <w:left w:val="nil"/>
              <w:bottom w:val="nil"/>
              <w:right w:val="nil"/>
            </w:tcBorders>
            <w:shd w:val="clear" w:color="auto" w:fill="auto"/>
            <w:noWrap/>
            <w:vAlign w:val="bottom"/>
          </w:tcPr>
          <w:p w14:paraId="2456612D" w14:textId="77777777" w:rsidR="00D06854" w:rsidRPr="00E514E6" w:rsidRDefault="00D06854" w:rsidP="00777A67">
            <w:pPr>
              <w:rPr>
                <w:rFonts w:eastAsia="Times New Roman"/>
                <w:color w:val="000000"/>
                <w:szCs w:val="24"/>
              </w:rPr>
            </w:pPr>
            <w:r w:rsidRPr="00E514E6">
              <w:rPr>
                <w:rFonts w:eastAsia="Times New Roman"/>
                <w:color w:val="000000"/>
                <w:szCs w:val="24"/>
              </w:rPr>
              <w:t>Blount</w:t>
            </w:r>
          </w:p>
        </w:tc>
        <w:tc>
          <w:tcPr>
            <w:tcW w:w="2466" w:type="dxa"/>
            <w:tcBorders>
              <w:left w:val="nil"/>
              <w:bottom w:val="nil"/>
              <w:right w:val="nil"/>
            </w:tcBorders>
            <w:shd w:val="clear" w:color="auto" w:fill="auto"/>
            <w:noWrap/>
            <w:vAlign w:val="bottom"/>
          </w:tcPr>
          <w:p w14:paraId="20DAC980" w14:textId="77777777" w:rsidR="00D06854" w:rsidRPr="00E514E6" w:rsidRDefault="00D06854" w:rsidP="00777A67">
            <w:pPr>
              <w:jc w:val="center"/>
              <w:rPr>
                <w:rFonts w:eastAsia="Times New Roman"/>
                <w:color w:val="000000"/>
                <w:szCs w:val="24"/>
              </w:rPr>
            </w:pPr>
            <w:r w:rsidRPr="00E514E6">
              <w:rPr>
                <w:rFonts w:eastAsia="Times New Roman"/>
                <w:color w:val="000000"/>
                <w:szCs w:val="24"/>
              </w:rPr>
              <w:t>Overstory</w:t>
            </w:r>
          </w:p>
        </w:tc>
        <w:tc>
          <w:tcPr>
            <w:tcW w:w="1370" w:type="dxa"/>
            <w:tcBorders>
              <w:left w:val="nil"/>
              <w:bottom w:val="nil"/>
              <w:right w:val="nil"/>
            </w:tcBorders>
            <w:shd w:val="clear" w:color="auto" w:fill="auto"/>
            <w:noWrap/>
            <w:vAlign w:val="bottom"/>
          </w:tcPr>
          <w:p w14:paraId="0470F84A" w14:textId="77777777" w:rsidR="00D06854" w:rsidRPr="00E514E6" w:rsidRDefault="00D06854" w:rsidP="00777A67">
            <w:pPr>
              <w:jc w:val="center"/>
              <w:rPr>
                <w:rFonts w:eastAsia="Times New Roman"/>
                <w:color w:val="000000"/>
                <w:szCs w:val="24"/>
              </w:rPr>
            </w:pPr>
            <w:r>
              <w:rPr>
                <w:rFonts w:eastAsia="Times New Roman"/>
                <w:color w:val="000000"/>
                <w:szCs w:val="24"/>
              </w:rPr>
              <w:t>80</w:t>
            </w:r>
            <w:r w:rsidRPr="00E514E6">
              <w:rPr>
                <w:rFonts w:eastAsia="Times New Roman"/>
                <w:color w:val="000000"/>
                <w:szCs w:val="24"/>
              </w:rPr>
              <w:t>%</w:t>
            </w:r>
          </w:p>
        </w:tc>
        <w:tc>
          <w:tcPr>
            <w:tcW w:w="1643" w:type="dxa"/>
            <w:tcBorders>
              <w:left w:val="nil"/>
              <w:bottom w:val="nil"/>
              <w:right w:val="nil"/>
            </w:tcBorders>
            <w:shd w:val="clear" w:color="auto" w:fill="auto"/>
            <w:noWrap/>
            <w:vAlign w:val="bottom"/>
          </w:tcPr>
          <w:p w14:paraId="7CF1D89D" w14:textId="77777777" w:rsidR="00D06854" w:rsidRPr="00E514E6" w:rsidRDefault="00D06854" w:rsidP="00777A67">
            <w:pPr>
              <w:jc w:val="center"/>
              <w:rPr>
                <w:rFonts w:eastAsia="Times New Roman"/>
                <w:color w:val="000000"/>
                <w:szCs w:val="24"/>
              </w:rPr>
            </w:pPr>
            <w:r w:rsidRPr="00E514E6">
              <w:rPr>
                <w:rFonts w:eastAsia="Times New Roman"/>
                <w:color w:val="000000"/>
                <w:szCs w:val="24"/>
              </w:rPr>
              <w:t>white</w:t>
            </w:r>
          </w:p>
        </w:tc>
        <w:tc>
          <w:tcPr>
            <w:tcW w:w="1000" w:type="dxa"/>
            <w:tcBorders>
              <w:left w:val="nil"/>
              <w:bottom w:val="nil"/>
              <w:right w:val="nil"/>
            </w:tcBorders>
            <w:shd w:val="clear" w:color="auto" w:fill="auto"/>
            <w:noWrap/>
            <w:vAlign w:val="bottom"/>
          </w:tcPr>
          <w:p w14:paraId="651005E7" w14:textId="77777777" w:rsidR="00D06854" w:rsidRPr="00E514E6" w:rsidRDefault="00D06854" w:rsidP="00777A67">
            <w:pPr>
              <w:jc w:val="center"/>
              <w:rPr>
                <w:rFonts w:eastAsia="Times New Roman"/>
                <w:color w:val="000000"/>
                <w:szCs w:val="24"/>
              </w:rPr>
            </w:pPr>
            <w:r>
              <w:rPr>
                <w:rFonts w:eastAsia="Times New Roman"/>
                <w:color w:val="000000"/>
                <w:szCs w:val="24"/>
              </w:rPr>
              <w:t>no</w:t>
            </w:r>
          </w:p>
        </w:tc>
      </w:tr>
      <w:tr w:rsidR="00D06854" w:rsidRPr="007B298D" w14:paraId="1A977D51" w14:textId="77777777" w:rsidTr="00777A67">
        <w:trPr>
          <w:trHeight w:val="311"/>
        </w:trPr>
        <w:tc>
          <w:tcPr>
            <w:tcW w:w="1659" w:type="dxa"/>
            <w:tcBorders>
              <w:top w:val="nil"/>
              <w:left w:val="nil"/>
              <w:bottom w:val="nil"/>
              <w:right w:val="nil"/>
            </w:tcBorders>
            <w:shd w:val="clear" w:color="auto" w:fill="auto"/>
            <w:noWrap/>
            <w:vAlign w:val="bottom"/>
            <w:hideMark/>
          </w:tcPr>
          <w:p w14:paraId="74D1CD09" w14:textId="77777777" w:rsidR="00D06854" w:rsidRPr="00E514E6" w:rsidRDefault="00D06854" w:rsidP="00777A67">
            <w:pPr>
              <w:rPr>
                <w:rFonts w:eastAsia="Times New Roman"/>
                <w:color w:val="000000"/>
                <w:szCs w:val="24"/>
              </w:rPr>
            </w:pPr>
            <w:r w:rsidRPr="00E514E6">
              <w:rPr>
                <w:rFonts w:eastAsia="Times New Roman"/>
                <w:color w:val="000000"/>
                <w:szCs w:val="24"/>
              </w:rPr>
              <w:t>Miser Station</w:t>
            </w:r>
          </w:p>
        </w:tc>
        <w:tc>
          <w:tcPr>
            <w:tcW w:w="1187" w:type="dxa"/>
            <w:tcBorders>
              <w:top w:val="nil"/>
              <w:left w:val="nil"/>
              <w:bottom w:val="nil"/>
              <w:right w:val="nil"/>
            </w:tcBorders>
            <w:shd w:val="clear" w:color="auto" w:fill="auto"/>
            <w:noWrap/>
            <w:vAlign w:val="bottom"/>
            <w:hideMark/>
          </w:tcPr>
          <w:p w14:paraId="2FB3C1D7" w14:textId="77777777" w:rsidR="00D06854" w:rsidRPr="00E514E6" w:rsidRDefault="00D06854" w:rsidP="00777A67">
            <w:pPr>
              <w:rPr>
                <w:rFonts w:eastAsia="Times New Roman"/>
                <w:color w:val="000000"/>
                <w:szCs w:val="24"/>
              </w:rPr>
            </w:pPr>
            <w:r w:rsidRPr="00E514E6">
              <w:rPr>
                <w:rFonts w:eastAsia="Times New Roman"/>
                <w:color w:val="000000"/>
                <w:szCs w:val="24"/>
              </w:rPr>
              <w:t>Blount</w:t>
            </w:r>
          </w:p>
        </w:tc>
        <w:tc>
          <w:tcPr>
            <w:tcW w:w="2466" w:type="dxa"/>
            <w:tcBorders>
              <w:top w:val="nil"/>
              <w:left w:val="nil"/>
              <w:bottom w:val="nil"/>
              <w:right w:val="nil"/>
            </w:tcBorders>
            <w:shd w:val="clear" w:color="auto" w:fill="auto"/>
            <w:noWrap/>
            <w:vAlign w:val="bottom"/>
            <w:hideMark/>
          </w:tcPr>
          <w:p w14:paraId="1E201A6B" w14:textId="77777777" w:rsidR="00D06854" w:rsidRPr="00E514E6" w:rsidRDefault="00D06854" w:rsidP="00777A67">
            <w:pPr>
              <w:jc w:val="center"/>
              <w:rPr>
                <w:rFonts w:eastAsia="Times New Roman"/>
                <w:color w:val="000000"/>
                <w:szCs w:val="24"/>
              </w:rPr>
            </w:pPr>
            <w:r w:rsidRPr="00E514E6">
              <w:rPr>
                <w:rFonts w:eastAsia="Times New Roman"/>
                <w:color w:val="000000"/>
                <w:szCs w:val="24"/>
              </w:rPr>
              <w:t>Overstory</w:t>
            </w:r>
          </w:p>
        </w:tc>
        <w:tc>
          <w:tcPr>
            <w:tcW w:w="1370" w:type="dxa"/>
            <w:tcBorders>
              <w:top w:val="nil"/>
              <w:left w:val="nil"/>
              <w:bottom w:val="nil"/>
              <w:right w:val="nil"/>
            </w:tcBorders>
            <w:shd w:val="clear" w:color="auto" w:fill="auto"/>
            <w:noWrap/>
            <w:vAlign w:val="bottom"/>
            <w:hideMark/>
          </w:tcPr>
          <w:p w14:paraId="50A22F05" w14:textId="77777777" w:rsidR="00D06854" w:rsidRPr="00E514E6" w:rsidRDefault="00D06854" w:rsidP="00777A67">
            <w:pPr>
              <w:jc w:val="center"/>
              <w:rPr>
                <w:rFonts w:eastAsia="Times New Roman"/>
                <w:color w:val="000000"/>
                <w:szCs w:val="24"/>
              </w:rPr>
            </w:pPr>
            <w:r w:rsidRPr="00E514E6">
              <w:rPr>
                <w:rFonts w:eastAsia="Times New Roman"/>
                <w:color w:val="000000"/>
                <w:szCs w:val="24"/>
              </w:rPr>
              <w:t>40%</w:t>
            </w:r>
          </w:p>
        </w:tc>
        <w:tc>
          <w:tcPr>
            <w:tcW w:w="1643" w:type="dxa"/>
            <w:tcBorders>
              <w:top w:val="nil"/>
              <w:left w:val="nil"/>
              <w:bottom w:val="nil"/>
              <w:right w:val="nil"/>
            </w:tcBorders>
            <w:shd w:val="clear" w:color="auto" w:fill="auto"/>
            <w:noWrap/>
            <w:vAlign w:val="bottom"/>
            <w:hideMark/>
          </w:tcPr>
          <w:p w14:paraId="78F2BCD6" w14:textId="77777777" w:rsidR="00D06854" w:rsidRPr="00E514E6" w:rsidRDefault="00D06854" w:rsidP="00777A67">
            <w:pPr>
              <w:jc w:val="center"/>
              <w:rPr>
                <w:rFonts w:eastAsia="Times New Roman"/>
                <w:color w:val="000000"/>
                <w:szCs w:val="24"/>
              </w:rPr>
            </w:pPr>
            <w:r w:rsidRPr="00E514E6">
              <w:rPr>
                <w:rFonts w:eastAsia="Times New Roman"/>
                <w:color w:val="000000"/>
                <w:szCs w:val="24"/>
              </w:rPr>
              <w:t>white</w:t>
            </w:r>
          </w:p>
        </w:tc>
        <w:tc>
          <w:tcPr>
            <w:tcW w:w="1000" w:type="dxa"/>
            <w:tcBorders>
              <w:top w:val="nil"/>
              <w:left w:val="nil"/>
              <w:bottom w:val="nil"/>
              <w:right w:val="nil"/>
            </w:tcBorders>
            <w:shd w:val="clear" w:color="auto" w:fill="auto"/>
            <w:noWrap/>
            <w:vAlign w:val="bottom"/>
            <w:hideMark/>
          </w:tcPr>
          <w:p w14:paraId="13435EC6" w14:textId="77777777" w:rsidR="00D06854" w:rsidRPr="00E514E6" w:rsidRDefault="00D06854" w:rsidP="00777A67">
            <w:pPr>
              <w:jc w:val="center"/>
              <w:rPr>
                <w:rFonts w:eastAsia="Times New Roman"/>
                <w:color w:val="000000"/>
                <w:szCs w:val="24"/>
              </w:rPr>
            </w:pPr>
            <w:r w:rsidRPr="00E514E6">
              <w:rPr>
                <w:rFonts w:eastAsia="Times New Roman"/>
                <w:color w:val="000000"/>
                <w:szCs w:val="24"/>
              </w:rPr>
              <w:t>yes</w:t>
            </w:r>
          </w:p>
        </w:tc>
      </w:tr>
      <w:tr w:rsidR="00D06854" w:rsidRPr="007B298D" w14:paraId="7BEC433D" w14:textId="77777777" w:rsidTr="00777A67">
        <w:trPr>
          <w:trHeight w:val="311"/>
        </w:trPr>
        <w:tc>
          <w:tcPr>
            <w:tcW w:w="1659" w:type="dxa"/>
            <w:tcBorders>
              <w:top w:val="nil"/>
              <w:left w:val="nil"/>
              <w:bottom w:val="nil"/>
              <w:right w:val="nil"/>
            </w:tcBorders>
            <w:shd w:val="clear" w:color="auto" w:fill="auto"/>
            <w:noWrap/>
            <w:vAlign w:val="bottom"/>
            <w:hideMark/>
          </w:tcPr>
          <w:p w14:paraId="40AF466C" w14:textId="77777777" w:rsidR="00D06854" w:rsidRPr="00E514E6" w:rsidRDefault="00D06854" w:rsidP="00777A67">
            <w:pPr>
              <w:rPr>
                <w:rFonts w:eastAsia="Times New Roman"/>
                <w:color w:val="000000"/>
                <w:szCs w:val="24"/>
              </w:rPr>
            </w:pPr>
            <w:r w:rsidRPr="00E514E6">
              <w:rPr>
                <w:rFonts w:eastAsia="Times New Roman"/>
                <w:color w:val="000000"/>
                <w:szCs w:val="24"/>
              </w:rPr>
              <w:t>Cowan Park</w:t>
            </w:r>
          </w:p>
        </w:tc>
        <w:tc>
          <w:tcPr>
            <w:tcW w:w="1187" w:type="dxa"/>
            <w:tcBorders>
              <w:top w:val="nil"/>
              <w:left w:val="nil"/>
              <w:bottom w:val="nil"/>
              <w:right w:val="nil"/>
            </w:tcBorders>
            <w:shd w:val="clear" w:color="auto" w:fill="auto"/>
            <w:noWrap/>
            <w:vAlign w:val="bottom"/>
            <w:hideMark/>
          </w:tcPr>
          <w:p w14:paraId="1F2D6757" w14:textId="77777777" w:rsidR="00D06854" w:rsidRPr="00E514E6" w:rsidRDefault="00D06854" w:rsidP="00777A67">
            <w:pPr>
              <w:rPr>
                <w:rFonts w:eastAsia="Times New Roman"/>
                <w:color w:val="000000"/>
                <w:szCs w:val="24"/>
              </w:rPr>
            </w:pPr>
            <w:r w:rsidRPr="00E514E6">
              <w:rPr>
                <w:rFonts w:eastAsia="Times New Roman"/>
                <w:color w:val="000000"/>
                <w:szCs w:val="24"/>
              </w:rPr>
              <w:t>Knox</w:t>
            </w:r>
          </w:p>
        </w:tc>
        <w:tc>
          <w:tcPr>
            <w:tcW w:w="2466" w:type="dxa"/>
            <w:tcBorders>
              <w:top w:val="nil"/>
              <w:left w:val="nil"/>
              <w:bottom w:val="nil"/>
              <w:right w:val="nil"/>
            </w:tcBorders>
            <w:shd w:val="clear" w:color="auto" w:fill="auto"/>
            <w:noWrap/>
            <w:vAlign w:val="bottom"/>
            <w:hideMark/>
          </w:tcPr>
          <w:p w14:paraId="2BE240BC" w14:textId="77777777" w:rsidR="00D06854" w:rsidRPr="00E514E6" w:rsidRDefault="00D06854" w:rsidP="00777A67">
            <w:pPr>
              <w:jc w:val="center"/>
              <w:rPr>
                <w:rFonts w:eastAsia="Times New Roman"/>
                <w:color w:val="000000"/>
                <w:szCs w:val="24"/>
              </w:rPr>
            </w:pPr>
            <w:r w:rsidRPr="00E514E6">
              <w:rPr>
                <w:rFonts w:eastAsia="Times New Roman"/>
                <w:color w:val="000000"/>
                <w:szCs w:val="24"/>
              </w:rPr>
              <w:t>Overstory</w:t>
            </w:r>
          </w:p>
        </w:tc>
        <w:tc>
          <w:tcPr>
            <w:tcW w:w="1370" w:type="dxa"/>
            <w:tcBorders>
              <w:top w:val="nil"/>
              <w:left w:val="nil"/>
              <w:bottom w:val="nil"/>
              <w:right w:val="nil"/>
            </w:tcBorders>
            <w:shd w:val="clear" w:color="auto" w:fill="auto"/>
            <w:noWrap/>
            <w:vAlign w:val="bottom"/>
            <w:hideMark/>
          </w:tcPr>
          <w:p w14:paraId="21DA34C1" w14:textId="77777777" w:rsidR="00D06854" w:rsidRPr="00E514E6" w:rsidRDefault="00D06854" w:rsidP="00777A67">
            <w:pPr>
              <w:jc w:val="center"/>
              <w:rPr>
                <w:rFonts w:eastAsia="Times New Roman"/>
                <w:color w:val="000000"/>
                <w:szCs w:val="24"/>
              </w:rPr>
            </w:pPr>
            <w:r w:rsidRPr="00E514E6">
              <w:rPr>
                <w:rFonts w:eastAsia="Times New Roman"/>
                <w:color w:val="000000"/>
                <w:szCs w:val="24"/>
              </w:rPr>
              <w:t>25%</w:t>
            </w:r>
          </w:p>
        </w:tc>
        <w:tc>
          <w:tcPr>
            <w:tcW w:w="1643" w:type="dxa"/>
            <w:tcBorders>
              <w:top w:val="nil"/>
              <w:left w:val="nil"/>
              <w:bottom w:val="nil"/>
              <w:right w:val="nil"/>
            </w:tcBorders>
            <w:shd w:val="clear" w:color="auto" w:fill="auto"/>
            <w:noWrap/>
            <w:vAlign w:val="bottom"/>
            <w:hideMark/>
          </w:tcPr>
          <w:p w14:paraId="4B269C64" w14:textId="77777777" w:rsidR="00D06854" w:rsidRPr="00E514E6" w:rsidRDefault="00D06854" w:rsidP="00777A67">
            <w:pPr>
              <w:jc w:val="center"/>
              <w:rPr>
                <w:rFonts w:eastAsia="Times New Roman"/>
                <w:color w:val="000000"/>
                <w:szCs w:val="24"/>
              </w:rPr>
            </w:pPr>
            <w:r w:rsidRPr="00E514E6">
              <w:rPr>
                <w:rFonts w:eastAsia="Times New Roman"/>
                <w:color w:val="000000"/>
                <w:szCs w:val="24"/>
              </w:rPr>
              <w:t>green</w:t>
            </w:r>
          </w:p>
        </w:tc>
        <w:tc>
          <w:tcPr>
            <w:tcW w:w="1000" w:type="dxa"/>
            <w:tcBorders>
              <w:top w:val="nil"/>
              <w:left w:val="nil"/>
              <w:bottom w:val="nil"/>
              <w:right w:val="nil"/>
            </w:tcBorders>
            <w:shd w:val="clear" w:color="auto" w:fill="auto"/>
            <w:noWrap/>
            <w:vAlign w:val="bottom"/>
            <w:hideMark/>
          </w:tcPr>
          <w:p w14:paraId="234A7EB9" w14:textId="77777777" w:rsidR="00D06854" w:rsidRPr="00E514E6" w:rsidRDefault="00D06854" w:rsidP="00777A67">
            <w:pPr>
              <w:jc w:val="center"/>
              <w:rPr>
                <w:rFonts w:eastAsia="Times New Roman"/>
                <w:color w:val="000000"/>
                <w:szCs w:val="24"/>
              </w:rPr>
            </w:pPr>
            <w:r w:rsidRPr="00E514E6">
              <w:rPr>
                <w:rFonts w:eastAsia="Times New Roman"/>
                <w:color w:val="000000"/>
                <w:szCs w:val="24"/>
              </w:rPr>
              <w:t>yes</w:t>
            </w:r>
          </w:p>
        </w:tc>
      </w:tr>
      <w:tr w:rsidR="00D06854" w:rsidRPr="007B298D" w14:paraId="61FB8227" w14:textId="77777777" w:rsidTr="00777A67">
        <w:trPr>
          <w:trHeight w:val="311"/>
        </w:trPr>
        <w:tc>
          <w:tcPr>
            <w:tcW w:w="1659" w:type="dxa"/>
            <w:tcBorders>
              <w:top w:val="nil"/>
              <w:left w:val="nil"/>
              <w:bottom w:val="nil"/>
              <w:right w:val="nil"/>
            </w:tcBorders>
            <w:shd w:val="clear" w:color="auto" w:fill="auto"/>
            <w:noWrap/>
            <w:vAlign w:val="bottom"/>
            <w:hideMark/>
          </w:tcPr>
          <w:p w14:paraId="31DC78AB" w14:textId="77777777" w:rsidR="00D06854" w:rsidRPr="00E514E6" w:rsidRDefault="00D06854" w:rsidP="00777A67">
            <w:pPr>
              <w:rPr>
                <w:rFonts w:eastAsia="Times New Roman"/>
                <w:color w:val="000000"/>
                <w:szCs w:val="24"/>
              </w:rPr>
            </w:pPr>
            <w:commentRangeStart w:id="0"/>
            <w:r w:rsidRPr="00E514E6">
              <w:rPr>
                <w:rFonts w:eastAsia="Times New Roman"/>
                <w:color w:val="000000"/>
                <w:szCs w:val="24"/>
              </w:rPr>
              <w:t>Rowe Farm</w:t>
            </w:r>
            <w:commentRangeEnd w:id="0"/>
            <w:r>
              <w:rPr>
                <w:rStyle w:val="CommentReference"/>
              </w:rPr>
              <w:commentReference w:id="0"/>
            </w:r>
          </w:p>
        </w:tc>
        <w:tc>
          <w:tcPr>
            <w:tcW w:w="1187" w:type="dxa"/>
            <w:tcBorders>
              <w:top w:val="nil"/>
              <w:left w:val="nil"/>
              <w:bottom w:val="nil"/>
              <w:right w:val="nil"/>
            </w:tcBorders>
            <w:shd w:val="clear" w:color="auto" w:fill="auto"/>
            <w:noWrap/>
            <w:vAlign w:val="bottom"/>
            <w:hideMark/>
          </w:tcPr>
          <w:p w14:paraId="720DF52F" w14:textId="77777777" w:rsidR="00D06854" w:rsidRPr="00E514E6" w:rsidRDefault="00D06854" w:rsidP="00777A67">
            <w:pPr>
              <w:rPr>
                <w:rFonts w:eastAsia="Times New Roman"/>
                <w:color w:val="000000"/>
                <w:szCs w:val="24"/>
              </w:rPr>
            </w:pPr>
            <w:r w:rsidRPr="00E514E6">
              <w:rPr>
                <w:rFonts w:eastAsia="Times New Roman"/>
                <w:color w:val="000000"/>
                <w:szCs w:val="24"/>
              </w:rPr>
              <w:t>Claiborne</w:t>
            </w:r>
          </w:p>
        </w:tc>
        <w:tc>
          <w:tcPr>
            <w:tcW w:w="2466" w:type="dxa"/>
            <w:tcBorders>
              <w:top w:val="nil"/>
              <w:left w:val="nil"/>
              <w:bottom w:val="nil"/>
              <w:right w:val="nil"/>
            </w:tcBorders>
            <w:shd w:val="clear" w:color="auto" w:fill="auto"/>
            <w:noWrap/>
            <w:vAlign w:val="bottom"/>
            <w:hideMark/>
          </w:tcPr>
          <w:p w14:paraId="1C840DB4" w14:textId="77777777" w:rsidR="00D06854" w:rsidRPr="00E514E6" w:rsidRDefault="00D06854" w:rsidP="00777A67">
            <w:pPr>
              <w:jc w:val="center"/>
              <w:rPr>
                <w:rFonts w:eastAsia="Times New Roman"/>
                <w:color w:val="000000"/>
                <w:szCs w:val="24"/>
              </w:rPr>
            </w:pPr>
            <w:r w:rsidRPr="00E514E6">
              <w:rPr>
                <w:rFonts w:eastAsia="Times New Roman"/>
                <w:color w:val="000000"/>
                <w:szCs w:val="24"/>
              </w:rPr>
              <w:t>Overstory</w:t>
            </w:r>
          </w:p>
        </w:tc>
        <w:tc>
          <w:tcPr>
            <w:tcW w:w="1370" w:type="dxa"/>
            <w:tcBorders>
              <w:top w:val="nil"/>
              <w:left w:val="nil"/>
              <w:bottom w:val="nil"/>
              <w:right w:val="nil"/>
            </w:tcBorders>
            <w:shd w:val="clear" w:color="auto" w:fill="auto"/>
            <w:noWrap/>
            <w:vAlign w:val="bottom"/>
            <w:hideMark/>
          </w:tcPr>
          <w:p w14:paraId="110E6F29" w14:textId="77777777" w:rsidR="00D06854" w:rsidRPr="00E514E6" w:rsidRDefault="00D06854" w:rsidP="00777A67">
            <w:pPr>
              <w:jc w:val="center"/>
              <w:rPr>
                <w:rFonts w:eastAsia="Times New Roman"/>
                <w:color w:val="000000"/>
                <w:szCs w:val="24"/>
              </w:rPr>
            </w:pPr>
            <w:r w:rsidRPr="00E514E6">
              <w:rPr>
                <w:rFonts w:eastAsia="Times New Roman"/>
                <w:color w:val="000000"/>
                <w:szCs w:val="24"/>
              </w:rPr>
              <w:t>60%</w:t>
            </w:r>
          </w:p>
        </w:tc>
        <w:tc>
          <w:tcPr>
            <w:tcW w:w="1643" w:type="dxa"/>
            <w:tcBorders>
              <w:top w:val="nil"/>
              <w:left w:val="nil"/>
              <w:bottom w:val="nil"/>
              <w:right w:val="nil"/>
            </w:tcBorders>
            <w:shd w:val="clear" w:color="auto" w:fill="auto"/>
            <w:noWrap/>
            <w:vAlign w:val="bottom"/>
            <w:hideMark/>
          </w:tcPr>
          <w:p w14:paraId="71CB3748" w14:textId="77777777" w:rsidR="00D06854" w:rsidRPr="00E514E6" w:rsidRDefault="00D06854" w:rsidP="00777A67">
            <w:pPr>
              <w:jc w:val="center"/>
              <w:rPr>
                <w:rFonts w:eastAsia="Times New Roman"/>
                <w:color w:val="000000"/>
                <w:szCs w:val="24"/>
              </w:rPr>
            </w:pPr>
            <w:r w:rsidRPr="00E514E6">
              <w:rPr>
                <w:rFonts w:eastAsia="Times New Roman"/>
                <w:color w:val="000000"/>
                <w:szCs w:val="24"/>
              </w:rPr>
              <w:t>green</w:t>
            </w:r>
          </w:p>
        </w:tc>
        <w:tc>
          <w:tcPr>
            <w:tcW w:w="1000" w:type="dxa"/>
            <w:tcBorders>
              <w:top w:val="nil"/>
              <w:left w:val="nil"/>
              <w:bottom w:val="nil"/>
              <w:right w:val="nil"/>
            </w:tcBorders>
            <w:shd w:val="clear" w:color="auto" w:fill="auto"/>
            <w:noWrap/>
            <w:vAlign w:val="bottom"/>
            <w:hideMark/>
          </w:tcPr>
          <w:p w14:paraId="1C14B8A0" w14:textId="77777777" w:rsidR="00D06854" w:rsidRPr="00E514E6" w:rsidRDefault="00D06854" w:rsidP="00777A67">
            <w:pPr>
              <w:jc w:val="center"/>
              <w:rPr>
                <w:rFonts w:eastAsia="Times New Roman"/>
                <w:color w:val="000000"/>
                <w:szCs w:val="24"/>
              </w:rPr>
            </w:pPr>
            <w:r w:rsidRPr="00E514E6">
              <w:rPr>
                <w:rFonts w:eastAsia="Times New Roman"/>
                <w:color w:val="000000"/>
                <w:szCs w:val="24"/>
              </w:rPr>
              <w:t>yes</w:t>
            </w:r>
          </w:p>
        </w:tc>
      </w:tr>
      <w:tr w:rsidR="00D06854" w:rsidRPr="007B298D" w14:paraId="6A420077" w14:textId="77777777" w:rsidTr="00777A67">
        <w:trPr>
          <w:trHeight w:val="311"/>
        </w:trPr>
        <w:tc>
          <w:tcPr>
            <w:tcW w:w="1659" w:type="dxa"/>
            <w:tcBorders>
              <w:top w:val="nil"/>
              <w:left w:val="nil"/>
              <w:bottom w:val="single" w:sz="4" w:space="0" w:color="auto"/>
              <w:right w:val="nil"/>
            </w:tcBorders>
            <w:shd w:val="clear" w:color="auto" w:fill="auto"/>
            <w:noWrap/>
            <w:vAlign w:val="bottom"/>
            <w:hideMark/>
          </w:tcPr>
          <w:p w14:paraId="08BCFC92" w14:textId="77777777" w:rsidR="00D06854" w:rsidRPr="00E514E6" w:rsidRDefault="00D06854" w:rsidP="00777A67">
            <w:pPr>
              <w:rPr>
                <w:rFonts w:eastAsia="Times New Roman"/>
                <w:color w:val="000000"/>
                <w:szCs w:val="24"/>
              </w:rPr>
            </w:pPr>
            <w:r w:rsidRPr="00E514E6">
              <w:rPr>
                <w:rFonts w:eastAsia="Times New Roman"/>
                <w:color w:val="000000"/>
                <w:szCs w:val="24"/>
              </w:rPr>
              <w:t>Rutledge Pike</w:t>
            </w:r>
          </w:p>
        </w:tc>
        <w:tc>
          <w:tcPr>
            <w:tcW w:w="1187" w:type="dxa"/>
            <w:tcBorders>
              <w:top w:val="nil"/>
              <w:left w:val="nil"/>
              <w:bottom w:val="single" w:sz="4" w:space="0" w:color="auto"/>
              <w:right w:val="nil"/>
            </w:tcBorders>
            <w:shd w:val="clear" w:color="auto" w:fill="auto"/>
            <w:noWrap/>
            <w:vAlign w:val="bottom"/>
            <w:hideMark/>
          </w:tcPr>
          <w:p w14:paraId="55321DD1" w14:textId="77777777" w:rsidR="00D06854" w:rsidRPr="00E514E6" w:rsidRDefault="00D06854" w:rsidP="00777A67">
            <w:pPr>
              <w:rPr>
                <w:rFonts w:eastAsia="Times New Roman"/>
                <w:color w:val="000000"/>
                <w:szCs w:val="24"/>
              </w:rPr>
            </w:pPr>
            <w:r w:rsidRPr="00E514E6">
              <w:rPr>
                <w:rFonts w:eastAsia="Times New Roman"/>
                <w:color w:val="000000"/>
                <w:szCs w:val="24"/>
              </w:rPr>
              <w:t>Grainger</w:t>
            </w:r>
          </w:p>
        </w:tc>
        <w:tc>
          <w:tcPr>
            <w:tcW w:w="2466" w:type="dxa"/>
            <w:tcBorders>
              <w:top w:val="nil"/>
              <w:left w:val="nil"/>
              <w:bottom w:val="single" w:sz="4" w:space="0" w:color="auto"/>
              <w:right w:val="nil"/>
            </w:tcBorders>
            <w:shd w:val="clear" w:color="auto" w:fill="auto"/>
            <w:noWrap/>
            <w:vAlign w:val="bottom"/>
            <w:hideMark/>
          </w:tcPr>
          <w:p w14:paraId="7EAEBE47" w14:textId="77777777" w:rsidR="00D06854" w:rsidRPr="00E514E6" w:rsidRDefault="00D06854" w:rsidP="00777A67">
            <w:pPr>
              <w:jc w:val="center"/>
              <w:rPr>
                <w:rFonts w:eastAsia="Times New Roman"/>
                <w:color w:val="000000"/>
                <w:szCs w:val="24"/>
              </w:rPr>
            </w:pPr>
            <w:r w:rsidRPr="00E514E6">
              <w:rPr>
                <w:rFonts w:eastAsia="Times New Roman"/>
                <w:color w:val="000000"/>
                <w:szCs w:val="24"/>
              </w:rPr>
              <w:t>Stump sprout clusters</w:t>
            </w:r>
          </w:p>
        </w:tc>
        <w:tc>
          <w:tcPr>
            <w:tcW w:w="1370" w:type="dxa"/>
            <w:tcBorders>
              <w:top w:val="nil"/>
              <w:left w:val="nil"/>
              <w:bottom w:val="single" w:sz="4" w:space="0" w:color="auto"/>
              <w:right w:val="nil"/>
            </w:tcBorders>
            <w:shd w:val="clear" w:color="auto" w:fill="auto"/>
            <w:noWrap/>
            <w:vAlign w:val="bottom"/>
            <w:hideMark/>
          </w:tcPr>
          <w:p w14:paraId="10C6A474" w14:textId="77777777" w:rsidR="00D06854" w:rsidRPr="00E514E6" w:rsidRDefault="00D06854" w:rsidP="00777A67">
            <w:pPr>
              <w:jc w:val="center"/>
              <w:rPr>
                <w:rFonts w:eastAsia="Times New Roman"/>
                <w:color w:val="000000"/>
                <w:szCs w:val="24"/>
              </w:rPr>
            </w:pPr>
            <w:r w:rsidRPr="00E514E6">
              <w:rPr>
                <w:rFonts w:eastAsia="Times New Roman"/>
                <w:color w:val="000000"/>
                <w:szCs w:val="24"/>
              </w:rPr>
              <w:t>80%</w:t>
            </w:r>
          </w:p>
        </w:tc>
        <w:tc>
          <w:tcPr>
            <w:tcW w:w="1643" w:type="dxa"/>
            <w:tcBorders>
              <w:top w:val="nil"/>
              <w:left w:val="nil"/>
              <w:bottom w:val="single" w:sz="4" w:space="0" w:color="auto"/>
              <w:right w:val="nil"/>
            </w:tcBorders>
            <w:shd w:val="clear" w:color="auto" w:fill="auto"/>
            <w:noWrap/>
            <w:vAlign w:val="bottom"/>
            <w:hideMark/>
          </w:tcPr>
          <w:p w14:paraId="2F9FB6F4" w14:textId="77777777" w:rsidR="00D06854" w:rsidRPr="00E514E6" w:rsidRDefault="00D06854" w:rsidP="00777A67">
            <w:pPr>
              <w:jc w:val="center"/>
              <w:rPr>
                <w:rFonts w:eastAsia="Times New Roman"/>
                <w:color w:val="000000"/>
                <w:szCs w:val="24"/>
              </w:rPr>
            </w:pPr>
            <w:r w:rsidRPr="00E514E6">
              <w:rPr>
                <w:rFonts w:eastAsia="Times New Roman"/>
                <w:color w:val="000000"/>
                <w:szCs w:val="24"/>
              </w:rPr>
              <w:t>green</w:t>
            </w:r>
          </w:p>
        </w:tc>
        <w:tc>
          <w:tcPr>
            <w:tcW w:w="1000" w:type="dxa"/>
            <w:tcBorders>
              <w:top w:val="nil"/>
              <w:left w:val="nil"/>
              <w:bottom w:val="single" w:sz="4" w:space="0" w:color="auto"/>
              <w:right w:val="nil"/>
            </w:tcBorders>
            <w:shd w:val="clear" w:color="auto" w:fill="auto"/>
            <w:noWrap/>
            <w:vAlign w:val="bottom"/>
            <w:hideMark/>
          </w:tcPr>
          <w:p w14:paraId="1D3A8D0D" w14:textId="77777777" w:rsidR="00D06854" w:rsidRPr="00E514E6" w:rsidRDefault="00D06854" w:rsidP="00777A67">
            <w:pPr>
              <w:jc w:val="center"/>
              <w:rPr>
                <w:rFonts w:eastAsia="Times New Roman"/>
                <w:color w:val="000000"/>
                <w:szCs w:val="24"/>
              </w:rPr>
            </w:pPr>
            <w:r w:rsidRPr="00E514E6">
              <w:rPr>
                <w:rFonts w:eastAsia="Times New Roman"/>
                <w:color w:val="000000"/>
                <w:szCs w:val="24"/>
              </w:rPr>
              <w:t>no</w:t>
            </w:r>
          </w:p>
        </w:tc>
      </w:tr>
    </w:tbl>
    <w:p w14:paraId="0118BFC8" w14:textId="77777777" w:rsidR="00D06854" w:rsidRDefault="00D06854" w:rsidP="00D06854">
      <w:pPr>
        <w:ind w:firstLine="720"/>
      </w:pPr>
    </w:p>
    <w:p w14:paraId="69E2330B" w14:textId="77777777" w:rsidR="002E68A2" w:rsidRPr="002E68A2" w:rsidRDefault="002E68A2" w:rsidP="002E68A2">
      <w:pPr>
        <w:ind w:firstLine="720"/>
      </w:pPr>
    </w:p>
    <w:p w14:paraId="25CD2748" w14:textId="77777777" w:rsidR="002E68A2" w:rsidRPr="002E68A2" w:rsidRDefault="002E68A2" w:rsidP="002E68A2">
      <w:pPr>
        <w:ind w:firstLine="720"/>
      </w:pPr>
    </w:p>
    <w:p w14:paraId="4A68B96A" w14:textId="77777777" w:rsidR="002E68A2" w:rsidRPr="002E68A2" w:rsidRDefault="002E68A2" w:rsidP="002E68A2">
      <w:pPr>
        <w:ind w:firstLine="720"/>
      </w:pPr>
    </w:p>
    <w:p w14:paraId="2E9E038E" w14:textId="77777777" w:rsidR="002E68A2" w:rsidRPr="002E68A2" w:rsidRDefault="002E68A2" w:rsidP="002E68A2">
      <w:pPr>
        <w:ind w:firstLine="720"/>
      </w:pPr>
    </w:p>
    <w:p w14:paraId="7EFB3593" w14:textId="77777777" w:rsidR="002E68A2" w:rsidRPr="002E68A2" w:rsidRDefault="002E68A2" w:rsidP="002E68A2">
      <w:pPr>
        <w:ind w:firstLine="720"/>
      </w:pPr>
    </w:p>
    <w:p w14:paraId="06434430" w14:textId="77777777" w:rsidR="002E68A2" w:rsidRPr="002E68A2" w:rsidRDefault="002E68A2" w:rsidP="002E68A2">
      <w:pPr>
        <w:ind w:firstLine="720"/>
      </w:pPr>
    </w:p>
    <w:p w14:paraId="5D9B9B9C" w14:textId="77777777" w:rsidR="002E68A2" w:rsidRPr="002E68A2" w:rsidRDefault="002E68A2" w:rsidP="002E68A2">
      <w:pPr>
        <w:ind w:firstLine="720"/>
      </w:pPr>
    </w:p>
    <w:p w14:paraId="35AD9606" w14:textId="77777777" w:rsidR="002E68A2" w:rsidRPr="002E68A2" w:rsidRDefault="002E68A2" w:rsidP="002E68A2">
      <w:pPr>
        <w:ind w:firstLine="720"/>
      </w:pPr>
    </w:p>
    <w:p w14:paraId="5F6142AA" w14:textId="77777777" w:rsidR="002E68A2" w:rsidRPr="002E68A2" w:rsidRDefault="002E68A2" w:rsidP="002E68A2">
      <w:pPr>
        <w:ind w:firstLine="720"/>
      </w:pPr>
    </w:p>
    <w:p w14:paraId="31474F79" w14:textId="77777777" w:rsidR="002E68A2" w:rsidRPr="002E68A2" w:rsidRDefault="002E68A2" w:rsidP="002E68A2">
      <w:pPr>
        <w:rPr>
          <w:b/>
        </w:rPr>
      </w:pPr>
      <w:r w:rsidRPr="002E68A2">
        <w:rPr>
          <w:b/>
          <w:noProof/>
        </w:rPr>
        <w:drawing>
          <wp:inline distT="0" distB="0" distL="0" distR="0" wp14:anchorId="4DDF856A" wp14:editId="130E1F8F">
            <wp:extent cx="5937885" cy="2838450"/>
            <wp:effectExtent l="0" t="0" r="5715" b="0"/>
            <wp:docPr id="14" name="Picture 14" descr="C:\Users\N&amp;ESHooie\Dropbox\Hooie Traveling documents\EAB presentations, posters\haven hill and ms.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mp;ESHooie\Dropbox\Hooie Traveling documents\EAB presentations, posters\haven hill and ms.cp.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7885" cy="2838450"/>
                    </a:xfrm>
                    <a:prstGeom prst="rect">
                      <a:avLst/>
                    </a:prstGeom>
                    <a:noFill/>
                    <a:ln>
                      <a:noFill/>
                    </a:ln>
                  </pic:spPr>
                </pic:pic>
              </a:graphicData>
            </a:graphic>
          </wp:inline>
        </w:drawing>
      </w:r>
    </w:p>
    <w:p w14:paraId="17C09506" w14:textId="5C69322C" w:rsidR="002E68A2" w:rsidRPr="002E68A2" w:rsidRDefault="002E68A2" w:rsidP="002E68A2">
      <w:pPr>
        <w:rPr>
          <w:b/>
        </w:rPr>
      </w:pPr>
      <w:r w:rsidRPr="002E68A2">
        <w:rPr>
          <w:b/>
        </w:rPr>
        <w:t xml:space="preserve">Figure 3. A) Tree cages containing emerald ash borer-infested wood material and parasitoids at </w:t>
      </w:r>
      <w:r w:rsidR="00D06854">
        <w:rPr>
          <w:b/>
        </w:rPr>
        <w:t>Cactus Cove</w:t>
      </w:r>
      <w:r w:rsidRPr="002E68A2">
        <w:rPr>
          <w:b/>
        </w:rPr>
        <w:t xml:space="preserve"> and B) barrels containing wood material from Miser Station</w:t>
      </w:r>
      <w:r w:rsidR="00D06854">
        <w:rPr>
          <w:b/>
        </w:rPr>
        <w:t>, Haven Hill</w:t>
      </w:r>
      <w:r w:rsidRPr="002E68A2">
        <w:rPr>
          <w:b/>
        </w:rPr>
        <w:t xml:space="preserve"> and Cowan Park.</w:t>
      </w:r>
    </w:p>
    <w:p w14:paraId="5221C645" w14:textId="77777777" w:rsidR="002E68A2" w:rsidRPr="002E68A2" w:rsidRDefault="002E68A2" w:rsidP="002E68A2">
      <w:pPr>
        <w:rPr>
          <w:b/>
        </w:rPr>
      </w:pPr>
    </w:p>
    <w:p w14:paraId="74C01CA8" w14:textId="77777777" w:rsidR="002E68A2" w:rsidRPr="002E68A2" w:rsidRDefault="002E68A2" w:rsidP="002E68A2">
      <w:pPr>
        <w:rPr>
          <w:b/>
        </w:rPr>
      </w:pPr>
    </w:p>
    <w:p w14:paraId="09183FD6" w14:textId="77777777" w:rsidR="002E68A2" w:rsidRPr="002E68A2" w:rsidRDefault="002E68A2" w:rsidP="002E68A2">
      <w:pPr>
        <w:rPr>
          <w:b/>
        </w:rPr>
      </w:pPr>
    </w:p>
    <w:p w14:paraId="0255B050" w14:textId="77777777" w:rsidR="002E68A2" w:rsidRPr="002E68A2" w:rsidRDefault="002E68A2" w:rsidP="002E68A2">
      <w:pPr>
        <w:rPr>
          <w:b/>
        </w:rPr>
      </w:pPr>
    </w:p>
    <w:p w14:paraId="07C3A50A" w14:textId="77777777" w:rsidR="00EB7DF9" w:rsidRPr="002E68A2" w:rsidRDefault="00EB7DF9" w:rsidP="002E68A2">
      <w:pPr>
        <w:spacing w:line="480" w:lineRule="auto"/>
        <w:rPr>
          <w:b/>
        </w:rPr>
      </w:pPr>
    </w:p>
    <w:p w14:paraId="45D70754" w14:textId="77777777" w:rsidR="002E68A2" w:rsidRPr="002E68A2" w:rsidRDefault="002E68A2" w:rsidP="002E68A2">
      <w:pPr>
        <w:spacing w:line="480" w:lineRule="auto"/>
        <w:rPr>
          <w:b/>
        </w:rPr>
      </w:pPr>
      <w:r w:rsidRPr="002E68A2">
        <w:rPr>
          <w:b/>
        </w:rPr>
        <w:lastRenderedPageBreak/>
        <w:t>Test 2: Miser Station</w:t>
      </w:r>
      <w:r w:rsidR="00D06854">
        <w:rPr>
          <w:b/>
        </w:rPr>
        <w:t>, Haven Hill</w:t>
      </w:r>
      <w:r w:rsidRPr="002E68A2">
        <w:rPr>
          <w:b/>
        </w:rPr>
        <w:t xml:space="preserve"> and Cowan Park Barrels</w:t>
      </w:r>
    </w:p>
    <w:p w14:paraId="6540F462" w14:textId="03F56372" w:rsidR="002E68A2" w:rsidRPr="002E68A2" w:rsidRDefault="002E68A2" w:rsidP="002E68A2">
      <w:pPr>
        <w:spacing w:line="480" w:lineRule="auto"/>
      </w:pPr>
      <w:r w:rsidRPr="002E68A2">
        <w:rPr>
          <w:b/>
          <w:i/>
        </w:rPr>
        <w:tab/>
      </w:r>
      <w:r w:rsidRPr="002E68A2">
        <w:t xml:space="preserve">In Spring 2013, three trees from </w:t>
      </w:r>
      <w:r w:rsidR="00D06854">
        <w:t xml:space="preserve">Haven Hill Road (coordinates </w:t>
      </w:r>
      <w:r w:rsidR="00D06854" w:rsidRPr="003F1210">
        <w:t>35°50'21.72"</w:t>
      </w:r>
      <w:r w:rsidR="00D06854">
        <w:t xml:space="preserve"> N, </w:t>
      </w:r>
      <w:r w:rsidR="00D06854" w:rsidRPr="003F1210">
        <w:t>84°</w:t>
      </w:r>
      <w:r w:rsidR="00D06854">
        <w:t>05'</w:t>
      </w:r>
      <w:r w:rsidR="00D06854" w:rsidRPr="003F1210">
        <w:t>38.29"</w:t>
      </w:r>
      <w:r w:rsidR="00D06854">
        <w:t xml:space="preserve"> W),</w:t>
      </w:r>
      <w:r w:rsidRPr="002E68A2">
        <w:t xml:space="preserve"> Miser Station</w:t>
      </w:r>
      <w:r w:rsidR="00D06854">
        <w:t xml:space="preserve"> Road</w:t>
      </w:r>
      <w:r w:rsidRPr="002E68A2">
        <w:t xml:space="preserve"> </w:t>
      </w:r>
      <w:r w:rsidR="00D06854">
        <w:t xml:space="preserve">(coordinates 35°46'33.89" N, </w:t>
      </w:r>
      <w:r w:rsidR="00D06854" w:rsidRPr="003F1210">
        <w:t>84°</w:t>
      </w:r>
      <w:r w:rsidR="00D06854">
        <w:t>0</w:t>
      </w:r>
      <w:r w:rsidR="00D06854" w:rsidRPr="003F1210">
        <w:t>7'28.84"</w:t>
      </w:r>
      <w:r w:rsidR="00D06854">
        <w:t xml:space="preserve"> W)</w:t>
      </w:r>
      <w:r w:rsidRPr="002E68A2">
        <w:t>in Blount County</w:t>
      </w:r>
      <w:r w:rsidR="00D06854">
        <w:t>, Tennessee</w:t>
      </w:r>
      <w:r w:rsidRPr="002E68A2">
        <w:t xml:space="preserve"> and </w:t>
      </w:r>
      <w:r w:rsidR="00D06854">
        <w:t xml:space="preserve">Carl </w:t>
      </w:r>
      <w:r w:rsidRPr="002E68A2">
        <w:t xml:space="preserve">Cowan Park </w:t>
      </w:r>
      <w:r w:rsidR="00D06854">
        <w:t xml:space="preserve">(coordinates </w:t>
      </w:r>
      <w:r w:rsidR="00D06854" w:rsidRPr="004A717E">
        <w:t>35°51'</w:t>
      </w:r>
      <w:r w:rsidR="00D06854">
        <w:t>0</w:t>
      </w:r>
      <w:r w:rsidR="00D06854" w:rsidRPr="004A717E">
        <w:t>6.44"</w:t>
      </w:r>
      <w:r w:rsidR="00D06854">
        <w:t xml:space="preserve"> N, </w:t>
      </w:r>
      <w:r w:rsidR="00D06854" w:rsidRPr="004A717E">
        <w:t>84°</w:t>
      </w:r>
      <w:r w:rsidR="00D06854">
        <w:t>0</w:t>
      </w:r>
      <w:r w:rsidR="00D06854" w:rsidRPr="004A717E">
        <w:t>5'36.6</w:t>
      </w:r>
      <w:r w:rsidR="00D06854">
        <w:t>7</w:t>
      </w:r>
      <w:r w:rsidR="00D06854" w:rsidRPr="004A717E">
        <w:t>"</w:t>
      </w:r>
      <w:r w:rsidR="00D06854">
        <w:t xml:space="preserve"> W)</w:t>
      </w:r>
      <w:r w:rsidRPr="002E68A2">
        <w:t xml:space="preserve"> in Knox County</w:t>
      </w:r>
      <w:r w:rsidR="00D06854">
        <w:t>, Tennessee</w:t>
      </w:r>
      <w:r w:rsidRPr="002E68A2">
        <w:t xml:space="preserve"> were selected from available non-release trees (trees in release sites that did not have parasitoids directly released upon them). These were felled and sectioned into bolts (76cm long, 5-12cm diam.) and placed into plastic barrels (82cm height, 46cm diameter). These were housed horizontally in metal frames inside a shade house at the ETREC-Plant Sciences Unit Farm. Each barrel was equipped with a funnel trap mounted on its lid (Fig. </w:t>
      </w:r>
      <w:r w:rsidR="005E0723">
        <w:t>3B</w:t>
      </w:r>
      <w:r w:rsidRPr="002E68A2">
        <w:t>).</w:t>
      </w:r>
    </w:p>
    <w:p w14:paraId="07EC4FC3" w14:textId="77777777" w:rsidR="002E68A2" w:rsidRPr="002E68A2" w:rsidRDefault="002E68A2" w:rsidP="002E68A2">
      <w:pPr>
        <w:spacing w:line="480" w:lineRule="auto"/>
        <w:ind w:firstLine="720"/>
      </w:pPr>
      <w:r w:rsidRPr="002E68A2">
        <w:t>Barrel traps were monitored biweekly for parasitoid emergence beginning in early May 2013. Daily monitoring began when EAB adults were observed in the traps, and continued until October</w:t>
      </w:r>
      <w:r w:rsidR="005E0723">
        <w:t xml:space="preserve"> 2013</w:t>
      </w:r>
      <w:r w:rsidRPr="002E68A2">
        <w:t xml:space="preserve">. All </w:t>
      </w:r>
      <w:r w:rsidRPr="002E68A2">
        <w:rPr>
          <w:i/>
        </w:rPr>
        <w:t>T. planipennisi</w:t>
      </w:r>
      <w:r w:rsidRPr="002E68A2">
        <w:t xml:space="preserve"> and </w:t>
      </w:r>
      <w:r w:rsidRPr="002E68A2">
        <w:rPr>
          <w:i/>
        </w:rPr>
        <w:t xml:space="preserve">S. agrili </w:t>
      </w:r>
      <w:r w:rsidRPr="002E68A2">
        <w:t>candidates were documented by date, barrel, tree, and site of origin. Each specimen collected was placed into vials containing 95% ethyl alcohol for specialist identification at the USDA APHIS-PPQ EAB Biocontrol Laboratory in Brighton, MI. These data will help determine the parasitoids’ overwintering success.</w:t>
      </w:r>
    </w:p>
    <w:p w14:paraId="0FBC9E7F" w14:textId="77F4AF07" w:rsidR="002E68A2" w:rsidRPr="002E68A2" w:rsidRDefault="002E68A2" w:rsidP="002E68A2">
      <w:pPr>
        <w:spacing w:line="480" w:lineRule="auto"/>
        <w:rPr>
          <w:b/>
        </w:rPr>
      </w:pPr>
      <w:r w:rsidRPr="002E68A2">
        <w:rPr>
          <w:b/>
        </w:rPr>
        <w:t xml:space="preserve">Test 3: Rowe </w:t>
      </w:r>
      <w:r w:rsidR="005E0723">
        <w:rPr>
          <w:b/>
        </w:rPr>
        <w:t>Farm</w:t>
      </w:r>
      <w:r w:rsidR="005E0723" w:rsidRPr="002E68A2">
        <w:rPr>
          <w:b/>
        </w:rPr>
        <w:t xml:space="preserve"> </w:t>
      </w:r>
      <w:r w:rsidRPr="002E68A2">
        <w:rPr>
          <w:b/>
        </w:rPr>
        <w:t>Pan Traps</w:t>
      </w:r>
    </w:p>
    <w:p w14:paraId="52191985" w14:textId="71C2DF2B" w:rsidR="002E68A2" w:rsidRPr="002E68A2" w:rsidRDefault="002E68A2" w:rsidP="002E68A2">
      <w:pPr>
        <w:spacing w:line="480" w:lineRule="auto"/>
        <w:ind w:firstLine="720"/>
      </w:pPr>
      <w:r w:rsidRPr="002E68A2">
        <w:t xml:space="preserve">Rowe Farm </w:t>
      </w:r>
      <w:r w:rsidR="005E0723">
        <w:t xml:space="preserve">(coordinates </w:t>
      </w:r>
      <w:r w:rsidR="005E0723" w:rsidRPr="003F1210">
        <w:t>36°28'</w:t>
      </w:r>
      <w:r w:rsidR="005E0723">
        <w:t>0</w:t>
      </w:r>
      <w:r w:rsidR="005E0723" w:rsidRPr="003F1210">
        <w:t>5.87"</w:t>
      </w:r>
      <w:r w:rsidR="005E0723">
        <w:t xml:space="preserve"> N, </w:t>
      </w:r>
      <w:r w:rsidR="005E0723" w:rsidRPr="003F1210">
        <w:t>83°26'</w:t>
      </w:r>
      <w:r w:rsidR="005E0723">
        <w:t>0</w:t>
      </w:r>
      <w:r w:rsidR="005E0723" w:rsidRPr="003F1210">
        <w:t>9.89"</w:t>
      </w:r>
      <w:r w:rsidR="005E0723">
        <w:t xml:space="preserve"> W) in Claiborne County, Tennessee</w:t>
      </w:r>
      <w:r w:rsidRPr="002E68A2">
        <w:t xml:space="preserve"> had previously been used as a field release site in 2012. However, this site was not used for releases in 2013</w:t>
      </w:r>
      <w:r w:rsidR="005E0723">
        <w:t>,</w:t>
      </w:r>
      <w:r w:rsidRPr="002E68A2">
        <w:t xml:space="preserve"> as significant ash decline </w:t>
      </w:r>
      <w:r w:rsidR="005E0723">
        <w:t>rendered the site unsuitable for</w:t>
      </w:r>
      <w:r w:rsidRPr="002E68A2">
        <w:t xml:space="preserve"> continued releases.</w:t>
      </w:r>
      <w:r w:rsidR="005E0723">
        <w:t>To assess the overwintering of released parasitoids that may have survived on remaining live ash at this location, t</w:t>
      </w:r>
      <w:r w:rsidRPr="002E68A2">
        <w:t xml:space="preserve">en yellow pan traps (Gould et al. 2013) were placed throughout this site in early summer of 2013 and monitored for both native and released parasitoids (Fig. 4A). Each pan trap consisted of a </w:t>
      </w:r>
    </w:p>
    <w:p w14:paraId="27F4E3AD" w14:textId="77777777" w:rsidR="002E68A2" w:rsidRPr="002E68A2" w:rsidRDefault="002E68A2" w:rsidP="002E68A2">
      <w:r w:rsidRPr="002E68A2">
        <w:rPr>
          <w:noProof/>
        </w:rPr>
        <w:lastRenderedPageBreak/>
        <w:drawing>
          <wp:inline distT="0" distB="0" distL="0" distR="0" wp14:anchorId="1FDD6194" wp14:editId="0AF54030">
            <wp:extent cx="5937885" cy="2731135"/>
            <wp:effectExtent l="0" t="0" r="5715" b="0"/>
            <wp:docPr id="15" name="Picture 15" descr="C:\Users\N&amp;ESHooie\Dropbox\Hooie Traveling documents\EAB presentations, posters\rowe and rutle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mp;ESHooie\Dropbox\Hooie Traveling documents\EAB presentations, posters\rowe and rutledg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7885" cy="2731135"/>
                    </a:xfrm>
                    <a:prstGeom prst="rect">
                      <a:avLst/>
                    </a:prstGeom>
                    <a:noFill/>
                    <a:ln>
                      <a:noFill/>
                    </a:ln>
                  </pic:spPr>
                </pic:pic>
              </a:graphicData>
            </a:graphic>
          </wp:inline>
        </w:drawing>
      </w:r>
    </w:p>
    <w:p w14:paraId="78CF2DF3" w14:textId="77777777" w:rsidR="002E68A2" w:rsidRPr="002E68A2" w:rsidRDefault="002E68A2" w:rsidP="002E68A2">
      <w:pPr>
        <w:rPr>
          <w:b/>
        </w:rPr>
      </w:pPr>
      <w:r w:rsidRPr="002E68A2">
        <w:rPr>
          <w:b/>
        </w:rPr>
        <w:t>Figure 4. A) A pan trap used for parasitoid monitoring at Rowe Farm and B) The tree cages over ash stump sprout clusters at Rutledge Pike.</w:t>
      </w:r>
    </w:p>
    <w:p w14:paraId="3F22B5C5" w14:textId="77777777" w:rsidR="002E68A2" w:rsidRPr="002E68A2" w:rsidRDefault="002E68A2" w:rsidP="002E68A2">
      <w:pPr>
        <w:ind w:firstLine="720"/>
      </w:pPr>
    </w:p>
    <w:p w14:paraId="31A40F06" w14:textId="77777777" w:rsidR="002E68A2" w:rsidRPr="002E68A2" w:rsidRDefault="002E68A2" w:rsidP="002E68A2">
      <w:pPr>
        <w:ind w:firstLine="720"/>
      </w:pPr>
    </w:p>
    <w:p w14:paraId="7DE12574" w14:textId="77777777" w:rsidR="002E68A2" w:rsidRPr="002E68A2" w:rsidRDefault="002E68A2" w:rsidP="002E68A2">
      <w:pPr>
        <w:spacing w:line="480" w:lineRule="auto"/>
        <w:ind w:firstLine="720"/>
      </w:pPr>
    </w:p>
    <w:p w14:paraId="4166CFE5" w14:textId="77777777" w:rsidR="002E68A2" w:rsidRPr="002E68A2" w:rsidRDefault="002E68A2" w:rsidP="002E68A2">
      <w:pPr>
        <w:spacing w:line="480" w:lineRule="auto"/>
        <w:ind w:firstLine="720"/>
      </w:pPr>
    </w:p>
    <w:p w14:paraId="20426EAB" w14:textId="77777777" w:rsidR="002E68A2" w:rsidRPr="002E68A2" w:rsidRDefault="002E68A2" w:rsidP="002E68A2">
      <w:pPr>
        <w:spacing w:line="480" w:lineRule="auto"/>
        <w:ind w:firstLine="720"/>
      </w:pPr>
    </w:p>
    <w:p w14:paraId="2F9C4DDE" w14:textId="77777777" w:rsidR="002E68A2" w:rsidRPr="002E68A2" w:rsidRDefault="002E68A2" w:rsidP="002E68A2">
      <w:pPr>
        <w:spacing w:line="480" w:lineRule="auto"/>
        <w:ind w:firstLine="720"/>
      </w:pPr>
    </w:p>
    <w:p w14:paraId="1A641CE3" w14:textId="77777777" w:rsidR="002E68A2" w:rsidRPr="002E68A2" w:rsidRDefault="002E68A2" w:rsidP="002E68A2">
      <w:pPr>
        <w:spacing w:line="480" w:lineRule="auto"/>
        <w:ind w:firstLine="720"/>
      </w:pPr>
    </w:p>
    <w:p w14:paraId="0DB4DEC6" w14:textId="77777777" w:rsidR="002E68A2" w:rsidRPr="002E68A2" w:rsidRDefault="002E68A2" w:rsidP="002E68A2">
      <w:pPr>
        <w:spacing w:line="480" w:lineRule="auto"/>
        <w:ind w:firstLine="720"/>
      </w:pPr>
    </w:p>
    <w:p w14:paraId="6ED30F25" w14:textId="77777777" w:rsidR="002E68A2" w:rsidRPr="002E68A2" w:rsidRDefault="002E68A2" w:rsidP="002E68A2">
      <w:pPr>
        <w:spacing w:line="480" w:lineRule="auto"/>
        <w:ind w:firstLine="720"/>
      </w:pPr>
    </w:p>
    <w:p w14:paraId="31F8E7A4" w14:textId="77777777" w:rsidR="002E68A2" w:rsidRPr="002E68A2" w:rsidRDefault="002E68A2" w:rsidP="002E68A2">
      <w:pPr>
        <w:spacing w:line="480" w:lineRule="auto"/>
        <w:ind w:firstLine="720"/>
      </w:pPr>
    </w:p>
    <w:p w14:paraId="34DB5951" w14:textId="77777777" w:rsidR="002E68A2" w:rsidRPr="002E68A2" w:rsidRDefault="002E68A2" w:rsidP="002E68A2">
      <w:pPr>
        <w:spacing w:line="480" w:lineRule="auto"/>
        <w:ind w:firstLine="720"/>
      </w:pPr>
    </w:p>
    <w:p w14:paraId="5DFE50FD" w14:textId="77777777" w:rsidR="002E68A2" w:rsidRPr="002E68A2" w:rsidRDefault="002E68A2" w:rsidP="002E68A2">
      <w:pPr>
        <w:spacing w:line="480" w:lineRule="auto"/>
        <w:ind w:firstLine="720"/>
      </w:pPr>
    </w:p>
    <w:p w14:paraId="0075EE94" w14:textId="77777777" w:rsidR="002E68A2" w:rsidRPr="002E68A2" w:rsidRDefault="002E68A2" w:rsidP="002E68A2">
      <w:pPr>
        <w:spacing w:line="480" w:lineRule="auto"/>
        <w:ind w:firstLine="720"/>
      </w:pPr>
    </w:p>
    <w:p w14:paraId="474E5020" w14:textId="77777777" w:rsidR="002E68A2" w:rsidRPr="002E68A2" w:rsidRDefault="002E68A2" w:rsidP="002E68A2">
      <w:pPr>
        <w:spacing w:line="480" w:lineRule="auto"/>
        <w:ind w:firstLine="720"/>
      </w:pPr>
    </w:p>
    <w:p w14:paraId="2264A37C" w14:textId="77777777" w:rsidR="002E68A2" w:rsidRPr="002E68A2" w:rsidRDefault="002E68A2" w:rsidP="002E68A2">
      <w:pPr>
        <w:spacing w:line="480" w:lineRule="auto"/>
        <w:ind w:firstLine="720"/>
      </w:pPr>
    </w:p>
    <w:p w14:paraId="09E09268" w14:textId="77777777" w:rsidR="002E68A2" w:rsidRPr="002E68A2" w:rsidRDefault="002E68A2" w:rsidP="002E68A2">
      <w:pPr>
        <w:spacing w:line="480" w:lineRule="auto"/>
        <w:ind w:firstLine="720"/>
      </w:pPr>
    </w:p>
    <w:p w14:paraId="075D68C4" w14:textId="77777777" w:rsidR="002E68A2" w:rsidRPr="002E68A2" w:rsidRDefault="002E68A2" w:rsidP="002E68A2">
      <w:pPr>
        <w:spacing w:line="480" w:lineRule="auto"/>
      </w:pPr>
      <w:r w:rsidRPr="002E68A2">
        <w:lastRenderedPageBreak/>
        <w:t xml:space="preserve">metal L-shaped shelf brace with two nested plastic yellow serving bowls. The lower bowl was fixed to the brace with plastic ties. The upper bowl was set inside the lower and charged with diluted (50% DI water) low-tox antifreeze. The brace was then fixed ca. 2m up the tree with wood screws. </w:t>
      </w:r>
    </w:p>
    <w:p w14:paraId="2588D789" w14:textId="77777777" w:rsidR="002E68A2" w:rsidRPr="002E68A2" w:rsidRDefault="002E68A2" w:rsidP="002E68A2">
      <w:pPr>
        <w:spacing w:line="480" w:lineRule="auto"/>
        <w:ind w:firstLine="720"/>
      </w:pPr>
      <w:r w:rsidRPr="002E68A2">
        <w:t xml:space="preserve">The contents of the bowls were collected weekly from May to November 2013. Parasitoids suspected to be </w:t>
      </w:r>
      <w:r w:rsidRPr="002E68A2">
        <w:rPr>
          <w:i/>
        </w:rPr>
        <w:t xml:space="preserve">S. agrili </w:t>
      </w:r>
      <w:r w:rsidRPr="002E68A2">
        <w:t xml:space="preserve">or </w:t>
      </w:r>
      <w:r w:rsidRPr="002E68A2">
        <w:rPr>
          <w:i/>
        </w:rPr>
        <w:t>T. planipennisi</w:t>
      </w:r>
      <w:r w:rsidRPr="002E68A2">
        <w:t xml:space="preserve"> were separated from collected material, and documented by pan location and date. Parasitoids were placed into vials containing 95% ethyl alcohol for specialist identification at the USDA APHIS-PPQ EAB Biocontrol Laboratory in Brighton, MI.  These data will help determine the parasitoids’ overwintering success.</w:t>
      </w:r>
    </w:p>
    <w:p w14:paraId="0DC15C51" w14:textId="77777777" w:rsidR="002E68A2" w:rsidRPr="002E68A2" w:rsidRDefault="002E68A2" w:rsidP="002E68A2">
      <w:pPr>
        <w:spacing w:line="480" w:lineRule="auto"/>
        <w:rPr>
          <w:b/>
          <w:i/>
        </w:rPr>
      </w:pPr>
      <w:r w:rsidRPr="002E68A2">
        <w:rPr>
          <w:b/>
        </w:rPr>
        <w:t xml:space="preserve"> Test 4) Rutledge Pike Cages</w:t>
      </w:r>
    </w:p>
    <w:p w14:paraId="4DFF5615" w14:textId="10CC556E" w:rsidR="002E68A2" w:rsidRPr="002E68A2" w:rsidRDefault="002E68A2" w:rsidP="002E68A2">
      <w:pPr>
        <w:spacing w:line="480" w:lineRule="auto"/>
        <w:ind w:firstLine="720"/>
        <w:rPr>
          <w:szCs w:val="24"/>
        </w:rPr>
      </w:pPr>
      <w:r w:rsidRPr="002E68A2">
        <w:rPr>
          <w:szCs w:val="24"/>
        </w:rPr>
        <w:t xml:space="preserve">On 13 June 2013, three clusters of green ash stump sprouts </w:t>
      </w:r>
      <w:r w:rsidR="005E0723">
        <w:rPr>
          <w:szCs w:val="24"/>
        </w:rPr>
        <w:t>at a location on</w:t>
      </w:r>
      <w:r w:rsidR="005E0723" w:rsidRPr="00C57105">
        <w:rPr>
          <w:szCs w:val="24"/>
        </w:rPr>
        <w:t xml:space="preserve"> </w:t>
      </w:r>
      <w:r w:rsidR="005E0723">
        <w:rPr>
          <w:szCs w:val="24"/>
        </w:rPr>
        <w:t xml:space="preserve">Rutledge Pike </w:t>
      </w:r>
      <w:r w:rsidR="005E0723">
        <w:t>(</w:t>
      </w:r>
      <w:r w:rsidR="005E0723" w:rsidRPr="003B591F">
        <w:t>36°15'</w:t>
      </w:r>
      <w:r w:rsidR="005E0723">
        <w:t>0</w:t>
      </w:r>
      <w:r w:rsidR="005E0723" w:rsidRPr="003B591F">
        <w:t>5.19"</w:t>
      </w:r>
      <w:r w:rsidR="005E0723">
        <w:t xml:space="preserve"> N, </w:t>
      </w:r>
      <w:r w:rsidR="005E0723" w:rsidRPr="003B591F">
        <w:t>83°35'16.6</w:t>
      </w:r>
      <w:r w:rsidR="005E0723">
        <w:t>1</w:t>
      </w:r>
      <w:r w:rsidR="005E0723" w:rsidRPr="003B591F">
        <w:t>"</w:t>
      </w:r>
      <w:r w:rsidR="005E0723">
        <w:t xml:space="preserve"> W) in Grainger County, Tennessee</w:t>
      </w:r>
      <w:r w:rsidR="005E0723" w:rsidRPr="00C57105">
        <w:rPr>
          <w:szCs w:val="24"/>
        </w:rPr>
        <w:t xml:space="preserve"> were selected for study.</w:t>
      </w:r>
      <w:r w:rsidRPr="002E68A2">
        <w:rPr>
          <w:szCs w:val="24"/>
        </w:rPr>
        <w:t xml:space="preserve"> Each cluster had at least 4 stems measuring 5</w:t>
      </w:r>
      <w:r w:rsidR="005E0723">
        <w:rPr>
          <w:szCs w:val="24"/>
        </w:rPr>
        <w:t xml:space="preserve"> to</w:t>
      </w:r>
      <w:r w:rsidRPr="002E68A2">
        <w:rPr>
          <w:szCs w:val="24"/>
        </w:rPr>
        <w:t xml:space="preserve">12cm dbh. This is the ideal size used for parasitoid production (Gould et al. 2013).  Each cluster of trees was trimmed to a height of ca. 6m from ground level. Between 13 and 19 June 2013, large cages (ca. 7m tall, 5m diam. at base) were placed over each of the three tree clusters (Fig. 4B) and labeled as #1 to 3. On 26 June 2013 EAB adults were received from the </w:t>
      </w:r>
      <w:r w:rsidRPr="002E68A2">
        <w:t>USDA APHIS-PPQ EAB</w:t>
      </w:r>
      <w:r w:rsidR="005E0723">
        <w:t xml:space="preserve"> B</w:t>
      </w:r>
      <w:r w:rsidRPr="002E68A2">
        <w:t xml:space="preserve">iocontrol </w:t>
      </w:r>
      <w:r w:rsidR="005E0723">
        <w:t>L</w:t>
      </w:r>
      <w:r w:rsidR="005E0723" w:rsidRPr="002E68A2">
        <w:t>aboratory</w:t>
      </w:r>
      <w:r w:rsidRPr="002E68A2">
        <w:t>. These adults were sorted into three sets</w:t>
      </w:r>
      <w:r w:rsidRPr="002E68A2">
        <w:rPr>
          <w:szCs w:val="24"/>
        </w:rPr>
        <w:t xml:space="preserve"> (40 female, 33 male) and were released into each cage to create an artificial infestation. On 21 August 2013, adult </w:t>
      </w:r>
      <w:r w:rsidRPr="002E68A2">
        <w:rPr>
          <w:i/>
          <w:szCs w:val="24"/>
        </w:rPr>
        <w:t xml:space="preserve">S. agrili </w:t>
      </w:r>
      <w:r w:rsidRPr="002E68A2">
        <w:rPr>
          <w:szCs w:val="24"/>
        </w:rPr>
        <w:t xml:space="preserve">and </w:t>
      </w:r>
      <w:r w:rsidRPr="002E68A2">
        <w:rPr>
          <w:i/>
          <w:szCs w:val="24"/>
        </w:rPr>
        <w:t>T. planipennisi</w:t>
      </w:r>
      <w:r w:rsidRPr="002E68A2">
        <w:rPr>
          <w:szCs w:val="24"/>
        </w:rPr>
        <w:t xml:space="preserve"> were released into the cages (100 females and mixed males of each species in all three cages). These were allowed to overwinter until April 17, 2014 when the cages were removed and stump sprouts larger than 5cm diam. were sectioned into 76cm</w:t>
      </w:r>
      <w:r w:rsidR="005E0723">
        <w:rPr>
          <w:szCs w:val="24"/>
        </w:rPr>
        <w:t>-length</w:t>
      </w:r>
      <w:r w:rsidRPr="002E68A2">
        <w:rPr>
          <w:szCs w:val="24"/>
        </w:rPr>
        <w:t xml:space="preserve"> sections. Half of these were stored in plastic barrels </w:t>
      </w:r>
      <w:r w:rsidRPr="002E68A2">
        <w:t xml:space="preserve">(82cm height, 46cm diam.) </w:t>
      </w:r>
      <w:r w:rsidRPr="002E68A2">
        <w:rPr>
          <w:szCs w:val="24"/>
        </w:rPr>
        <w:t>equipped with funnel traps at</w:t>
      </w:r>
      <w:r w:rsidRPr="002E68A2">
        <w:t xml:space="preserve"> ETREC Plant Sciences Unit Farm </w:t>
      </w:r>
      <w:r w:rsidRPr="002E68A2">
        <w:rPr>
          <w:szCs w:val="24"/>
        </w:rPr>
        <w:t xml:space="preserve">for </w:t>
      </w:r>
      <w:r w:rsidRPr="002E68A2">
        <w:rPr>
          <w:szCs w:val="24"/>
        </w:rPr>
        <w:lastRenderedPageBreak/>
        <w:t xml:space="preserve">overwintering until 2015 (not used in this thesis). The remaining wood was dissected to extract EAB and parasitoids to </w:t>
      </w:r>
      <w:r w:rsidRPr="002E68A2">
        <w:t xml:space="preserve">determine occurrence of parasitism, parasitism rates and parasitoid overwintering success. </w:t>
      </w:r>
    </w:p>
    <w:p w14:paraId="5796487B" w14:textId="77777777" w:rsidR="002E68A2" w:rsidRPr="002E68A2" w:rsidRDefault="002E68A2" w:rsidP="002E68A2">
      <w:pPr>
        <w:spacing w:line="480" w:lineRule="auto"/>
        <w:jc w:val="center"/>
        <w:rPr>
          <w:b/>
          <w:sz w:val="28"/>
          <w:szCs w:val="28"/>
        </w:rPr>
      </w:pPr>
      <w:r w:rsidRPr="002E68A2">
        <w:rPr>
          <w:b/>
          <w:sz w:val="28"/>
          <w:szCs w:val="28"/>
        </w:rPr>
        <w:t>Native Enemy Monitoring and Collecting</w:t>
      </w:r>
    </w:p>
    <w:p w14:paraId="3B678341" w14:textId="77777777" w:rsidR="002E68A2" w:rsidRPr="002E68A2" w:rsidRDefault="002E68A2" w:rsidP="002E68A2">
      <w:pPr>
        <w:spacing w:line="480" w:lineRule="auto"/>
      </w:pPr>
      <w:r w:rsidRPr="002E68A2">
        <w:tab/>
        <w:t xml:space="preserve">In a survey to document potential native enemies of EAB in eastern Tennessee, parasitoids other than </w:t>
      </w:r>
      <w:r w:rsidRPr="002E68A2">
        <w:rPr>
          <w:i/>
        </w:rPr>
        <w:t xml:space="preserve">T. planipennisi </w:t>
      </w:r>
      <w:r w:rsidRPr="002E68A2">
        <w:t xml:space="preserve">or </w:t>
      </w:r>
      <w:r w:rsidRPr="002E68A2">
        <w:rPr>
          <w:i/>
        </w:rPr>
        <w:t>S. agrili</w:t>
      </w:r>
      <w:r w:rsidRPr="002E68A2">
        <w:t xml:space="preserve"> species found emerging from the test barrels or in pan traps used in overwintering studies, were collected. These were placed into vials containing 95% ethyl alcohol and documented by date, site, and barrel/pan trap for identification. </w:t>
      </w:r>
    </w:p>
    <w:p w14:paraId="0D233606" w14:textId="77777777" w:rsidR="002E68A2" w:rsidRPr="002E68A2" w:rsidRDefault="002E68A2" w:rsidP="009761A5">
      <w:pPr>
        <w:spacing w:line="480" w:lineRule="auto"/>
        <w:rPr>
          <w:b/>
        </w:rPr>
      </w:pPr>
      <w:r w:rsidRPr="002E68A2">
        <w:rPr>
          <w:b/>
        </w:rPr>
        <w:t>Database and Voucher Preservation</w:t>
      </w:r>
    </w:p>
    <w:p w14:paraId="1ADC3CC1" w14:textId="77777777" w:rsidR="00B36DC2" w:rsidRDefault="002E68A2" w:rsidP="00FB64F5">
      <w:pPr>
        <w:spacing w:line="480" w:lineRule="auto"/>
        <w:rPr>
          <w:b/>
          <w:sz w:val="28"/>
          <w:szCs w:val="28"/>
        </w:rPr>
      </w:pPr>
      <w:r w:rsidRPr="002E68A2">
        <w:tab/>
        <w:t>All data (order, family, genus, species of all potential native enemies of EAB identified, number of specimens collected within each species category, and the location the specimens collected) were entered into an excel database. Specialists Juli Gould at USDA APHIS Otis, MA and Jon Lelito at the USDA APHIS-PPQ EAB Biocontrol Laboratory in Brighton, MI verified species identification of representative specimens. All voucher specimens were cataloged and placed into the University of Tennessee’s insect museum in Knoxville, Tennessee.</w:t>
      </w:r>
    </w:p>
    <w:p w14:paraId="0E1370EA" w14:textId="77777777" w:rsidR="00B36DC2" w:rsidRDefault="00B36DC2" w:rsidP="009F6343">
      <w:pPr>
        <w:jc w:val="center"/>
        <w:rPr>
          <w:b/>
          <w:sz w:val="28"/>
          <w:szCs w:val="28"/>
        </w:rPr>
      </w:pPr>
    </w:p>
    <w:p w14:paraId="1ADF6859" w14:textId="77777777" w:rsidR="00B36DC2" w:rsidRDefault="00B36DC2" w:rsidP="009F6343">
      <w:pPr>
        <w:jc w:val="center"/>
        <w:rPr>
          <w:b/>
          <w:sz w:val="28"/>
          <w:szCs w:val="28"/>
        </w:rPr>
      </w:pPr>
    </w:p>
    <w:p w14:paraId="07B2DFAC" w14:textId="77777777" w:rsidR="00B36DC2" w:rsidRDefault="00B36DC2" w:rsidP="009F6343">
      <w:pPr>
        <w:jc w:val="center"/>
        <w:rPr>
          <w:b/>
          <w:sz w:val="28"/>
          <w:szCs w:val="28"/>
        </w:rPr>
      </w:pPr>
    </w:p>
    <w:p w14:paraId="743B8BF1" w14:textId="77777777" w:rsidR="00B36DC2" w:rsidRDefault="00B36DC2" w:rsidP="009F6343">
      <w:pPr>
        <w:jc w:val="center"/>
        <w:rPr>
          <w:b/>
          <w:sz w:val="28"/>
          <w:szCs w:val="28"/>
        </w:rPr>
      </w:pPr>
    </w:p>
    <w:p w14:paraId="2B74A12D" w14:textId="77777777" w:rsidR="00B36DC2" w:rsidRDefault="00B36DC2" w:rsidP="009F6343">
      <w:pPr>
        <w:jc w:val="center"/>
        <w:rPr>
          <w:b/>
          <w:sz w:val="28"/>
          <w:szCs w:val="28"/>
        </w:rPr>
      </w:pPr>
    </w:p>
    <w:p w14:paraId="3458024E" w14:textId="77777777" w:rsidR="00B36DC2" w:rsidRDefault="00B36DC2" w:rsidP="009F6343">
      <w:pPr>
        <w:jc w:val="center"/>
        <w:rPr>
          <w:b/>
          <w:sz w:val="28"/>
          <w:szCs w:val="28"/>
        </w:rPr>
      </w:pPr>
    </w:p>
    <w:p w14:paraId="2F5D44B3" w14:textId="77777777" w:rsidR="00B36DC2" w:rsidRDefault="00B36DC2" w:rsidP="009F6343">
      <w:pPr>
        <w:jc w:val="center"/>
        <w:rPr>
          <w:b/>
          <w:sz w:val="28"/>
          <w:szCs w:val="28"/>
        </w:rPr>
      </w:pPr>
    </w:p>
    <w:p w14:paraId="23E43271" w14:textId="77777777" w:rsidR="007E6433" w:rsidRDefault="007E6433" w:rsidP="009F6343">
      <w:pPr>
        <w:jc w:val="center"/>
        <w:rPr>
          <w:b/>
          <w:sz w:val="28"/>
          <w:szCs w:val="28"/>
        </w:rPr>
      </w:pPr>
    </w:p>
    <w:p w14:paraId="046FE9E7" w14:textId="77777777" w:rsidR="007E6433" w:rsidRDefault="007E6433" w:rsidP="009F6343">
      <w:pPr>
        <w:jc w:val="center"/>
        <w:rPr>
          <w:b/>
          <w:sz w:val="28"/>
          <w:szCs w:val="28"/>
        </w:rPr>
      </w:pPr>
    </w:p>
    <w:p w14:paraId="546CF605" w14:textId="77777777" w:rsidR="007E6433" w:rsidRDefault="007E6433" w:rsidP="009F6343">
      <w:pPr>
        <w:jc w:val="center"/>
        <w:rPr>
          <w:b/>
          <w:sz w:val="28"/>
          <w:szCs w:val="28"/>
        </w:rPr>
      </w:pPr>
    </w:p>
    <w:p w14:paraId="7326F302" w14:textId="77777777" w:rsidR="007E6433" w:rsidRDefault="007E6433" w:rsidP="009F6343">
      <w:pPr>
        <w:jc w:val="center"/>
        <w:rPr>
          <w:b/>
          <w:sz w:val="28"/>
          <w:szCs w:val="28"/>
        </w:rPr>
      </w:pPr>
    </w:p>
    <w:p w14:paraId="384581B9" w14:textId="77777777" w:rsidR="007E6433" w:rsidRDefault="007E6433" w:rsidP="009F6343">
      <w:pPr>
        <w:jc w:val="center"/>
        <w:rPr>
          <w:b/>
          <w:sz w:val="28"/>
          <w:szCs w:val="28"/>
        </w:rPr>
      </w:pPr>
    </w:p>
    <w:p w14:paraId="5D8E628F" w14:textId="77777777" w:rsidR="007E6433" w:rsidRDefault="007E6433" w:rsidP="009F6343">
      <w:pPr>
        <w:jc w:val="center"/>
        <w:rPr>
          <w:b/>
          <w:sz w:val="28"/>
          <w:szCs w:val="28"/>
        </w:rPr>
      </w:pPr>
    </w:p>
    <w:p w14:paraId="3A67E54F" w14:textId="77777777" w:rsidR="007E6433" w:rsidRDefault="007E6433" w:rsidP="009F6343">
      <w:pPr>
        <w:jc w:val="center"/>
        <w:rPr>
          <w:b/>
          <w:sz w:val="28"/>
          <w:szCs w:val="28"/>
        </w:rPr>
      </w:pPr>
    </w:p>
    <w:p w14:paraId="3E2A64F6" w14:textId="77777777" w:rsidR="002603B1" w:rsidRDefault="009F6343" w:rsidP="009F6343">
      <w:pPr>
        <w:jc w:val="center"/>
        <w:rPr>
          <w:b/>
          <w:sz w:val="28"/>
          <w:szCs w:val="28"/>
        </w:rPr>
      </w:pPr>
      <w:r>
        <w:rPr>
          <w:b/>
          <w:sz w:val="28"/>
          <w:szCs w:val="28"/>
        </w:rPr>
        <w:lastRenderedPageBreak/>
        <w:t>CHAPTER III</w:t>
      </w:r>
      <w:r w:rsidR="0085323E">
        <w:rPr>
          <w:b/>
          <w:sz w:val="28"/>
          <w:szCs w:val="28"/>
        </w:rPr>
        <w:t xml:space="preserve">        </w:t>
      </w:r>
    </w:p>
    <w:p w14:paraId="7B700EA6" w14:textId="77777777" w:rsidR="009F6343" w:rsidRPr="009F6343" w:rsidRDefault="009F6343" w:rsidP="00741B8C">
      <w:pPr>
        <w:spacing w:line="480" w:lineRule="auto"/>
        <w:jc w:val="center"/>
        <w:rPr>
          <w:b/>
          <w:sz w:val="28"/>
          <w:szCs w:val="28"/>
        </w:rPr>
      </w:pPr>
      <w:r>
        <w:rPr>
          <w:b/>
          <w:sz w:val="28"/>
          <w:szCs w:val="28"/>
        </w:rPr>
        <w:t>RESULTS AND DISCUSSION</w:t>
      </w:r>
    </w:p>
    <w:p w14:paraId="14EEFBFB" w14:textId="09F61011" w:rsidR="00470625" w:rsidRDefault="00BE2E7B" w:rsidP="00741B8C">
      <w:pPr>
        <w:spacing w:line="480" w:lineRule="auto"/>
        <w:jc w:val="center"/>
        <w:rPr>
          <w:b/>
          <w:sz w:val="28"/>
          <w:szCs w:val="28"/>
        </w:rPr>
      </w:pPr>
      <w:r>
        <w:rPr>
          <w:b/>
          <w:sz w:val="28"/>
          <w:szCs w:val="28"/>
        </w:rPr>
        <w:t xml:space="preserve">Seasonality </w:t>
      </w:r>
      <w:r w:rsidR="00470625">
        <w:rPr>
          <w:b/>
          <w:sz w:val="28"/>
          <w:szCs w:val="28"/>
        </w:rPr>
        <w:t>Studies</w:t>
      </w:r>
    </w:p>
    <w:p w14:paraId="2F458175" w14:textId="77777777" w:rsidR="00BE2E7B" w:rsidRPr="00FB64F5" w:rsidRDefault="00BE2E7B" w:rsidP="00FB64F5">
      <w:pPr>
        <w:spacing w:line="480" w:lineRule="auto"/>
        <w:rPr>
          <w:b/>
          <w:szCs w:val="24"/>
        </w:rPr>
      </w:pPr>
      <w:r>
        <w:rPr>
          <w:b/>
          <w:szCs w:val="24"/>
        </w:rPr>
        <w:t xml:space="preserve">Test 1: Overwintering </w:t>
      </w:r>
      <w:r w:rsidR="00AD0730">
        <w:rPr>
          <w:b/>
          <w:szCs w:val="24"/>
        </w:rPr>
        <w:t>Ability</w:t>
      </w:r>
    </w:p>
    <w:p w14:paraId="25567AF1" w14:textId="21116FF2" w:rsidR="00C91156" w:rsidRPr="00C00DB9" w:rsidRDefault="002603B1" w:rsidP="00FB64F5">
      <w:pPr>
        <w:spacing w:line="480" w:lineRule="auto"/>
      </w:pPr>
      <w:r>
        <w:tab/>
      </w:r>
      <w:r w:rsidR="00BD6544">
        <w:t xml:space="preserve">Adults </w:t>
      </w:r>
      <w:r w:rsidR="00F6508C">
        <w:t xml:space="preserve">initiated emergence </w:t>
      </w:r>
      <w:r w:rsidR="00BD6544">
        <w:t xml:space="preserve">from both </w:t>
      </w:r>
      <w:r w:rsidR="00BD6544">
        <w:rPr>
          <w:i/>
        </w:rPr>
        <w:t xml:space="preserve">S. agrili </w:t>
      </w:r>
      <w:r w:rsidR="00BD6544">
        <w:t xml:space="preserve">and </w:t>
      </w:r>
      <w:r w:rsidR="00BD6544">
        <w:rPr>
          <w:i/>
        </w:rPr>
        <w:t xml:space="preserve">T. planipennisi </w:t>
      </w:r>
      <w:r w:rsidR="00BD6544">
        <w:t>bolts</w:t>
      </w:r>
      <w:r w:rsidR="00F6508C">
        <w:t>, supplied by the EAB Biocontrol Laboratory,</w:t>
      </w:r>
      <w:r w:rsidR="00992096">
        <w:t xml:space="preserve"> into the </w:t>
      </w:r>
      <w:r w:rsidR="003C4472">
        <w:t>overwintering barrels</w:t>
      </w:r>
      <w:r w:rsidR="00BD6544">
        <w:t xml:space="preserve"> on </w:t>
      </w:r>
      <w:r w:rsidR="00F579F8">
        <w:t>September 24, 2013</w:t>
      </w:r>
      <w:r w:rsidR="00BD6544">
        <w:t xml:space="preserve">. </w:t>
      </w:r>
      <w:r>
        <w:t>No emergence</w:t>
      </w:r>
      <w:r w:rsidR="00BD6544">
        <w:t xml:space="preserve"> of subsequent generations</w:t>
      </w:r>
      <w:r>
        <w:t xml:space="preserve"> of </w:t>
      </w:r>
      <w:r>
        <w:rPr>
          <w:i/>
        </w:rPr>
        <w:t xml:space="preserve">S. agrili </w:t>
      </w:r>
      <w:r>
        <w:t xml:space="preserve">or </w:t>
      </w:r>
      <w:r>
        <w:rPr>
          <w:i/>
        </w:rPr>
        <w:t xml:space="preserve">T. planipennisi </w:t>
      </w:r>
      <w:r>
        <w:t>occurred in 2013.</w:t>
      </w:r>
      <w:r w:rsidR="00D2156C">
        <w:t xml:space="preserve">  </w:t>
      </w:r>
      <w:r>
        <w:t xml:space="preserve">No </w:t>
      </w:r>
      <w:r>
        <w:rPr>
          <w:i/>
        </w:rPr>
        <w:t>S. agrili</w:t>
      </w:r>
      <w:r>
        <w:t xml:space="preserve"> or </w:t>
      </w:r>
      <w:r>
        <w:rPr>
          <w:i/>
        </w:rPr>
        <w:t xml:space="preserve">T. planipennisi </w:t>
      </w:r>
      <w:r w:rsidR="001A7CD4">
        <w:t xml:space="preserve">had </w:t>
      </w:r>
      <w:r>
        <w:t xml:space="preserve">emerged </w:t>
      </w:r>
      <w:r w:rsidR="00F6508C">
        <w:t xml:space="preserve">in </w:t>
      </w:r>
      <w:r>
        <w:t>the</w:t>
      </w:r>
      <w:r w:rsidR="00D2156C">
        <w:t xml:space="preserve"> </w:t>
      </w:r>
      <w:r w:rsidR="001A7CD4">
        <w:t xml:space="preserve">barrels by July </w:t>
      </w:r>
      <w:r>
        <w:t>2014</w:t>
      </w:r>
      <w:r w:rsidR="00F6508C">
        <w:t>,</w:t>
      </w:r>
      <w:r w:rsidR="001A7CD4">
        <w:t xml:space="preserve"> </w:t>
      </w:r>
      <w:r w:rsidR="00F6508C">
        <w:t>so</w:t>
      </w:r>
      <w:r w:rsidR="001A7CD4">
        <w:t xml:space="preserve"> dissection of wood material</w:t>
      </w:r>
      <w:r w:rsidR="00470625">
        <w:t xml:space="preserve"> </w:t>
      </w:r>
      <w:r w:rsidR="00F6508C">
        <w:t xml:space="preserve">was conducted on July 7, 2014 </w:t>
      </w:r>
      <w:r w:rsidR="00470625">
        <w:t>to determine parasitism and parasitism rates</w:t>
      </w:r>
      <w:r>
        <w:t>.</w:t>
      </w:r>
      <w:r w:rsidR="00F6508C">
        <w:t xml:space="preserve"> </w:t>
      </w:r>
      <w:r>
        <w:t xml:space="preserve">When the wood material was dissected, </w:t>
      </w:r>
      <w:r>
        <w:rPr>
          <w:i/>
        </w:rPr>
        <w:t>S. agrili</w:t>
      </w:r>
      <w:r>
        <w:t xml:space="preserve"> prepupae, pupae, and </w:t>
      </w:r>
      <w:r w:rsidR="003F07A5">
        <w:t xml:space="preserve">live </w:t>
      </w:r>
      <w:r>
        <w:t>active adults</w:t>
      </w:r>
      <w:r w:rsidR="00F6508C">
        <w:t xml:space="preserve"> of </w:t>
      </w:r>
      <w:r w:rsidR="00F6508C">
        <w:rPr>
          <w:i/>
        </w:rPr>
        <w:t>S. agrili</w:t>
      </w:r>
      <w:r>
        <w:t xml:space="preserve"> were found in EAB galleries.</w:t>
      </w:r>
      <w:r w:rsidR="0087578A">
        <w:t xml:space="preserve"> This indicates that </w:t>
      </w:r>
      <w:r w:rsidR="0087578A" w:rsidRPr="00FB64F5">
        <w:rPr>
          <w:i/>
        </w:rPr>
        <w:t>S. agrili</w:t>
      </w:r>
      <w:r w:rsidR="0087578A">
        <w:t xml:space="preserve"> had successfully overwintered and</w:t>
      </w:r>
      <w:r w:rsidR="00F6508C">
        <w:t xml:space="preserve"> one brood was</w:t>
      </w:r>
      <w:r w:rsidR="0087578A">
        <w:t xml:space="preserve"> preparing for emergence.</w:t>
      </w:r>
      <w:r w:rsidR="00F6508C">
        <w:t xml:space="preserve"> The prepupal </w:t>
      </w:r>
      <w:r w:rsidR="00F6508C">
        <w:rPr>
          <w:i/>
        </w:rPr>
        <w:t>S. agrili</w:t>
      </w:r>
      <w:r w:rsidR="00F6508C">
        <w:t xml:space="preserve"> probably would not emerge until Fall 2014 or Spr</w:t>
      </w:r>
      <w:r w:rsidR="002A09BB">
        <w:t>ing</w:t>
      </w:r>
      <w:r w:rsidR="00F6508C">
        <w:t xml:space="preserve"> 2015.</w:t>
      </w:r>
      <w:r w:rsidR="00BD6544">
        <w:t xml:space="preserve"> </w:t>
      </w:r>
      <w:r w:rsidR="001A7CD4">
        <w:t xml:space="preserve">These </w:t>
      </w:r>
      <w:r w:rsidR="00BD6544">
        <w:rPr>
          <w:i/>
        </w:rPr>
        <w:t>S. agrili</w:t>
      </w:r>
      <w:r w:rsidR="001A7CD4">
        <w:rPr>
          <w:i/>
        </w:rPr>
        <w:t xml:space="preserve"> </w:t>
      </w:r>
      <w:r w:rsidR="001A7CD4">
        <w:t>had</w:t>
      </w:r>
      <w:r w:rsidR="00BD6544">
        <w:rPr>
          <w:i/>
        </w:rPr>
        <w:t xml:space="preserve"> </w:t>
      </w:r>
      <w:r w:rsidR="00BD6544">
        <w:t>successfully parasitized 42.1% of EAB larvae (n=19)</w:t>
      </w:r>
      <w:r w:rsidR="00FD2F53">
        <w:t xml:space="preserve"> (Table </w:t>
      </w:r>
      <w:r w:rsidR="00FF1E00">
        <w:t>2</w:t>
      </w:r>
      <w:r w:rsidR="00FD2F53">
        <w:t>)</w:t>
      </w:r>
      <w:r w:rsidR="00992096">
        <w:t xml:space="preserve">.  </w:t>
      </w:r>
      <w:r w:rsidR="003261B4">
        <w:t xml:space="preserve">No </w:t>
      </w:r>
      <w:r w:rsidR="003261B4">
        <w:rPr>
          <w:i/>
        </w:rPr>
        <w:t>T. planipennisi</w:t>
      </w:r>
      <w:r w:rsidR="003261B4">
        <w:t xml:space="preserve"> of any live stage were found in dissected wood material. Some aspect of the barrel conditions could have affected their parasitizing ability or development</w:t>
      </w:r>
      <w:r w:rsidR="002A09BB">
        <w:t>;</w:t>
      </w:r>
      <w:r w:rsidR="00AD0730">
        <w:t xml:space="preserve"> </w:t>
      </w:r>
      <w:r w:rsidR="002A09BB">
        <w:t>h</w:t>
      </w:r>
      <w:r w:rsidR="00AD0730">
        <w:t xml:space="preserve">owever, </w:t>
      </w:r>
      <w:r w:rsidR="002A09BB">
        <w:t>the</w:t>
      </w:r>
      <w:r w:rsidR="00AD0730">
        <w:t xml:space="preserve"> specific cause is not known.</w:t>
      </w:r>
    </w:p>
    <w:p w14:paraId="01B746C5" w14:textId="6AA2486D" w:rsidR="00BD6544" w:rsidRDefault="00BD6544" w:rsidP="00BB3DAF">
      <w:pPr>
        <w:spacing w:line="480" w:lineRule="auto"/>
        <w:ind w:firstLine="720"/>
      </w:pPr>
      <w:r w:rsidRPr="0093024E">
        <w:t xml:space="preserve">Temperature data recorded by HOBO loggers indicated that there was </w:t>
      </w:r>
      <w:r w:rsidR="00B21AE1" w:rsidRPr="0093024E">
        <w:t xml:space="preserve">no </w:t>
      </w:r>
      <w:r w:rsidRPr="0093024E">
        <w:t>significant difference</w:t>
      </w:r>
      <w:r w:rsidR="00C91156" w:rsidRPr="0093024E">
        <w:t xml:space="preserve"> (t = -0.511, df</w:t>
      </w:r>
      <w:r w:rsidR="0093024E" w:rsidRPr="0093024E">
        <w:t xml:space="preserve"> </w:t>
      </w:r>
      <w:r w:rsidR="00C91156" w:rsidRPr="0093024E">
        <w:rPr>
          <w:vertAlign w:val="subscript"/>
        </w:rPr>
        <w:t>1</w:t>
      </w:r>
      <w:r w:rsidR="0093024E" w:rsidRPr="0093024E">
        <w:rPr>
          <w:vertAlign w:val="subscript"/>
        </w:rPr>
        <w:t>,</w:t>
      </w:r>
      <w:r w:rsidR="000A2B46">
        <w:rPr>
          <w:vertAlign w:val="subscript"/>
        </w:rPr>
        <w:t xml:space="preserve"> </w:t>
      </w:r>
      <w:r w:rsidR="0093024E" w:rsidRPr="0093024E">
        <w:rPr>
          <w:vertAlign w:val="subscript"/>
        </w:rPr>
        <w:t>255</w:t>
      </w:r>
      <w:r w:rsidR="0093024E" w:rsidRPr="0093024E">
        <w:t>, = 0.61, p = 0.61)</w:t>
      </w:r>
      <w:r w:rsidRPr="0093024E">
        <w:t xml:space="preserve"> between</w:t>
      </w:r>
      <w:r w:rsidR="00C00DB9" w:rsidRPr="0093024E">
        <w:t xml:space="preserve"> mean</w:t>
      </w:r>
      <w:r w:rsidRPr="0093024E">
        <w:t xml:space="preserve"> external and internal </w:t>
      </w:r>
      <w:r w:rsidR="00197EE8">
        <w:t>barrel</w:t>
      </w:r>
      <w:r w:rsidRPr="0093024E">
        <w:t xml:space="preserve"> temperature</w:t>
      </w:r>
      <w:r w:rsidR="00C00DB9" w:rsidRPr="0093024E">
        <w:t>s</w:t>
      </w:r>
      <w:r w:rsidR="00B21AE1" w:rsidRPr="0093024E">
        <w:t xml:space="preserve"> (internal</w:t>
      </w:r>
      <m:oMath>
        <m:r>
          <w:rPr>
            <w:rFonts w:ascii="Cambria Math" w:hAnsi="Cambria Math"/>
          </w:rPr>
          <m:t xml:space="preserve"> </m:t>
        </m:r>
        <m:bar>
          <m:barPr>
            <m:pos m:val="top"/>
            <m:ctrlPr>
              <w:rPr>
                <w:rFonts w:ascii="Cambria Math" w:hAnsi="Cambria Math"/>
                <w:i/>
              </w:rPr>
            </m:ctrlPr>
          </m:barPr>
          <m:e>
            <m:r>
              <w:rPr>
                <w:rFonts w:ascii="Cambria Math" w:hAnsi="Cambria Math"/>
              </w:rPr>
              <m:t>x</m:t>
            </m:r>
          </m:e>
        </m:bar>
      </m:oMath>
      <w:r w:rsidR="00B21AE1" w:rsidRPr="0093024E">
        <w:t xml:space="preserve"> = </w:t>
      </w:r>
      <w:r w:rsidR="005D2008">
        <w:t>11.17</w:t>
      </w:r>
      <w:r w:rsidR="00F579F8">
        <w:t xml:space="preserve">˚C </w:t>
      </w:r>
      <w:r w:rsidR="00C91156" w:rsidRPr="0093024E">
        <w:t xml:space="preserve"> </w:t>
      </w:r>
      <m:oMath>
        <m:r>
          <w:rPr>
            <w:rFonts w:ascii="Cambria Math" w:hAnsi="Cambria Math"/>
          </w:rPr>
          <m:t>±</m:t>
        </m:r>
      </m:oMath>
      <w:r w:rsidR="00C91156" w:rsidRPr="0093024E">
        <w:t xml:space="preserve"> </w:t>
      </w:r>
      <w:r w:rsidR="005D2008">
        <w:t>0.49</w:t>
      </w:r>
      <w:r w:rsidR="00C91156" w:rsidRPr="0093024E">
        <w:t xml:space="preserve">, external </w:t>
      </w:r>
      <m:oMath>
        <m:bar>
          <m:barPr>
            <m:pos m:val="top"/>
            <m:ctrlPr>
              <w:rPr>
                <w:rFonts w:ascii="Cambria Math" w:hAnsi="Cambria Math"/>
                <w:i/>
              </w:rPr>
            </m:ctrlPr>
          </m:barPr>
          <m:e>
            <m:r>
              <w:rPr>
                <w:rFonts w:ascii="Cambria Math" w:hAnsi="Cambria Math"/>
              </w:rPr>
              <m:t>x</m:t>
            </m:r>
          </m:e>
        </m:bar>
      </m:oMath>
      <w:r w:rsidR="00C91156" w:rsidRPr="0093024E">
        <w:t xml:space="preserve"> = </w:t>
      </w:r>
      <w:r w:rsidR="005D2008">
        <w:t>11.07</w:t>
      </w:r>
      <w:r w:rsidR="00F579F8">
        <w:t xml:space="preserve">˚C </w:t>
      </w:r>
      <w:r w:rsidR="00C91156" w:rsidRPr="0093024E">
        <w:t xml:space="preserve"> </w:t>
      </w:r>
      <m:oMath>
        <m:r>
          <w:rPr>
            <w:rFonts w:ascii="Cambria Math" w:hAnsi="Cambria Math"/>
          </w:rPr>
          <m:t>±</m:t>
        </m:r>
      </m:oMath>
      <w:r w:rsidR="00C91156" w:rsidRPr="0093024E">
        <w:t xml:space="preserve"> </w:t>
      </w:r>
      <w:r w:rsidR="005D2008">
        <w:t>0.63</w:t>
      </w:r>
      <w:r w:rsidR="00C91156" w:rsidRPr="0093024E">
        <w:t>)</w:t>
      </w:r>
      <w:r w:rsidRPr="0093024E">
        <w:t>.</w:t>
      </w:r>
      <w:r w:rsidR="00B21AE1" w:rsidRPr="0093024E">
        <w:t xml:space="preserve"> </w:t>
      </w:r>
      <w:r w:rsidRPr="0093024E">
        <w:t xml:space="preserve"> </w:t>
      </w:r>
      <w:r w:rsidR="0093024E" w:rsidRPr="0093024E">
        <w:t xml:space="preserve">As the conditions </w:t>
      </w:r>
      <w:r w:rsidR="002A09BB">
        <w:t xml:space="preserve">in the barrels used in this overwintering study </w:t>
      </w:r>
      <w:r w:rsidR="0093024E" w:rsidRPr="0093024E">
        <w:t xml:space="preserve">were equal to outside conditions, it is reasonable to conclude that </w:t>
      </w:r>
      <w:r w:rsidR="0093024E" w:rsidRPr="0093024E">
        <w:rPr>
          <w:i/>
        </w:rPr>
        <w:t>S. agrili</w:t>
      </w:r>
      <w:r w:rsidR="0093024E" w:rsidRPr="0093024E">
        <w:t xml:space="preserve"> could overwinter under normal conditions in a standing tree.</w:t>
      </w:r>
      <w:r w:rsidR="00BE2E7B">
        <w:t xml:space="preserve"> </w:t>
      </w:r>
    </w:p>
    <w:p w14:paraId="6F22B786" w14:textId="77777777" w:rsidR="00907437" w:rsidRDefault="00907437" w:rsidP="00907437">
      <w:pPr>
        <w:spacing w:line="480" w:lineRule="auto"/>
        <w:ind w:firstLine="720"/>
      </w:pPr>
      <w:r>
        <w:t>Mean humidity was significantly different (</w:t>
      </w:r>
      <w:r w:rsidRPr="000A2B46">
        <w:t xml:space="preserve">t = </w:t>
      </w:r>
      <w:r>
        <w:t>-15.971</w:t>
      </w:r>
      <w:r w:rsidRPr="000A2B46">
        <w:t xml:space="preserve">, df </w:t>
      </w:r>
      <w:r>
        <w:rPr>
          <w:vertAlign w:val="subscript"/>
        </w:rPr>
        <w:t>1, 255</w:t>
      </w:r>
      <w:r w:rsidRPr="000A2B46">
        <w:t xml:space="preserve"> = 0.000, p = 0.000</w:t>
      </w:r>
      <w:r>
        <w:t>1) between external and internal barrel relative humidity</w:t>
      </w:r>
      <w:r w:rsidRPr="00907437">
        <w:t xml:space="preserve"> </w:t>
      </w:r>
      <w:r>
        <w:t>(</w:t>
      </w:r>
      <w:r w:rsidRPr="000A2B46">
        <w:t>internal</w:t>
      </w:r>
      <m:oMath>
        <m:r>
          <w:rPr>
            <w:rFonts w:ascii="Cambria Math" w:hAnsi="Cambria Math"/>
          </w:rPr>
          <m:t xml:space="preserve"> </m:t>
        </m:r>
        <m:bar>
          <m:barPr>
            <m:pos m:val="top"/>
            <m:ctrlPr>
              <w:rPr>
                <w:rFonts w:ascii="Cambria Math" w:hAnsi="Cambria Math"/>
                <w:i/>
              </w:rPr>
            </m:ctrlPr>
          </m:barPr>
          <m:e>
            <m:r>
              <w:rPr>
                <w:rFonts w:ascii="Cambria Math" w:hAnsi="Cambria Math"/>
              </w:rPr>
              <m:t>x</m:t>
            </m:r>
          </m:e>
        </m:bar>
      </m:oMath>
      <w:r w:rsidRPr="000A2B46">
        <w:t xml:space="preserve"> = </w:t>
      </w:r>
      <w:r>
        <w:t xml:space="preserve">67.36% </w:t>
      </w:r>
      <w:r w:rsidRPr="000A2B46">
        <w:t xml:space="preserve"> </w:t>
      </w:r>
      <m:oMath>
        <m:r>
          <w:rPr>
            <w:rFonts w:ascii="Cambria Math" w:hAnsi="Cambria Math"/>
          </w:rPr>
          <m:t>±</m:t>
        </m:r>
      </m:oMath>
      <w:r w:rsidRPr="000A2B46">
        <w:t xml:space="preserve"> </w:t>
      </w:r>
      <w:r>
        <w:t>0.70</w:t>
      </w:r>
      <w:r w:rsidRPr="000A2B46">
        <w:t xml:space="preserve">, external </w:t>
      </w:r>
      <m:oMath>
        <m:bar>
          <m:barPr>
            <m:pos m:val="top"/>
            <m:ctrlPr>
              <w:rPr>
                <w:rFonts w:ascii="Cambria Math" w:hAnsi="Cambria Math"/>
                <w:i/>
              </w:rPr>
            </m:ctrlPr>
          </m:barPr>
          <m:e>
            <m:r>
              <w:rPr>
                <w:rFonts w:ascii="Cambria Math" w:hAnsi="Cambria Math"/>
              </w:rPr>
              <m:t>x</m:t>
            </m:r>
          </m:e>
        </m:bar>
      </m:oMath>
      <w:r w:rsidRPr="000A2B46">
        <w:t xml:space="preserve"> = </w:t>
      </w:r>
      <w:r>
        <w:lastRenderedPageBreak/>
        <w:t xml:space="preserve">76.05% </w:t>
      </w:r>
      <w:r w:rsidRPr="000A2B46">
        <w:t xml:space="preserve"> </w:t>
      </w:r>
      <m:oMath>
        <m:r>
          <w:rPr>
            <w:rFonts w:ascii="Cambria Math" w:hAnsi="Cambria Math"/>
          </w:rPr>
          <m:t>±</m:t>
        </m:r>
      </m:oMath>
      <w:r w:rsidRPr="000A2B46">
        <w:t xml:space="preserve"> </w:t>
      </w:r>
      <w:r>
        <w:t>0.71).</w:t>
      </w:r>
      <w:r w:rsidR="00160C8B">
        <w:t xml:space="preserve"> While these values are significantly different, they are close enough together that they are likely not biologically different.</w:t>
      </w:r>
    </w:p>
    <w:p w14:paraId="21E78639" w14:textId="77777777" w:rsidR="00BE2E7B" w:rsidRPr="00045DBC" w:rsidRDefault="00BE2E7B" w:rsidP="00BB3DAF">
      <w:pPr>
        <w:spacing w:line="480" w:lineRule="auto"/>
        <w:ind w:firstLine="720"/>
      </w:pPr>
      <w:r>
        <w:t xml:space="preserve">Pearson correlation analysis identified several factors associated with </w:t>
      </w:r>
      <w:r w:rsidR="000A2E31">
        <w:rPr>
          <w:i/>
        </w:rPr>
        <w:t>S. agrili</w:t>
      </w:r>
      <w:r w:rsidR="000A2E31">
        <w:t xml:space="preserve"> overwintering ability (Table 3). A positive correlation was documented between the number of </w:t>
      </w:r>
      <w:r w:rsidR="002A09BB">
        <w:rPr>
          <w:i/>
        </w:rPr>
        <w:t xml:space="preserve">S. agrili </w:t>
      </w:r>
      <w:r w:rsidR="002A09BB">
        <w:t xml:space="preserve">prepupae and total </w:t>
      </w:r>
      <w:r w:rsidR="002A09BB">
        <w:rPr>
          <w:i/>
        </w:rPr>
        <w:t>S. agrili</w:t>
      </w:r>
      <w:r w:rsidR="002A09BB">
        <w:t xml:space="preserve"> </w:t>
      </w:r>
      <w:r w:rsidR="000A2E31">
        <w:t>and the number of</w:t>
      </w:r>
      <w:r w:rsidR="002A09BB">
        <w:t xml:space="preserve"> EAB galleries</w:t>
      </w:r>
      <w:r w:rsidR="000A2E31">
        <w:t>. The</w:t>
      </w:r>
      <w:r w:rsidR="002A09BB">
        <w:t xml:space="preserve"> number of all stages of </w:t>
      </w:r>
      <w:r w:rsidR="002A09BB">
        <w:rPr>
          <w:i/>
        </w:rPr>
        <w:t>S. agrili</w:t>
      </w:r>
      <w:r w:rsidR="002A09BB">
        <w:t xml:space="preserve">, and total </w:t>
      </w:r>
      <w:r w:rsidR="002A09BB">
        <w:rPr>
          <w:i/>
        </w:rPr>
        <w:t>S. agrili</w:t>
      </w:r>
      <w:r w:rsidR="000A2E31">
        <w:t xml:space="preserve"> </w:t>
      </w:r>
      <w:r w:rsidR="002A09BB">
        <w:t>were</w:t>
      </w:r>
      <w:r w:rsidR="000A2E31">
        <w:t xml:space="preserve"> positively correlated with </w:t>
      </w:r>
      <w:r w:rsidR="002A09BB">
        <w:t>total number of EAB larvae recovered</w:t>
      </w:r>
      <w:r w:rsidR="000A2E31">
        <w:t>.</w:t>
      </w:r>
      <w:r w:rsidR="00AD0730">
        <w:t xml:space="preserve"> This indicates that having access to higher EAB populations will have a positive effect on </w:t>
      </w:r>
      <w:r w:rsidR="00AD0730">
        <w:rPr>
          <w:i/>
        </w:rPr>
        <w:t>S. agrili</w:t>
      </w:r>
      <w:r w:rsidR="00AD0730">
        <w:t>’s ability to successfully parasitize and overwinter.</w:t>
      </w:r>
      <w:r w:rsidR="00245D97">
        <w:t xml:space="preserve"> A greater understanding of these factors may allow for more effective deployment of parasitoids in release sites by favoring sites with larger EAB infestations.</w:t>
      </w:r>
    </w:p>
    <w:p w14:paraId="4A14EA89" w14:textId="77777777" w:rsidR="00292579" w:rsidRDefault="00292579" w:rsidP="00BB3DAF">
      <w:pPr>
        <w:jc w:val="center"/>
        <w:rPr>
          <w:color w:val="00B050"/>
        </w:rPr>
      </w:pPr>
    </w:p>
    <w:p w14:paraId="1F765B98" w14:textId="77777777" w:rsidR="00292579" w:rsidRDefault="00292579" w:rsidP="00BB3DAF">
      <w:pPr>
        <w:jc w:val="center"/>
        <w:rPr>
          <w:color w:val="00B050"/>
        </w:rPr>
      </w:pPr>
    </w:p>
    <w:p w14:paraId="1AA4972F" w14:textId="77777777" w:rsidR="00292579" w:rsidRDefault="00292579" w:rsidP="00BB3DAF">
      <w:pPr>
        <w:jc w:val="center"/>
        <w:rPr>
          <w:color w:val="00B050"/>
        </w:rPr>
      </w:pPr>
    </w:p>
    <w:p w14:paraId="3748AC0F" w14:textId="77777777" w:rsidR="00292579" w:rsidRDefault="00292579" w:rsidP="00BB3DAF">
      <w:pPr>
        <w:jc w:val="center"/>
        <w:rPr>
          <w:color w:val="00B050"/>
        </w:rPr>
      </w:pPr>
    </w:p>
    <w:p w14:paraId="61D63694" w14:textId="77777777" w:rsidR="00292579" w:rsidRDefault="007B770B" w:rsidP="00BB3DAF">
      <w:pPr>
        <w:rPr>
          <w:b/>
        </w:rPr>
      </w:pPr>
      <w:r>
        <w:rPr>
          <w:b/>
        </w:rPr>
        <w:t xml:space="preserve">                   </w:t>
      </w:r>
    </w:p>
    <w:p w14:paraId="71F8BCE8" w14:textId="77777777" w:rsidR="00292579" w:rsidRDefault="00292579" w:rsidP="00BB3DAF">
      <w:pPr>
        <w:rPr>
          <w:b/>
        </w:rPr>
      </w:pPr>
    </w:p>
    <w:p w14:paraId="6E73F4C2" w14:textId="77777777" w:rsidR="00292579" w:rsidRDefault="00292579" w:rsidP="00BB3DAF">
      <w:pPr>
        <w:rPr>
          <w:b/>
        </w:rPr>
      </w:pPr>
    </w:p>
    <w:p w14:paraId="7181A6A4" w14:textId="77777777" w:rsidR="00D558B6" w:rsidRDefault="00292579" w:rsidP="007B298D">
      <w:pPr>
        <w:ind w:firstLine="720"/>
        <w:rPr>
          <w:b/>
        </w:rPr>
      </w:pPr>
      <w:r>
        <w:rPr>
          <w:b/>
        </w:rPr>
        <w:t xml:space="preserve">       </w:t>
      </w:r>
      <w:r w:rsidR="00BB3DAF">
        <w:rPr>
          <w:b/>
        </w:rPr>
        <w:t xml:space="preserve"> </w:t>
      </w:r>
    </w:p>
    <w:p w14:paraId="15E2DEA3" w14:textId="77777777" w:rsidR="00D558B6" w:rsidRDefault="00D558B6" w:rsidP="007B298D">
      <w:pPr>
        <w:ind w:firstLine="720"/>
        <w:rPr>
          <w:b/>
        </w:rPr>
      </w:pPr>
    </w:p>
    <w:p w14:paraId="3B83CCD6" w14:textId="77777777" w:rsidR="00D558B6" w:rsidRDefault="00D558B6" w:rsidP="007B298D">
      <w:pPr>
        <w:ind w:firstLine="720"/>
        <w:rPr>
          <w:b/>
        </w:rPr>
      </w:pPr>
    </w:p>
    <w:p w14:paraId="4A55FB5E" w14:textId="77777777" w:rsidR="00D558B6" w:rsidRDefault="00D558B6" w:rsidP="007B298D">
      <w:pPr>
        <w:ind w:firstLine="720"/>
        <w:rPr>
          <w:b/>
        </w:rPr>
      </w:pPr>
    </w:p>
    <w:p w14:paraId="5F9925E1" w14:textId="77777777" w:rsidR="00D558B6" w:rsidRDefault="00D558B6" w:rsidP="007B298D">
      <w:pPr>
        <w:ind w:firstLine="720"/>
        <w:rPr>
          <w:b/>
        </w:rPr>
      </w:pPr>
    </w:p>
    <w:p w14:paraId="114F15B0" w14:textId="77777777" w:rsidR="00D558B6" w:rsidRDefault="00D558B6" w:rsidP="007B298D">
      <w:pPr>
        <w:ind w:firstLine="720"/>
        <w:rPr>
          <w:b/>
        </w:rPr>
      </w:pPr>
    </w:p>
    <w:p w14:paraId="21FFB876" w14:textId="77777777" w:rsidR="00D558B6" w:rsidRDefault="00D558B6" w:rsidP="007B298D">
      <w:pPr>
        <w:ind w:firstLine="720"/>
        <w:rPr>
          <w:b/>
        </w:rPr>
      </w:pPr>
    </w:p>
    <w:p w14:paraId="6A545132" w14:textId="77777777" w:rsidR="00D558B6" w:rsidRDefault="00D558B6" w:rsidP="007B298D">
      <w:pPr>
        <w:ind w:firstLine="720"/>
        <w:rPr>
          <w:b/>
        </w:rPr>
      </w:pPr>
    </w:p>
    <w:p w14:paraId="3FBBCC32" w14:textId="77777777" w:rsidR="0012734C" w:rsidRDefault="00BB3DAF" w:rsidP="007B298D">
      <w:pPr>
        <w:ind w:firstLine="720"/>
        <w:rPr>
          <w:b/>
        </w:rPr>
      </w:pPr>
      <w:r>
        <w:rPr>
          <w:b/>
        </w:rPr>
        <w:t xml:space="preserve"> </w:t>
      </w:r>
      <w:r w:rsidR="003261B4">
        <w:rPr>
          <w:b/>
        </w:rPr>
        <w:t xml:space="preserve">     </w:t>
      </w:r>
    </w:p>
    <w:p w14:paraId="22957C9F" w14:textId="77777777" w:rsidR="0012734C" w:rsidRDefault="0012734C" w:rsidP="007B298D">
      <w:pPr>
        <w:ind w:firstLine="720"/>
        <w:rPr>
          <w:b/>
        </w:rPr>
      </w:pPr>
    </w:p>
    <w:p w14:paraId="5BDAAD29" w14:textId="77777777" w:rsidR="0012734C" w:rsidRDefault="0012734C" w:rsidP="007B298D">
      <w:pPr>
        <w:ind w:firstLine="720"/>
        <w:rPr>
          <w:b/>
        </w:rPr>
      </w:pPr>
    </w:p>
    <w:p w14:paraId="6F31F015" w14:textId="77777777" w:rsidR="0012734C" w:rsidRDefault="0012734C" w:rsidP="007B298D">
      <w:pPr>
        <w:ind w:firstLine="720"/>
        <w:rPr>
          <w:b/>
        </w:rPr>
      </w:pPr>
    </w:p>
    <w:p w14:paraId="69D44EF0" w14:textId="77777777" w:rsidR="0012734C" w:rsidRDefault="0012734C" w:rsidP="007B298D">
      <w:pPr>
        <w:ind w:firstLine="720"/>
        <w:rPr>
          <w:b/>
        </w:rPr>
      </w:pPr>
    </w:p>
    <w:p w14:paraId="10E52A07" w14:textId="77777777" w:rsidR="0012734C" w:rsidRDefault="0012734C" w:rsidP="007B298D">
      <w:pPr>
        <w:ind w:firstLine="720"/>
        <w:rPr>
          <w:b/>
        </w:rPr>
      </w:pPr>
    </w:p>
    <w:p w14:paraId="428A040B" w14:textId="77777777" w:rsidR="0012734C" w:rsidRDefault="0012734C" w:rsidP="007B298D">
      <w:pPr>
        <w:ind w:firstLine="720"/>
        <w:rPr>
          <w:b/>
        </w:rPr>
      </w:pPr>
    </w:p>
    <w:p w14:paraId="43C9E7FF" w14:textId="77777777" w:rsidR="0012734C" w:rsidRDefault="0012734C" w:rsidP="007B298D">
      <w:pPr>
        <w:ind w:firstLine="720"/>
        <w:rPr>
          <w:b/>
        </w:rPr>
      </w:pPr>
    </w:p>
    <w:p w14:paraId="33D5FED9" w14:textId="77777777" w:rsidR="0012734C" w:rsidRDefault="0012734C" w:rsidP="007B298D">
      <w:pPr>
        <w:ind w:firstLine="720"/>
        <w:rPr>
          <w:b/>
        </w:rPr>
      </w:pPr>
    </w:p>
    <w:p w14:paraId="339EA32C" w14:textId="77777777" w:rsidR="0012734C" w:rsidRDefault="0012734C" w:rsidP="007B298D">
      <w:pPr>
        <w:ind w:firstLine="720"/>
        <w:rPr>
          <w:b/>
        </w:rPr>
      </w:pPr>
    </w:p>
    <w:p w14:paraId="67E6AEBE" w14:textId="77777777" w:rsidR="0012734C" w:rsidRDefault="0012734C" w:rsidP="007B298D">
      <w:pPr>
        <w:ind w:firstLine="720"/>
        <w:rPr>
          <w:b/>
        </w:rPr>
      </w:pPr>
    </w:p>
    <w:p w14:paraId="17CA8E1C" w14:textId="578C2471" w:rsidR="00587039" w:rsidRDefault="003261B4" w:rsidP="007B298D">
      <w:pPr>
        <w:ind w:firstLine="720"/>
        <w:rPr>
          <w:b/>
        </w:rPr>
      </w:pPr>
      <w:r>
        <w:rPr>
          <w:b/>
        </w:rPr>
        <w:lastRenderedPageBreak/>
        <w:t xml:space="preserve"> </w:t>
      </w:r>
      <w:r w:rsidR="0083662F">
        <w:rPr>
          <w:b/>
        </w:rPr>
        <w:t xml:space="preserve">       </w:t>
      </w:r>
      <w:r w:rsidR="007B770B">
        <w:rPr>
          <w:b/>
        </w:rPr>
        <w:t xml:space="preserve">Table </w:t>
      </w:r>
      <w:r w:rsidR="00FF1E00">
        <w:rPr>
          <w:b/>
        </w:rPr>
        <w:t>2</w:t>
      </w:r>
      <w:r w:rsidR="007B770B">
        <w:rPr>
          <w:b/>
        </w:rPr>
        <w:t xml:space="preserve">. </w:t>
      </w:r>
      <w:r>
        <w:rPr>
          <w:b/>
        </w:rPr>
        <w:t xml:space="preserve">Individuals of </w:t>
      </w:r>
      <w:r w:rsidR="007B770B">
        <w:rPr>
          <w:b/>
          <w:i/>
        </w:rPr>
        <w:t xml:space="preserve">S. agrili </w:t>
      </w:r>
      <w:r w:rsidR="007B770B">
        <w:rPr>
          <w:b/>
        </w:rPr>
        <w:t xml:space="preserve">found on parasitized </w:t>
      </w:r>
      <w:r w:rsidR="007B298D">
        <w:rPr>
          <w:b/>
        </w:rPr>
        <w:t>emerald ash borer</w:t>
      </w:r>
      <w:r w:rsidR="007B298D">
        <w:rPr>
          <w:b/>
        </w:rPr>
        <w:tab/>
      </w:r>
      <w:r w:rsidR="007B298D">
        <w:rPr>
          <w:b/>
        </w:rPr>
        <w:tab/>
      </w:r>
      <w:r w:rsidR="007B298D">
        <w:rPr>
          <w:b/>
        </w:rPr>
        <w:tab/>
        <w:t xml:space="preserve">        </w:t>
      </w:r>
      <w:r w:rsidR="007B770B">
        <w:rPr>
          <w:b/>
        </w:rPr>
        <w:t>(n=8) in overwintering study</w:t>
      </w:r>
      <w:r w:rsidR="00992096">
        <w:rPr>
          <w:b/>
        </w:rPr>
        <w:t>.</w:t>
      </w:r>
    </w:p>
    <w:tbl>
      <w:tblPr>
        <w:tblW w:w="7150" w:type="dxa"/>
        <w:jc w:val="center"/>
        <w:tblLook w:val="04A0" w:firstRow="1" w:lastRow="0" w:firstColumn="1" w:lastColumn="0" w:noHBand="0" w:noVBand="1"/>
      </w:tblPr>
      <w:tblGrid>
        <w:gridCol w:w="2080"/>
        <w:gridCol w:w="1120"/>
        <w:gridCol w:w="1080"/>
        <w:gridCol w:w="1160"/>
        <w:gridCol w:w="1710"/>
      </w:tblGrid>
      <w:tr w:rsidR="00BB3DAF" w:rsidRPr="007B298D" w14:paraId="6C4B80A3" w14:textId="77777777" w:rsidTr="00741B8C">
        <w:trPr>
          <w:trHeight w:val="900"/>
          <w:jc w:val="center"/>
        </w:trPr>
        <w:tc>
          <w:tcPr>
            <w:tcW w:w="2080" w:type="dxa"/>
            <w:tcBorders>
              <w:top w:val="single" w:sz="4" w:space="0" w:color="auto"/>
              <w:left w:val="nil"/>
              <w:bottom w:val="single" w:sz="4" w:space="0" w:color="auto"/>
              <w:right w:val="nil"/>
            </w:tcBorders>
            <w:shd w:val="clear" w:color="auto" w:fill="auto"/>
            <w:vAlign w:val="bottom"/>
            <w:hideMark/>
          </w:tcPr>
          <w:p w14:paraId="50BA8EE7" w14:textId="77777777" w:rsidR="00BB3DAF" w:rsidRPr="007B298D" w:rsidRDefault="00BB3DAF" w:rsidP="00BB3DAF">
            <w:pPr>
              <w:rPr>
                <w:rFonts w:eastAsia="Times New Roman"/>
                <w:bCs/>
                <w:color w:val="000000"/>
                <w:szCs w:val="24"/>
              </w:rPr>
            </w:pPr>
            <w:r w:rsidRPr="007B298D">
              <w:rPr>
                <w:rFonts w:eastAsia="Times New Roman"/>
                <w:bCs/>
                <w:color w:val="000000"/>
                <w:szCs w:val="24"/>
              </w:rPr>
              <w:t>Individual Parasitized EAB larvae</w:t>
            </w:r>
          </w:p>
        </w:tc>
        <w:tc>
          <w:tcPr>
            <w:tcW w:w="1120" w:type="dxa"/>
            <w:tcBorders>
              <w:top w:val="single" w:sz="4" w:space="0" w:color="auto"/>
              <w:left w:val="nil"/>
              <w:bottom w:val="single" w:sz="4" w:space="0" w:color="auto"/>
              <w:right w:val="nil"/>
            </w:tcBorders>
            <w:shd w:val="clear" w:color="auto" w:fill="auto"/>
            <w:vAlign w:val="bottom"/>
            <w:hideMark/>
          </w:tcPr>
          <w:p w14:paraId="20091FBE" w14:textId="77777777" w:rsidR="00BB3DAF" w:rsidRPr="007B298D" w:rsidRDefault="00BB3DAF" w:rsidP="00BB3DAF">
            <w:pPr>
              <w:rPr>
                <w:rFonts w:eastAsia="Times New Roman"/>
                <w:bCs/>
                <w:color w:val="000000"/>
                <w:szCs w:val="24"/>
              </w:rPr>
            </w:pPr>
            <w:r w:rsidRPr="00741B8C">
              <w:rPr>
                <w:rFonts w:eastAsia="Times New Roman"/>
                <w:bCs/>
                <w:i/>
                <w:color w:val="000000"/>
                <w:szCs w:val="24"/>
              </w:rPr>
              <w:t>S. agrili</w:t>
            </w:r>
            <w:r w:rsidRPr="007B298D">
              <w:rPr>
                <w:rFonts w:eastAsia="Times New Roman"/>
                <w:bCs/>
                <w:color w:val="000000"/>
                <w:szCs w:val="24"/>
              </w:rPr>
              <w:t xml:space="preserve"> pre-pupae</w:t>
            </w:r>
          </w:p>
        </w:tc>
        <w:tc>
          <w:tcPr>
            <w:tcW w:w="1080" w:type="dxa"/>
            <w:tcBorders>
              <w:top w:val="single" w:sz="4" w:space="0" w:color="auto"/>
              <w:left w:val="nil"/>
              <w:bottom w:val="single" w:sz="4" w:space="0" w:color="auto"/>
              <w:right w:val="nil"/>
            </w:tcBorders>
            <w:shd w:val="clear" w:color="auto" w:fill="auto"/>
            <w:vAlign w:val="bottom"/>
            <w:hideMark/>
          </w:tcPr>
          <w:p w14:paraId="19137E1D" w14:textId="77777777" w:rsidR="00BB3DAF" w:rsidRPr="007B298D" w:rsidRDefault="00BB3DAF" w:rsidP="00BB3DAF">
            <w:pPr>
              <w:rPr>
                <w:rFonts w:eastAsia="Times New Roman"/>
                <w:bCs/>
                <w:color w:val="000000"/>
                <w:szCs w:val="24"/>
              </w:rPr>
            </w:pPr>
            <w:r w:rsidRPr="00741B8C">
              <w:rPr>
                <w:rFonts w:eastAsia="Times New Roman"/>
                <w:bCs/>
                <w:i/>
                <w:color w:val="000000"/>
                <w:szCs w:val="24"/>
              </w:rPr>
              <w:t>S. agrili</w:t>
            </w:r>
            <w:r w:rsidRPr="007B298D">
              <w:rPr>
                <w:rFonts w:eastAsia="Times New Roman"/>
                <w:bCs/>
                <w:color w:val="000000"/>
                <w:szCs w:val="24"/>
              </w:rPr>
              <w:t xml:space="preserve"> pupae</w:t>
            </w:r>
          </w:p>
        </w:tc>
        <w:tc>
          <w:tcPr>
            <w:tcW w:w="1160" w:type="dxa"/>
            <w:tcBorders>
              <w:top w:val="single" w:sz="4" w:space="0" w:color="auto"/>
              <w:left w:val="nil"/>
              <w:bottom w:val="single" w:sz="4" w:space="0" w:color="auto"/>
              <w:right w:val="nil"/>
            </w:tcBorders>
            <w:shd w:val="clear" w:color="auto" w:fill="auto"/>
            <w:vAlign w:val="bottom"/>
            <w:hideMark/>
          </w:tcPr>
          <w:p w14:paraId="1BD9D9F5" w14:textId="77777777" w:rsidR="00BB3DAF" w:rsidRPr="007B298D" w:rsidRDefault="00BB3DAF" w:rsidP="00BB3DAF">
            <w:pPr>
              <w:rPr>
                <w:rFonts w:eastAsia="Times New Roman"/>
                <w:bCs/>
                <w:color w:val="000000"/>
                <w:szCs w:val="24"/>
              </w:rPr>
            </w:pPr>
            <w:r w:rsidRPr="00741B8C">
              <w:rPr>
                <w:rFonts w:eastAsia="Times New Roman"/>
                <w:bCs/>
                <w:i/>
                <w:color w:val="000000"/>
                <w:szCs w:val="24"/>
              </w:rPr>
              <w:t>S. agrili</w:t>
            </w:r>
            <w:r w:rsidRPr="007B298D">
              <w:rPr>
                <w:rFonts w:eastAsia="Times New Roman"/>
                <w:bCs/>
                <w:color w:val="000000"/>
                <w:szCs w:val="24"/>
              </w:rPr>
              <w:t xml:space="preserve"> adults</w:t>
            </w:r>
          </w:p>
        </w:tc>
        <w:tc>
          <w:tcPr>
            <w:tcW w:w="1710" w:type="dxa"/>
            <w:tcBorders>
              <w:top w:val="single" w:sz="4" w:space="0" w:color="auto"/>
              <w:left w:val="nil"/>
              <w:bottom w:val="single" w:sz="4" w:space="0" w:color="auto"/>
              <w:right w:val="nil"/>
            </w:tcBorders>
            <w:shd w:val="clear" w:color="auto" w:fill="auto"/>
            <w:vAlign w:val="bottom"/>
            <w:hideMark/>
          </w:tcPr>
          <w:p w14:paraId="0F8B410E" w14:textId="77777777" w:rsidR="00BB3DAF" w:rsidRPr="007B298D" w:rsidRDefault="00BB3DAF" w:rsidP="00BB3DAF">
            <w:pPr>
              <w:rPr>
                <w:rFonts w:eastAsia="Times New Roman"/>
                <w:bCs/>
                <w:color w:val="000000"/>
                <w:szCs w:val="24"/>
              </w:rPr>
            </w:pPr>
            <w:r w:rsidRPr="007B298D">
              <w:rPr>
                <w:rFonts w:eastAsia="Times New Roman"/>
                <w:bCs/>
                <w:color w:val="000000"/>
                <w:szCs w:val="24"/>
              </w:rPr>
              <w:t xml:space="preserve">Total </w:t>
            </w:r>
            <w:r w:rsidRPr="00741B8C">
              <w:rPr>
                <w:rFonts w:eastAsia="Times New Roman"/>
                <w:bCs/>
                <w:i/>
                <w:color w:val="000000"/>
                <w:szCs w:val="24"/>
              </w:rPr>
              <w:t>S. agrili</w:t>
            </w:r>
            <w:r w:rsidRPr="007B298D">
              <w:rPr>
                <w:rFonts w:eastAsia="Times New Roman"/>
                <w:bCs/>
                <w:color w:val="000000"/>
                <w:szCs w:val="24"/>
              </w:rPr>
              <w:t xml:space="preserve"> per EAB larvae</w:t>
            </w:r>
          </w:p>
        </w:tc>
      </w:tr>
      <w:tr w:rsidR="00BB3DAF" w:rsidRPr="007B298D" w14:paraId="3EFE359F" w14:textId="77777777" w:rsidTr="00741B8C">
        <w:trPr>
          <w:trHeight w:val="300"/>
          <w:jc w:val="center"/>
        </w:trPr>
        <w:tc>
          <w:tcPr>
            <w:tcW w:w="2080" w:type="dxa"/>
            <w:tcBorders>
              <w:top w:val="single" w:sz="4" w:space="0" w:color="auto"/>
              <w:left w:val="nil"/>
              <w:bottom w:val="nil"/>
              <w:right w:val="nil"/>
            </w:tcBorders>
            <w:shd w:val="clear" w:color="auto" w:fill="auto"/>
            <w:noWrap/>
            <w:vAlign w:val="bottom"/>
            <w:hideMark/>
          </w:tcPr>
          <w:p w14:paraId="2792E327" w14:textId="77777777" w:rsidR="00BB3DAF" w:rsidRPr="007B298D" w:rsidRDefault="00BB3DAF" w:rsidP="00BB3DAF">
            <w:pPr>
              <w:rPr>
                <w:rFonts w:eastAsia="Times New Roman"/>
                <w:bCs/>
                <w:color w:val="000000"/>
                <w:szCs w:val="24"/>
              </w:rPr>
            </w:pPr>
            <w:r w:rsidRPr="007B298D">
              <w:rPr>
                <w:rFonts w:eastAsia="Times New Roman"/>
                <w:bCs/>
                <w:color w:val="000000"/>
                <w:szCs w:val="24"/>
              </w:rPr>
              <w:t>Individual 1</w:t>
            </w:r>
          </w:p>
        </w:tc>
        <w:tc>
          <w:tcPr>
            <w:tcW w:w="1120" w:type="dxa"/>
            <w:tcBorders>
              <w:top w:val="single" w:sz="4" w:space="0" w:color="auto"/>
              <w:left w:val="nil"/>
              <w:bottom w:val="nil"/>
              <w:right w:val="nil"/>
            </w:tcBorders>
            <w:shd w:val="clear" w:color="auto" w:fill="auto"/>
            <w:noWrap/>
            <w:vAlign w:val="bottom"/>
            <w:hideMark/>
          </w:tcPr>
          <w:p w14:paraId="49212569"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0</w:t>
            </w:r>
          </w:p>
        </w:tc>
        <w:tc>
          <w:tcPr>
            <w:tcW w:w="1080" w:type="dxa"/>
            <w:tcBorders>
              <w:top w:val="single" w:sz="4" w:space="0" w:color="auto"/>
              <w:left w:val="nil"/>
              <w:bottom w:val="nil"/>
              <w:right w:val="nil"/>
            </w:tcBorders>
            <w:shd w:val="clear" w:color="auto" w:fill="auto"/>
            <w:noWrap/>
            <w:vAlign w:val="bottom"/>
            <w:hideMark/>
          </w:tcPr>
          <w:p w14:paraId="17A5099C"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6</w:t>
            </w:r>
          </w:p>
        </w:tc>
        <w:tc>
          <w:tcPr>
            <w:tcW w:w="1160" w:type="dxa"/>
            <w:tcBorders>
              <w:top w:val="single" w:sz="4" w:space="0" w:color="auto"/>
              <w:left w:val="nil"/>
              <w:bottom w:val="nil"/>
              <w:right w:val="nil"/>
            </w:tcBorders>
            <w:shd w:val="clear" w:color="auto" w:fill="auto"/>
            <w:noWrap/>
            <w:vAlign w:val="bottom"/>
            <w:hideMark/>
          </w:tcPr>
          <w:p w14:paraId="316E5EB2"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0</w:t>
            </w:r>
          </w:p>
        </w:tc>
        <w:tc>
          <w:tcPr>
            <w:tcW w:w="1710" w:type="dxa"/>
            <w:tcBorders>
              <w:top w:val="single" w:sz="4" w:space="0" w:color="auto"/>
              <w:left w:val="nil"/>
              <w:bottom w:val="nil"/>
              <w:right w:val="nil"/>
            </w:tcBorders>
            <w:shd w:val="clear" w:color="auto" w:fill="auto"/>
            <w:noWrap/>
            <w:vAlign w:val="bottom"/>
            <w:hideMark/>
          </w:tcPr>
          <w:p w14:paraId="72338EE7"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6</w:t>
            </w:r>
          </w:p>
        </w:tc>
      </w:tr>
      <w:tr w:rsidR="00BB3DAF" w:rsidRPr="007B298D" w14:paraId="0B1F9546" w14:textId="77777777" w:rsidTr="00741B8C">
        <w:trPr>
          <w:trHeight w:val="300"/>
          <w:jc w:val="center"/>
        </w:trPr>
        <w:tc>
          <w:tcPr>
            <w:tcW w:w="2080" w:type="dxa"/>
            <w:tcBorders>
              <w:top w:val="nil"/>
              <w:left w:val="nil"/>
              <w:bottom w:val="nil"/>
              <w:right w:val="nil"/>
            </w:tcBorders>
            <w:shd w:val="clear" w:color="auto" w:fill="auto"/>
            <w:noWrap/>
            <w:vAlign w:val="bottom"/>
            <w:hideMark/>
          </w:tcPr>
          <w:p w14:paraId="395BD86C" w14:textId="77777777" w:rsidR="00BB3DAF" w:rsidRPr="007B298D" w:rsidRDefault="00BB3DAF" w:rsidP="00BB3DAF">
            <w:pPr>
              <w:rPr>
                <w:rFonts w:eastAsia="Times New Roman"/>
                <w:bCs/>
                <w:color w:val="000000"/>
                <w:szCs w:val="24"/>
              </w:rPr>
            </w:pPr>
            <w:r w:rsidRPr="007B298D">
              <w:rPr>
                <w:rFonts w:eastAsia="Times New Roman"/>
                <w:bCs/>
                <w:color w:val="000000"/>
                <w:szCs w:val="24"/>
              </w:rPr>
              <w:t>Individual 2</w:t>
            </w:r>
          </w:p>
        </w:tc>
        <w:tc>
          <w:tcPr>
            <w:tcW w:w="1120" w:type="dxa"/>
            <w:tcBorders>
              <w:top w:val="nil"/>
              <w:left w:val="nil"/>
              <w:bottom w:val="nil"/>
              <w:right w:val="nil"/>
            </w:tcBorders>
            <w:shd w:val="clear" w:color="auto" w:fill="auto"/>
            <w:noWrap/>
            <w:vAlign w:val="bottom"/>
            <w:hideMark/>
          </w:tcPr>
          <w:p w14:paraId="138A81E7"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0</w:t>
            </w:r>
          </w:p>
        </w:tc>
        <w:tc>
          <w:tcPr>
            <w:tcW w:w="1080" w:type="dxa"/>
            <w:tcBorders>
              <w:top w:val="nil"/>
              <w:left w:val="nil"/>
              <w:bottom w:val="nil"/>
              <w:right w:val="nil"/>
            </w:tcBorders>
            <w:shd w:val="clear" w:color="auto" w:fill="auto"/>
            <w:noWrap/>
            <w:vAlign w:val="bottom"/>
            <w:hideMark/>
          </w:tcPr>
          <w:p w14:paraId="43A62627"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0</w:t>
            </w:r>
          </w:p>
        </w:tc>
        <w:tc>
          <w:tcPr>
            <w:tcW w:w="1160" w:type="dxa"/>
            <w:tcBorders>
              <w:top w:val="nil"/>
              <w:left w:val="nil"/>
              <w:bottom w:val="nil"/>
              <w:right w:val="nil"/>
            </w:tcBorders>
            <w:shd w:val="clear" w:color="auto" w:fill="auto"/>
            <w:noWrap/>
            <w:vAlign w:val="bottom"/>
            <w:hideMark/>
          </w:tcPr>
          <w:p w14:paraId="58127897"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6</w:t>
            </w:r>
          </w:p>
        </w:tc>
        <w:tc>
          <w:tcPr>
            <w:tcW w:w="1710" w:type="dxa"/>
            <w:tcBorders>
              <w:top w:val="nil"/>
              <w:left w:val="nil"/>
              <w:bottom w:val="nil"/>
              <w:right w:val="nil"/>
            </w:tcBorders>
            <w:shd w:val="clear" w:color="auto" w:fill="auto"/>
            <w:noWrap/>
            <w:vAlign w:val="bottom"/>
            <w:hideMark/>
          </w:tcPr>
          <w:p w14:paraId="57A90B33"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6</w:t>
            </w:r>
          </w:p>
        </w:tc>
      </w:tr>
      <w:tr w:rsidR="00BB3DAF" w:rsidRPr="007B298D" w14:paraId="40742615" w14:textId="77777777" w:rsidTr="00741B8C">
        <w:trPr>
          <w:trHeight w:val="300"/>
          <w:jc w:val="center"/>
        </w:trPr>
        <w:tc>
          <w:tcPr>
            <w:tcW w:w="2080" w:type="dxa"/>
            <w:tcBorders>
              <w:top w:val="nil"/>
              <w:left w:val="nil"/>
              <w:bottom w:val="nil"/>
              <w:right w:val="nil"/>
            </w:tcBorders>
            <w:shd w:val="clear" w:color="auto" w:fill="auto"/>
            <w:noWrap/>
            <w:vAlign w:val="bottom"/>
            <w:hideMark/>
          </w:tcPr>
          <w:p w14:paraId="55AE4790" w14:textId="77777777" w:rsidR="00BB3DAF" w:rsidRPr="007B298D" w:rsidRDefault="00BB3DAF" w:rsidP="00BB3DAF">
            <w:pPr>
              <w:rPr>
                <w:rFonts w:eastAsia="Times New Roman"/>
                <w:bCs/>
                <w:color w:val="000000"/>
                <w:szCs w:val="24"/>
              </w:rPr>
            </w:pPr>
            <w:r w:rsidRPr="007B298D">
              <w:rPr>
                <w:rFonts w:eastAsia="Times New Roman"/>
                <w:bCs/>
                <w:color w:val="000000"/>
                <w:szCs w:val="24"/>
              </w:rPr>
              <w:t>Individual 3</w:t>
            </w:r>
          </w:p>
        </w:tc>
        <w:tc>
          <w:tcPr>
            <w:tcW w:w="1120" w:type="dxa"/>
            <w:tcBorders>
              <w:top w:val="nil"/>
              <w:left w:val="nil"/>
              <w:bottom w:val="nil"/>
              <w:right w:val="nil"/>
            </w:tcBorders>
            <w:shd w:val="clear" w:color="auto" w:fill="auto"/>
            <w:noWrap/>
            <w:vAlign w:val="bottom"/>
            <w:hideMark/>
          </w:tcPr>
          <w:p w14:paraId="19FC54CD"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0</w:t>
            </w:r>
          </w:p>
        </w:tc>
        <w:tc>
          <w:tcPr>
            <w:tcW w:w="1080" w:type="dxa"/>
            <w:tcBorders>
              <w:top w:val="nil"/>
              <w:left w:val="nil"/>
              <w:bottom w:val="nil"/>
              <w:right w:val="nil"/>
            </w:tcBorders>
            <w:shd w:val="clear" w:color="auto" w:fill="auto"/>
            <w:noWrap/>
            <w:vAlign w:val="bottom"/>
            <w:hideMark/>
          </w:tcPr>
          <w:p w14:paraId="004E0F1F"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0</w:t>
            </w:r>
          </w:p>
        </w:tc>
        <w:tc>
          <w:tcPr>
            <w:tcW w:w="1160" w:type="dxa"/>
            <w:tcBorders>
              <w:top w:val="nil"/>
              <w:left w:val="nil"/>
              <w:bottom w:val="nil"/>
              <w:right w:val="nil"/>
            </w:tcBorders>
            <w:shd w:val="clear" w:color="auto" w:fill="auto"/>
            <w:noWrap/>
            <w:vAlign w:val="bottom"/>
            <w:hideMark/>
          </w:tcPr>
          <w:p w14:paraId="4DA6D926"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6</w:t>
            </w:r>
          </w:p>
        </w:tc>
        <w:tc>
          <w:tcPr>
            <w:tcW w:w="1710" w:type="dxa"/>
            <w:tcBorders>
              <w:top w:val="nil"/>
              <w:left w:val="nil"/>
              <w:bottom w:val="nil"/>
              <w:right w:val="nil"/>
            </w:tcBorders>
            <w:shd w:val="clear" w:color="auto" w:fill="auto"/>
            <w:noWrap/>
            <w:vAlign w:val="bottom"/>
            <w:hideMark/>
          </w:tcPr>
          <w:p w14:paraId="14E56C30"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6</w:t>
            </w:r>
          </w:p>
        </w:tc>
      </w:tr>
      <w:tr w:rsidR="00BB3DAF" w:rsidRPr="007B298D" w14:paraId="101229C2" w14:textId="77777777" w:rsidTr="00741B8C">
        <w:trPr>
          <w:trHeight w:val="300"/>
          <w:jc w:val="center"/>
        </w:trPr>
        <w:tc>
          <w:tcPr>
            <w:tcW w:w="2080" w:type="dxa"/>
            <w:tcBorders>
              <w:top w:val="nil"/>
              <w:left w:val="nil"/>
              <w:bottom w:val="nil"/>
              <w:right w:val="nil"/>
            </w:tcBorders>
            <w:shd w:val="clear" w:color="auto" w:fill="auto"/>
            <w:noWrap/>
            <w:vAlign w:val="bottom"/>
            <w:hideMark/>
          </w:tcPr>
          <w:p w14:paraId="42E5D9C2" w14:textId="77777777" w:rsidR="00BB3DAF" w:rsidRPr="007B298D" w:rsidRDefault="00BB3DAF" w:rsidP="00BB3DAF">
            <w:pPr>
              <w:rPr>
                <w:rFonts w:eastAsia="Times New Roman"/>
                <w:bCs/>
                <w:color w:val="000000"/>
                <w:szCs w:val="24"/>
              </w:rPr>
            </w:pPr>
            <w:r w:rsidRPr="007B298D">
              <w:rPr>
                <w:rFonts w:eastAsia="Times New Roman"/>
                <w:bCs/>
                <w:color w:val="000000"/>
                <w:szCs w:val="24"/>
              </w:rPr>
              <w:t>Individual 4</w:t>
            </w:r>
          </w:p>
        </w:tc>
        <w:tc>
          <w:tcPr>
            <w:tcW w:w="1120" w:type="dxa"/>
            <w:tcBorders>
              <w:top w:val="nil"/>
              <w:left w:val="nil"/>
              <w:bottom w:val="nil"/>
              <w:right w:val="nil"/>
            </w:tcBorders>
            <w:shd w:val="clear" w:color="auto" w:fill="auto"/>
            <w:noWrap/>
            <w:vAlign w:val="bottom"/>
            <w:hideMark/>
          </w:tcPr>
          <w:p w14:paraId="06DFB10F"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0</w:t>
            </w:r>
          </w:p>
        </w:tc>
        <w:tc>
          <w:tcPr>
            <w:tcW w:w="1080" w:type="dxa"/>
            <w:tcBorders>
              <w:top w:val="nil"/>
              <w:left w:val="nil"/>
              <w:bottom w:val="nil"/>
              <w:right w:val="nil"/>
            </w:tcBorders>
            <w:shd w:val="clear" w:color="auto" w:fill="auto"/>
            <w:noWrap/>
            <w:vAlign w:val="bottom"/>
            <w:hideMark/>
          </w:tcPr>
          <w:p w14:paraId="4E984E29"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2</w:t>
            </w:r>
          </w:p>
        </w:tc>
        <w:tc>
          <w:tcPr>
            <w:tcW w:w="1160" w:type="dxa"/>
            <w:tcBorders>
              <w:top w:val="nil"/>
              <w:left w:val="nil"/>
              <w:bottom w:val="nil"/>
              <w:right w:val="nil"/>
            </w:tcBorders>
            <w:shd w:val="clear" w:color="auto" w:fill="auto"/>
            <w:noWrap/>
            <w:vAlign w:val="bottom"/>
            <w:hideMark/>
          </w:tcPr>
          <w:p w14:paraId="43FB6033"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5</w:t>
            </w:r>
          </w:p>
        </w:tc>
        <w:tc>
          <w:tcPr>
            <w:tcW w:w="1710" w:type="dxa"/>
            <w:tcBorders>
              <w:top w:val="nil"/>
              <w:left w:val="nil"/>
              <w:bottom w:val="nil"/>
              <w:right w:val="nil"/>
            </w:tcBorders>
            <w:shd w:val="clear" w:color="auto" w:fill="auto"/>
            <w:noWrap/>
            <w:vAlign w:val="bottom"/>
            <w:hideMark/>
          </w:tcPr>
          <w:p w14:paraId="1DA64E2F"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7</w:t>
            </w:r>
          </w:p>
        </w:tc>
      </w:tr>
      <w:tr w:rsidR="00BB3DAF" w:rsidRPr="007B298D" w14:paraId="0780C579" w14:textId="77777777" w:rsidTr="00741B8C">
        <w:trPr>
          <w:trHeight w:val="300"/>
          <w:jc w:val="center"/>
        </w:trPr>
        <w:tc>
          <w:tcPr>
            <w:tcW w:w="2080" w:type="dxa"/>
            <w:tcBorders>
              <w:top w:val="nil"/>
              <w:left w:val="nil"/>
              <w:bottom w:val="nil"/>
              <w:right w:val="nil"/>
            </w:tcBorders>
            <w:shd w:val="clear" w:color="auto" w:fill="auto"/>
            <w:noWrap/>
            <w:vAlign w:val="bottom"/>
            <w:hideMark/>
          </w:tcPr>
          <w:p w14:paraId="23D8B24C" w14:textId="77777777" w:rsidR="00BB3DAF" w:rsidRPr="007B298D" w:rsidRDefault="00BB3DAF" w:rsidP="00BB3DAF">
            <w:pPr>
              <w:rPr>
                <w:rFonts w:eastAsia="Times New Roman"/>
                <w:bCs/>
                <w:color w:val="000000"/>
                <w:szCs w:val="24"/>
              </w:rPr>
            </w:pPr>
            <w:r w:rsidRPr="007B298D">
              <w:rPr>
                <w:rFonts w:eastAsia="Times New Roman"/>
                <w:bCs/>
                <w:color w:val="000000"/>
                <w:szCs w:val="24"/>
              </w:rPr>
              <w:t>Individual 5</w:t>
            </w:r>
          </w:p>
        </w:tc>
        <w:tc>
          <w:tcPr>
            <w:tcW w:w="1120" w:type="dxa"/>
            <w:tcBorders>
              <w:top w:val="nil"/>
              <w:left w:val="nil"/>
              <w:bottom w:val="nil"/>
              <w:right w:val="nil"/>
            </w:tcBorders>
            <w:shd w:val="clear" w:color="auto" w:fill="auto"/>
            <w:noWrap/>
            <w:vAlign w:val="bottom"/>
            <w:hideMark/>
          </w:tcPr>
          <w:p w14:paraId="4B3CD7A3"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7</w:t>
            </w:r>
          </w:p>
        </w:tc>
        <w:tc>
          <w:tcPr>
            <w:tcW w:w="1080" w:type="dxa"/>
            <w:tcBorders>
              <w:top w:val="nil"/>
              <w:left w:val="nil"/>
              <w:bottom w:val="nil"/>
              <w:right w:val="nil"/>
            </w:tcBorders>
            <w:shd w:val="clear" w:color="auto" w:fill="auto"/>
            <w:noWrap/>
            <w:vAlign w:val="bottom"/>
            <w:hideMark/>
          </w:tcPr>
          <w:p w14:paraId="782973BC"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0</w:t>
            </w:r>
          </w:p>
        </w:tc>
        <w:tc>
          <w:tcPr>
            <w:tcW w:w="1160" w:type="dxa"/>
            <w:tcBorders>
              <w:top w:val="nil"/>
              <w:left w:val="nil"/>
              <w:bottom w:val="nil"/>
              <w:right w:val="nil"/>
            </w:tcBorders>
            <w:shd w:val="clear" w:color="auto" w:fill="auto"/>
            <w:noWrap/>
            <w:vAlign w:val="bottom"/>
            <w:hideMark/>
          </w:tcPr>
          <w:p w14:paraId="6949E63C"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0</w:t>
            </w:r>
          </w:p>
        </w:tc>
        <w:tc>
          <w:tcPr>
            <w:tcW w:w="1710" w:type="dxa"/>
            <w:tcBorders>
              <w:top w:val="nil"/>
              <w:left w:val="nil"/>
              <w:bottom w:val="nil"/>
              <w:right w:val="nil"/>
            </w:tcBorders>
            <w:shd w:val="clear" w:color="auto" w:fill="auto"/>
            <w:noWrap/>
            <w:vAlign w:val="bottom"/>
            <w:hideMark/>
          </w:tcPr>
          <w:p w14:paraId="53127E36"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7</w:t>
            </w:r>
          </w:p>
        </w:tc>
      </w:tr>
      <w:tr w:rsidR="00BB3DAF" w:rsidRPr="007B298D" w14:paraId="5EABC972" w14:textId="77777777" w:rsidTr="00741B8C">
        <w:trPr>
          <w:trHeight w:val="300"/>
          <w:jc w:val="center"/>
        </w:trPr>
        <w:tc>
          <w:tcPr>
            <w:tcW w:w="2080" w:type="dxa"/>
            <w:tcBorders>
              <w:top w:val="nil"/>
              <w:left w:val="nil"/>
              <w:bottom w:val="nil"/>
              <w:right w:val="nil"/>
            </w:tcBorders>
            <w:shd w:val="clear" w:color="auto" w:fill="auto"/>
            <w:noWrap/>
            <w:vAlign w:val="bottom"/>
            <w:hideMark/>
          </w:tcPr>
          <w:p w14:paraId="72245CFD" w14:textId="77777777" w:rsidR="00BB3DAF" w:rsidRPr="007B298D" w:rsidRDefault="00BB3DAF" w:rsidP="00BB3DAF">
            <w:pPr>
              <w:rPr>
                <w:rFonts w:eastAsia="Times New Roman"/>
                <w:bCs/>
                <w:color w:val="000000"/>
                <w:szCs w:val="24"/>
              </w:rPr>
            </w:pPr>
            <w:r w:rsidRPr="007B298D">
              <w:rPr>
                <w:rFonts w:eastAsia="Times New Roman"/>
                <w:bCs/>
                <w:color w:val="000000"/>
                <w:szCs w:val="24"/>
              </w:rPr>
              <w:t>Individual 6</w:t>
            </w:r>
          </w:p>
        </w:tc>
        <w:tc>
          <w:tcPr>
            <w:tcW w:w="1120" w:type="dxa"/>
            <w:tcBorders>
              <w:top w:val="nil"/>
              <w:left w:val="nil"/>
              <w:bottom w:val="nil"/>
              <w:right w:val="nil"/>
            </w:tcBorders>
            <w:shd w:val="clear" w:color="auto" w:fill="auto"/>
            <w:noWrap/>
            <w:vAlign w:val="bottom"/>
            <w:hideMark/>
          </w:tcPr>
          <w:p w14:paraId="7810524A"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1</w:t>
            </w:r>
          </w:p>
        </w:tc>
        <w:tc>
          <w:tcPr>
            <w:tcW w:w="1080" w:type="dxa"/>
            <w:tcBorders>
              <w:top w:val="nil"/>
              <w:left w:val="nil"/>
              <w:bottom w:val="nil"/>
              <w:right w:val="nil"/>
            </w:tcBorders>
            <w:shd w:val="clear" w:color="auto" w:fill="auto"/>
            <w:noWrap/>
            <w:vAlign w:val="bottom"/>
            <w:hideMark/>
          </w:tcPr>
          <w:p w14:paraId="2531CECE"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2</w:t>
            </w:r>
          </w:p>
        </w:tc>
        <w:tc>
          <w:tcPr>
            <w:tcW w:w="1160" w:type="dxa"/>
            <w:tcBorders>
              <w:top w:val="nil"/>
              <w:left w:val="nil"/>
              <w:bottom w:val="nil"/>
              <w:right w:val="nil"/>
            </w:tcBorders>
            <w:shd w:val="clear" w:color="auto" w:fill="auto"/>
            <w:noWrap/>
            <w:vAlign w:val="bottom"/>
            <w:hideMark/>
          </w:tcPr>
          <w:p w14:paraId="02D77A4C"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0</w:t>
            </w:r>
          </w:p>
        </w:tc>
        <w:tc>
          <w:tcPr>
            <w:tcW w:w="1710" w:type="dxa"/>
            <w:tcBorders>
              <w:top w:val="nil"/>
              <w:left w:val="nil"/>
              <w:bottom w:val="nil"/>
              <w:right w:val="nil"/>
            </w:tcBorders>
            <w:shd w:val="clear" w:color="auto" w:fill="auto"/>
            <w:noWrap/>
            <w:vAlign w:val="bottom"/>
            <w:hideMark/>
          </w:tcPr>
          <w:p w14:paraId="1F7B77B3"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3</w:t>
            </w:r>
          </w:p>
        </w:tc>
      </w:tr>
      <w:tr w:rsidR="00BB3DAF" w:rsidRPr="007B298D" w14:paraId="1BA92AE7" w14:textId="77777777" w:rsidTr="00741B8C">
        <w:trPr>
          <w:trHeight w:val="300"/>
          <w:jc w:val="center"/>
        </w:trPr>
        <w:tc>
          <w:tcPr>
            <w:tcW w:w="2080" w:type="dxa"/>
            <w:tcBorders>
              <w:top w:val="nil"/>
              <w:left w:val="nil"/>
              <w:bottom w:val="nil"/>
              <w:right w:val="nil"/>
            </w:tcBorders>
            <w:shd w:val="clear" w:color="auto" w:fill="auto"/>
            <w:noWrap/>
            <w:vAlign w:val="bottom"/>
            <w:hideMark/>
          </w:tcPr>
          <w:p w14:paraId="7F5C0CD3" w14:textId="77777777" w:rsidR="00BB3DAF" w:rsidRPr="007B298D" w:rsidRDefault="00BB3DAF" w:rsidP="00BB3DAF">
            <w:pPr>
              <w:rPr>
                <w:rFonts w:eastAsia="Times New Roman"/>
                <w:bCs/>
                <w:color w:val="000000"/>
                <w:szCs w:val="24"/>
              </w:rPr>
            </w:pPr>
            <w:r w:rsidRPr="007B298D">
              <w:rPr>
                <w:rFonts w:eastAsia="Times New Roman"/>
                <w:bCs/>
                <w:color w:val="000000"/>
                <w:szCs w:val="24"/>
              </w:rPr>
              <w:t>Individual 7</w:t>
            </w:r>
          </w:p>
        </w:tc>
        <w:tc>
          <w:tcPr>
            <w:tcW w:w="1120" w:type="dxa"/>
            <w:tcBorders>
              <w:top w:val="nil"/>
              <w:left w:val="nil"/>
              <w:bottom w:val="nil"/>
              <w:right w:val="nil"/>
            </w:tcBorders>
            <w:shd w:val="clear" w:color="auto" w:fill="auto"/>
            <w:noWrap/>
            <w:vAlign w:val="bottom"/>
            <w:hideMark/>
          </w:tcPr>
          <w:p w14:paraId="096508DF"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4</w:t>
            </w:r>
          </w:p>
        </w:tc>
        <w:tc>
          <w:tcPr>
            <w:tcW w:w="1080" w:type="dxa"/>
            <w:tcBorders>
              <w:top w:val="nil"/>
              <w:left w:val="nil"/>
              <w:bottom w:val="nil"/>
              <w:right w:val="nil"/>
            </w:tcBorders>
            <w:shd w:val="clear" w:color="auto" w:fill="auto"/>
            <w:noWrap/>
            <w:vAlign w:val="bottom"/>
            <w:hideMark/>
          </w:tcPr>
          <w:p w14:paraId="0411FD33"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1</w:t>
            </w:r>
          </w:p>
        </w:tc>
        <w:tc>
          <w:tcPr>
            <w:tcW w:w="1160" w:type="dxa"/>
            <w:tcBorders>
              <w:top w:val="nil"/>
              <w:left w:val="nil"/>
              <w:bottom w:val="nil"/>
              <w:right w:val="nil"/>
            </w:tcBorders>
            <w:shd w:val="clear" w:color="auto" w:fill="auto"/>
            <w:noWrap/>
            <w:vAlign w:val="bottom"/>
            <w:hideMark/>
          </w:tcPr>
          <w:p w14:paraId="412B4B1E"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0</w:t>
            </w:r>
          </w:p>
        </w:tc>
        <w:tc>
          <w:tcPr>
            <w:tcW w:w="1710" w:type="dxa"/>
            <w:tcBorders>
              <w:top w:val="nil"/>
              <w:left w:val="nil"/>
              <w:bottom w:val="nil"/>
              <w:right w:val="nil"/>
            </w:tcBorders>
            <w:shd w:val="clear" w:color="auto" w:fill="auto"/>
            <w:noWrap/>
            <w:vAlign w:val="bottom"/>
            <w:hideMark/>
          </w:tcPr>
          <w:p w14:paraId="34EDA394"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5</w:t>
            </w:r>
          </w:p>
        </w:tc>
      </w:tr>
      <w:tr w:rsidR="00BB3DAF" w:rsidRPr="007B298D" w14:paraId="68B416A6" w14:textId="77777777" w:rsidTr="00741B8C">
        <w:trPr>
          <w:trHeight w:val="300"/>
          <w:jc w:val="center"/>
        </w:trPr>
        <w:tc>
          <w:tcPr>
            <w:tcW w:w="2080" w:type="dxa"/>
            <w:tcBorders>
              <w:top w:val="nil"/>
              <w:left w:val="nil"/>
              <w:bottom w:val="single" w:sz="4" w:space="0" w:color="auto"/>
              <w:right w:val="nil"/>
            </w:tcBorders>
            <w:shd w:val="clear" w:color="auto" w:fill="auto"/>
            <w:noWrap/>
            <w:vAlign w:val="bottom"/>
            <w:hideMark/>
          </w:tcPr>
          <w:p w14:paraId="43DF93FE" w14:textId="77777777" w:rsidR="00BB3DAF" w:rsidRPr="007B298D" w:rsidRDefault="00BB3DAF" w:rsidP="00BB3DAF">
            <w:pPr>
              <w:rPr>
                <w:rFonts w:eastAsia="Times New Roman"/>
                <w:bCs/>
                <w:color w:val="000000"/>
                <w:szCs w:val="24"/>
              </w:rPr>
            </w:pPr>
            <w:r w:rsidRPr="007B298D">
              <w:rPr>
                <w:rFonts w:eastAsia="Times New Roman"/>
                <w:bCs/>
                <w:color w:val="000000"/>
                <w:szCs w:val="24"/>
              </w:rPr>
              <w:t>Individual 8</w:t>
            </w:r>
          </w:p>
        </w:tc>
        <w:tc>
          <w:tcPr>
            <w:tcW w:w="1120" w:type="dxa"/>
            <w:tcBorders>
              <w:top w:val="nil"/>
              <w:left w:val="nil"/>
              <w:bottom w:val="single" w:sz="4" w:space="0" w:color="auto"/>
              <w:right w:val="nil"/>
            </w:tcBorders>
            <w:shd w:val="clear" w:color="auto" w:fill="auto"/>
            <w:noWrap/>
            <w:vAlign w:val="bottom"/>
            <w:hideMark/>
          </w:tcPr>
          <w:p w14:paraId="733D5A53"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4</w:t>
            </w:r>
          </w:p>
        </w:tc>
        <w:tc>
          <w:tcPr>
            <w:tcW w:w="1080" w:type="dxa"/>
            <w:tcBorders>
              <w:top w:val="nil"/>
              <w:left w:val="nil"/>
              <w:bottom w:val="single" w:sz="4" w:space="0" w:color="auto"/>
              <w:right w:val="nil"/>
            </w:tcBorders>
            <w:shd w:val="clear" w:color="auto" w:fill="auto"/>
            <w:noWrap/>
            <w:vAlign w:val="bottom"/>
            <w:hideMark/>
          </w:tcPr>
          <w:p w14:paraId="13BF274E"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0</w:t>
            </w:r>
          </w:p>
        </w:tc>
        <w:tc>
          <w:tcPr>
            <w:tcW w:w="1160" w:type="dxa"/>
            <w:tcBorders>
              <w:top w:val="nil"/>
              <w:left w:val="nil"/>
              <w:bottom w:val="single" w:sz="4" w:space="0" w:color="auto"/>
              <w:right w:val="nil"/>
            </w:tcBorders>
            <w:shd w:val="clear" w:color="auto" w:fill="auto"/>
            <w:noWrap/>
            <w:vAlign w:val="bottom"/>
            <w:hideMark/>
          </w:tcPr>
          <w:p w14:paraId="27538646"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0</w:t>
            </w:r>
          </w:p>
        </w:tc>
        <w:tc>
          <w:tcPr>
            <w:tcW w:w="1710" w:type="dxa"/>
            <w:tcBorders>
              <w:top w:val="nil"/>
              <w:left w:val="nil"/>
              <w:bottom w:val="single" w:sz="4" w:space="0" w:color="auto"/>
              <w:right w:val="nil"/>
            </w:tcBorders>
            <w:shd w:val="clear" w:color="auto" w:fill="auto"/>
            <w:noWrap/>
            <w:vAlign w:val="bottom"/>
            <w:hideMark/>
          </w:tcPr>
          <w:p w14:paraId="4A52E1FA"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4</w:t>
            </w:r>
          </w:p>
        </w:tc>
      </w:tr>
      <w:tr w:rsidR="00BB3DAF" w:rsidRPr="007B298D" w14:paraId="2708C049" w14:textId="77777777" w:rsidTr="00741B8C">
        <w:trPr>
          <w:trHeight w:val="300"/>
          <w:jc w:val="center"/>
        </w:trPr>
        <w:tc>
          <w:tcPr>
            <w:tcW w:w="2080" w:type="dxa"/>
            <w:tcBorders>
              <w:top w:val="single" w:sz="4" w:space="0" w:color="auto"/>
              <w:left w:val="nil"/>
              <w:bottom w:val="single" w:sz="4" w:space="0" w:color="auto"/>
              <w:right w:val="nil"/>
            </w:tcBorders>
            <w:shd w:val="clear" w:color="auto" w:fill="auto"/>
            <w:noWrap/>
            <w:vAlign w:val="bottom"/>
            <w:hideMark/>
          </w:tcPr>
          <w:p w14:paraId="5FD5CE8C" w14:textId="77777777" w:rsidR="00BB3DAF" w:rsidRPr="007B298D" w:rsidRDefault="00BB3DAF" w:rsidP="00BB3DAF">
            <w:pPr>
              <w:rPr>
                <w:rFonts w:eastAsia="Times New Roman"/>
                <w:bCs/>
                <w:color w:val="000000"/>
                <w:szCs w:val="24"/>
              </w:rPr>
            </w:pPr>
            <w:r w:rsidRPr="007B298D">
              <w:rPr>
                <w:rFonts w:eastAsia="Times New Roman"/>
                <w:bCs/>
                <w:color w:val="000000"/>
                <w:szCs w:val="24"/>
              </w:rPr>
              <w:t>Total</w:t>
            </w:r>
          </w:p>
        </w:tc>
        <w:tc>
          <w:tcPr>
            <w:tcW w:w="1120" w:type="dxa"/>
            <w:tcBorders>
              <w:top w:val="single" w:sz="4" w:space="0" w:color="auto"/>
              <w:left w:val="nil"/>
              <w:bottom w:val="single" w:sz="4" w:space="0" w:color="auto"/>
              <w:right w:val="nil"/>
            </w:tcBorders>
            <w:shd w:val="clear" w:color="auto" w:fill="auto"/>
            <w:noWrap/>
            <w:vAlign w:val="bottom"/>
            <w:hideMark/>
          </w:tcPr>
          <w:p w14:paraId="2861AE72"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16</w:t>
            </w:r>
          </w:p>
        </w:tc>
        <w:tc>
          <w:tcPr>
            <w:tcW w:w="1080" w:type="dxa"/>
            <w:tcBorders>
              <w:top w:val="single" w:sz="4" w:space="0" w:color="auto"/>
              <w:left w:val="nil"/>
              <w:bottom w:val="single" w:sz="4" w:space="0" w:color="auto"/>
              <w:right w:val="nil"/>
            </w:tcBorders>
            <w:shd w:val="clear" w:color="auto" w:fill="auto"/>
            <w:noWrap/>
            <w:vAlign w:val="bottom"/>
            <w:hideMark/>
          </w:tcPr>
          <w:p w14:paraId="466E203C"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11</w:t>
            </w:r>
          </w:p>
        </w:tc>
        <w:tc>
          <w:tcPr>
            <w:tcW w:w="1160" w:type="dxa"/>
            <w:tcBorders>
              <w:top w:val="single" w:sz="4" w:space="0" w:color="auto"/>
              <w:left w:val="nil"/>
              <w:bottom w:val="single" w:sz="4" w:space="0" w:color="auto"/>
              <w:right w:val="nil"/>
            </w:tcBorders>
            <w:shd w:val="clear" w:color="auto" w:fill="auto"/>
            <w:noWrap/>
            <w:vAlign w:val="bottom"/>
            <w:hideMark/>
          </w:tcPr>
          <w:p w14:paraId="09D768F4"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17</w:t>
            </w:r>
          </w:p>
        </w:tc>
        <w:tc>
          <w:tcPr>
            <w:tcW w:w="1710" w:type="dxa"/>
            <w:tcBorders>
              <w:top w:val="single" w:sz="4" w:space="0" w:color="auto"/>
              <w:left w:val="nil"/>
              <w:bottom w:val="single" w:sz="4" w:space="0" w:color="auto"/>
              <w:right w:val="nil"/>
            </w:tcBorders>
            <w:shd w:val="clear" w:color="auto" w:fill="auto"/>
            <w:noWrap/>
            <w:vAlign w:val="bottom"/>
            <w:hideMark/>
          </w:tcPr>
          <w:p w14:paraId="27E2133D" w14:textId="77777777" w:rsidR="00BB3DAF" w:rsidRPr="007B298D" w:rsidRDefault="00BB3DAF" w:rsidP="00BB3DAF">
            <w:pPr>
              <w:jc w:val="center"/>
              <w:rPr>
                <w:rFonts w:eastAsia="Times New Roman"/>
                <w:bCs/>
                <w:color w:val="000000"/>
                <w:szCs w:val="24"/>
              </w:rPr>
            </w:pPr>
            <w:r w:rsidRPr="007B298D">
              <w:rPr>
                <w:rFonts w:eastAsia="Times New Roman"/>
                <w:bCs/>
                <w:color w:val="000000"/>
                <w:szCs w:val="24"/>
              </w:rPr>
              <w:t>44</w:t>
            </w:r>
          </w:p>
        </w:tc>
      </w:tr>
    </w:tbl>
    <w:p w14:paraId="7B30313E" w14:textId="77777777" w:rsidR="001A3925" w:rsidRPr="00FB64F5" w:rsidRDefault="001A3925" w:rsidP="00FB64F5">
      <w:pPr>
        <w:spacing w:line="480" w:lineRule="auto"/>
        <w:rPr>
          <w:b/>
        </w:rPr>
      </w:pPr>
    </w:p>
    <w:p w14:paraId="02DE08E5" w14:textId="77777777" w:rsidR="00BE2E7B" w:rsidRDefault="00BE2E7B" w:rsidP="00FB64F5">
      <w:pPr>
        <w:rPr>
          <w:b/>
        </w:rPr>
      </w:pPr>
    </w:p>
    <w:p w14:paraId="1B07E5ED" w14:textId="77777777" w:rsidR="00BE2E7B" w:rsidRDefault="00BE2E7B" w:rsidP="00FB64F5">
      <w:pPr>
        <w:rPr>
          <w:b/>
        </w:rPr>
      </w:pPr>
    </w:p>
    <w:p w14:paraId="190C7970" w14:textId="77777777" w:rsidR="00BE2E7B" w:rsidRDefault="00BE2E7B" w:rsidP="00FB64F5">
      <w:pPr>
        <w:rPr>
          <w:b/>
        </w:rPr>
      </w:pPr>
    </w:p>
    <w:p w14:paraId="0E9B7AFB" w14:textId="77777777" w:rsidR="00BE2E7B" w:rsidRDefault="00BE2E7B" w:rsidP="00BE2E7B">
      <w:pPr>
        <w:rPr>
          <w:b/>
          <w:szCs w:val="24"/>
        </w:rPr>
      </w:pPr>
    </w:p>
    <w:p w14:paraId="7DC9B8FC" w14:textId="77777777" w:rsidR="00BE2E7B" w:rsidRDefault="00BE2E7B" w:rsidP="00BE2E7B">
      <w:pPr>
        <w:rPr>
          <w:b/>
          <w:szCs w:val="24"/>
        </w:rPr>
      </w:pPr>
    </w:p>
    <w:p w14:paraId="3ECA9887" w14:textId="77777777" w:rsidR="00BE2E7B" w:rsidRDefault="00BE2E7B" w:rsidP="00BE2E7B">
      <w:pPr>
        <w:rPr>
          <w:b/>
          <w:szCs w:val="24"/>
        </w:rPr>
      </w:pPr>
    </w:p>
    <w:p w14:paraId="2651CD54" w14:textId="77777777" w:rsidR="00BE2E7B" w:rsidRDefault="0083662F" w:rsidP="00045DBC">
      <w:pPr>
        <w:spacing w:line="480" w:lineRule="auto"/>
        <w:ind w:firstLine="720"/>
      </w:pPr>
      <w:r>
        <w:rPr>
          <w:noProof/>
        </w:rPr>
        <w:lastRenderedPageBreak/>
        <w:drawing>
          <wp:inline distT="0" distB="0" distL="0" distR="0" wp14:anchorId="4A23B4CD" wp14:editId="56DC02AC">
            <wp:extent cx="7590205" cy="1727964"/>
            <wp:effectExtent l="0" t="2540" r="8255" b="8255"/>
            <wp:docPr id="4" name="Picture 4" descr="C:\Users\Hooie.BT147-PC\Dropbox\Hooie Traveling documents\EAB presentations, posters\Tabl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oie.BT147-PC\Dropbox\Hooie Traveling documents\EAB presentations, posters\Table 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7589998" cy="1727917"/>
                    </a:xfrm>
                    <a:prstGeom prst="rect">
                      <a:avLst/>
                    </a:prstGeom>
                    <a:noFill/>
                    <a:ln>
                      <a:noFill/>
                    </a:ln>
                  </pic:spPr>
                </pic:pic>
              </a:graphicData>
            </a:graphic>
          </wp:inline>
        </w:drawing>
      </w:r>
    </w:p>
    <w:p w14:paraId="2B3ECDC8" w14:textId="77777777" w:rsidR="00D558B6" w:rsidRDefault="00D558B6" w:rsidP="00FB64F5">
      <w:pPr>
        <w:spacing w:line="480" w:lineRule="auto"/>
        <w:rPr>
          <w:b/>
        </w:rPr>
      </w:pPr>
    </w:p>
    <w:p w14:paraId="23694953" w14:textId="77777777" w:rsidR="00BE2E7B" w:rsidRPr="00FB64F5" w:rsidRDefault="00AD0730" w:rsidP="00FB64F5">
      <w:pPr>
        <w:spacing w:line="480" w:lineRule="auto"/>
        <w:rPr>
          <w:b/>
        </w:rPr>
      </w:pPr>
      <w:r>
        <w:rPr>
          <w:b/>
        </w:rPr>
        <w:lastRenderedPageBreak/>
        <w:t xml:space="preserve">Test 2: Life History </w:t>
      </w:r>
    </w:p>
    <w:p w14:paraId="192EBC90" w14:textId="0C37C229" w:rsidR="00587039" w:rsidRPr="003C4472" w:rsidRDefault="003261B4" w:rsidP="00292579">
      <w:pPr>
        <w:spacing w:line="480" w:lineRule="auto"/>
        <w:ind w:firstLine="720"/>
        <w:rPr>
          <w:color w:val="00B050"/>
        </w:rPr>
      </w:pPr>
      <w:r>
        <w:t xml:space="preserve">Adults initiated emergence from both </w:t>
      </w:r>
      <w:r>
        <w:rPr>
          <w:i/>
        </w:rPr>
        <w:t xml:space="preserve">S. agrili </w:t>
      </w:r>
      <w:r>
        <w:t xml:space="preserve">and </w:t>
      </w:r>
      <w:r>
        <w:rPr>
          <w:i/>
        </w:rPr>
        <w:t xml:space="preserve">T. planipennisi </w:t>
      </w:r>
      <w:r>
        <w:t xml:space="preserve">bolts, supplied by the EAB Biocontrol Laboratory, into the overwintering barrels on September 24, 2013. </w:t>
      </w:r>
      <w:r w:rsidR="00587039">
        <w:t xml:space="preserve">Timed dissection of wood material began on </w:t>
      </w:r>
      <w:r>
        <w:t>September 27, 2013</w:t>
      </w:r>
      <w:r w:rsidR="00587039">
        <w:t xml:space="preserve">. The final wood sections were dissected on </w:t>
      </w:r>
      <w:r w:rsidR="003D630A">
        <w:t>November 11, 2013</w:t>
      </w:r>
      <w:r w:rsidR="00587039">
        <w:t xml:space="preserve">.  </w:t>
      </w:r>
    </w:p>
    <w:p w14:paraId="183ED734" w14:textId="136FC045" w:rsidR="003261B4" w:rsidRDefault="00587039" w:rsidP="00BB3DAF">
      <w:pPr>
        <w:spacing w:line="480" w:lineRule="auto"/>
        <w:ind w:firstLine="720"/>
      </w:pPr>
      <w:r>
        <w:rPr>
          <w:i/>
        </w:rPr>
        <w:t>S</w:t>
      </w:r>
      <w:r w:rsidR="003D630A">
        <w:rPr>
          <w:i/>
        </w:rPr>
        <w:t xml:space="preserve">pathius </w:t>
      </w:r>
      <w:r>
        <w:rPr>
          <w:i/>
        </w:rPr>
        <w:t>agrili</w:t>
      </w:r>
      <w:r>
        <w:t xml:space="preserve"> successfully parasitized 23.3% of EAB larvae (n=60). </w:t>
      </w:r>
      <w:r>
        <w:rPr>
          <w:i/>
        </w:rPr>
        <w:t xml:space="preserve">S. agrili </w:t>
      </w:r>
      <w:r>
        <w:t xml:space="preserve">eggs were recovered 3 </w:t>
      </w:r>
      <w:r w:rsidR="003261B4">
        <w:t xml:space="preserve">to </w:t>
      </w:r>
      <w:r>
        <w:t xml:space="preserve">15 days after adult emergence. Larvae were recovered 9 </w:t>
      </w:r>
      <w:r w:rsidR="003261B4">
        <w:t xml:space="preserve">to </w:t>
      </w:r>
      <w:r>
        <w:t xml:space="preserve">15 days after adult emergence. Pupae were found 22 </w:t>
      </w:r>
      <w:r w:rsidR="003261B4">
        <w:t xml:space="preserve">to </w:t>
      </w:r>
      <w:r>
        <w:t xml:space="preserve">50 days after adult emergence (Fig. </w:t>
      </w:r>
      <w:r w:rsidR="00FF1E00">
        <w:t>6</w:t>
      </w:r>
      <w:r>
        <w:t xml:space="preserve">). </w:t>
      </w:r>
      <w:r w:rsidR="003261B4">
        <w:t xml:space="preserve">No </w:t>
      </w:r>
      <w:r w:rsidR="003261B4">
        <w:rPr>
          <w:i/>
        </w:rPr>
        <w:t>T. planipennisi</w:t>
      </w:r>
      <w:r w:rsidR="003261B4">
        <w:t xml:space="preserve"> of any live stage were found in dissected wood material. Some aspect of the barrel conditions could have affected their parasitizing ability or development; however, the specific cause is not known.</w:t>
      </w:r>
    </w:p>
    <w:p w14:paraId="5504894B" w14:textId="2A285EC8" w:rsidR="00797C00" w:rsidRDefault="003D630A" w:rsidP="00BB3DAF">
      <w:pPr>
        <w:spacing w:line="480" w:lineRule="auto"/>
        <w:ind w:firstLine="720"/>
      </w:pPr>
      <w:r>
        <w:t>Mean t</w:t>
      </w:r>
      <w:r w:rsidRPr="000A2B46">
        <w:t>emperature</w:t>
      </w:r>
      <w:r w:rsidR="00797C00">
        <w:t xml:space="preserve"> was</w:t>
      </w:r>
      <w:r w:rsidRPr="000A2B46">
        <w:t xml:space="preserve"> </w:t>
      </w:r>
      <w:r w:rsidR="000A262E" w:rsidRPr="000A2B46">
        <w:t>significant</w:t>
      </w:r>
      <w:r>
        <w:t>ly</w:t>
      </w:r>
      <w:r w:rsidR="000A262E" w:rsidRPr="000A2B46">
        <w:t xml:space="preserve"> </w:t>
      </w:r>
      <w:r w:rsidRPr="000A2B46">
        <w:t>differen</w:t>
      </w:r>
      <w:r>
        <w:t>t</w:t>
      </w:r>
      <w:r w:rsidRPr="000A2B46">
        <w:t xml:space="preserve"> </w:t>
      </w:r>
      <w:r w:rsidR="000A2B46" w:rsidRPr="000A2B46">
        <w:t xml:space="preserve">(t = -14.618, df </w:t>
      </w:r>
      <w:r w:rsidR="000A2B46">
        <w:rPr>
          <w:vertAlign w:val="subscript"/>
        </w:rPr>
        <w:t xml:space="preserve">1, </w:t>
      </w:r>
      <w:r w:rsidR="000A2B46" w:rsidRPr="000A2B46">
        <w:rPr>
          <w:vertAlign w:val="subscript"/>
        </w:rPr>
        <w:t>36</w:t>
      </w:r>
      <w:r w:rsidR="000A2B46" w:rsidRPr="000A2B46">
        <w:t xml:space="preserve"> = 0.000, p = 0.000</w:t>
      </w:r>
      <w:r w:rsidR="003261B4">
        <w:t>1</w:t>
      </w:r>
      <w:r w:rsidR="000A2B46" w:rsidRPr="000A2B46">
        <w:t>)</w:t>
      </w:r>
      <w:r w:rsidR="000A262E" w:rsidRPr="000A2B46">
        <w:t xml:space="preserve"> between external and internal </w:t>
      </w:r>
      <w:r w:rsidR="00197EE8">
        <w:t>barrel</w:t>
      </w:r>
      <w:r w:rsidR="000A262E" w:rsidRPr="000A2B46">
        <w:t xml:space="preserve"> temperatures</w:t>
      </w:r>
      <w:r w:rsidR="000A2B46" w:rsidRPr="000A2B46">
        <w:t xml:space="preserve"> (internal</w:t>
      </w:r>
      <m:oMath>
        <m:r>
          <w:rPr>
            <w:rFonts w:ascii="Cambria Math" w:hAnsi="Cambria Math"/>
          </w:rPr>
          <m:t xml:space="preserve"> </m:t>
        </m:r>
        <m:bar>
          <m:barPr>
            <m:pos m:val="top"/>
            <m:ctrlPr>
              <w:rPr>
                <w:rFonts w:ascii="Cambria Math" w:hAnsi="Cambria Math"/>
                <w:i/>
              </w:rPr>
            </m:ctrlPr>
          </m:barPr>
          <m:e>
            <m:r>
              <w:rPr>
                <w:rFonts w:ascii="Cambria Math" w:hAnsi="Cambria Math"/>
              </w:rPr>
              <m:t>x</m:t>
            </m:r>
          </m:e>
        </m:bar>
      </m:oMath>
      <w:r w:rsidR="000A2B46" w:rsidRPr="000A2B46">
        <w:t xml:space="preserve"> = </w:t>
      </w:r>
      <w:r w:rsidR="005D2008">
        <w:t>13.24</w:t>
      </w:r>
      <w:r w:rsidR="00F579F8">
        <w:t xml:space="preserve">˚C </w:t>
      </w:r>
      <w:r w:rsidR="000A2B46" w:rsidRPr="000A2B46">
        <w:t xml:space="preserve"> </w:t>
      </w:r>
      <m:oMath>
        <m:r>
          <w:rPr>
            <w:rFonts w:ascii="Cambria Math" w:hAnsi="Cambria Math"/>
          </w:rPr>
          <m:t>±</m:t>
        </m:r>
      </m:oMath>
      <w:r w:rsidR="000A2B46" w:rsidRPr="000A2B46">
        <w:t xml:space="preserve"> </w:t>
      </w:r>
      <w:r w:rsidR="005D2008">
        <w:t>0.81</w:t>
      </w:r>
      <w:r w:rsidR="000A2B46" w:rsidRPr="000A2B46">
        <w:t xml:space="preserve">, external </w:t>
      </w:r>
      <m:oMath>
        <m:bar>
          <m:barPr>
            <m:pos m:val="top"/>
            <m:ctrlPr>
              <w:rPr>
                <w:rFonts w:ascii="Cambria Math" w:hAnsi="Cambria Math"/>
                <w:i/>
              </w:rPr>
            </m:ctrlPr>
          </m:barPr>
          <m:e>
            <m:r>
              <w:rPr>
                <w:rFonts w:ascii="Cambria Math" w:hAnsi="Cambria Math"/>
              </w:rPr>
              <m:t>x</m:t>
            </m:r>
          </m:e>
        </m:bar>
      </m:oMath>
      <w:r w:rsidR="000A2B46" w:rsidRPr="000A2B46">
        <w:t xml:space="preserve"> = </w:t>
      </w:r>
      <w:r w:rsidR="005D2008">
        <w:t>12.21</w:t>
      </w:r>
      <w:r w:rsidR="00F579F8">
        <w:t xml:space="preserve">˚C </w:t>
      </w:r>
      <w:r w:rsidR="000A2B46" w:rsidRPr="000A2B46">
        <w:t xml:space="preserve"> </w:t>
      </w:r>
      <m:oMath>
        <m:r>
          <w:rPr>
            <w:rFonts w:ascii="Cambria Math" w:hAnsi="Cambria Math"/>
          </w:rPr>
          <m:t>±</m:t>
        </m:r>
      </m:oMath>
      <w:r w:rsidR="000A2B46" w:rsidRPr="000A2B46">
        <w:t xml:space="preserve"> </w:t>
      </w:r>
      <w:r w:rsidR="005D2008">
        <w:t>0.86</w:t>
      </w:r>
      <w:r w:rsidR="000A2B46" w:rsidRPr="000A2B46">
        <w:t>)</w:t>
      </w:r>
      <w:r w:rsidR="000A262E" w:rsidRPr="000A2B46">
        <w:t xml:space="preserve">. </w:t>
      </w:r>
      <w:r w:rsidR="00C91156" w:rsidRPr="000A2B46">
        <w:t>However, both means are near in value</w:t>
      </w:r>
      <w:r w:rsidR="003261B4">
        <w:t>,</w:t>
      </w:r>
      <w:r w:rsidR="00C91156" w:rsidRPr="000A2B46">
        <w:t xml:space="preserve"> and </w:t>
      </w:r>
      <w:r w:rsidR="003261B4">
        <w:t>i</w:t>
      </w:r>
      <w:r w:rsidR="00C91156" w:rsidRPr="000A2B46">
        <w:t>t is possible that while the temperatures are statistically different, they are not biologically different as both means are below optimum para</w:t>
      </w:r>
      <w:r w:rsidR="000A262E" w:rsidRPr="000A2B46">
        <w:t>sitoid development temperatures</w:t>
      </w:r>
      <w:r w:rsidR="003261B4">
        <w:t xml:space="preserve"> (Gould et al. 2013)</w:t>
      </w:r>
      <w:r w:rsidR="000A262E" w:rsidRPr="000A2B46">
        <w:t>.</w:t>
      </w:r>
      <w:r w:rsidR="003261B4">
        <w:t xml:space="preserve"> Therefore, it is reasonable to conclude that</w:t>
      </w:r>
      <w:r w:rsidR="0093024E" w:rsidRPr="000A2B46">
        <w:t xml:space="preserve"> </w:t>
      </w:r>
      <w:r w:rsidR="003261B4">
        <w:t>the data collected from this study is applicable for discerning the life history of the parasitoids in the local climate.</w:t>
      </w:r>
    </w:p>
    <w:p w14:paraId="2A13D32C" w14:textId="77777777" w:rsidR="00907437" w:rsidRDefault="00907437" w:rsidP="00BB3DAF">
      <w:pPr>
        <w:spacing w:line="480" w:lineRule="auto"/>
        <w:ind w:firstLine="720"/>
      </w:pPr>
      <w:r>
        <w:t>Mean humidity was significantly different (</w:t>
      </w:r>
      <w:r w:rsidRPr="000A2B46">
        <w:t xml:space="preserve">t = </w:t>
      </w:r>
      <w:r>
        <w:t>11.623</w:t>
      </w:r>
      <w:r w:rsidRPr="000A2B46">
        <w:t xml:space="preserve">, df </w:t>
      </w:r>
      <w:r>
        <w:rPr>
          <w:vertAlign w:val="subscript"/>
        </w:rPr>
        <w:t xml:space="preserve">1, </w:t>
      </w:r>
      <w:r w:rsidRPr="000A2B46">
        <w:rPr>
          <w:vertAlign w:val="subscript"/>
        </w:rPr>
        <w:t>36</w:t>
      </w:r>
      <w:r w:rsidRPr="000A2B46">
        <w:t xml:space="preserve"> = 0.000, p = 0.000</w:t>
      </w:r>
      <w:r>
        <w:t>1) between external and internal barrel relative humidity</w:t>
      </w:r>
      <w:r w:rsidRPr="00907437">
        <w:t xml:space="preserve"> </w:t>
      </w:r>
      <w:r>
        <w:t>(</w:t>
      </w:r>
      <w:r w:rsidRPr="000A2B46">
        <w:t>internal</w:t>
      </w:r>
      <m:oMath>
        <m:r>
          <w:rPr>
            <w:rFonts w:ascii="Cambria Math" w:hAnsi="Cambria Math"/>
          </w:rPr>
          <m:t xml:space="preserve"> </m:t>
        </m:r>
        <m:bar>
          <m:barPr>
            <m:pos m:val="top"/>
            <m:ctrlPr>
              <w:rPr>
                <w:rFonts w:ascii="Cambria Math" w:hAnsi="Cambria Math"/>
                <w:i/>
              </w:rPr>
            </m:ctrlPr>
          </m:barPr>
          <m:e>
            <m:r>
              <w:rPr>
                <w:rFonts w:ascii="Cambria Math" w:hAnsi="Cambria Math"/>
              </w:rPr>
              <m:t>x</m:t>
            </m:r>
          </m:e>
        </m:bar>
      </m:oMath>
      <w:r w:rsidRPr="000A2B46">
        <w:t xml:space="preserve"> = </w:t>
      </w:r>
      <w:r>
        <w:t xml:space="preserve">75.58% </w:t>
      </w:r>
      <w:r w:rsidRPr="000A2B46">
        <w:t xml:space="preserve"> </w:t>
      </w:r>
      <m:oMath>
        <m:r>
          <w:rPr>
            <w:rFonts w:ascii="Cambria Math" w:hAnsi="Cambria Math"/>
          </w:rPr>
          <m:t>±</m:t>
        </m:r>
      </m:oMath>
      <w:r w:rsidRPr="000A2B46">
        <w:t xml:space="preserve"> </w:t>
      </w:r>
      <w:r>
        <w:t>1.07</w:t>
      </w:r>
      <w:r w:rsidRPr="000A2B46">
        <w:t xml:space="preserve">, external </w:t>
      </w:r>
      <m:oMath>
        <m:bar>
          <m:barPr>
            <m:pos m:val="top"/>
            <m:ctrlPr>
              <w:rPr>
                <w:rFonts w:ascii="Cambria Math" w:hAnsi="Cambria Math"/>
                <w:i/>
              </w:rPr>
            </m:ctrlPr>
          </m:barPr>
          <m:e>
            <m:r>
              <w:rPr>
                <w:rFonts w:ascii="Cambria Math" w:hAnsi="Cambria Math"/>
              </w:rPr>
              <m:t>x</m:t>
            </m:r>
          </m:e>
        </m:bar>
      </m:oMath>
      <w:r w:rsidRPr="000A2B46">
        <w:t xml:space="preserve"> = </w:t>
      </w:r>
      <w:r>
        <w:t xml:space="preserve">81.35% </w:t>
      </w:r>
      <w:r w:rsidRPr="000A2B46">
        <w:t xml:space="preserve"> </w:t>
      </w:r>
      <m:oMath>
        <m:r>
          <w:rPr>
            <w:rFonts w:ascii="Cambria Math" w:hAnsi="Cambria Math"/>
          </w:rPr>
          <m:t>±</m:t>
        </m:r>
      </m:oMath>
      <w:r w:rsidRPr="000A2B46">
        <w:t xml:space="preserve"> </w:t>
      </w:r>
      <w:r>
        <w:t>1.04).</w:t>
      </w:r>
      <w:r w:rsidR="0057763D">
        <w:t xml:space="preserve"> While these values are significantly different, </w:t>
      </w:r>
      <w:r w:rsidR="00160C8B">
        <w:t>they are close enough together that they are likely not biologically different.</w:t>
      </w:r>
    </w:p>
    <w:p w14:paraId="5598F90E" w14:textId="77777777" w:rsidR="005A1DC2" w:rsidRDefault="00797C00" w:rsidP="00BB3DAF">
      <w:pPr>
        <w:spacing w:line="480" w:lineRule="auto"/>
        <w:ind w:firstLine="720"/>
      </w:pPr>
      <w:r>
        <w:t>According to the s</w:t>
      </w:r>
      <w:r w:rsidR="00AD0730">
        <w:t xml:space="preserve">tepwise </w:t>
      </w:r>
      <w:r>
        <w:t>regression, t</w:t>
      </w:r>
      <w:r w:rsidR="00AD0730">
        <w:t xml:space="preserve">otal number of EAB larvae available was </w:t>
      </w:r>
      <w:r>
        <w:t xml:space="preserve">the only variable </w:t>
      </w:r>
      <w:r w:rsidR="00AD0730">
        <w:t xml:space="preserve">selected as a significant variable associated with recovery of </w:t>
      </w:r>
      <w:r w:rsidR="00AD0730">
        <w:rPr>
          <w:i/>
        </w:rPr>
        <w:t>S. agrili</w:t>
      </w:r>
      <w:r w:rsidR="00AD0730">
        <w:t xml:space="preserve"> prepupae</w:t>
      </w:r>
      <w:r w:rsidR="003261B4">
        <w:t xml:space="preserve"> (Table </w:t>
      </w:r>
      <w:r w:rsidR="003261B4">
        <w:lastRenderedPageBreak/>
        <w:t>4)</w:t>
      </w:r>
      <w:r w:rsidR="00AD0730">
        <w:t>.</w:t>
      </w:r>
      <w:r>
        <w:t xml:space="preserve"> </w:t>
      </w:r>
      <w:r w:rsidRPr="00045DBC">
        <w:t xml:space="preserve">As prepupae are the overwintering stage of </w:t>
      </w:r>
      <w:r w:rsidRPr="00F6508C">
        <w:rPr>
          <w:i/>
        </w:rPr>
        <w:t>S. agrili</w:t>
      </w:r>
      <w:r w:rsidRPr="00F6508C">
        <w:t xml:space="preserve">, and </w:t>
      </w:r>
      <w:r w:rsidR="00401900" w:rsidRPr="00F6508C">
        <w:t>the parasitoid can survive winter conditions (as indicated in the previous section), t</w:t>
      </w:r>
      <w:r w:rsidRPr="00F6508C">
        <w:t xml:space="preserve">his analysis indicates </w:t>
      </w:r>
      <w:r w:rsidR="00401900" w:rsidRPr="00F6508C">
        <w:t>that</w:t>
      </w:r>
      <w:r w:rsidRPr="00F6508C">
        <w:t xml:space="preserve"> having access to</w:t>
      </w:r>
      <w:r w:rsidR="003261B4">
        <w:t xml:space="preserve"> a greater number of</w:t>
      </w:r>
      <w:r w:rsidRPr="00045DBC">
        <w:t xml:space="preserve"> hosts is an important factor </w:t>
      </w:r>
      <w:r w:rsidRPr="00F6508C">
        <w:t xml:space="preserve">for survival of </w:t>
      </w:r>
      <w:r w:rsidRPr="00F6508C">
        <w:rPr>
          <w:i/>
        </w:rPr>
        <w:t xml:space="preserve">S. agrili </w:t>
      </w:r>
      <w:r w:rsidR="005A1DC2">
        <w:t xml:space="preserve">in the field. A greater understanding of these factors can greatly assist in the effective targeting of </w:t>
      </w:r>
      <w:r w:rsidR="005A1DC2">
        <w:rPr>
          <w:i/>
        </w:rPr>
        <w:t>S. agrili</w:t>
      </w:r>
      <w:r w:rsidR="005A1DC2">
        <w:t xml:space="preserve"> in release sites. Sites with higher potential host counts could be favored over others allowing for more economical distribution of resources.</w:t>
      </w:r>
      <w:r w:rsidRPr="00045DBC">
        <w:t xml:space="preserve"> </w:t>
      </w:r>
    </w:p>
    <w:p w14:paraId="68975F28" w14:textId="77777777" w:rsidR="00C91156" w:rsidRDefault="00797C00" w:rsidP="00BB3DAF">
      <w:pPr>
        <w:spacing w:line="480" w:lineRule="auto"/>
        <w:ind w:firstLine="720"/>
      </w:pPr>
      <w:r w:rsidRPr="00045DBC">
        <w:t xml:space="preserve"> </w:t>
      </w:r>
      <w:r w:rsidRPr="00F6508C">
        <w:t>Pearson correlation analysis</w:t>
      </w:r>
      <w:r w:rsidR="00401900" w:rsidRPr="00F6508C">
        <w:t xml:space="preserve"> identified several factors that affected recovery of </w:t>
      </w:r>
      <w:r w:rsidR="00401900" w:rsidRPr="00F6508C">
        <w:rPr>
          <w:i/>
        </w:rPr>
        <w:t>S. agrili</w:t>
      </w:r>
      <w:r w:rsidR="00401900" w:rsidRPr="00F6508C">
        <w:t xml:space="preserve"> individuals. </w:t>
      </w:r>
      <w:r w:rsidR="0036315A">
        <w:t>R</w:t>
      </w:r>
      <w:r w:rsidR="0036315A" w:rsidRPr="004D4342">
        <w:t xml:space="preserve">ecovery of </w:t>
      </w:r>
      <w:r w:rsidR="0036315A" w:rsidRPr="004D4342">
        <w:rPr>
          <w:i/>
        </w:rPr>
        <w:t>S. agrili</w:t>
      </w:r>
      <w:r w:rsidR="0036315A" w:rsidRPr="004D4342">
        <w:t xml:space="preserve"> prepupae</w:t>
      </w:r>
      <w:r w:rsidR="0036315A" w:rsidRPr="00045DBC">
        <w:t xml:space="preserve"> </w:t>
      </w:r>
      <w:r w:rsidR="00401900" w:rsidRPr="00F6508C">
        <w:t>w</w:t>
      </w:r>
      <w:r w:rsidR="0036315A">
        <w:t>as</w:t>
      </w:r>
      <w:r w:rsidR="00401900" w:rsidRPr="00045DBC">
        <w:t xml:space="preserve"> negatively </w:t>
      </w:r>
      <w:r w:rsidR="00401900" w:rsidRPr="00F6508C">
        <w:t>associated with</w:t>
      </w:r>
      <w:r w:rsidR="0036315A" w:rsidRPr="0036315A">
        <w:t xml:space="preserve"> </w:t>
      </w:r>
      <w:r w:rsidR="0036315A" w:rsidRPr="004D4342">
        <w:t>Cumulative average temperature, minimum temperature and minimum relative humidity</w:t>
      </w:r>
      <w:r w:rsidR="0036315A">
        <w:t>,</w:t>
      </w:r>
      <w:r w:rsidR="0036315A" w:rsidRPr="004D4342">
        <w:t xml:space="preserve"> </w:t>
      </w:r>
      <w:r w:rsidR="00401900" w:rsidRPr="00045DBC">
        <w:t>while</w:t>
      </w:r>
      <w:r w:rsidR="0036315A">
        <w:t xml:space="preserve"> positively associated with</w:t>
      </w:r>
      <w:r w:rsidR="00401900" w:rsidRPr="00045DBC">
        <w:t xml:space="preserve"> GDD</w:t>
      </w:r>
      <w:r w:rsidR="00401900" w:rsidRPr="00F6508C">
        <w:t xml:space="preserve"> and </w:t>
      </w:r>
      <w:r w:rsidR="0036315A">
        <w:t>days post-initiation</w:t>
      </w:r>
      <w:r w:rsidR="00245D97">
        <w:t xml:space="preserve"> of the study</w:t>
      </w:r>
      <w:r w:rsidR="00401900">
        <w:rPr>
          <w:color w:val="000000" w:themeColor="text1"/>
        </w:rPr>
        <w:t xml:space="preserve">. </w:t>
      </w:r>
      <w:r w:rsidR="0036315A">
        <w:t xml:space="preserve">Recovery of </w:t>
      </w:r>
      <w:r w:rsidR="0036315A" w:rsidRPr="004D4342">
        <w:rPr>
          <w:i/>
        </w:rPr>
        <w:t>S. agrili</w:t>
      </w:r>
      <w:r w:rsidR="0036315A" w:rsidRPr="004D4342">
        <w:t xml:space="preserve"> egg</w:t>
      </w:r>
      <w:r w:rsidR="0036315A">
        <w:t>s</w:t>
      </w:r>
      <w:r w:rsidR="0036315A" w:rsidRPr="004D4342">
        <w:t xml:space="preserve"> and larvae</w:t>
      </w:r>
      <w:r w:rsidR="0036315A" w:rsidRPr="00045DBC">
        <w:t xml:space="preserve"> </w:t>
      </w:r>
      <w:r w:rsidR="00401900" w:rsidRPr="00FB64F5">
        <w:t>was negatively associated with</w:t>
      </w:r>
      <w:r w:rsidR="0036315A">
        <w:t xml:space="preserve"> m</w:t>
      </w:r>
      <w:r w:rsidR="0036315A" w:rsidRPr="004D4342">
        <w:t>aximum relative humidity</w:t>
      </w:r>
      <w:r w:rsidR="00401900" w:rsidRPr="00FB64F5">
        <w:t xml:space="preserve">. </w:t>
      </w:r>
    </w:p>
    <w:p w14:paraId="122A6FE7" w14:textId="77777777" w:rsidR="0083662F" w:rsidRPr="00FB64F5" w:rsidRDefault="00855B7F" w:rsidP="00BB3DAF">
      <w:pPr>
        <w:spacing w:line="480" w:lineRule="auto"/>
        <w:ind w:firstLine="720"/>
        <w:rPr>
          <w:color w:val="000000" w:themeColor="text1"/>
        </w:rPr>
      </w:pPr>
      <w:r>
        <w:t xml:space="preserve">As this study occurred during the fall, the dropping temperatures, accumulation of degree days, and passage of time all correlated with development of </w:t>
      </w:r>
      <w:r>
        <w:rPr>
          <w:i/>
        </w:rPr>
        <w:t>S. agrili</w:t>
      </w:r>
      <w:r>
        <w:t xml:space="preserve"> prepupae. </w:t>
      </w:r>
      <w:r w:rsidR="0083662F">
        <w:t>This analysis indica</w:t>
      </w:r>
      <w:r w:rsidR="00682241">
        <w:t xml:space="preserve">tes that over the course of the 50 day study, </w:t>
      </w:r>
      <w:r w:rsidR="00682241">
        <w:rPr>
          <w:i/>
        </w:rPr>
        <w:t>S. agrili</w:t>
      </w:r>
      <w:r w:rsidR="00682241">
        <w:t xml:space="preserve"> individuals developed at roughly the same rate, likely reaching prepupal stage after ca. two weeks and then preparing to diapause. </w:t>
      </w:r>
      <w:r>
        <w:t xml:space="preserve">As the parent generation for these </w:t>
      </w:r>
      <w:r>
        <w:rPr>
          <w:i/>
        </w:rPr>
        <w:t xml:space="preserve">S. </w:t>
      </w:r>
      <w:r w:rsidRPr="00045DBC">
        <w:rPr>
          <w:i/>
        </w:rPr>
        <w:t>agrili</w:t>
      </w:r>
      <w:r>
        <w:rPr>
          <w:i/>
        </w:rPr>
        <w:t xml:space="preserve"> </w:t>
      </w:r>
      <w:r>
        <w:t>and those from the previous test emerged on the same date, it is likely that these individuals would have survived overwintering.</w:t>
      </w:r>
    </w:p>
    <w:p w14:paraId="0113B9C1" w14:textId="77777777" w:rsidR="003333AC" w:rsidRDefault="003333AC" w:rsidP="00BB3DAF">
      <w:pPr>
        <w:spacing w:line="480" w:lineRule="auto"/>
        <w:rPr>
          <w:b/>
        </w:rPr>
      </w:pPr>
    </w:p>
    <w:p w14:paraId="6CC9C381" w14:textId="77777777" w:rsidR="0083662F" w:rsidRDefault="0083662F" w:rsidP="00BB3DAF">
      <w:pPr>
        <w:spacing w:line="480" w:lineRule="auto"/>
        <w:rPr>
          <w:b/>
        </w:rPr>
      </w:pPr>
    </w:p>
    <w:p w14:paraId="135E1405" w14:textId="77777777" w:rsidR="0083662F" w:rsidRDefault="0083662F" w:rsidP="00BB3DAF">
      <w:pPr>
        <w:spacing w:line="480" w:lineRule="auto"/>
        <w:rPr>
          <w:b/>
        </w:rPr>
      </w:pPr>
    </w:p>
    <w:p w14:paraId="1B32AEE7" w14:textId="77777777" w:rsidR="0083662F" w:rsidRDefault="0083662F" w:rsidP="00BB3DAF">
      <w:pPr>
        <w:spacing w:line="480" w:lineRule="auto"/>
        <w:rPr>
          <w:b/>
        </w:rPr>
      </w:pPr>
    </w:p>
    <w:p w14:paraId="026C9868" w14:textId="77777777" w:rsidR="0083662F" w:rsidRDefault="0083662F" w:rsidP="00BB3DAF">
      <w:pPr>
        <w:spacing w:line="480" w:lineRule="auto"/>
        <w:rPr>
          <w:b/>
        </w:rPr>
      </w:pPr>
    </w:p>
    <w:p w14:paraId="1B1F8202" w14:textId="77777777" w:rsidR="0083662F" w:rsidRDefault="0083662F" w:rsidP="00BB3DAF">
      <w:pPr>
        <w:spacing w:line="480" w:lineRule="auto"/>
        <w:rPr>
          <w:b/>
        </w:rPr>
      </w:pPr>
    </w:p>
    <w:p w14:paraId="6CFCFD9A" w14:textId="69C8E995" w:rsidR="003333AC" w:rsidRDefault="00F93147" w:rsidP="00BB3DAF">
      <w:pPr>
        <w:jc w:val="center"/>
      </w:pPr>
      <w:r>
        <w:rPr>
          <w:noProof/>
        </w:rPr>
        <w:lastRenderedPageBreak/>
        <mc:AlternateContent>
          <mc:Choice Requires="wps">
            <w:drawing>
              <wp:anchor distT="0" distB="0" distL="114300" distR="114300" simplePos="0" relativeHeight="251661312" behindDoc="0" locked="0" layoutInCell="1" allowOverlap="1" wp14:anchorId="515F7765" wp14:editId="567441A5">
                <wp:simplePos x="0" y="0"/>
                <wp:positionH relativeFrom="margin">
                  <wp:posOffset>1469390</wp:posOffset>
                </wp:positionH>
                <wp:positionV relativeFrom="paragraph">
                  <wp:posOffset>3120390</wp:posOffset>
                </wp:positionV>
                <wp:extent cx="2992120" cy="450850"/>
                <wp:effectExtent l="0" t="0" r="0" b="63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120" cy="450850"/>
                        </a:xfrm>
                        <a:prstGeom prst="rect">
                          <a:avLst/>
                        </a:prstGeom>
                        <a:solidFill>
                          <a:srgbClr val="FFFFFF"/>
                        </a:solidFill>
                        <a:ln w="9525">
                          <a:noFill/>
                          <a:miter lim="800000"/>
                          <a:headEnd/>
                          <a:tailEnd/>
                        </a:ln>
                      </wps:spPr>
                      <wps:txbx>
                        <w:txbxContent>
                          <w:p w14:paraId="724EB0D1" w14:textId="77777777" w:rsidR="00CA6786" w:rsidRDefault="00CA6786" w:rsidP="006C49D0">
                            <w:pPr>
                              <w:jc w:val="center"/>
                              <w:rPr>
                                <w:b/>
                                <w:bCs/>
                              </w:rPr>
                            </w:pPr>
                            <w:r w:rsidRPr="007B770B">
                              <w:rPr>
                                <w:b/>
                                <w:bCs/>
                              </w:rPr>
                              <w:t xml:space="preserve">Days </w:t>
                            </w:r>
                            <w:r>
                              <w:rPr>
                                <w:b/>
                                <w:bCs/>
                              </w:rPr>
                              <w:t>After</w:t>
                            </w:r>
                            <w:r w:rsidRPr="007B770B">
                              <w:rPr>
                                <w:b/>
                                <w:bCs/>
                              </w:rPr>
                              <w:t xml:space="preserve"> </w:t>
                            </w:r>
                            <w:r>
                              <w:rPr>
                                <w:b/>
                                <w:bCs/>
                              </w:rPr>
                              <w:t>A</w:t>
                            </w:r>
                            <w:r w:rsidRPr="007B770B">
                              <w:rPr>
                                <w:b/>
                                <w:bCs/>
                              </w:rPr>
                              <w:t xml:space="preserve">dult </w:t>
                            </w:r>
                            <w:r>
                              <w:rPr>
                                <w:b/>
                                <w:bCs/>
                              </w:rPr>
                              <w:t>E</w:t>
                            </w:r>
                            <w:r w:rsidRPr="007B770B">
                              <w:rPr>
                                <w:b/>
                                <w:bCs/>
                              </w:rPr>
                              <w:t>mergence</w:t>
                            </w:r>
                            <w:r>
                              <w:rPr>
                                <w:b/>
                                <w:bCs/>
                              </w:rPr>
                              <w:t xml:space="preserve"> from Bolts</w:t>
                            </w:r>
                          </w:p>
                          <w:p w14:paraId="4FE22C53" w14:textId="77777777" w:rsidR="00CA6786" w:rsidRPr="006C49D0" w:rsidRDefault="00CA6786" w:rsidP="006C49D0">
                            <w:pPr>
                              <w:jc w:val="center"/>
                              <w:rPr>
                                <w:b/>
                                <w:bCs/>
                              </w:rPr>
                            </w:pPr>
                            <w:r>
                              <w:rPr>
                                <w:b/>
                                <w:bCs/>
                              </w:rPr>
                              <w:t>Growing Degree Days shown in [ ]</w:t>
                            </w:r>
                          </w:p>
                          <w:p w14:paraId="32CB434C" w14:textId="77777777" w:rsidR="00CA6786" w:rsidRDefault="00CA6786" w:rsidP="007B770B">
                            <w:pPr>
                              <w:rPr>
                                <w:b/>
                                <w:bCs/>
                              </w:rPr>
                            </w:pPr>
                          </w:p>
                          <w:p w14:paraId="3AE1779A" w14:textId="77777777" w:rsidR="00CA6786" w:rsidRDefault="00CA6786" w:rsidP="007B770B">
                            <w:pPr>
                              <w:rPr>
                                <w:b/>
                                <w:bCs/>
                              </w:rPr>
                            </w:pPr>
                          </w:p>
                          <w:p w14:paraId="76B6233D" w14:textId="77777777" w:rsidR="00CA6786" w:rsidRDefault="00CA6786" w:rsidP="007B770B">
                            <w:pPr>
                              <w:rPr>
                                <w:b/>
                                <w:bCs/>
                              </w:rPr>
                            </w:pPr>
                          </w:p>
                          <w:p w14:paraId="4472C243" w14:textId="77777777" w:rsidR="00CA6786" w:rsidRPr="007B770B" w:rsidRDefault="00CA6786" w:rsidP="007B770B"/>
                          <w:p w14:paraId="01935BC9" w14:textId="77777777" w:rsidR="00CA6786" w:rsidRDefault="00CA67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5.7pt;margin-top:245.7pt;width:235.6pt;height: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" stroked="f">
                <v:textbox>
                  <w:txbxContent>
                    <w:p w14:paraId="724EB0D1" w14:textId="77777777" w:rsidR="00CA6786" w:rsidRDefault="00CA6786" w:rsidP="006C49D0">
                      <w:pPr>
                        <w:jc w:val="center"/>
                        <w:rPr>
                          <w:b/>
                          <w:bCs/>
                        </w:rPr>
                      </w:pPr>
                      <w:r w:rsidRPr="007B770B">
                        <w:rPr>
                          <w:b/>
                          <w:bCs/>
                        </w:rPr>
                        <w:t xml:space="preserve">Days </w:t>
                      </w:r>
                      <w:r>
                        <w:rPr>
                          <w:b/>
                          <w:bCs/>
                        </w:rPr>
                        <w:t>After</w:t>
                      </w:r>
                      <w:r w:rsidRPr="007B770B">
                        <w:rPr>
                          <w:b/>
                          <w:bCs/>
                        </w:rPr>
                        <w:t xml:space="preserve"> </w:t>
                      </w:r>
                      <w:r>
                        <w:rPr>
                          <w:b/>
                          <w:bCs/>
                        </w:rPr>
                        <w:t>A</w:t>
                      </w:r>
                      <w:r w:rsidRPr="007B770B">
                        <w:rPr>
                          <w:b/>
                          <w:bCs/>
                        </w:rPr>
                        <w:t xml:space="preserve">dult </w:t>
                      </w:r>
                      <w:r>
                        <w:rPr>
                          <w:b/>
                          <w:bCs/>
                        </w:rPr>
                        <w:t>E</w:t>
                      </w:r>
                      <w:r w:rsidRPr="007B770B">
                        <w:rPr>
                          <w:b/>
                          <w:bCs/>
                        </w:rPr>
                        <w:t>mergence</w:t>
                      </w:r>
                      <w:r>
                        <w:rPr>
                          <w:b/>
                          <w:bCs/>
                        </w:rPr>
                        <w:t xml:space="preserve"> from Bolts</w:t>
                      </w:r>
                    </w:p>
                    <w:p w14:paraId="4FE22C53" w14:textId="77777777" w:rsidR="00CA6786" w:rsidRPr="006C49D0" w:rsidRDefault="00CA6786" w:rsidP="006C49D0">
                      <w:pPr>
                        <w:jc w:val="center"/>
                        <w:rPr>
                          <w:b/>
                          <w:bCs/>
                        </w:rPr>
                      </w:pPr>
                      <w:r>
                        <w:rPr>
                          <w:b/>
                          <w:bCs/>
                        </w:rPr>
                        <w:t>Growing Degree Days shown in [ ]</w:t>
                      </w:r>
                    </w:p>
                    <w:p w14:paraId="32CB434C" w14:textId="77777777" w:rsidR="00CA6786" w:rsidRDefault="00CA6786" w:rsidP="007B770B">
                      <w:pPr>
                        <w:rPr>
                          <w:b/>
                          <w:bCs/>
                        </w:rPr>
                      </w:pPr>
                    </w:p>
                    <w:p w14:paraId="3AE1779A" w14:textId="77777777" w:rsidR="00CA6786" w:rsidRDefault="00CA6786" w:rsidP="007B770B">
                      <w:pPr>
                        <w:rPr>
                          <w:b/>
                          <w:bCs/>
                        </w:rPr>
                      </w:pPr>
                    </w:p>
                    <w:p w14:paraId="76B6233D" w14:textId="77777777" w:rsidR="00CA6786" w:rsidRDefault="00CA6786" w:rsidP="007B770B">
                      <w:pPr>
                        <w:rPr>
                          <w:b/>
                          <w:bCs/>
                        </w:rPr>
                      </w:pPr>
                    </w:p>
                    <w:p w14:paraId="4472C243" w14:textId="77777777" w:rsidR="00CA6786" w:rsidRPr="007B770B" w:rsidRDefault="00CA6786" w:rsidP="007B770B"/>
                    <w:p w14:paraId="01935BC9" w14:textId="77777777" w:rsidR="00CA6786" w:rsidRDefault="00CA6786"/>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45073C9E" wp14:editId="41AD65E5">
                <wp:simplePos x="0" y="0"/>
                <wp:positionH relativeFrom="margin">
                  <wp:posOffset>543560</wp:posOffset>
                </wp:positionH>
                <wp:positionV relativeFrom="paragraph">
                  <wp:posOffset>2561590</wp:posOffset>
                </wp:positionV>
                <wp:extent cx="5387975" cy="1403985"/>
                <wp:effectExtent l="0" t="0" r="317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7975" cy="1403985"/>
                        </a:xfrm>
                        <a:prstGeom prst="rect">
                          <a:avLst/>
                        </a:prstGeom>
                        <a:solidFill>
                          <a:srgbClr val="FFFFFF"/>
                        </a:solidFill>
                        <a:ln w="9525">
                          <a:noFill/>
                          <a:miter lim="800000"/>
                          <a:headEnd/>
                          <a:tailEnd/>
                        </a:ln>
                      </wps:spPr>
                      <wps:txbx>
                        <w:txbxContent>
                          <w:p w14:paraId="4096387E" w14:textId="77777777" w:rsidR="00CA6786" w:rsidRDefault="00CA6786">
                            <w:pPr>
                              <w:rPr>
                                <w:b/>
                              </w:rPr>
                            </w:pPr>
                            <w:r>
                              <w:rPr>
                                <w:b/>
                              </w:rPr>
                              <w:t xml:space="preserve">     3          6             9           12           15         22          29          36          43         50 </w:t>
                            </w:r>
                          </w:p>
                          <w:p w14:paraId="5E020783" w14:textId="77777777" w:rsidR="00CA6786" w:rsidRPr="00AB218C" w:rsidRDefault="00CA6786">
                            <w:pPr>
                              <w:rPr>
                                <w:sz w:val="20"/>
                                <w:szCs w:val="20"/>
                              </w:rPr>
                            </w:pPr>
                            <w:r w:rsidRPr="00AB218C">
                              <w:rPr>
                                <w:sz w:val="20"/>
                                <w:szCs w:val="20"/>
                              </w:rPr>
                              <w:t xml:space="preserve"> </w:t>
                            </w:r>
                            <w:r>
                              <w:rPr>
                                <w:sz w:val="20"/>
                                <w:szCs w:val="20"/>
                              </w:rPr>
                              <w:t xml:space="preserve"> </w:t>
                            </w:r>
                            <w:r w:rsidRPr="00AB218C">
                              <w:rPr>
                                <w:sz w:val="20"/>
                                <w:szCs w:val="20"/>
                              </w:rPr>
                              <w:t xml:space="preserve">[42.2]   </w:t>
                            </w:r>
                            <w:r>
                              <w:rPr>
                                <w:sz w:val="20"/>
                                <w:szCs w:val="20"/>
                              </w:rPr>
                              <w:t xml:space="preserve"> </w:t>
                            </w:r>
                            <w:r w:rsidRPr="00AB218C">
                              <w:rPr>
                                <w:sz w:val="20"/>
                                <w:szCs w:val="20"/>
                              </w:rPr>
                              <w:t xml:space="preserve">[70.66] </w:t>
                            </w:r>
                            <w:r>
                              <w:rPr>
                                <w:sz w:val="20"/>
                                <w:szCs w:val="20"/>
                              </w:rPr>
                              <w:t xml:space="preserve">   </w:t>
                            </w:r>
                            <w:r w:rsidRPr="00AB218C">
                              <w:rPr>
                                <w:sz w:val="20"/>
                                <w:szCs w:val="20"/>
                              </w:rPr>
                              <w:t xml:space="preserve"> [104.86] </w:t>
                            </w:r>
                            <w:r>
                              <w:rPr>
                                <w:sz w:val="20"/>
                                <w:szCs w:val="20"/>
                              </w:rPr>
                              <w:t xml:space="preserve">   </w:t>
                            </w:r>
                            <w:r w:rsidRPr="00AB218C">
                              <w:rPr>
                                <w:sz w:val="20"/>
                                <w:szCs w:val="20"/>
                              </w:rPr>
                              <w:t xml:space="preserve">[141.69] </w:t>
                            </w:r>
                            <w:r>
                              <w:rPr>
                                <w:sz w:val="20"/>
                                <w:szCs w:val="20"/>
                              </w:rPr>
                              <w:t xml:space="preserve">   [161.66]  [221.97]   [244.80]    [277.57]   [292.60]  [292.84]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42.8pt;margin-top:201.7pt;width:424.25pt;height:110.5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" stroked="f">
                <v:textbox style="mso-fit-shape-to-text:t">
                  <w:txbxContent>
                    <w:p w14:paraId="4096387E" w14:textId="77777777" w:rsidR="00CA6786" w:rsidRDefault="00CA6786">
                      <w:pPr>
                        <w:rPr>
                          <w:b/>
                        </w:rPr>
                      </w:pPr>
                      <w:r>
                        <w:rPr>
                          <w:b/>
                        </w:rPr>
                        <w:t xml:space="preserve">     3          6             9           12           15         22          29          36          43         50 </w:t>
                      </w:r>
                    </w:p>
                    <w:p w14:paraId="5E020783" w14:textId="77777777" w:rsidR="00CA6786" w:rsidRPr="00AB218C" w:rsidRDefault="00CA6786">
                      <w:pPr>
                        <w:rPr>
                          <w:sz w:val="20"/>
                          <w:szCs w:val="20"/>
                        </w:rPr>
                      </w:pPr>
                      <w:r w:rsidRPr="00AB218C">
                        <w:rPr>
                          <w:sz w:val="20"/>
                          <w:szCs w:val="20"/>
                        </w:rPr>
                        <w:t xml:space="preserve"> </w:t>
                      </w:r>
                      <w:r>
                        <w:rPr>
                          <w:sz w:val="20"/>
                          <w:szCs w:val="20"/>
                        </w:rPr>
                        <w:t xml:space="preserve"> </w:t>
                      </w:r>
                      <w:r w:rsidRPr="00AB218C">
                        <w:rPr>
                          <w:sz w:val="20"/>
                          <w:szCs w:val="20"/>
                        </w:rPr>
                        <w:t xml:space="preserve">[42.2]   </w:t>
                      </w:r>
                      <w:r>
                        <w:rPr>
                          <w:sz w:val="20"/>
                          <w:szCs w:val="20"/>
                        </w:rPr>
                        <w:t xml:space="preserve"> </w:t>
                      </w:r>
                      <w:r w:rsidRPr="00AB218C">
                        <w:rPr>
                          <w:sz w:val="20"/>
                          <w:szCs w:val="20"/>
                        </w:rPr>
                        <w:t xml:space="preserve">[70.66] </w:t>
                      </w:r>
                      <w:r>
                        <w:rPr>
                          <w:sz w:val="20"/>
                          <w:szCs w:val="20"/>
                        </w:rPr>
                        <w:t xml:space="preserve">   </w:t>
                      </w:r>
                      <w:r w:rsidRPr="00AB218C">
                        <w:rPr>
                          <w:sz w:val="20"/>
                          <w:szCs w:val="20"/>
                        </w:rPr>
                        <w:t xml:space="preserve"> [104.86] </w:t>
                      </w:r>
                      <w:r>
                        <w:rPr>
                          <w:sz w:val="20"/>
                          <w:szCs w:val="20"/>
                        </w:rPr>
                        <w:t xml:space="preserve">   </w:t>
                      </w:r>
                      <w:r w:rsidRPr="00AB218C">
                        <w:rPr>
                          <w:sz w:val="20"/>
                          <w:szCs w:val="20"/>
                        </w:rPr>
                        <w:t xml:space="preserve">[141.69] </w:t>
                      </w:r>
                      <w:r>
                        <w:rPr>
                          <w:sz w:val="20"/>
                          <w:szCs w:val="20"/>
                        </w:rPr>
                        <w:t xml:space="preserve">   [161.66]  [221.97]   [244.80]    [277.57]   [292.60]  [292.84]</w:t>
                      </w:r>
                    </w:p>
                  </w:txbxContent>
                </v:textbox>
                <w10:wrap anchorx="margin"/>
              </v:shape>
            </w:pict>
          </mc:Fallback>
        </mc:AlternateContent>
      </w:r>
      <w:r w:rsidR="00E2225B">
        <w:rPr>
          <w:noProof/>
        </w:rPr>
        <w:drawing>
          <wp:inline distT="0" distB="0" distL="0" distR="0" wp14:anchorId="342ADCA2" wp14:editId="6B5EEF8B">
            <wp:extent cx="5943600" cy="3554730"/>
            <wp:effectExtent l="0" t="0" r="19050" b="2667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099EC37" w14:textId="4CB8A554" w:rsidR="003333AC" w:rsidRDefault="003333AC" w:rsidP="00BB3DAF">
      <w:pPr>
        <w:rPr>
          <w:b/>
        </w:rPr>
      </w:pPr>
      <w:r w:rsidRPr="003C3C64">
        <w:rPr>
          <w:b/>
        </w:rPr>
        <w:t xml:space="preserve">Figure </w:t>
      </w:r>
      <w:r w:rsidR="0036315A">
        <w:rPr>
          <w:b/>
        </w:rPr>
        <w:t>5</w:t>
      </w:r>
      <w:r w:rsidRPr="003C3C64">
        <w:rPr>
          <w:b/>
        </w:rPr>
        <w:t xml:space="preserve">. Average </w:t>
      </w:r>
      <w:r w:rsidRPr="003C3C64">
        <w:rPr>
          <w:b/>
          <w:i/>
        </w:rPr>
        <w:t>S.</w:t>
      </w:r>
      <w:r w:rsidR="006A7E69">
        <w:rPr>
          <w:b/>
          <w:i/>
        </w:rPr>
        <w:t xml:space="preserve"> </w:t>
      </w:r>
      <w:r w:rsidRPr="003C3C64">
        <w:rPr>
          <w:b/>
          <w:i/>
        </w:rPr>
        <w:t xml:space="preserve">agrili </w:t>
      </w:r>
      <w:r w:rsidRPr="003C3C64">
        <w:rPr>
          <w:b/>
        </w:rPr>
        <w:t xml:space="preserve">per EAB </w:t>
      </w:r>
      <w:r w:rsidR="00587039">
        <w:rPr>
          <w:b/>
        </w:rPr>
        <w:t xml:space="preserve">in life history </w:t>
      </w:r>
      <w:r w:rsidR="004D39CA">
        <w:rPr>
          <w:b/>
        </w:rPr>
        <w:t xml:space="preserve">test </w:t>
      </w:r>
      <w:r w:rsidR="00587039">
        <w:rPr>
          <w:b/>
        </w:rPr>
        <w:t>barrels</w:t>
      </w:r>
      <w:r w:rsidR="004D39CA">
        <w:rPr>
          <w:b/>
        </w:rPr>
        <w:t>: g</w:t>
      </w:r>
      <w:r>
        <w:rPr>
          <w:b/>
        </w:rPr>
        <w:t>rowing degree days</w:t>
      </w:r>
      <w:r w:rsidR="004D39CA">
        <w:rPr>
          <w:b/>
        </w:rPr>
        <w:t xml:space="preserve"> (in brackets under ‘Days After Adult Emergence from Bolts’) calculated</w:t>
      </w:r>
      <w:r>
        <w:rPr>
          <w:b/>
        </w:rPr>
        <w:t xml:space="preserve"> </w:t>
      </w:r>
      <w:r w:rsidR="004D39CA">
        <w:rPr>
          <w:b/>
        </w:rPr>
        <w:t>from time parasitoids were placed in barrels</w:t>
      </w:r>
      <w:r w:rsidR="0036315A">
        <w:rPr>
          <w:b/>
        </w:rPr>
        <w:t>.</w:t>
      </w:r>
    </w:p>
    <w:p w14:paraId="01D4C24B" w14:textId="77777777" w:rsidR="006C49D0" w:rsidRDefault="006C49D0" w:rsidP="00FB64F5">
      <w:pPr>
        <w:rPr>
          <w:b/>
        </w:rPr>
      </w:pPr>
    </w:p>
    <w:p w14:paraId="5A2E7968" w14:textId="77777777" w:rsidR="006C49D0" w:rsidRDefault="006C49D0" w:rsidP="00BB3DAF">
      <w:pPr>
        <w:spacing w:line="480" w:lineRule="auto"/>
        <w:rPr>
          <w:b/>
        </w:rPr>
      </w:pPr>
    </w:p>
    <w:p w14:paraId="43F47389" w14:textId="77777777" w:rsidR="00AE68A0" w:rsidRDefault="00AE68A0" w:rsidP="00AE68A0">
      <w:pPr>
        <w:ind w:left="840"/>
        <w:rPr>
          <w:b/>
        </w:rPr>
      </w:pPr>
    </w:p>
    <w:p w14:paraId="140116B4" w14:textId="77777777" w:rsidR="00AE68A0" w:rsidRPr="006A3A54" w:rsidRDefault="00AE68A0" w:rsidP="00AE68A0">
      <w:pPr>
        <w:ind w:left="840"/>
        <w:rPr>
          <w:b/>
        </w:rPr>
      </w:pPr>
      <w:r>
        <w:rPr>
          <w:b/>
        </w:rPr>
        <w:t xml:space="preserve">Table 4. Variables that influenced recovery of </w:t>
      </w:r>
      <w:r>
        <w:rPr>
          <w:b/>
          <w:i/>
        </w:rPr>
        <w:t>S. agrili</w:t>
      </w:r>
      <w:r>
        <w:rPr>
          <w:b/>
        </w:rPr>
        <w:t xml:space="preserve"> prepupae selected by         stepwise linear regression (R</w:t>
      </w:r>
      <w:r>
        <w:rPr>
          <w:b/>
          <w:vertAlign w:val="superscript"/>
        </w:rPr>
        <w:t>2</w:t>
      </w:r>
      <w:r>
        <w:rPr>
          <w:b/>
        </w:rPr>
        <w:t xml:space="preserve"> = 0.286).</w:t>
      </w:r>
    </w:p>
    <w:tbl>
      <w:tblPr>
        <w:tblW w:w="7665" w:type="dxa"/>
        <w:jc w:val="center"/>
        <w:tblLook w:val="04A0" w:firstRow="1" w:lastRow="0" w:firstColumn="1" w:lastColumn="0" w:noHBand="0" w:noVBand="1"/>
      </w:tblPr>
      <w:tblGrid>
        <w:gridCol w:w="1725"/>
        <w:gridCol w:w="1971"/>
        <w:gridCol w:w="756"/>
        <w:gridCol w:w="1413"/>
        <w:gridCol w:w="900"/>
        <w:gridCol w:w="900"/>
      </w:tblGrid>
      <w:tr w:rsidR="00AE68A0" w:rsidRPr="001A3925" w14:paraId="119B5A91" w14:textId="77777777" w:rsidTr="0057763D">
        <w:trPr>
          <w:trHeight w:val="315"/>
          <w:jc w:val="center"/>
        </w:trPr>
        <w:tc>
          <w:tcPr>
            <w:tcW w:w="1725" w:type="dxa"/>
            <w:tcBorders>
              <w:top w:val="single" w:sz="4" w:space="0" w:color="auto"/>
              <w:left w:val="nil"/>
              <w:bottom w:val="nil"/>
              <w:right w:val="nil"/>
            </w:tcBorders>
            <w:shd w:val="clear" w:color="auto" w:fill="auto"/>
            <w:noWrap/>
            <w:vAlign w:val="bottom"/>
            <w:hideMark/>
          </w:tcPr>
          <w:p w14:paraId="08D0B942" w14:textId="77777777" w:rsidR="00AE68A0" w:rsidRPr="001A3925" w:rsidRDefault="00AE68A0" w:rsidP="0057763D">
            <w:pPr>
              <w:rPr>
                <w:rFonts w:eastAsia="Times New Roman"/>
                <w:color w:val="000000"/>
                <w:szCs w:val="24"/>
              </w:rPr>
            </w:pPr>
            <w:r w:rsidRPr="001A3925">
              <w:rPr>
                <w:rFonts w:eastAsia="Times New Roman"/>
                <w:color w:val="000000"/>
                <w:szCs w:val="24"/>
              </w:rPr>
              <w:t>Coefficients</w:t>
            </w:r>
            <w:r>
              <w:rPr>
                <w:rFonts w:eastAsia="Times New Roman"/>
                <w:color w:val="000000"/>
                <w:szCs w:val="24"/>
              </w:rPr>
              <w:t xml:space="preserve"> </w:t>
            </w:r>
            <w:r w:rsidRPr="004D4342">
              <w:rPr>
                <w:rFonts w:eastAsia="Times New Roman"/>
                <w:color w:val="000000"/>
                <w:szCs w:val="24"/>
                <w:vertAlign w:val="superscript"/>
              </w:rPr>
              <w:t>a</w:t>
            </w:r>
          </w:p>
        </w:tc>
        <w:tc>
          <w:tcPr>
            <w:tcW w:w="1971" w:type="dxa"/>
            <w:tcBorders>
              <w:top w:val="single" w:sz="4" w:space="0" w:color="auto"/>
              <w:left w:val="nil"/>
              <w:bottom w:val="nil"/>
              <w:right w:val="nil"/>
            </w:tcBorders>
            <w:shd w:val="clear" w:color="auto" w:fill="auto"/>
            <w:noWrap/>
            <w:vAlign w:val="bottom"/>
            <w:hideMark/>
          </w:tcPr>
          <w:p w14:paraId="4A5FBF7D" w14:textId="77777777" w:rsidR="00AE68A0" w:rsidRPr="001A3925" w:rsidRDefault="00AE68A0" w:rsidP="0057763D">
            <w:pPr>
              <w:rPr>
                <w:rFonts w:eastAsia="Times New Roman"/>
                <w:color w:val="000000"/>
                <w:szCs w:val="24"/>
              </w:rPr>
            </w:pPr>
          </w:p>
        </w:tc>
        <w:tc>
          <w:tcPr>
            <w:tcW w:w="2169" w:type="dxa"/>
            <w:gridSpan w:val="2"/>
            <w:tcBorders>
              <w:top w:val="single" w:sz="4" w:space="0" w:color="auto"/>
              <w:left w:val="nil"/>
              <w:bottom w:val="nil"/>
              <w:right w:val="nil"/>
            </w:tcBorders>
            <w:shd w:val="clear" w:color="auto" w:fill="auto"/>
            <w:noWrap/>
            <w:vAlign w:val="bottom"/>
            <w:hideMark/>
          </w:tcPr>
          <w:p w14:paraId="5642062F" w14:textId="77777777" w:rsidR="00AE68A0" w:rsidRPr="001A3925" w:rsidRDefault="00AE68A0" w:rsidP="0057763D">
            <w:pPr>
              <w:rPr>
                <w:rFonts w:eastAsia="Times New Roman"/>
                <w:color w:val="000000"/>
                <w:szCs w:val="24"/>
              </w:rPr>
            </w:pPr>
            <w:r w:rsidRPr="001A3925">
              <w:rPr>
                <w:rFonts w:eastAsia="Times New Roman"/>
                <w:color w:val="000000"/>
                <w:szCs w:val="24"/>
              </w:rPr>
              <w:t>Unstandardized Coefficients</w:t>
            </w:r>
          </w:p>
        </w:tc>
        <w:tc>
          <w:tcPr>
            <w:tcW w:w="900" w:type="dxa"/>
            <w:tcBorders>
              <w:top w:val="single" w:sz="4" w:space="0" w:color="auto"/>
              <w:left w:val="nil"/>
              <w:bottom w:val="nil"/>
              <w:right w:val="nil"/>
            </w:tcBorders>
            <w:shd w:val="clear" w:color="auto" w:fill="auto"/>
            <w:noWrap/>
            <w:vAlign w:val="bottom"/>
            <w:hideMark/>
          </w:tcPr>
          <w:p w14:paraId="3DF428DE" w14:textId="77777777" w:rsidR="00AE68A0" w:rsidRPr="001A3925" w:rsidRDefault="00AE68A0" w:rsidP="0057763D">
            <w:pPr>
              <w:rPr>
                <w:rFonts w:eastAsia="Times New Roman"/>
                <w:color w:val="000000"/>
                <w:szCs w:val="24"/>
              </w:rPr>
            </w:pPr>
          </w:p>
        </w:tc>
        <w:tc>
          <w:tcPr>
            <w:tcW w:w="900" w:type="dxa"/>
            <w:tcBorders>
              <w:top w:val="single" w:sz="4" w:space="0" w:color="auto"/>
              <w:left w:val="nil"/>
              <w:bottom w:val="nil"/>
              <w:right w:val="nil"/>
            </w:tcBorders>
            <w:shd w:val="clear" w:color="auto" w:fill="auto"/>
            <w:noWrap/>
            <w:vAlign w:val="bottom"/>
            <w:hideMark/>
          </w:tcPr>
          <w:p w14:paraId="5AD0A6C9" w14:textId="77777777" w:rsidR="00AE68A0" w:rsidRPr="001A3925" w:rsidRDefault="00AE68A0" w:rsidP="0057763D">
            <w:pPr>
              <w:rPr>
                <w:rFonts w:eastAsia="Times New Roman"/>
                <w:color w:val="000000"/>
                <w:szCs w:val="24"/>
              </w:rPr>
            </w:pPr>
          </w:p>
        </w:tc>
      </w:tr>
      <w:tr w:rsidR="00AE68A0" w:rsidRPr="001A3925" w14:paraId="7DA5883A" w14:textId="77777777" w:rsidTr="0057763D">
        <w:trPr>
          <w:trHeight w:val="315"/>
          <w:jc w:val="center"/>
        </w:trPr>
        <w:tc>
          <w:tcPr>
            <w:tcW w:w="1725" w:type="dxa"/>
            <w:tcBorders>
              <w:top w:val="nil"/>
              <w:left w:val="nil"/>
              <w:bottom w:val="single" w:sz="4" w:space="0" w:color="auto"/>
              <w:right w:val="nil"/>
            </w:tcBorders>
            <w:shd w:val="clear" w:color="auto" w:fill="auto"/>
            <w:noWrap/>
            <w:vAlign w:val="bottom"/>
            <w:hideMark/>
          </w:tcPr>
          <w:p w14:paraId="0FEE3596" w14:textId="77777777" w:rsidR="00AE68A0" w:rsidRPr="001A3925" w:rsidRDefault="00AE68A0" w:rsidP="0057763D">
            <w:pPr>
              <w:rPr>
                <w:rFonts w:eastAsia="Times New Roman"/>
                <w:color w:val="000000"/>
                <w:szCs w:val="24"/>
              </w:rPr>
            </w:pPr>
            <w:r w:rsidRPr="001A3925">
              <w:rPr>
                <w:rFonts w:eastAsia="Times New Roman"/>
                <w:color w:val="000000"/>
                <w:szCs w:val="24"/>
              </w:rPr>
              <w:t>Model</w:t>
            </w:r>
          </w:p>
        </w:tc>
        <w:tc>
          <w:tcPr>
            <w:tcW w:w="1971" w:type="dxa"/>
            <w:tcBorders>
              <w:top w:val="nil"/>
              <w:left w:val="nil"/>
              <w:bottom w:val="single" w:sz="4" w:space="0" w:color="auto"/>
              <w:right w:val="nil"/>
            </w:tcBorders>
            <w:shd w:val="clear" w:color="auto" w:fill="auto"/>
            <w:noWrap/>
            <w:vAlign w:val="bottom"/>
            <w:hideMark/>
          </w:tcPr>
          <w:p w14:paraId="408A64DA" w14:textId="77777777" w:rsidR="00AE68A0" w:rsidRPr="001A3925" w:rsidRDefault="00AE68A0" w:rsidP="0057763D">
            <w:pPr>
              <w:rPr>
                <w:rFonts w:eastAsia="Times New Roman"/>
                <w:color w:val="000000"/>
                <w:szCs w:val="24"/>
              </w:rPr>
            </w:pPr>
          </w:p>
        </w:tc>
        <w:tc>
          <w:tcPr>
            <w:tcW w:w="756" w:type="dxa"/>
            <w:tcBorders>
              <w:top w:val="nil"/>
              <w:left w:val="nil"/>
              <w:bottom w:val="single" w:sz="4" w:space="0" w:color="auto"/>
              <w:right w:val="nil"/>
            </w:tcBorders>
            <w:shd w:val="clear" w:color="auto" w:fill="auto"/>
            <w:noWrap/>
            <w:vAlign w:val="bottom"/>
            <w:hideMark/>
          </w:tcPr>
          <w:p w14:paraId="184BE33A" w14:textId="77777777" w:rsidR="00AE68A0" w:rsidRPr="001A3925" w:rsidRDefault="00AE68A0" w:rsidP="0057763D">
            <w:pPr>
              <w:rPr>
                <w:rFonts w:eastAsia="Times New Roman"/>
                <w:color w:val="000000"/>
                <w:szCs w:val="24"/>
              </w:rPr>
            </w:pPr>
            <w:r w:rsidRPr="001A3925">
              <w:rPr>
                <w:rFonts w:eastAsia="Times New Roman"/>
                <w:color w:val="000000"/>
                <w:szCs w:val="24"/>
              </w:rPr>
              <w:t>B</w:t>
            </w:r>
          </w:p>
        </w:tc>
        <w:tc>
          <w:tcPr>
            <w:tcW w:w="1413" w:type="dxa"/>
            <w:tcBorders>
              <w:top w:val="nil"/>
              <w:left w:val="nil"/>
              <w:bottom w:val="single" w:sz="4" w:space="0" w:color="auto"/>
              <w:right w:val="nil"/>
            </w:tcBorders>
            <w:shd w:val="clear" w:color="auto" w:fill="auto"/>
            <w:noWrap/>
            <w:vAlign w:val="bottom"/>
            <w:hideMark/>
          </w:tcPr>
          <w:p w14:paraId="3258EE5B" w14:textId="77777777" w:rsidR="00AE68A0" w:rsidRPr="001A3925" w:rsidRDefault="00AE68A0" w:rsidP="0057763D">
            <w:pPr>
              <w:rPr>
                <w:rFonts w:eastAsia="Times New Roman"/>
                <w:color w:val="000000"/>
                <w:szCs w:val="24"/>
              </w:rPr>
            </w:pPr>
            <w:r w:rsidRPr="001A3925">
              <w:rPr>
                <w:rFonts w:eastAsia="Times New Roman"/>
                <w:color w:val="000000"/>
                <w:szCs w:val="24"/>
              </w:rPr>
              <w:t>Std. Error</w:t>
            </w:r>
          </w:p>
        </w:tc>
        <w:tc>
          <w:tcPr>
            <w:tcW w:w="900" w:type="dxa"/>
            <w:tcBorders>
              <w:top w:val="nil"/>
              <w:left w:val="nil"/>
              <w:bottom w:val="single" w:sz="4" w:space="0" w:color="auto"/>
              <w:right w:val="nil"/>
            </w:tcBorders>
            <w:shd w:val="clear" w:color="auto" w:fill="auto"/>
            <w:noWrap/>
            <w:vAlign w:val="bottom"/>
            <w:hideMark/>
          </w:tcPr>
          <w:p w14:paraId="18BCDB13" w14:textId="77777777" w:rsidR="00AE68A0" w:rsidRPr="001A3925" w:rsidRDefault="00AE68A0" w:rsidP="0057763D">
            <w:pPr>
              <w:rPr>
                <w:rFonts w:eastAsia="Times New Roman"/>
                <w:color w:val="000000"/>
                <w:szCs w:val="24"/>
              </w:rPr>
            </w:pPr>
            <w:r w:rsidRPr="001A3925">
              <w:rPr>
                <w:rFonts w:eastAsia="Times New Roman"/>
                <w:color w:val="000000"/>
                <w:szCs w:val="24"/>
              </w:rPr>
              <w:t>t</w:t>
            </w:r>
          </w:p>
        </w:tc>
        <w:tc>
          <w:tcPr>
            <w:tcW w:w="900" w:type="dxa"/>
            <w:tcBorders>
              <w:top w:val="nil"/>
              <w:left w:val="nil"/>
              <w:bottom w:val="single" w:sz="4" w:space="0" w:color="auto"/>
              <w:right w:val="nil"/>
            </w:tcBorders>
            <w:shd w:val="clear" w:color="auto" w:fill="auto"/>
            <w:noWrap/>
            <w:vAlign w:val="bottom"/>
            <w:hideMark/>
          </w:tcPr>
          <w:p w14:paraId="202D1C5B" w14:textId="77777777" w:rsidR="00AE68A0" w:rsidRPr="001A3925" w:rsidRDefault="00AE68A0" w:rsidP="0057763D">
            <w:pPr>
              <w:rPr>
                <w:rFonts w:eastAsia="Times New Roman"/>
                <w:color w:val="000000"/>
                <w:szCs w:val="24"/>
              </w:rPr>
            </w:pPr>
            <w:r w:rsidRPr="001A3925">
              <w:rPr>
                <w:rFonts w:eastAsia="Times New Roman"/>
                <w:color w:val="000000"/>
                <w:szCs w:val="24"/>
              </w:rPr>
              <w:t>Sig.</w:t>
            </w:r>
          </w:p>
        </w:tc>
      </w:tr>
      <w:tr w:rsidR="00AE68A0" w:rsidRPr="001A3925" w14:paraId="5158A605" w14:textId="77777777" w:rsidTr="0057763D">
        <w:trPr>
          <w:trHeight w:val="315"/>
          <w:jc w:val="center"/>
        </w:trPr>
        <w:tc>
          <w:tcPr>
            <w:tcW w:w="1725" w:type="dxa"/>
            <w:tcBorders>
              <w:top w:val="single" w:sz="4" w:space="0" w:color="auto"/>
              <w:left w:val="nil"/>
              <w:bottom w:val="nil"/>
              <w:right w:val="nil"/>
            </w:tcBorders>
            <w:shd w:val="clear" w:color="auto" w:fill="auto"/>
            <w:noWrap/>
            <w:vAlign w:val="bottom"/>
            <w:hideMark/>
          </w:tcPr>
          <w:p w14:paraId="5268099D" w14:textId="77777777" w:rsidR="00AE68A0" w:rsidRPr="001A3925" w:rsidRDefault="00AE68A0" w:rsidP="0057763D">
            <w:pPr>
              <w:rPr>
                <w:rFonts w:eastAsia="Times New Roman"/>
                <w:color w:val="000000"/>
                <w:szCs w:val="24"/>
              </w:rPr>
            </w:pPr>
            <w:r w:rsidRPr="001A3925">
              <w:rPr>
                <w:rFonts w:eastAsia="Times New Roman"/>
                <w:color w:val="000000"/>
                <w:szCs w:val="24"/>
              </w:rPr>
              <w:t>1</w:t>
            </w:r>
          </w:p>
        </w:tc>
        <w:tc>
          <w:tcPr>
            <w:tcW w:w="1971" w:type="dxa"/>
            <w:tcBorders>
              <w:top w:val="single" w:sz="4" w:space="0" w:color="auto"/>
              <w:left w:val="nil"/>
              <w:bottom w:val="nil"/>
              <w:right w:val="nil"/>
            </w:tcBorders>
            <w:shd w:val="clear" w:color="auto" w:fill="auto"/>
            <w:noWrap/>
            <w:vAlign w:val="bottom"/>
            <w:hideMark/>
          </w:tcPr>
          <w:p w14:paraId="7C459F47" w14:textId="77777777" w:rsidR="00AE68A0" w:rsidRPr="001A3925" w:rsidRDefault="00AE68A0" w:rsidP="0057763D">
            <w:pPr>
              <w:rPr>
                <w:rFonts w:eastAsia="Times New Roman"/>
                <w:color w:val="000000"/>
                <w:szCs w:val="24"/>
              </w:rPr>
            </w:pPr>
            <w:r w:rsidRPr="001A3925">
              <w:rPr>
                <w:rFonts w:eastAsia="Times New Roman"/>
                <w:color w:val="000000"/>
                <w:szCs w:val="24"/>
              </w:rPr>
              <w:t>(Constant)</w:t>
            </w:r>
          </w:p>
        </w:tc>
        <w:tc>
          <w:tcPr>
            <w:tcW w:w="756" w:type="dxa"/>
            <w:tcBorders>
              <w:top w:val="single" w:sz="4" w:space="0" w:color="auto"/>
              <w:left w:val="nil"/>
              <w:bottom w:val="nil"/>
              <w:right w:val="nil"/>
            </w:tcBorders>
            <w:shd w:val="clear" w:color="auto" w:fill="auto"/>
            <w:noWrap/>
            <w:vAlign w:val="bottom"/>
            <w:hideMark/>
          </w:tcPr>
          <w:p w14:paraId="15FC5F6E" w14:textId="77777777" w:rsidR="00AE68A0" w:rsidRPr="001A3925" w:rsidRDefault="00AE68A0" w:rsidP="0057763D">
            <w:pPr>
              <w:rPr>
                <w:rFonts w:eastAsia="Times New Roman"/>
                <w:color w:val="000000"/>
                <w:szCs w:val="24"/>
              </w:rPr>
            </w:pPr>
            <w:r w:rsidRPr="001A3925">
              <w:rPr>
                <w:rFonts w:eastAsia="Times New Roman"/>
                <w:color w:val="000000"/>
                <w:szCs w:val="24"/>
              </w:rPr>
              <w:t>1.229</w:t>
            </w:r>
          </w:p>
        </w:tc>
        <w:tc>
          <w:tcPr>
            <w:tcW w:w="1413" w:type="dxa"/>
            <w:tcBorders>
              <w:top w:val="single" w:sz="4" w:space="0" w:color="auto"/>
              <w:left w:val="nil"/>
              <w:bottom w:val="nil"/>
              <w:right w:val="nil"/>
            </w:tcBorders>
            <w:shd w:val="clear" w:color="auto" w:fill="auto"/>
            <w:noWrap/>
            <w:vAlign w:val="bottom"/>
            <w:hideMark/>
          </w:tcPr>
          <w:p w14:paraId="0DE5C386" w14:textId="77777777" w:rsidR="00AE68A0" w:rsidRPr="001A3925" w:rsidRDefault="00AE68A0" w:rsidP="0057763D">
            <w:pPr>
              <w:rPr>
                <w:rFonts w:eastAsia="Times New Roman"/>
                <w:color w:val="000000"/>
                <w:szCs w:val="24"/>
              </w:rPr>
            </w:pPr>
            <w:r w:rsidRPr="001A3925">
              <w:rPr>
                <w:rFonts w:eastAsia="Times New Roman"/>
                <w:color w:val="000000"/>
                <w:szCs w:val="24"/>
              </w:rPr>
              <w:t>2.672</w:t>
            </w:r>
          </w:p>
        </w:tc>
        <w:tc>
          <w:tcPr>
            <w:tcW w:w="900" w:type="dxa"/>
            <w:tcBorders>
              <w:top w:val="single" w:sz="4" w:space="0" w:color="auto"/>
              <w:left w:val="nil"/>
              <w:bottom w:val="nil"/>
              <w:right w:val="nil"/>
            </w:tcBorders>
            <w:shd w:val="clear" w:color="auto" w:fill="auto"/>
            <w:noWrap/>
            <w:vAlign w:val="bottom"/>
            <w:hideMark/>
          </w:tcPr>
          <w:p w14:paraId="428AA6E0" w14:textId="77777777" w:rsidR="00AE68A0" w:rsidRPr="001A3925" w:rsidRDefault="00AE68A0" w:rsidP="0057763D">
            <w:pPr>
              <w:rPr>
                <w:rFonts w:eastAsia="Times New Roman"/>
                <w:color w:val="000000"/>
                <w:szCs w:val="24"/>
              </w:rPr>
            </w:pPr>
            <w:r w:rsidRPr="001A3925">
              <w:rPr>
                <w:rFonts w:eastAsia="Times New Roman"/>
                <w:color w:val="000000"/>
                <w:szCs w:val="24"/>
              </w:rPr>
              <w:t>0.46</w:t>
            </w:r>
          </w:p>
        </w:tc>
        <w:tc>
          <w:tcPr>
            <w:tcW w:w="900" w:type="dxa"/>
            <w:tcBorders>
              <w:top w:val="single" w:sz="4" w:space="0" w:color="auto"/>
              <w:left w:val="nil"/>
              <w:bottom w:val="nil"/>
              <w:right w:val="nil"/>
            </w:tcBorders>
            <w:shd w:val="clear" w:color="auto" w:fill="auto"/>
            <w:noWrap/>
            <w:vAlign w:val="bottom"/>
            <w:hideMark/>
          </w:tcPr>
          <w:p w14:paraId="5C30A5E2" w14:textId="77777777" w:rsidR="00AE68A0" w:rsidRPr="001A3925" w:rsidRDefault="00AE68A0" w:rsidP="0057763D">
            <w:pPr>
              <w:rPr>
                <w:rFonts w:eastAsia="Times New Roman"/>
                <w:color w:val="000000"/>
                <w:szCs w:val="24"/>
              </w:rPr>
            </w:pPr>
            <w:r w:rsidRPr="001A3925">
              <w:rPr>
                <w:rFonts w:eastAsia="Times New Roman"/>
                <w:color w:val="000000"/>
                <w:szCs w:val="24"/>
              </w:rPr>
              <w:t>0.652</w:t>
            </w:r>
          </w:p>
        </w:tc>
      </w:tr>
      <w:tr w:rsidR="00AE68A0" w:rsidRPr="001A3925" w14:paraId="0475102E" w14:textId="77777777" w:rsidTr="0057763D">
        <w:trPr>
          <w:trHeight w:val="315"/>
          <w:jc w:val="center"/>
        </w:trPr>
        <w:tc>
          <w:tcPr>
            <w:tcW w:w="1725" w:type="dxa"/>
            <w:tcBorders>
              <w:top w:val="nil"/>
              <w:left w:val="nil"/>
              <w:bottom w:val="single" w:sz="4" w:space="0" w:color="auto"/>
              <w:right w:val="nil"/>
            </w:tcBorders>
            <w:shd w:val="clear" w:color="auto" w:fill="auto"/>
            <w:noWrap/>
            <w:vAlign w:val="bottom"/>
            <w:hideMark/>
          </w:tcPr>
          <w:p w14:paraId="50E5DC44" w14:textId="77777777" w:rsidR="00AE68A0" w:rsidRPr="001A3925" w:rsidRDefault="00AE68A0" w:rsidP="0057763D">
            <w:pPr>
              <w:rPr>
                <w:rFonts w:eastAsia="Times New Roman"/>
                <w:color w:val="000000"/>
                <w:szCs w:val="24"/>
              </w:rPr>
            </w:pPr>
          </w:p>
        </w:tc>
        <w:tc>
          <w:tcPr>
            <w:tcW w:w="1971" w:type="dxa"/>
            <w:tcBorders>
              <w:top w:val="nil"/>
              <w:left w:val="nil"/>
              <w:bottom w:val="single" w:sz="4" w:space="0" w:color="auto"/>
              <w:right w:val="nil"/>
            </w:tcBorders>
            <w:shd w:val="clear" w:color="auto" w:fill="auto"/>
            <w:noWrap/>
            <w:vAlign w:val="bottom"/>
            <w:hideMark/>
          </w:tcPr>
          <w:p w14:paraId="1D3FFD5D" w14:textId="77777777" w:rsidR="00AE68A0" w:rsidRPr="001A3925" w:rsidRDefault="00AE68A0" w:rsidP="0057763D">
            <w:pPr>
              <w:rPr>
                <w:rFonts w:eastAsia="Times New Roman"/>
                <w:color w:val="000000"/>
                <w:szCs w:val="24"/>
              </w:rPr>
            </w:pPr>
            <w:r w:rsidRPr="001A3925">
              <w:rPr>
                <w:rFonts w:eastAsia="Times New Roman"/>
                <w:color w:val="000000"/>
                <w:szCs w:val="24"/>
              </w:rPr>
              <w:t>EAB Larvae</w:t>
            </w:r>
          </w:p>
        </w:tc>
        <w:tc>
          <w:tcPr>
            <w:tcW w:w="756" w:type="dxa"/>
            <w:tcBorders>
              <w:top w:val="nil"/>
              <w:left w:val="nil"/>
              <w:bottom w:val="single" w:sz="4" w:space="0" w:color="auto"/>
              <w:right w:val="nil"/>
            </w:tcBorders>
            <w:shd w:val="clear" w:color="auto" w:fill="auto"/>
            <w:noWrap/>
            <w:vAlign w:val="bottom"/>
            <w:hideMark/>
          </w:tcPr>
          <w:p w14:paraId="3AE79866" w14:textId="77777777" w:rsidR="00AE68A0" w:rsidRPr="001A3925" w:rsidRDefault="00AE68A0" w:rsidP="0057763D">
            <w:pPr>
              <w:rPr>
                <w:rFonts w:eastAsia="Times New Roman"/>
                <w:color w:val="000000"/>
                <w:szCs w:val="24"/>
              </w:rPr>
            </w:pPr>
            <w:r w:rsidRPr="001A3925">
              <w:rPr>
                <w:rFonts w:eastAsia="Times New Roman"/>
                <w:color w:val="000000"/>
                <w:szCs w:val="24"/>
              </w:rPr>
              <w:t>2.02</w:t>
            </w:r>
          </w:p>
        </w:tc>
        <w:tc>
          <w:tcPr>
            <w:tcW w:w="1413" w:type="dxa"/>
            <w:tcBorders>
              <w:top w:val="nil"/>
              <w:left w:val="nil"/>
              <w:bottom w:val="single" w:sz="4" w:space="0" w:color="auto"/>
              <w:right w:val="nil"/>
            </w:tcBorders>
            <w:shd w:val="clear" w:color="auto" w:fill="auto"/>
            <w:noWrap/>
            <w:vAlign w:val="bottom"/>
            <w:hideMark/>
          </w:tcPr>
          <w:p w14:paraId="61CE630F" w14:textId="77777777" w:rsidR="00AE68A0" w:rsidRPr="001A3925" w:rsidRDefault="00AE68A0" w:rsidP="0057763D">
            <w:pPr>
              <w:rPr>
                <w:rFonts w:eastAsia="Times New Roman"/>
                <w:color w:val="000000"/>
                <w:szCs w:val="24"/>
              </w:rPr>
            </w:pPr>
            <w:r w:rsidRPr="001A3925">
              <w:rPr>
                <w:rFonts w:eastAsia="Times New Roman"/>
                <w:color w:val="000000"/>
                <w:szCs w:val="24"/>
              </w:rPr>
              <w:t>0.723</w:t>
            </w:r>
          </w:p>
        </w:tc>
        <w:tc>
          <w:tcPr>
            <w:tcW w:w="900" w:type="dxa"/>
            <w:tcBorders>
              <w:top w:val="nil"/>
              <w:left w:val="nil"/>
              <w:bottom w:val="single" w:sz="4" w:space="0" w:color="auto"/>
              <w:right w:val="nil"/>
            </w:tcBorders>
            <w:shd w:val="clear" w:color="auto" w:fill="auto"/>
            <w:noWrap/>
            <w:vAlign w:val="bottom"/>
            <w:hideMark/>
          </w:tcPr>
          <w:p w14:paraId="45BB26C4" w14:textId="77777777" w:rsidR="00AE68A0" w:rsidRPr="001A3925" w:rsidRDefault="00AE68A0" w:rsidP="0057763D">
            <w:pPr>
              <w:rPr>
                <w:rFonts w:eastAsia="Times New Roman"/>
                <w:color w:val="000000"/>
                <w:szCs w:val="24"/>
              </w:rPr>
            </w:pPr>
            <w:r w:rsidRPr="001A3925">
              <w:rPr>
                <w:rFonts w:eastAsia="Times New Roman"/>
                <w:color w:val="000000"/>
                <w:szCs w:val="24"/>
              </w:rPr>
              <w:t>2.794</w:t>
            </w:r>
          </w:p>
        </w:tc>
        <w:tc>
          <w:tcPr>
            <w:tcW w:w="900" w:type="dxa"/>
            <w:tcBorders>
              <w:top w:val="nil"/>
              <w:left w:val="nil"/>
              <w:bottom w:val="single" w:sz="4" w:space="0" w:color="auto"/>
              <w:right w:val="nil"/>
            </w:tcBorders>
            <w:shd w:val="clear" w:color="auto" w:fill="auto"/>
            <w:noWrap/>
            <w:vAlign w:val="bottom"/>
            <w:hideMark/>
          </w:tcPr>
          <w:p w14:paraId="37CB11C2" w14:textId="77777777" w:rsidR="00AE68A0" w:rsidRPr="001A3925" w:rsidRDefault="00AE68A0" w:rsidP="0057763D">
            <w:pPr>
              <w:rPr>
                <w:rFonts w:eastAsia="Times New Roman"/>
                <w:color w:val="000000"/>
                <w:szCs w:val="24"/>
              </w:rPr>
            </w:pPr>
            <w:r w:rsidRPr="001A3925">
              <w:rPr>
                <w:rFonts w:eastAsia="Times New Roman"/>
                <w:color w:val="000000"/>
                <w:szCs w:val="24"/>
              </w:rPr>
              <w:t>0.013</w:t>
            </w:r>
          </w:p>
        </w:tc>
      </w:tr>
      <w:tr w:rsidR="00AE68A0" w:rsidRPr="001A3925" w14:paraId="3456C3D0" w14:textId="77777777" w:rsidTr="0057763D">
        <w:trPr>
          <w:trHeight w:val="315"/>
          <w:jc w:val="center"/>
        </w:trPr>
        <w:tc>
          <w:tcPr>
            <w:tcW w:w="7665" w:type="dxa"/>
            <w:gridSpan w:val="6"/>
            <w:tcBorders>
              <w:top w:val="single" w:sz="4" w:space="0" w:color="auto"/>
              <w:left w:val="nil"/>
              <w:bottom w:val="nil"/>
              <w:right w:val="nil"/>
            </w:tcBorders>
            <w:shd w:val="clear" w:color="auto" w:fill="auto"/>
            <w:noWrap/>
            <w:vAlign w:val="bottom"/>
            <w:hideMark/>
          </w:tcPr>
          <w:p w14:paraId="19FA59E1" w14:textId="77777777" w:rsidR="00AE68A0" w:rsidRPr="001A3925" w:rsidRDefault="00AE68A0" w:rsidP="0057763D">
            <w:pPr>
              <w:rPr>
                <w:rFonts w:eastAsia="Times New Roman"/>
                <w:color w:val="000000"/>
                <w:szCs w:val="24"/>
              </w:rPr>
            </w:pPr>
            <w:r w:rsidRPr="004D4342">
              <w:rPr>
                <w:rFonts w:eastAsia="Times New Roman"/>
                <w:color w:val="000000"/>
                <w:szCs w:val="24"/>
                <w:vertAlign w:val="superscript"/>
              </w:rPr>
              <w:t>a</w:t>
            </w:r>
            <w:r w:rsidRPr="001A3925">
              <w:rPr>
                <w:rFonts w:eastAsia="Times New Roman"/>
                <w:color w:val="000000"/>
                <w:szCs w:val="24"/>
              </w:rPr>
              <w:t xml:space="preserve"> Dependent Variable: </w:t>
            </w:r>
            <w:r>
              <w:rPr>
                <w:rFonts w:eastAsia="Times New Roman"/>
                <w:color w:val="000000"/>
                <w:szCs w:val="24"/>
              </w:rPr>
              <w:t>Numbe</w:t>
            </w:r>
            <w:r w:rsidRPr="001A3925">
              <w:rPr>
                <w:rFonts w:eastAsia="Times New Roman"/>
                <w:color w:val="000000"/>
                <w:szCs w:val="24"/>
              </w:rPr>
              <w:t>r</w:t>
            </w:r>
            <w:r>
              <w:rPr>
                <w:rFonts w:eastAsia="Times New Roman"/>
                <w:color w:val="000000"/>
                <w:szCs w:val="24"/>
              </w:rPr>
              <w:t xml:space="preserve"> of pr</w:t>
            </w:r>
            <w:r w:rsidRPr="001A3925">
              <w:rPr>
                <w:rFonts w:eastAsia="Times New Roman"/>
                <w:color w:val="000000"/>
                <w:szCs w:val="24"/>
              </w:rPr>
              <w:t>epupae</w:t>
            </w:r>
          </w:p>
        </w:tc>
      </w:tr>
    </w:tbl>
    <w:p w14:paraId="7FA2C971" w14:textId="77777777" w:rsidR="00D558B6" w:rsidRDefault="00D558B6" w:rsidP="00FB64F5">
      <w:pPr>
        <w:ind w:firstLine="720"/>
        <w:rPr>
          <w:b/>
        </w:rPr>
      </w:pPr>
    </w:p>
    <w:p w14:paraId="2316EDD0" w14:textId="77777777" w:rsidR="00D558B6" w:rsidRDefault="00D558B6" w:rsidP="00FB64F5">
      <w:pPr>
        <w:ind w:firstLine="720"/>
        <w:rPr>
          <w:b/>
        </w:rPr>
      </w:pPr>
    </w:p>
    <w:p w14:paraId="41ADFE7B" w14:textId="77777777" w:rsidR="00D558B6" w:rsidRDefault="00D558B6" w:rsidP="00FB64F5">
      <w:pPr>
        <w:ind w:firstLine="720"/>
        <w:rPr>
          <w:b/>
        </w:rPr>
      </w:pPr>
    </w:p>
    <w:p w14:paraId="6E702E98" w14:textId="2191F17F" w:rsidR="004C298B" w:rsidRDefault="0083662F" w:rsidP="00FB64F5">
      <w:pPr>
        <w:rPr>
          <w:b/>
          <w:sz w:val="28"/>
          <w:szCs w:val="28"/>
        </w:rPr>
      </w:pPr>
      <w:r w:rsidRPr="00FB64F5">
        <w:rPr>
          <w:b/>
          <w:noProof/>
        </w:rPr>
        <w:lastRenderedPageBreak/>
        <w:drawing>
          <wp:inline distT="0" distB="0" distL="0" distR="0" wp14:anchorId="34188648" wp14:editId="2BE44974">
            <wp:extent cx="8192585" cy="4352749"/>
            <wp:effectExtent l="0" t="4127" r="0" b="0"/>
            <wp:docPr id="3" name="Picture 3" descr="C:\Users\Hooie.BT147-PC\Dropbox\Hooie Traveling documents\EAB presentations, posters\Tabl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oie.BT147-PC\Dropbox\Hooie Traveling documents\EAB presentations, posters\Table 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8228336" cy="4371744"/>
                    </a:xfrm>
                    <a:prstGeom prst="rect">
                      <a:avLst/>
                    </a:prstGeom>
                    <a:noFill/>
                    <a:ln>
                      <a:noFill/>
                    </a:ln>
                  </pic:spPr>
                </pic:pic>
              </a:graphicData>
            </a:graphic>
          </wp:inline>
        </w:drawing>
      </w:r>
    </w:p>
    <w:p w14:paraId="2D77CAB4" w14:textId="77777777" w:rsidR="00EE6AEF" w:rsidRDefault="00EE6AEF" w:rsidP="00FB64F5">
      <w:pPr>
        <w:spacing w:line="480" w:lineRule="auto"/>
        <w:jc w:val="center"/>
        <w:rPr>
          <w:b/>
          <w:sz w:val="28"/>
          <w:szCs w:val="28"/>
        </w:rPr>
      </w:pPr>
      <w:r>
        <w:rPr>
          <w:b/>
          <w:sz w:val="28"/>
          <w:szCs w:val="28"/>
        </w:rPr>
        <w:lastRenderedPageBreak/>
        <w:t>Overwintering Field Studies</w:t>
      </w:r>
    </w:p>
    <w:p w14:paraId="67A83574" w14:textId="77777777" w:rsidR="00B47B4F" w:rsidRPr="00FB64F5" w:rsidRDefault="00B47B4F" w:rsidP="00FB64F5">
      <w:pPr>
        <w:spacing w:line="480" w:lineRule="auto"/>
        <w:rPr>
          <w:b/>
          <w:szCs w:val="24"/>
        </w:rPr>
      </w:pPr>
      <w:r>
        <w:rPr>
          <w:b/>
          <w:szCs w:val="24"/>
        </w:rPr>
        <w:t xml:space="preserve">Test 1: </w:t>
      </w:r>
      <w:r w:rsidR="004B7AB8">
        <w:rPr>
          <w:b/>
          <w:szCs w:val="24"/>
        </w:rPr>
        <w:t>Cactus Cove Road Cages</w:t>
      </w:r>
    </w:p>
    <w:p w14:paraId="3B1789B8" w14:textId="77777777" w:rsidR="00722E9E" w:rsidRDefault="0085323E" w:rsidP="00BB3DAF">
      <w:pPr>
        <w:spacing w:line="480" w:lineRule="auto"/>
        <w:ind w:firstLine="720"/>
      </w:pPr>
      <w:r>
        <w:t xml:space="preserve">One female </w:t>
      </w:r>
      <w:r>
        <w:rPr>
          <w:i/>
        </w:rPr>
        <w:t>S. agrili</w:t>
      </w:r>
      <w:r>
        <w:t xml:space="preserve"> adult was recovered from the Cactus Cove Road Cage study. It was found in the collecting head of a barrel on A</w:t>
      </w:r>
      <w:r w:rsidR="0081292D">
        <w:t>pril</w:t>
      </w:r>
      <w:r>
        <w:t xml:space="preserve"> 22, 2013. This is the first incidence of </w:t>
      </w:r>
      <w:r>
        <w:rPr>
          <w:i/>
        </w:rPr>
        <w:t>S. agrili</w:t>
      </w:r>
      <w:r>
        <w:t xml:space="preserve"> successfully overwintering from outdoor cage conditions.</w:t>
      </w:r>
      <w:r w:rsidR="00722E9E">
        <w:t xml:space="preserve"> Modifications to the methodology for this experiment may lead to increased recoveries of the parasitoid. A similar study, based on lessons learned from this one, performed on the same site in following year is currently yielding multiple </w:t>
      </w:r>
      <w:r w:rsidR="00722E9E">
        <w:rPr>
          <w:i/>
        </w:rPr>
        <w:t>S. agrili</w:t>
      </w:r>
      <w:r w:rsidR="00722E9E">
        <w:t xml:space="preserve"> individuals. </w:t>
      </w:r>
      <w:r>
        <w:t xml:space="preserve"> </w:t>
      </w:r>
    </w:p>
    <w:p w14:paraId="110B24E0" w14:textId="77777777" w:rsidR="0085323E" w:rsidRDefault="0085323E" w:rsidP="00BB3DAF">
      <w:pPr>
        <w:spacing w:line="480" w:lineRule="auto"/>
        <w:ind w:firstLine="720"/>
        <w:rPr>
          <w:bCs/>
        </w:rPr>
      </w:pPr>
      <w:r>
        <w:t xml:space="preserve">No </w:t>
      </w:r>
      <w:r>
        <w:rPr>
          <w:i/>
        </w:rPr>
        <w:t>T. planipennisi</w:t>
      </w:r>
      <w:r>
        <w:t xml:space="preserve"> individuals were recovered</w:t>
      </w:r>
      <w:r w:rsidR="00722E9E">
        <w:t xml:space="preserve"> over the course of this study</w:t>
      </w:r>
      <w:r>
        <w:t>.</w:t>
      </w:r>
      <w:r w:rsidR="00722E9E">
        <w:t xml:space="preserve"> </w:t>
      </w:r>
      <w:r w:rsidR="0081292D" w:rsidRPr="00FB64F5">
        <w:rPr>
          <w:i/>
        </w:rPr>
        <w:t>Spathius</w:t>
      </w:r>
      <w:r w:rsidR="0081292D">
        <w:rPr>
          <w:i/>
        </w:rPr>
        <w:t xml:space="preserve"> </w:t>
      </w:r>
      <w:r w:rsidR="0081292D" w:rsidRPr="00045DBC">
        <w:rPr>
          <w:i/>
        </w:rPr>
        <w:t>agril</w:t>
      </w:r>
      <w:r w:rsidR="0081292D">
        <w:rPr>
          <w:i/>
        </w:rPr>
        <w:t xml:space="preserve">i </w:t>
      </w:r>
      <w:r w:rsidR="0081292D">
        <w:t xml:space="preserve">diapauses during winter, requiring </w:t>
      </w:r>
      <w:r w:rsidR="00B47B4F">
        <w:t>an</w:t>
      </w:r>
      <w:r w:rsidR="0081292D">
        <w:t xml:space="preserve"> accumulation of </w:t>
      </w:r>
      <w:r w:rsidR="00B47B4F">
        <w:t>GDD before it emerges</w:t>
      </w:r>
      <w:r w:rsidR="0081292D">
        <w:t>.</w:t>
      </w:r>
      <w:r w:rsidR="00B47B4F">
        <w:t xml:space="preserve"> </w:t>
      </w:r>
      <w:r w:rsidR="0081292D" w:rsidRPr="00045DBC">
        <w:rPr>
          <w:bCs/>
          <w:i/>
        </w:rPr>
        <w:t>T</w:t>
      </w:r>
      <w:r w:rsidR="0081292D" w:rsidRPr="0081292D">
        <w:rPr>
          <w:bCs/>
          <w:i/>
        </w:rPr>
        <w:t>etrastichus</w:t>
      </w:r>
      <w:r w:rsidR="0081292D">
        <w:rPr>
          <w:bCs/>
          <w:i/>
        </w:rPr>
        <w:t xml:space="preserve"> planipennisi</w:t>
      </w:r>
      <w:r w:rsidR="00B47B4F">
        <w:rPr>
          <w:bCs/>
        </w:rPr>
        <w:t xml:space="preserve">, however, </w:t>
      </w:r>
      <w:r w:rsidR="0081292D">
        <w:rPr>
          <w:bCs/>
        </w:rPr>
        <w:t xml:space="preserve">does not diapause during winter; it emerges when the temperature increases </w:t>
      </w:r>
      <w:r w:rsidR="0081292D">
        <w:t>(Hanson et al. 2013)</w:t>
      </w:r>
      <w:r w:rsidR="0081292D">
        <w:rPr>
          <w:bCs/>
        </w:rPr>
        <w:t>. Because of this</w:t>
      </w:r>
      <w:r w:rsidR="00B47B4F">
        <w:rPr>
          <w:bCs/>
        </w:rPr>
        <w:t xml:space="preserve"> overwintering behavior</w:t>
      </w:r>
      <w:r w:rsidR="0081292D">
        <w:rPr>
          <w:bCs/>
        </w:rPr>
        <w:t xml:space="preserve">, the short warm periods common to southern winters may cause </w:t>
      </w:r>
      <w:r w:rsidR="0081292D">
        <w:rPr>
          <w:bCs/>
          <w:i/>
        </w:rPr>
        <w:t xml:space="preserve">T. planipennisi </w:t>
      </w:r>
      <w:r w:rsidR="0081292D">
        <w:rPr>
          <w:bCs/>
        </w:rPr>
        <w:t>to emerge prematurely from the shelter of the tree and die when the temperature drops again. As th</w:t>
      </w:r>
      <w:r w:rsidR="00B47B4F">
        <w:rPr>
          <w:bCs/>
        </w:rPr>
        <w:t>e</w:t>
      </w:r>
      <w:r w:rsidR="0081292D">
        <w:rPr>
          <w:bCs/>
        </w:rPr>
        <w:t xml:space="preserve"> cold-warm-cold cycle can repeat itself multiple times over one winter, this could have a devastating effect on </w:t>
      </w:r>
      <w:r w:rsidR="0081292D">
        <w:rPr>
          <w:bCs/>
          <w:i/>
        </w:rPr>
        <w:t>T. planipennisi</w:t>
      </w:r>
      <w:r w:rsidR="0081292D">
        <w:rPr>
          <w:bCs/>
        </w:rPr>
        <w:t xml:space="preserve"> populations.</w:t>
      </w:r>
    </w:p>
    <w:p w14:paraId="73924E5C" w14:textId="77777777" w:rsidR="00DB25EF" w:rsidRDefault="00DB25EF" w:rsidP="00FB64F5">
      <w:pPr>
        <w:spacing w:line="480" w:lineRule="auto"/>
        <w:rPr>
          <w:b/>
        </w:rPr>
      </w:pPr>
      <w:r w:rsidRPr="002E68A2">
        <w:rPr>
          <w:b/>
        </w:rPr>
        <w:t>Test 2: Miser Station</w:t>
      </w:r>
      <w:r>
        <w:rPr>
          <w:b/>
        </w:rPr>
        <w:t>, Haven Hill</w:t>
      </w:r>
      <w:r w:rsidRPr="002E68A2">
        <w:rPr>
          <w:b/>
        </w:rPr>
        <w:t xml:space="preserve"> and Cowan Park Barrels</w:t>
      </w:r>
    </w:p>
    <w:p w14:paraId="4ED506F9" w14:textId="77777777" w:rsidR="00DB25EF" w:rsidRPr="00045DBC" w:rsidRDefault="00DB25EF" w:rsidP="00FB64F5">
      <w:pPr>
        <w:spacing w:line="480" w:lineRule="auto"/>
        <w:rPr>
          <w:bCs/>
        </w:rPr>
      </w:pPr>
      <w:r>
        <w:rPr>
          <w:b/>
        </w:rPr>
        <w:tab/>
      </w:r>
      <w:r>
        <w:t xml:space="preserve">No </w:t>
      </w:r>
      <w:r>
        <w:rPr>
          <w:i/>
        </w:rPr>
        <w:t>S. agrili</w:t>
      </w:r>
      <w:r>
        <w:t xml:space="preserve"> or </w:t>
      </w:r>
      <w:r>
        <w:rPr>
          <w:i/>
        </w:rPr>
        <w:t>T. planipennisi</w:t>
      </w:r>
      <w:r>
        <w:t xml:space="preserve"> were recovered from the material collected from Miser Station, Haven Hill, or Cowan Park. The sites had been used for parasitoid releases for only one year at the time the trees were felled. Parasitoid populations may not have had the opportunity to establish and increase to detectable levels. It is also possible that the parasitoids were unsuccessful in either parasitizing or overwintering, but this is unlikely considering the successful recovery of </w:t>
      </w:r>
      <w:r>
        <w:rPr>
          <w:i/>
        </w:rPr>
        <w:t>S. agrili</w:t>
      </w:r>
      <w:r>
        <w:t xml:space="preserve"> from the Rowe Farm site. </w:t>
      </w:r>
    </w:p>
    <w:p w14:paraId="5D79597E" w14:textId="77777777" w:rsidR="004B7AB8" w:rsidRPr="00FB64F5" w:rsidRDefault="004B7AB8" w:rsidP="00FB64F5">
      <w:pPr>
        <w:spacing w:line="480" w:lineRule="auto"/>
        <w:rPr>
          <w:b/>
        </w:rPr>
      </w:pPr>
      <w:r>
        <w:rPr>
          <w:b/>
          <w:bCs/>
        </w:rPr>
        <w:lastRenderedPageBreak/>
        <w:t xml:space="preserve">Test </w:t>
      </w:r>
      <w:r w:rsidR="00DB25EF">
        <w:rPr>
          <w:b/>
          <w:bCs/>
        </w:rPr>
        <w:t>3</w:t>
      </w:r>
      <w:r>
        <w:rPr>
          <w:b/>
          <w:bCs/>
        </w:rPr>
        <w:t>: Rowe Farm Pan Traps</w:t>
      </w:r>
    </w:p>
    <w:p w14:paraId="136B2B37" w14:textId="7B4CE358" w:rsidR="0081292D" w:rsidRDefault="0081292D" w:rsidP="00BB3DAF">
      <w:pPr>
        <w:spacing w:line="480" w:lineRule="auto"/>
        <w:ind w:firstLine="720"/>
      </w:pPr>
      <w:r>
        <w:t xml:space="preserve">The Rowe Farm pan traps yielded </w:t>
      </w:r>
      <w:r w:rsidR="004B7AB8">
        <w:t>one</w:t>
      </w:r>
      <w:r>
        <w:t xml:space="preserve"> female </w:t>
      </w:r>
      <w:r>
        <w:rPr>
          <w:i/>
        </w:rPr>
        <w:t>S. agrili</w:t>
      </w:r>
      <w:r w:rsidR="00C1061D">
        <w:t xml:space="preserve"> </w:t>
      </w:r>
      <w:r w:rsidR="004B7AB8">
        <w:t xml:space="preserve">adult </w:t>
      </w:r>
      <w:r w:rsidR="00C1061D">
        <w:t>on August 12, 2013</w:t>
      </w:r>
      <w:r w:rsidR="003C4472">
        <w:t>.</w:t>
      </w:r>
      <w:r>
        <w:t xml:space="preserve"> This is the first incidence of recovery of </w:t>
      </w:r>
      <w:r w:rsidR="004B7AB8">
        <w:rPr>
          <w:i/>
        </w:rPr>
        <w:t>S. agrili</w:t>
      </w:r>
      <w:r>
        <w:t xml:space="preserve"> released by the EAB Biological Control Program in the southern U.S.</w:t>
      </w:r>
      <w:r w:rsidR="00DB25EF">
        <w:t xml:space="preserve">, and indicates that </w:t>
      </w:r>
      <w:r w:rsidR="00DB25EF">
        <w:rPr>
          <w:i/>
        </w:rPr>
        <w:t>S. agrili</w:t>
      </w:r>
      <w:r w:rsidR="00DB25EF">
        <w:t xml:space="preserve"> can overwinter and potentially become established.</w:t>
      </w:r>
      <w:r w:rsidR="003C4472">
        <w:t xml:space="preserve"> N</w:t>
      </w:r>
      <w:r w:rsidR="002603B1">
        <w:t xml:space="preserve">o </w:t>
      </w:r>
      <w:r w:rsidR="002603B1">
        <w:rPr>
          <w:i/>
        </w:rPr>
        <w:t>T. planipennisi</w:t>
      </w:r>
      <w:r w:rsidR="002603B1">
        <w:t xml:space="preserve"> specimens were recovered</w:t>
      </w:r>
      <w:r w:rsidR="00B47B4F">
        <w:t xml:space="preserve">, possibly due to </w:t>
      </w:r>
      <w:r w:rsidR="004B7AB8">
        <w:t>its overwintering behavior</w:t>
      </w:r>
      <w:r w:rsidR="00DB25EF">
        <w:t>.</w:t>
      </w:r>
    </w:p>
    <w:p w14:paraId="11659ACD" w14:textId="77777777" w:rsidR="0081292D" w:rsidRPr="00FB64F5" w:rsidRDefault="00DB25EF" w:rsidP="00FB64F5">
      <w:pPr>
        <w:spacing w:line="480" w:lineRule="auto"/>
        <w:rPr>
          <w:b/>
        </w:rPr>
      </w:pPr>
      <w:r>
        <w:rPr>
          <w:b/>
        </w:rPr>
        <w:t xml:space="preserve">Test 4: </w:t>
      </w:r>
      <w:r w:rsidR="00F6508C">
        <w:rPr>
          <w:b/>
        </w:rPr>
        <w:t>Rutledge</w:t>
      </w:r>
      <w:r>
        <w:rPr>
          <w:b/>
        </w:rPr>
        <w:t xml:space="preserve"> Pike Cages</w:t>
      </w:r>
    </w:p>
    <w:p w14:paraId="7C796EA5" w14:textId="56AF1539" w:rsidR="002603B1" w:rsidRDefault="00CE24B0" w:rsidP="00BB3DAF">
      <w:pPr>
        <w:spacing w:line="480" w:lineRule="auto"/>
        <w:ind w:firstLine="720"/>
      </w:pPr>
      <w:r>
        <w:t xml:space="preserve">Neither </w:t>
      </w:r>
      <w:r>
        <w:rPr>
          <w:i/>
        </w:rPr>
        <w:t>S. agrili</w:t>
      </w:r>
      <w:r>
        <w:t xml:space="preserve"> nor</w:t>
      </w:r>
      <w:r w:rsidR="007B770B">
        <w:t xml:space="preserve"> </w:t>
      </w:r>
      <w:r w:rsidR="007B770B">
        <w:rPr>
          <w:i/>
        </w:rPr>
        <w:t>T. planipennisi</w:t>
      </w:r>
      <w:r w:rsidR="007B770B">
        <w:t xml:space="preserve"> </w:t>
      </w:r>
      <w:r w:rsidR="002603B1">
        <w:t>successfully infested EAB larvae in</w:t>
      </w:r>
      <w:r w:rsidR="007B770B">
        <w:t xml:space="preserve"> Rutledge Pike</w:t>
      </w:r>
      <w:r w:rsidR="002603B1">
        <w:t xml:space="preserve"> cages. </w:t>
      </w:r>
      <w:r w:rsidR="0081292D">
        <w:t xml:space="preserve">While </w:t>
      </w:r>
      <w:r w:rsidR="002603B1">
        <w:t>EAB were successfully introduced</w:t>
      </w:r>
      <w:r>
        <w:t xml:space="preserve"> to the Rutledge</w:t>
      </w:r>
      <w:r w:rsidR="006A1E86">
        <w:t xml:space="preserve"> Pike</w:t>
      </w:r>
      <w:r>
        <w:t xml:space="preserve"> cages</w:t>
      </w:r>
      <w:r w:rsidR="0081292D">
        <w:t>;</w:t>
      </w:r>
      <w:r w:rsidR="00E04A23">
        <w:t xml:space="preserve"> only cage 3 was effectively infested with 30 EAB recovered. Cages 1 and 2 had two and zero EAB, respectively. For all larvae recovered</w:t>
      </w:r>
      <w:r w:rsidR="002603B1">
        <w:t xml:space="preserve"> development </w:t>
      </w:r>
      <w:r w:rsidR="00E04A23">
        <w:t xml:space="preserve">seemed to have been slowed </w:t>
      </w:r>
      <w:r w:rsidR="002603B1">
        <w:t>and</w:t>
      </w:r>
      <w:r w:rsidR="00C470E4">
        <w:t xml:space="preserve"> no larvae had developed past the second instar</w:t>
      </w:r>
      <w:r w:rsidR="002603B1">
        <w:t>.</w:t>
      </w:r>
      <w:r w:rsidR="00C470E4">
        <w:t xml:space="preserve"> It is unknown why the EAB larvae developed slowly</w:t>
      </w:r>
      <w:r w:rsidR="00E04A23">
        <w:t xml:space="preserve"> or why only one cage was successfully infested</w:t>
      </w:r>
      <w:r w:rsidR="00C470E4">
        <w:t xml:space="preserve">. This slow development is likely the cause of the unsuccessful parasitism as both </w:t>
      </w:r>
      <w:r w:rsidR="0081292D">
        <w:t xml:space="preserve">parasitoids </w:t>
      </w:r>
      <w:r w:rsidR="00C470E4">
        <w:t xml:space="preserve">prefer </w:t>
      </w:r>
      <w:r w:rsidR="0081292D">
        <w:t xml:space="preserve">the </w:t>
      </w:r>
      <w:r w:rsidR="00C470E4">
        <w:t xml:space="preserve">larger and more </w:t>
      </w:r>
      <w:r>
        <w:t>developed hosts</w:t>
      </w:r>
      <w:r w:rsidR="0081292D">
        <w:t xml:space="preserve"> of the third and fourth instars</w:t>
      </w:r>
      <w:r w:rsidR="00C470E4">
        <w:t xml:space="preserve"> </w:t>
      </w:r>
      <w:r>
        <w:t>(Gould et al. 2013).</w:t>
      </w:r>
    </w:p>
    <w:p w14:paraId="38FFBBBB" w14:textId="77777777" w:rsidR="00E04A23" w:rsidRDefault="00EE6AEF" w:rsidP="006C49D0">
      <w:pPr>
        <w:jc w:val="center"/>
        <w:rPr>
          <w:b/>
          <w:sz w:val="28"/>
          <w:szCs w:val="28"/>
        </w:rPr>
      </w:pPr>
      <w:r>
        <w:rPr>
          <w:b/>
          <w:sz w:val="28"/>
          <w:szCs w:val="28"/>
        </w:rPr>
        <w:t>Native Enemy Monitoring and Collecting</w:t>
      </w:r>
    </w:p>
    <w:p w14:paraId="45D1CF4C" w14:textId="77777777" w:rsidR="00E04A23" w:rsidRDefault="00E04A23" w:rsidP="006C49D0">
      <w:pPr>
        <w:jc w:val="center"/>
        <w:rPr>
          <w:b/>
          <w:sz w:val="28"/>
          <w:szCs w:val="28"/>
        </w:rPr>
      </w:pPr>
    </w:p>
    <w:p w14:paraId="34DEF992" w14:textId="5E35701B" w:rsidR="002603B1" w:rsidRDefault="002603B1" w:rsidP="00FB64F5">
      <w:pPr>
        <w:spacing w:line="480" w:lineRule="auto"/>
        <w:ind w:firstLine="720"/>
      </w:pPr>
      <w:r>
        <w:t>The Haven Hill Cage and the Rowe Road pan trap</w:t>
      </w:r>
      <w:r w:rsidRPr="002B64BB">
        <w:t xml:space="preserve"> studies </w:t>
      </w:r>
      <w:r w:rsidR="006C49D0">
        <w:t xml:space="preserve">yielded specimens of the native </w:t>
      </w:r>
      <w:r w:rsidRPr="002B64BB">
        <w:t>parasitoid</w:t>
      </w:r>
      <w:r w:rsidRPr="002B64BB">
        <w:rPr>
          <w:i/>
        </w:rPr>
        <w:t xml:space="preserve"> Spathius floridanus </w:t>
      </w:r>
      <w:r w:rsidRPr="002B64BB">
        <w:t xml:space="preserve">Ashmead and an unknown </w:t>
      </w:r>
      <w:r w:rsidRPr="002B64BB">
        <w:rPr>
          <w:i/>
        </w:rPr>
        <w:t>Spathius</w:t>
      </w:r>
      <w:r>
        <w:t xml:space="preserve"> </w:t>
      </w:r>
      <w:r w:rsidRPr="002B64BB">
        <w:t xml:space="preserve">species. Both identifiers suspect that these unknown specimens are one of the 19 known </w:t>
      </w:r>
      <w:r w:rsidRPr="002B64BB">
        <w:rPr>
          <w:i/>
        </w:rPr>
        <w:t>Spathius</w:t>
      </w:r>
      <w:r w:rsidRPr="002B64BB">
        <w:t xml:space="preserve"> species native to North America </w:t>
      </w:r>
      <w:r>
        <w:t>(Marsh and Strazanac 2009)</w:t>
      </w:r>
      <w:r w:rsidRPr="002B64BB">
        <w:t xml:space="preserve">. The Cactus Cove study also yielded confirmed specimens of </w:t>
      </w:r>
      <w:r w:rsidRPr="002B64BB">
        <w:rPr>
          <w:i/>
        </w:rPr>
        <w:t>Atanycolus cappaerti</w:t>
      </w:r>
      <w:r>
        <w:t xml:space="preserve"> </w:t>
      </w:r>
      <w:r w:rsidRPr="002B64BB">
        <w:t>Marsh &amp; Strazanac</w:t>
      </w:r>
      <w:r>
        <w:t xml:space="preserve"> (Table </w:t>
      </w:r>
      <w:r w:rsidR="00AA482F">
        <w:t>5</w:t>
      </w:r>
      <w:r>
        <w:t>)</w:t>
      </w:r>
      <w:r w:rsidRPr="002B64BB">
        <w:t xml:space="preserve">. Both </w:t>
      </w:r>
      <w:r w:rsidRPr="002B64BB">
        <w:rPr>
          <w:i/>
        </w:rPr>
        <w:t>S. floridanus</w:t>
      </w:r>
      <w:r w:rsidRPr="002B64BB">
        <w:t xml:space="preserve"> and A</w:t>
      </w:r>
      <w:r w:rsidRPr="002B64BB">
        <w:rPr>
          <w:i/>
        </w:rPr>
        <w:t>. cappaerti</w:t>
      </w:r>
      <w:r w:rsidRPr="002B64BB">
        <w:t xml:space="preserve"> are known to parasiti</w:t>
      </w:r>
      <w:r>
        <w:t>ze EAB (Cappaert and McCullough</w:t>
      </w:r>
      <w:r w:rsidRPr="002B64BB">
        <w:t xml:space="preserve"> 2009; Duan</w:t>
      </w:r>
      <w:r>
        <w:t xml:space="preserve"> et al. 2012c).</w:t>
      </w:r>
    </w:p>
    <w:p w14:paraId="1FB17CBB" w14:textId="77777777" w:rsidR="00E04A23" w:rsidRDefault="00E04A23" w:rsidP="00BB3DAF">
      <w:pPr>
        <w:spacing w:line="480" w:lineRule="auto"/>
      </w:pPr>
    </w:p>
    <w:tbl>
      <w:tblPr>
        <w:tblpPr w:leftFromText="180" w:rightFromText="180" w:vertAnchor="text" w:horzAnchor="margin" w:tblpXSpec="center" w:tblpY="60"/>
        <w:tblW w:w="6210" w:type="dxa"/>
        <w:tblLook w:val="04A0" w:firstRow="1" w:lastRow="0" w:firstColumn="1" w:lastColumn="0" w:noHBand="0" w:noVBand="1"/>
      </w:tblPr>
      <w:tblGrid>
        <w:gridCol w:w="2774"/>
        <w:gridCol w:w="975"/>
        <w:gridCol w:w="1462"/>
        <w:gridCol w:w="1070"/>
      </w:tblGrid>
      <w:tr w:rsidR="002603B1" w:rsidRPr="007B298D" w14:paraId="78714332" w14:textId="77777777" w:rsidTr="00AD4545">
        <w:trPr>
          <w:trHeight w:val="705"/>
        </w:trPr>
        <w:tc>
          <w:tcPr>
            <w:tcW w:w="6210" w:type="dxa"/>
            <w:gridSpan w:val="4"/>
            <w:tcBorders>
              <w:top w:val="nil"/>
              <w:left w:val="nil"/>
              <w:bottom w:val="nil"/>
              <w:right w:val="nil"/>
            </w:tcBorders>
            <w:shd w:val="clear" w:color="auto" w:fill="auto"/>
            <w:vAlign w:val="center"/>
            <w:hideMark/>
          </w:tcPr>
          <w:p w14:paraId="770AE7F3" w14:textId="431A9A5E" w:rsidR="002603B1" w:rsidRPr="007B298D" w:rsidRDefault="002603B1" w:rsidP="00FB382E">
            <w:pPr>
              <w:rPr>
                <w:rFonts w:eastAsia="Times New Roman"/>
                <w:b/>
                <w:color w:val="000000"/>
                <w:szCs w:val="24"/>
              </w:rPr>
            </w:pPr>
            <w:r w:rsidRPr="007B298D">
              <w:rPr>
                <w:rFonts w:eastAsia="Times New Roman"/>
                <w:b/>
                <w:color w:val="000000"/>
                <w:szCs w:val="24"/>
              </w:rPr>
              <w:lastRenderedPageBreak/>
              <w:t xml:space="preserve">Table </w:t>
            </w:r>
            <w:r w:rsidR="00AE68A0">
              <w:rPr>
                <w:rFonts w:eastAsia="Times New Roman"/>
                <w:b/>
                <w:color w:val="000000"/>
                <w:szCs w:val="24"/>
              </w:rPr>
              <w:t>6</w:t>
            </w:r>
            <w:r w:rsidRPr="007B298D">
              <w:rPr>
                <w:rFonts w:eastAsia="Times New Roman"/>
                <w:b/>
                <w:color w:val="000000"/>
                <w:szCs w:val="24"/>
              </w:rPr>
              <w:t>.  Parasitoids (Hymenoptera: Braconidae) collected from emerald ash borer parasitoid release sites in Tennessee, 2013 (for each collection record one individual was recovered).</w:t>
            </w:r>
          </w:p>
        </w:tc>
      </w:tr>
      <w:tr w:rsidR="002603B1" w:rsidRPr="007B298D" w14:paraId="761DCE46" w14:textId="77777777" w:rsidTr="00AD4545">
        <w:trPr>
          <w:trHeight w:val="300"/>
        </w:trPr>
        <w:tc>
          <w:tcPr>
            <w:tcW w:w="2774" w:type="dxa"/>
            <w:tcBorders>
              <w:top w:val="single" w:sz="4" w:space="0" w:color="auto"/>
              <w:left w:val="nil"/>
              <w:bottom w:val="single" w:sz="4" w:space="0" w:color="auto"/>
              <w:right w:val="nil"/>
            </w:tcBorders>
            <w:shd w:val="clear" w:color="auto" w:fill="auto"/>
            <w:noWrap/>
            <w:vAlign w:val="bottom"/>
            <w:hideMark/>
          </w:tcPr>
          <w:p w14:paraId="2C2BC0FD" w14:textId="77777777" w:rsidR="002603B1" w:rsidRPr="007B298D" w:rsidRDefault="002603B1" w:rsidP="00BB3DAF">
            <w:pPr>
              <w:rPr>
                <w:rFonts w:eastAsia="Times New Roman"/>
                <w:color w:val="000000"/>
                <w:szCs w:val="24"/>
              </w:rPr>
            </w:pPr>
            <w:r w:rsidRPr="007B298D">
              <w:rPr>
                <w:rFonts w:eastAsia="Times New Roman"/>
                <w:color w:val="000000"/>
                <w:szCs w:val="24"/>
              </w:rPr>
              <w:t>Species</w:t>
            </w:r>
          </w:p>
        </w:tc>
        <w:tc>
          <w:tcPr>
            <w:tcW w:w="975" w:type="dxa"/>
            <w:tcBorders>
              <w:top w:val="single" w:sz="4" w:space="0" w:color="auto"/>
              <w:left w:val="nil"/>
              <w:bottom w:val="single" w:sz="4" w:space="0" w:color="auto"/>
              <w:right w:val="nil"/>
            </w:tcBorders>
            <w:shd w:val="clear" w:color="auto" w:fill="auto"/>
            <w:noWrap/>
            <w:vAlign w:val="bottom"/>
            <w:hideMark/>
          </w:tcPr>
          <w:p w14:paraId="25976C13"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Date</w:t>
            </w:r>
          </w:p>
        </w:tc>
        <w:tc>
          <w:tcPr>
            <w:tcW w:w="1462" w:type="dxa"/>
            <w:tcBorders>
              <w:top w:val="single" w:sz="4" w:space="0" w:color="auto"/>
              <w:left w:val="nil"/>
              <w:bottom w:val="single" w:sz="4" w:space="0" w:color="auto"/>
              <w:right w:val="nil"/>
            </w:tcBorders>
            <w:shd w:val="clear" w:color="auto" w:fill="auto"/>
            <w:noWrap/>
            <w:vAlign w:val="bottom"/>
            <w:hideMark/>
          </w:tcPr>
          <w:p w14:paraId="3D19D74A"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Location</w:t>
            </w:r>
          </w:p>
        </w:tc>
        <w:tc>
          <w:tcPr>
            <w:tcW w:w="999" w:type="dxa"/>
            <w:tcBorders>
              <w:top w:val="single" w:sz="4" w:space="0" w:color="auto"/>
              <w:left w:val="nil"/>
              <w:bottom w:val="single" w:sz="4" w:space="0" w:color="auto"/>
              <w:right w:val="nil"/>
            </w:tcBorders>
            <w:shd w:val="clear" w:color="auto" w:fill="auto"/>
            <w:noWrap/>
            <w:vAlign w:val="bottom"/>
            <w:hideMark/>
          </w:tcPr>
          <w:p w14:paraId="2365092D"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Native</w:t>
            </w:r>
          </w:p>
        </w:tc>
      </w:tr>
      <w:tr w:rsidR="002603B1" w:rsidRPr="007B298D" w14:paraId="5625B24D" w14:textId="77777777" w:rsidTr="00AD4545">
        <w:trPr>
          <w:trHeight w:val="300"/>
        </w:trPr>
        <w:tc>
          <w:tcPr>
            <w:tcW w:w="2774" w:type="dxa"/>
            <w:tcBorders>
              <w:top w:val="nil"/>
              <w:left w:val="nil"/>
              <w:bottom w:val="nil"/>
              <w:right w:val="nil"/>
            </w:tcBorders>
            <w:shd w:val="clear" w:color="auto" w:fill="auto"/>
            <w:noWrap/>
            <w:vAlign w:val="bottom"/>
            <w:hideMark/>
          </w:tcPr>
          <w:p w14:paraId="707F45D8" w14:textId="77777777" w:rsidR="002603B1" w:rsidRPr="007B298D" w:rsidRDefault="002603B1" w:rsidP="00BB3DAF">
            <w:pPr>
              <w:rPr>
                <w:rFonts w:eastAsia="Times New Roman"/>
                <w:i/>
                <w:iCs/>
                <w:color w:val="000000"/>
                <w:szCs w:val="24"/>
              </w:rPr>
            </w:pPr>
            <w:r w:rsidRPr="007B298D">
              <w:rPr>
                <w:rFonts w:eastAsia="Times New Roman"/>
                <w:i/>
                <w:iCs/>
                <w:color w:val="000000"/>
                <w:szCs w:val="24"/>
              </w:rPr>
              <w:t>Atanycolus cappaerti</w:t>
            </w:r>
          </w:p>
        </w:tc>
        <w:tc>
          <w:tcPr>
            <w:tcW w:w="975" w:type="dxa"/>
            <w:tcBorders>
              <w:top w:val="nil"/>
              <w:left w:val="nil"/>
              <w:bottom w:val="nil"/>
              <w:right w:val="nil"/>
            </w:tcBorders>
            <w:shd w:val="clear" w:color="auto" w:fill="auto"/>
            <w:noWrap/>
            <w:vAlign w:val="bottom"/>
            <w:hideMark/>
          </w:tcPr>
          <w:p w14:paraId="5DA75765"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21 May</w:t>
            </w:r>
          </w:p>
        </w:tc>
        <w:tc>
          <w:tcPr>
            <w:tcW w:w="1462" w:type="dxa"/>
            <w:tcBorders>
              <w:top w:val="nil"/>
              <w:left w:val="nil"/>
              <w:bottom w:val="nil"/>
              <w:right w:val="nil"/>
            </w:tcBorders>
            <w:shd w:val="clear" w:color="auto" w:fill="auto"/>
            <w:noWrap/>
            <w:vAlign w:val="bottom"/>
            <w:hideMark/>
          </w:tcPr>
          <w:p w14:paraId="77D09521" w14:textId="77777777" w:rsidR="002603B1" w:rsidRPr="007B298D" w:rsidRDefault="00700C59" w:rsidP="00BB3DAF">
            <w:pPr>
              <w:jc w:val="center"/>
              <w:rPr>
                <w:rFonts w:eastAsia="Times New Roman"/>
                <w:color w:val="000000"/>
                <w:szCs w:val="24"/>
              </w:rPr>
            </w:pPr>
            <w:r w:rsidRPr="007B298D">
              <w:rPr>
                <w:rFonts w:eastAsia="Times New Roman"/>
                <w:color w:val="000000"/>
                <w:szCs w:val="24"/>
              </w:rPr>
              <w:t>Haven Hill</w:t>
            </w:r>
          </w:p>
        </w:tc>
        <w:tc>
          <w:tcPr>
            <w:tcW w:w="999" w:type="dxa"/>
            <w:tcBorders>
              <w:top w:val="nil"/>
              <w:left w:val="nil"/>
              <w:bottom w:val="nil"/>
              <w:right w:val="nil"/>
            </w:tcBorders>
            <w:shd w:val="clear" w:color="auto" w:fill="auto"/>
            <w:noWrap/>
            <w:vAlign w:val="bottom"/>
            <w:hideMark/>
          </w:tcPr>
          <w:p w14:paraId="17F61238"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Yes</w:t>
            </w:r>
          </w:p>
        </w:tc>
      </w:tr>
      <w:tr w:rsidR="002603B1" w:rsidRPr="007B298D" w14:paraId="35ECE5BA" w14:textId="77777777" w:rsidTr="00AD4545">
        <w:trPr>
          <w:trHeight w:val="300"/>
        </w:trPr>
        <w:tc>
          <w:tcPr>
            <w:tcW w:w="2774" w:type="dxa"/>
            <w:tcBorders>
              <w:top w:val="nil"/>
              <w:left w:val="nil"/>
              <w:bottom w:val="nil"/>
              <w:right w:val="nil"/>
            </w:tcBorders>
            <w:shd w:val="clear" w:color="auto" w:fill="auto"/>
            <w:noWrap/>
            <w:vAlign w:val="bottom"/>
            <w:hideMark/>
          </w:tcPr>
          <w:p w14:paraId="7F362A81" w14:textId="77777777" w:rsidR="002603B1" w:rsidRPr="007B298D" w:rsidRDefault="002603B1" w:rsidP="00BB3DAF">
            <w:pPr>
              <w:rPr>
                <w:rFonts w:eastAsia="Times New Roman"/>
                <w:color w:val="000000"/>
                <w:szCs w:val="24"/>
              </w:rPr>
            </w:pPr>
          </w:p>
        </w:tc>
        <w:tc>
          <w:tcPr>
            <w:tcW w:w="975" w:type="dxa"/>
            <w:tcBorders>
              <w:top w:val="nil"/>
              <w:left w:val="nil"/>
              <w:bottom w:val="nil"/>
              <w:right w:val="nil"/>
            </w:tcBorders>
            <w:shd w:val="clear" w:color="auto" w:fill="auto"/>
            <w:noWrap/>
            <w:vAlign w:val="bottom"/>
            <w:hideMark/>
          </w:tcPr>
          <w:p w14:paraId="5C09A4B3"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23 May</w:t>
            </w:r>
          </w:p>
        </w:tc>
        <w:tc>
          <w:tcPr>
            <w:tcW w:w="1462" w:type="dxa"/>
            <w:tcBorders>
              <w:top w:val="nil"/>
              <w:left w:val="nil"/>
              <w:bottom w:val="nil"/>
              <w:right w:val="nil"/>
            </w:tcBorders>
            <w:shd w:val="clear" w:color="auto" w:fill="auto"/>
            <w:noWrap/>
            <w:vAlign w:val="bottom"/>
            <w:hideMark/>
          </w:tcPr>
          <w:p w14:paraId="79006162" w14:textId="77777777" w:rsidR="002603B1" w:rsidRPr="007B298D" w:rsidRDefault="00700C59" w:rsidP="00BB3DAF">
            <w:pPr>
              <w:jc w:val="center"/>
              <w:rPr>
                <w:rFonts w:eastAsia="Times New Roman"/>
                <w:color w:val="000000"/>
                <w:szCs w:val="24"/>
              </w:rPr>
            </w:pPr>
            <w:r w:rsidRPr="007B298D">
              <w:rPr>
                <w:rFonts w:eastAsia="Times New Roman"/>
                <w:color w:val="000000"/>
                <w:szCs w:val="24"/>
              </w:rPr>
              <w:t>Haven Hill</w:t>
            </w:r>
          </w:p>
        </w:tc>
        <w:tc>
          <w:tcPr>
            <w:tcW w:w="999" w:type="dxa"/>
            <w:tcBorders>
              <w:top w:val="nil"/>
              <w:left w:val="nil"/>
              <w:bottom w:val="nil"/>
              <w:right w:val="nil"/>
            </w:tcBorders>
            <w:shd w:val="clear" w:color="auto" w:fill="auto"/>
            <w:noWrap/>
            <w:vAlign w:val="bottom"/>
            <w:hideMark/>
          </w:tcPr>
          <w:p w14:paraId="1EA4DE32"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Yes</w:t>
            </w:r>
          </w:p>
        </w:tc>
      </w:tr>
      <w:tr w:rsidR="002603B1" w:rsidRPr="007B298D" w14:paraId="188D2A3F" w14:textId="77777777" w:rsidTr="00AD4545">
        <w:trPr>
          <w:trHeight w:val="300"/>
        </w:trPr>
        <w:tc>
          <w:tcPr>
            <w:tcW w:w="2774" w:type="dxa"/>
            <w:tcBorders>
              <w:top w:val="nil"/>
              <w:left w:val="nil"/>
              <w:bottom w:val="nil"/>
              <w:right w:val="nil"/>
            </w:tcBorders>
            <w:shd w:val="clear" w:color="auto" w:fill="auto"/>
            <w:noWrap/>
            <w:vAlign w:val="bottom"/>
            <w:hideMark/>
          </w:tcPr>
          <w:p w14:paraId="5C35E7EF" w14:textId="77777777" w:rsidR="002603B1" w:rsidRPr="007B298D" w:rsidRDefault="002603B1" w:rsidP="00BB3DAF">
            <w:pPr>
              <w:rPr>
                <w:rFonts w:eastAsia="Times New Roman"/>
                <w:i/>
                <w:iCs/>
                <w:color w:val="000000"/>
                <w:szCs w:val="24"/>
              </w:rPr>
            </w:pPr>
            <w:r w:rsidRPr="007B298D">
              <w:rPr>
                <w:rFonts w:eastAsia="Times New Roman"/>
                <w:i/>
                <w:iCs/>
                <w:color w:val="000000"/>
                <w:szCs w:val="24"/>
              </w:rPr>
              <w:t>Spathius agrili</w:t>
            </w:r>
          </w:p>
        </w:tc>
        <w:tc>
          <w:tcPr>
            <w:tcW w:w="975" w:type="dxa"/>
            <w:tcBorders>
              <w:top w:val="nil"/>
              <w:left w:val="nil"/>
              <w:bottom w:val="nil"/>
              <w:right w:val="nil"/>
            </w:tcBorders>
            <w:shd w:val="clear" w:color="auto" w:fill="auto"/>
            <w:noWrap/>
            <w:vAlign w:val="bottom"/>
            <w:hideMark/>
          </w:tcPr>
          <w:p w14:paraId="1B0FB416" w14:textId="77777777" w:rsidR="002603B1" w:rsidRPr="007B298D" w:rsidRDefault="002603B1" w:rsidP="00BB3DAF">
            <w:pPr>
              <w:rPr>
                <w:rFonts w:eastAsia="Times New Roman"/>
                <w:color w:val="000000"/>
                <w:szCs w:val="24"/>
              </w:rPr>
            </w:pPr>
            <w:r w:rsidRPr="007B298D">
              <w:rPr>
                <w:rFonts w:eastAsia="Times New Roman"/>
                <w:color w:val="000000"/>
                <w:szCs w:val="24"/>
              </w:rPr>
              <w:t>22 Apr</w:t>
            </w:r>
          </w:p>
        </w:tc>
        <w:tc>
          <w:tcPr>
            <w:tcW w:w="1462" w:type="dxa"/>
            <w:tcBorders>
              <w:top w:val="nil"/>
              <w:left w:val="nil"/>
              <w:bottom w:val="nil"/>
              <w:right w:val="nil"/>
            </w:tcBorders>
            <w:shd w:val="clear" w:color="auto" w:fill="auto"/>
            <w:noWrap/>
            <w:vAlign w:val="bottom"/>
            <w:hideMark/>
          </w:tcPr>
          <w:p w14:paraId="447C77EC" w14:textId="77777777" w:rsidR="002603B1" w:rsidRPr="007B298D" w:rsidRDefault="00700C59" w:rsidP="00BB3DAF">
            <w:pPr>
              <w:jc w:val="center"/>
              <w:rPr>
                <w:rFonts w:eastAsia="Times New Roman"/>
                <w:color w:val="000000"/>
                <w:szCs w:val="24"/>
              </w:rPr>
            </w:pPr>
            <w:r w:rsidRPr="007B298D">
              <w:rPr>
                <w:rFonts w:eastAsia="Times New Roman"/>
                <w:color w:val="000000"/>
                <w:szCs w:val="24"/>
              </w:rPr>
              <w:t>Haven Hill</w:t>
            </w:r>
          </w:p>
        </w:tc>
        <w:tc>
          <w:tcPr>
            <w:tcW w:w="999" w:type="dxa"/>
            <w:tcBorders>
              <w:top w:val="nil"/>
              <w:left w:val="nil"/>
              <w:bottom w:val="nil"/>
              <w:right w:val="nil"/>
            </w:tcBorders>
            <w:shd w:val="clear" w:color="auto" w:fill="auto"/>
            <w:noWrap/>
            <w:vAlign w:val="bottom"/>
            <w:hideMark/>
          </w:tcPr>
          <w:p w14:paraId="761180F5"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No</w:t>
            </w:r>
          </w:p>
        </w:tc>
      </w:tr>
      <w:tr w:rsidR="002603B1" w:rsidRPr="007B298D" w14:paraId="445C48C7" w14:textId="77777777" w:rsidTr="00AD4545">
        <w:trPr>
          <w:trHeight w:val="300"/>
        </w:trPr>
        <w:tc>
          <w:tcPr>
            <w:tcW w:w="2774" w:type="dxa"/>
            <w:tcBorders>
              <w:top w:val="nil"/>
              <w:left w:val="nil"/>
              <w:bottom w:val="nil"/>
              <w:right w:val="nil"/>
            </w:tcBorders>
            <w:shd w:val="clear" w:color="auto" w:fill="auto"/>
            <w:noWrap/>
            <w:vAlign w:val="bottom"/>
            <w:hideMark/>
          </w:tcPr>
          <w:p w14:paraId="7A9A7472" w14:textId="77777777" w:rsidR="002603B1" w:rsidRPr="007B298D" w:rsidRDefault="002603B1" w:rsidP="00BB3DAF">
            <w:pPr>
              <w:rPr>
                <w:rFonts w:eastAsia="Times New Roman"/>
                <w:color w:val="000000"/>
                <w:szCs w:val="24"/>
              </w:rPr>
            </w:pPr>
          </w:p>
        </w:tc>
        <w:tc>
          <w:tcPr>
            <w:tcW w:w="975" w:type="dxa"/>
            <w:tcBorders>
              <w:top w:val="nil"/>
              <w:left w:val="nil"/>
              <w:bottom w:val="nil"/>
              <w:right w:val="nil"/>
            </w:tcBorders>
            <w:shd w:val="clear" w:color="auto" w:fill="auto"/>
            <w:noWrap/>
            <w:vAlign w:val="bottom"/>
            <w:hideMark/>
          </w:tcPr>
          <w:p w14:paraId="12723726" w14:textId="77777777" w:rsidR="002603B1" w:rsidRPr="007B298D" w:rsidRDefault="002603B1" w:rsidP="00BB3DAF">
            <w:pPr>
              <w:rPr>
                <w:rFonts w:eastAsia="Times New Roman"/>
                <w:color w:val="000000"/>
                <w:szCs w:val="24"/>
              </w:rPr>
            </w:pPr>
            <w:r w:rsidRPr="007B298D">
              <w:rPr>
                <w:rFonts w:eastAsia="Times New Roman"/>
                <w:color w:val="000000"/>
                <w:szCs w:val="24"/>
              </w:rPr>
              <w:t>12 Aug</w:t>
            </w:r>
          </w:p>
        </w:tc>
        <w:tc>
          <w:tcPr>
            <w:tcW w:w="1462" w:type="dxa"/>
            <w:tcBorders>
              <w:top w:val="nil"/>
              <w:left w:val="nil"/>
              <w:bottom w:val="nil"/>
              <w:right w:val="nil"/>
            </w:tcBorders>
            <w:shd w:val="clear" w:color="auto" w:fill="auto"/>
            <w:noWrap/>
            <w:vAlign w:val="bottom"/>
            <w:hideMark/>
          </w:tcPr>
          <w:p w14:paraId="42BA587D"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Rowe Farm</w:t>
            </w:r>
          </w:p>
        </w:tc>
        <w:tc>
          <w:tcPr>
            <w:tcW w:w="999" w:type="dxa"/>
            <w:tcBorders>
              <w:top w:val="nil"/>
              <w:left w:val="nil"/>
              <w:bottom w:val="nil"/>
              <w:right w:val="nil"/>
            </w:tcBorders>
            <w:shd w:val="clear" w:color="auto" w:fill="auto"/>
            <w:noWrap/>
            <w:vAlign w:val="bottom"/>
            <w:hideMark/>
          </w:tcPr>
          <w:p w14:paraId="01E18948"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No</w:t>
            </w:r>
          </w:p>
        </w:tc>
      </w:tr>
      <w:tr w:rsidR="002603B1" w:rsidRPr="007B298D" w14:paraId="7916398E" w14:textId="77777777" w:rsidTr="00AD4545">
        <w:trPr>
          <w:trHeight w:val="300"/>
        </w:trPr>
        <w:tc>
          <w:tcPr>
            <w:tcW w:w="2774" w:type="dxa"/>
            <w:tcBorders>
              <w:top w:val="nil"/>
              <w:left w:val="nil"/>
              <w:bottom w:val="nil"/>
              <w:right w:val="nil"/>
            </w:tcBorders>
            <w:shd w:val="clear" w:color="auto" w:fill="auto"/>
            <w:noWrap/>
            <w:vAlign w:val="bottom"/>
            <w:hideMark/>
          </w:tcPr>
          <w:p w14:paraId="2360C7EC" w14:textId="77777777" w:rsidR="002603B1" w:rsidRPr="007B298D" w:rsidRDefault="002603B1" w:rsidP="00BB3DAF">
            <w:pPr>
              <w:rPr>
                <w:rFonts w:eastAsia="Times New Roman"/>
                <w:i/>
                <w:iCs/>
                <w:color w:val="000000"/>
                <w:szCs w:val="24"/>
              </w:rPr>
            </w:pPr>
            <w:r w:rsidRPr="007B298D">
              <w:rPr>
                <w:rFonts w:eastAsia="Times New Roman"/>
                <w:i/>
                <w:iCs/>
                <w:color w:val="000000"/>
                <w:szCs w:val="24"/>
              </w:rPr>
              <w:t>Spathius floridanus</w:t>
            </w:r>
          </w:p>
        </w:tc>
        <w:tc>
          <w:tcPr>
            <w:tcW w:w="975" w:type="dxa"/>
            <w:tcBorders>
              <w:top w:val="nil"/>
              <w:left w:val="nil"/>
              <w:bottom w:val="nil"/>
              <w:right w:val="nil"/>
            </w:tcBorders>
            <w:shd w:val="clear" w:color="auto" w:fill="auto"/>
            <w:noWrap/>
            <w:vAlign w:val="bottom"/>
            <w:hideMark/>
          </w:tcPr>
          <w:p w14:paraId="52E27A1B" w14:textId="77777777" w:rsidR="002603B1" w:rsidRPr="007B298D" w:rsidRDefault="002603B1" w:rsidP="00BB3DAF">
            <w:pPr>
              <w:rPr>
                <w:rFonts w:eastAsia="Times New Roman"/>
                <w:color w:val="000000"/>
                <w:szCs w:val="24"/>
              </w:rPr>
            </w:pPr>
            <w:r w:rsidRPr="007B298D">
              <w:rPr>
                <w:rFonts w:eastAsia="Times New Roman"/>
                <w:color w:val="000000"/>
                <w:szCs w:val="24"/>
              </w:rPr>
              <w:t>29 May</w:t>
            </w:r>
          </w:p>
        </w:tc>
        <w:tc>
          <w:tcPr>
            <w:tcW w:w="1462" w:type="dxa"/>
            <w:tcBorders>
              <w:top w:val="nil"/>
              <w:left w:val="nil"/>
              <w:bottom w:val="nil"/>
              <w:right w:val="nil"/>
            </w:tcBorders>
            <w:shd w:val="clear" w:color="auto" w:fill="auto"/>
            <w:noWrap/>
            <w:vAlign w:val="bottom"/>
            <w:hideMark/>
          </w:tcPr>
          <w:p w14:paraId="557341B0" w14:textId="77777777" w:rsidR="002603B1" w:rsidRPr="007B298D" w:rsidRDefault="00700C59" w:rsidP="00BB3DAF">
            <w:pPr>
              <w:jc w:val="center"/>
              <w:rPr>
                <w:rFonts w:eastAsia="Times New Roman"/>
                <w:color w:val="000000"/>
                <w:szCs w:val="24"/>
              </w:rPr>
            </w:pPr>
            <w:r w:rsidRPr="007B298D">
              <w:rPr>
                <w:rFonts w:eastAsia="Times New Roman"/>
                <w:color w:val="000000"/>
                <w:szCs w:val="24"/>
              </w:rPr>
              <w:t>Haven Hill</w:t>
            </w:r>
          </w:p>
        </w:tc>
        <w:tc>
          <w:tcPr>
            <w:tcW w:w="999" w:type="dxa"/>
            <w:tcBorders>
              <w:top w:val="nil"/>
              <w:left w:val="nil"/>
              <w:bottom w:val="nil"/>
              <w:right w:val="nil"/>
            </w:tcBorders>
            <w:shd w:val="clear" w:color="auto" w:fill="auto"/>
            <w:noWrap/>
            <w:vAlign w:val="bottom"/>
            <w:hideMark/>
          </w:tcPr>
          <w:p w14:paraId="41ABDBA6"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Yes</w:t>
            </w:r>
          </w:p>
        </w:tc>
      </w:tr>
      <w:tr w:rsidR="002603B1" w:rsidRPr="007B298D" w14:paraId="245D1C34" w14:textId="77777777" w:rsidTr="00AD4545">
        <w:trPr>
          <w:trHeight w:val="300"/>
        </w:trPr>
        <w:tc>
          <w:tcPr>
            <w:tcW w:w="2774" w:type="dxa"/>
            <w:tcBorders>
              <w:top w:val="nil"/>
              <w:left w:val="nil"/>
              <w:bottom w:val="nil"/>
              <w:right w:val="nil"/>
            </w:tcBorders>
            <w:shd w:val="clear" w:color="auto" w:fill="auto"/>
            <w:noWrap/>
            <w:vAlign w:val="bottom"/>
            <w:hideMark/>
          </w:tcPr>
          <w:p w14:paraId="64AAFD03" w14:textId="77777777" w:rsidR="002603B1" w:rsidRPr="007B298D" w:rsidRDefault="002603B1" w:rsidP="00BB3DAF">
            <w:pPr>
              <w:rPr>
                <w:rFonts w:eastAsia="Times New Roman"/>
                <w:color w:val="000000"/>
                <w:szCs w:val="24"/>
              </w:rPr>
            </w:pPr>
          </w:p>
        </w:tc>
        <w:tc>
          <w:tcPr>
            <w:tcW w:w="975" w:type="dxa"/>
            <w:tcBorders>
              <w:top w:val="nil"/>
              <w:left w:val="nil"/>
              <w:bottom w:val="nil"/>
              <w:right w:val="nil"/>
            </w:tcBorders>
            <w:shd w:val="clear" w:color="auto" w:fill="auto"/>
            <w:noWrap/>
            <w:vAlign w:val="bottom"/>
            <w:hideMark/>
          </w:tcPr>
          <w:p w14:paraId="0EB942D2"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1 Jun</w:t>
            </w:r>
          </w:p>
        </w:tc>
        <w:tc>
          <w:tcPr>
            <w:tcW w:w="1462" w:type="dxa"/>
            <w:tcBorders>
              <w:top w:val="nil"/>
              <w:left w:val="nil"/>
              <w:bottom w:val="nil"/>
              <w:right w:val="nil"/>
            </w:tcBorders>
            <w:shd w:val="clear" w:color="auto" w:fill="auto"/>
            <w:noWrap/>
            <w:vAlign w:val="bottom"/>
            <w:hideMark/>
          </w:tcPr>
          <w:p w14:paraId="744526E3" w14:textId="77777777" w:rsidR="002603B1" w:rsidRPr="007B298D" w:rsidRDefault="00700C59" w:rsidP="00BB3DAF">
            <w:pPr>
              <w:jc w:val="center"/>
              <w:rPr>
                <w:rFonts w:eastAsia="Times New Roman"/>
                <w:color w:val="000000"/>
                <w:szCs w:val="24"/>
              </w:rPr>
            </w:pPr>
            <w:r w:rsidRPr="007B298D">
              <w:rPr>
                <w:rFonts w:eastAsia="Times New Roman"/>
                <w:color w:val="000000"/>
                <w:szCs w:val="24"/>
              </w:rPr>
              <w:t>Haven Hill</w:t>
            </w:r>
          </w:p>
        </w:tc>
        <w:tc>
          <w:tcPr>
            <w:tcW w:w="999" w:type="dxa"/>
            <w:tcBorders>
              <w:top w:val="nil"/>
              <w:left w:val="nil"/>
              <w:bottom w:val="nil"/>
              <w:right w:val="nil"/>
            </w:tcBorders>
            <w:shd w:val="clear" w:color="auto" w:fill="auto"/>
            <w:noWrap/>
            <w:vAlign w:val="bottom"/>
            <w:hideMark/>
          </w:tcPr>
          <w:p w14:paraId="1BF1BFF0"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Yes</w:t>
            </w:r>
          </w:p>
        </w:tc>
      </w:tr>
      <w:tr w:rsidR="002603B1" w:rsidRPr="007B298D" w14:paraId="2E952750" w14:textId="77777777" w:rsidTr="00AD4545">
        <w:trPr>
          <w:trHeight w:val="300"/>
        </w:trPr>
        <w:tc>
          <w:tcPr>
            <w:tcW w:w="2774" w:type="dxa"/>
            <w:tcBorders>
              <w:top w:val="nil"/>
              <w:left w:val="nil"/>
              <w:bottom w:val="nil"/>
              <w:right w:val="nil"/>
            </w:tcBorders>
            <w:shd w:val="clear" w:color="auto" w:fill="auto"/>
            <w:noWrap/>
            <w:vAlign w:val="bottom"/>
            <w:hideMark/>
          </w:tcPr>
          <w:p w14:paraId="230FAB58" w14:textId="77777777" w:rsidR="002603B1" w:rsidRPr="007B298D" w:rsidRDefault="002603B1" w:rsidP="00BB3DAF">
            <w:pPr>
              <w:rPr>
                <w:rFonts w:eastAsia="Times New Roman"/>
                <w:color w:val="000000"/>
                <w:szCs w:val="24"/>
              </w:rPr>
            </w:pPr>
          </w:p>
        </w:tc>
        <w:tc>
          <w:tcPr>
            <w:tcW w:w="975" w:type="dxa"/>
            <w:tcBorders>
              <w:top w:val="nil"/>
              <w:left w:val="nil"/>
              <w:bottom w:val="nil"/>
              <w:right w:val="nil"/>
            </w:tcBorders>
            <w:shd w:val="clear" w:color="auto" w:fill="auto"/>
            <w:noWrap/>
            <w:vAlign w:val="bottom"/>
            <w:hideMark/>
          </w:tcPr>
          <w:p w14:paraId="2B2D0824"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7 Jun</w:t>
            </w:r>
          </w:p>
        </w:tc>
        <w:tc>
          <w:tcPr>
            <w:tcW w:w="1462" w:type="dxa"/>
            <w:tcBorders>
              <w:top w:val="nil"/>
              <w:left w:val="nil"/>
              <w:bottom w:val="nil"/>
              <w:right w:val="nil"/>
            </w:tcBorders>
            <w:shd w:val="clear" w:color="auto" w:fill="auto"/>
            <w:noWrap/>
            <w:vAlign w:val="bottom"/>
            <w:hideMark/>
          </w:tcPr>
          <w:p w14:paraId="799E1741"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Rowe Farm</w:t>
            </w:r>
          </w:p>
        </w:tc>
        <w:tc>
          <w:tcPr>
            <w:tcW w:w="999" w:type="dxa"/>
            <w:tcBorders>
              <w:top w:val="nil"/>
              <w:left w:val="nil"/>
              <w:bottom w:val="nil"/>
              <w:right w:val="nil"/>
            </w:tcBorders>
            <w:shd w:val="clear" w:color="auto" w:fill="auto"/>
            <w:noWrap/>
            <w:vAlign w:val="bottom"/>
            <w:hideMark/>
          </w:tcPr>
          <w:p w14:paraId="40EF1213"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Yes</w:t>
            </w:r>
          </w:p>
        </w:tc>
      </w:tr>
      <w:tr w:rsidR="002603B1" w:rsidRPr="007B298D" w14:paraId="3B0BB967" w14:textId="77777777" w:rsidTr="00AD4545">
        <w:trPr>
          <w:trHeight w:val="300"/>
        </w:trPr>
        <w:tc>
          <w:tcPr>
            <w:tcW w:w="2774" w:type="dxa"/>
            <w:tcBorders>
              <w:top w:val="nil"/>
              <w:left w:val="nil"/>
              <w:bottom w:val="nil"/>
              <w:right w:val="nil"/>
            </w:tcBorders>
            <w:shd w:val="clear" w:color="auto" w:fill="auto"/>
            <w:noWrap/>
            <w:vAlign w:val="bottom"/>
            <w:hideMark/>
          </w:tcPr>
          <w:p w14:paraId="2B11FBAF" w14:textId="77777777" w:rsidR="002603B1" w:rsidRPr="007B298D" w:rsidRDefault="002603B1" w:rsidP="00BB3DAF">
            <w:pPr>
              <w:rPr>
                <w:rFonts w:eastAsia="Times New Roman"/>
                <w:color w:val="000000"/>
                <w:szCs w:val="24"/>
              </w:rPr>
            </w:pPr>
            <w:r w:rsidRPr="007B298D">
              <w:rPr>
                <w:rFonts w:eastAsia="Times New Roman"/>
                <w:i/>
                <w:iCs/>
                <w:color w:val="000000"/>
                <w:szCs w:val="24"/>
              </w:rPr>
              <w:t>Spathius</w:t>
            </w:r>
            <w:r w:rsidRPr="007B298D">
              <w:rPr>
                <w:rFonts w:eastAsia="Times New Roman"/>
                <w:color w:val="000000"/>
                <w:szCs w:val="24"/>
              </w:rPr>
              <w:t xml:space="preserve"> sp.*</w:t>
            </w:r>
          </w:p>
        </w:tc>
        <w:tc>
          <w:tcPr>
            <w:tcW w:w="975" w:type="dxa"/>
            <w:tcBorders>
              <w:top w:val="nil"/>
              <w:left w:val="nil"/>
              <w:bottom w:val="nil"/>
              <w:right w:val="nil"/>
            </w:tcBorders>
            <w:shd w:val="clear" w:color="auto" w:fill="auto"/>
            <w:noWrap/>
            <w:vAlign w:val="bottom"/>
            <w:hideMark/>
          </w:tcPr>
          <w:p w14:paraId="6BF13752"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23 May</w:t>
            </w:r>
          </w:p>
        </w:tc>
        <w:tc>
          <w:tcPr>
            <w:tcW w:w="1462" w:type="dxa"/>
            <w:tcBorders>
              <w:top w:val="nil"/>
              <w:left w:val="nil"/>
              <w:bottom w:val="nil"/>
              <w:right w:val="nil"/>
            </w:tcBorders>
            <w:shd w:val="clear" w:color="auto" w:fill="auto"/>
            <w:noWrap/>
            <w:vAlign w:val="bottom"/>
            <w:hideMark/>
          </w:tcPr>
          <w:p w14:paraId="1FE44152" w14:textId="77777777" w:rsidR="002603B1" w:rsidRPr="007B298D" w:rsidRDefault="00700C59" w:rsidP="00BB3DAF">
            <w:pPr>
              <w:jc w:val="center"/>
              <w:rPr>
                <w:rFonts w:eastAsia="Times New Roman"/>
                <w:color w:val="000000"/>
                <w:szCs w:val="24"/>
              </w:rPr>
            </w:pPr>
            <w:r w:rsidRPr="007B298D">
              <w:rPr>
                <w:rFonts w:eastAsia="Times New Roman"/>
                <w:color w:val="000000"/>
                <w:szCs w:val="24"/>
              </w:rPr>
              <w:t>Haven Hill</w:t>
            </w:r>
          </w:p>
        </w:tc>
        <w:tc>
          <w:tcPr>
            <w:tcW w:w="999" w:type="dxa"/>
            <w:tcBorders>
              <w:top w:val="nil"/>
              <w:left w:val="nil"/>
              <w:bottom w:val="nil"/>
              <w:right w:val="nil"/>
            </w:tcBorders>
            <w:shd w:val="clear" w:color="auto" w:fill="auto"/>
            <w:noWrap/>
            <w:vAlign w:val="bottom"/>
            <w:hideMark/>
          </w:tcPr>
          <w:p w14:paraId="12AABC6F"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Probable</w:t>
            </w:r>
          </w:p>
        </w:tc>
      </w:tr>
      <w:tr w:rsidR="002603B1" w:rsidRPr="007B298D" w14:paraId="2E1D9F52" w14:textId="77777777" w:rsidTr="00AD4545">
        <w:trPr>
          <w:trHeight w:val="300"/>
        </w:trPr>
        <w:tc>
          <w:tcPr>
            <w:tcW w:w="2774" w:type="dxa"/>
            <w:tcBorders>
              <w:top w:val="nil"/>
              <w:left w:val="nil"/>
              <w:bottom w:val="nil"/>
              <w:right w:val="nil"/>
            </w:tcBorders>
            <w:shd w:val="clear" w:color="auto" w:fill="auto"/>
            <w:noWrap/>
            <w:vAlign w:val="bottom"/>
            <w:hideMark/>
          </w:tcPr>
          <w:p w14:paraId="4BD47E68" w14:textId="77777777" w:rsidR="002603B1" w:rsidRPr="007B298D" w:rsidRDefault="002603B1" w:rsidP="00BB3DAF">
            <w:pPr>
              <w:rPr>
                <w:rFonts w:eastAsia="Times New Roman"/>
                <w:color w:val="000000"/>
                <w:szCs w:val="24"/>
              </w:rPr>
            </w:pPr>
          </w:p>
        </w:tc>
        <w:tc>
          <w:tcPr>
            <w:tcW w:w="975" w:type="dxa"/>
            <w:tcBorders>
              <w:top w:val="nil"/>
              <w:left w:val="nil"/>
              <w:bottom w:val="nil"/>
              <w:right w:val="nil"/>
            </w:tcBorders>
            <w:shd w:val="clear" w:color="auto" w:fill="auto"/>
            <w:noWrap/>
            <w:vAlign w:val="bottom"/>
            <w:hideMark/>
          </w:tcPr>
          <w:p w14:paraId="32023B64"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29 May</w:t>
            </w:r>
          </w:p>
        </w:tc>
        <w:tc>
          <w:tcPr>
            <w:tcW w:w="1462" w:type="dxa"/>
            <w:tcBorders>
              <w:top w:val="nil"/>
              <w:left w:val="nil"/>
              <w:bottom w:val="nil"/>
              <w:right w:val="nil"/>
            </w:tcBorders>
            <w:shd w:val="clear" w:color="auto" w:fill="auto"/>
            <w:noWrap/>
            <w:vAlign w:val="bottom"/>
            <w:hideMark/>
          </w:tcPr>
          <w:p w14:paraId="1AAD3C7A" w14:textId="77777777" w:rsidR="002603B1" w:rsidRPr="007B298D" w:rsidRDefault="00700C59" w:rsidP="00BB3DAF">
            <w:pPr>
              <w:jc w:val="center"/>
              <w:rPr>
                <w:rFonts w:eastAsia="Times New Roman"/>
                <w:color w:val="000000"/>
                <w:szCs w:val="24"/>
              </w:rPr>
            </w:pPr>
            <w:r w:rsidRPr="007B298D">
              <w:rPr>
                <w:rFonts w:eastAsia="Times New Roman"/>
                <w:color w:val="000000"/>
                <w:szCs w:val="24"/>
              </w:rPr>
              <w:t>Haven Hill</w:t>
            </w:r>
          </w:p>
        </w:tc>
        <w:tc>
          <w:tcPr>
            <w:tcW w:w="999" w:type="dxa"/>
            <w:tcBorders>
              <w:top w:val="nil"/>
              <w:left w:val="nil"/>
              <w:bottom w:val="nil"/>
              <w:right w:val="nil"/>
            </w:tcBorders>
            <w:shd w:val="clear" w:color="auto" w:fill="auto"/>
            <w:noWrap/>
            <w:vAlign w:val="bottom"/>
            <w:hideMark/>
          </w:tcPr>
          <w:p w14:paraId="02F5E34C"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Probable</w:t>
            </w:r>
          </w:p>
        </w:tc>
      </w:tr>
      <w:tr w:rsidR="002603B1" w:rsidRPr="007B298D" w14:paraId="6C68F21A" w14:textId="77777777" w:rsidTr="00AD4545">
        <w:trPr>
          <w:trHeight w:val="300"/>
        </w:trPr>
        <w:tc>
          <w:tcPr>
            <w:tcW w:w="2774" w:type="dxa"/>
            <w:tcBorders>
              <w:top w:val="nil"/>
              <w:left w:val="nil"/>
              <w:bottom w:val="nil"/>
              <w:right w:val="nil"/>
            </w:tcBorders>
            <w:shd w:val="clear" w:color="auto" w:fill="auto"/>
            <w:noWrap/>
            <w:vAlign w:val="bottom"/>
            <w:hideMark/>
          </w:tcPr>
          <w:p w14:paraId="4175D5EC" w14:textId="77777777" w:rsidR="002603B1" w:rsidRPr="007B298D" w:rsidRDefault="002603B1" w:rsidP="00BB3DAF">
            <w:pPr>
              <w:rPr>
                <w:rFonts w:eastAsia="Times New Roman"/>
                <w:color w:val="000000"/>
                <w:szCs w:val="24"/>
              </w:rPr>
            </w:pPr>
          </w:p>
        </w:tc>
        <w:tc>
          <w:tcPr>
            <w:tcW w:w="975" w:type="dxa"/>
            <w:tcBorders>
              <w:top w:val="nil"/>
              <w:left w:val="nil"/>
              <w:bottom w:val="nil"/>
              <w:right w:val="nil"/>
            </w:tcBorders>
            <w:shd w:val="clear" w:color="auto" w:fill="auto"/>
            <w:noWrap/>
            <w:vAlign w:val="bottom"/>
            <w:hideMark/>
          </w:tcPr>
          <w:p w14:paraId="609C9400"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1 Jun</w:t>
            </w:r>
          </w:p>
        </w:tc>
        <w:tc>
          <w:tcPr>
            <w:tcW w:w="1462" w:type="dxa"/>
            <w:tcBorders>
              <w:top w:val="nil"/>
              <w:left w:val="nil"/>
              <w:bottom w:val="nil"/>
              <w:right w:val="nil"/>
            </w:tcBorders>
            <w:shd w:val="clear" w:color="auto" w:fill="auto"/>
            <w:noWrap/>
            <w:vAlign w:val="bottom"/>
            <w:hideMark/>
          </w:tcPr>
          <w:p w14:paraId="71E6B8F6" w14:textId="77777777" w:rsidR="002603B1" w:rsidRPr="007B298D" w:rsidRDefault="00700C59" w:rsidP="00BB3DAF">
            <w:pPr>
              <w:jc w:val="center"/>
              <w:rPr>
                <w:rFonts w:eastAsia="Times New Roman"/>
                <w:color w:val="000000"/>
                <w:szCs w:val="24"/>
              </w:rPr>
            </w:pPr>
            <w:r w:rsidRPr="007B298D">
              <w:rPr>
                <w:rFonts w:eastAsia="Times New Roman"/>
                <w:color w:val="000000"/>
                <w:szCs w:val="24"/>
              </w:rPr>
              <w:t>Haven Hill</w:t>
            </w:r>
          </w:p>
        </w:tc>
        <w:tc>
          <w:tcPr>
            <w:tcW w:w="999" w:type="dxa"/>
            <w:tcBorders>
              <w:top w:val="nil"/>
              <w:left w:val="nil"/>
              <w:bottom w:val="nil"/>
              <w:right w:val="nil"/>
            </w:tcBorders>
            <w:shd w:val="clear" w:color="auto" w:fill="auto"/>
            <w:noWrap/>
            <w:vAlign w:val="bottom"/>
            <w:hideMark/>
          </w:tcPr>
          <w:p w14:paraId="3B52A3F6"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Probable</w:t>
            </w:r>
          </w:p>
        </w:tc>
      </w:tr>
      <w:tr w:rsidR="002603B1" w:rsidRPr="007B298D" w14:paraId="61D39FAF" w14:textId="77777777" w:rsidTr="00AD4545">
        <w:trPr>
          <w:trHeight w:val="80"/>
        </w:trPr>
        <w:tc>
          <w:tcPr>
            <w:tcW w:w="2774" w:type="dxa"/>
            <w:tcBorders>
              <w:top w:val="nil"/>
              <w:left w:val="nil"/>
              <w:bottom w:val="single" w:sz="4" w:space="0" w:color="auto"/>
              <w:right w:val="nil"/>
            </w:tcBorders>
            <w:shd w:val="clear" w:color="auto" w:fill="auto"/>
            <w:noWrap/>
            <w:vAlign w:val="bottom"/>
            <w:hideMark/>
          </w:tcPr>
          <w:p w14:paraId="111CB234" w14:textId="77777777" w:rsidR="002603B1" w:rsidRPr="007B298D" w:rsidRDefault="002603B1" w:rsidP="00BB3DAF">
            <w:pPr>
              <w:rPr>
                <w:rFonts w:eastAsia="Times New Roman"/>
                <w:color w:val="000000"/>
                <w:szCs w:val="24"/>
              </w:rPr>
            </w:pPr>
            <w:r w:rsidRPr="007B298D">
              <w:rPr>
                <w:rFonts w:eastAsia="Times New Roman"/>
                <w:color w:val="000000"/>
                <w:szCs w:val="24"/>
              </w:rPr>
              <w:t> </w:t>
            </w:r>
          </w:p>
        </w:tc>
        <w:tc>
          <w:tcPr>
            <w:tcW w:w="975" w:type="dxa"/>
            <w:tcBorders>
              <w:top w:val="nil"/>
              <w:left w:val="nil"/>
              <w:bottom w:val="single" w:sz="4" w:space="0" w:color="auto"/>
              <w:right w:val="nil"/>
            </w:tcBorders>
            <w:shd w:val="clear" w:color="auto" w:fill="auto"/>
            <w:noWrap/>
            <w:vAlign w:val="bottom"/>
            <w:hideMark/>
          </w:tcPr>
          <w:p w14:paraId="14ED37F4" w14:textId="77777777" w:rsidR="002603B1" w:rsidRPr="007B298D" w:rsidRDefault="002603B1" w:rsidP="00BB3DAF">
            <w:pPr>
              <w:rPr>
                <w:rFonts w:eastAsia="Times New Roman"/>
                <w:color w:val="000000"/>
                <w:szCs w:val="24"/>
              </w:rPr>
            </w:pPr>
            <w:r w:rsidRPr="007B298D">
              <w:rPr>
                <w:rFonts w:eastAsia="Times New Roman"/>
                <w:color w:val="000000"/>
                <w:szCs w:val="24"/>
              </w:rPr>
              <w:t>29 Jul</w:t>
            </w:r>
          </w:p>
        </w:tc>
        <w:tc>
          <w:tcPr>
            <w:tcW w:w="1462" w:type="dxa"/>
            <w:tcBorders>
              <w:top w:val="nil"/>
              <w:left w:val="nil"/>
              <w:bottom w:val="single" w:sz="4" w:space="0" w:color="auto"/>
              <w:right w:val="nil"/>
            </w:tcBorders>
            <w:shd w:val="clear" w:color="auto" w:fill="auto"/>
            <w:noWrap/>
            <w:vAlign w:val="bottom"/>
            <w:hideMark/>
          </w:tcPr>
          <w:p w14:paraId="6B8854EB"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Rowe Farm</w:t>
            </w:r>
          </w:p>
        </w:tc>
        <w:tc>
          <w:tcPr>
            <w:tcW w:w="999" w:type="dxa"/>
            <w:tcBorders>
              <w:top w:val="nil"/>
              <w:left w:val="nil"/>
              <w:bottom w:val="single" w:sz="4" w:space="0" w:color="auto"/>
              <w:right w:val="nil"/>
            </w:tcBorders>
            <w:shd w:val="clear" w:color="auto" w:fill="auto"/>
            <w:noWrap/>
            <w:vAlign w:val="bottom"/>
            <w:hideMark/>
          </w:tcPr>
          <w:p w14:paraId="682EADEF" w14:textId="77777777" w:rsidR="002603B1" w:rsidRPr="007B298D" w:rsidRDefault="002603B1" w:rsidP="00BB3DAF">
            <w:pPr>
              <w:jc w:val="center"/>
              <w:rPr>
                <w:rFonts w:eastAsia="Times New Roman"/>
                <w:color w:val="000000"/>
                <w:szCs w:val="24"/>
              </w:rPr>
            </w:pPr>
            <w:r w:rsidRPr="007B298D">
              <w:rPr>
                <w:rFonts w:eastAsia="Times New Roman"/>
                <w:color w:val="000000"/>
                <w:szCs w:val="24"/>
              </w:rPr>
              <w:t>Probable</w:t>
            </w:r>
          </w:p>
        </w:tc>
      </w:tr>
      <w:tr w:rsidR="002603B1" w:rsidRPr="007B298D" w14:paraId="75D02275" w14:textId="77777777" w:rsidTr="00AD4545">
        <w:trPr>
          <w:trHeight w:val="80"/>
        </w:trPr>
        <w:tc>
          <w:tcPr>
            <w:tcW w:w="6210" w:type="dxa"/>
            <w:gridSpan w:val="4"/>
            <w:tcBorders>
              <w:top w:val="single" w:sz="4" w:space="0" w:color="auto"/>
              <w:left w:val="nil"/>
              <w:right w:val="nil"/>
            </w:tcBorders>
            <w:shd w:val="clear" w:color="auto" w:fill="auto"/>
            <w:noWrap/>
            <w:vAlign w:val="bottom"/>
          </w:tcPr>
          <w:p w14:paraId="0EA1F211" w14:textId="77777777" w:rsidR="002603B1" w:rsidRPr="007B298D" w:rsidRDefault="002603B1" w:rsidP="00BB3DAF">
            <w:pPr>
              <w:rPr>
                <w:rFonts w:eastAsia="Times New Roman"/>
                <w:color w:val="000000"/>
                <w:szCs w:val="24"/>
              </w:rPr>
            </w:pPr>
            <w:r w:rsidRPr="007B298D">
              <w:rPr>
                <w:bCs/>
                <w:szCs w:val="24"/>
              </w:rPr>
              <w:t>*All specimens are morphologically similar and suspected to be the same species.</w:t>
            </w:r>
          </w:p>
        </w:tc>
      </w:tr>
    </w:tbl>
    <w:p w14:paraId="4CC6C9C1" w14:textId="77777777" w:rsidR="002603B1" w:rsidRPr="007B298D" w:rsidRDefault="002603B1" w:rsidP="00BB3DAF">
      <w:pPr>
        <w:spacing w:line="480" w:lineRule="auto"/>
        <w:ind w:firstLine="720"/>
        <w:rPr>
          <w:bCs/>
          <w:szCs w:val="24"/>
        </w:rPr>
      </w:pPr>
      <w:r w:rsidRPr="007B298D">
        <w:rPr>
          <w:bCs/>
          <w:szCs w:val="24"/>
        </w:rPr>
        <w:t xml:space="preserve"> </w:t>
      </w:r>
    </w:p>
    <w:p w14:paraId="0136D6A5" w14:textId="77777777" w:rsidR="002603B1" w:rsidRPr="007B298D" w:rsidRDefault="002603B1" w:rsidP="00BB3DAF">
      <w:pPr>
        <w:spacing w:line="480" w:lineRule="auto"/>
        <w:rPr>
          <w:szCs w:val="24"/>
        </w:rPr>
      </w:pPr>
    </w:p>
    <w:p w14:paraId="2FD53024" w14:textId="77777777" w:rsidR="002603B1" w:rsidRPr="007B298D" w:rsidRDefault="002603B1" w:rsidP="00BB3DAF">
      <w:pPr>
        <w:tabs>
          <w:tab w:val="left" w:pos="4110"/>
        </w:tabs>
        <w:spacing w:line="480" w:lineRule="auto"/>
        <w:rPr>
          <w:szCs w:val="24"/>
        </w:rPr>
      </w:pPr>
      <w:r w:rsidRPr="007B298D">
        <w:rPr>
          <w:szCs w:val="24"/>
        </w:rPr>
        <w:tab/>
      </w:r>
    </w:p>
    <w:p w14:paraId="20A49166" w14:textId="77777777" w:rsidR="002603B1" w:rsidRPr="007B298D" w:rsidRDefault="002603B1" w:rsidP="00BB3DAF">
      <w:pPr>
        <w:spacing w:line="480" w:lineRule="auto"/>
        <w:rPr>
          <w:szCs w:val="24"/>
        </w:rPr>
      </w:pPr>
    </w:p>
    <w:p w14:paraId="646ABD7F" w14:textId="77777777" w:rsidR="002603B1" w:rsidRPr="007B298D" w:rsidRDefault="002603B1" w:rsidP="00BB3DAF">
      <w:pPr>
        <w:spacing w:line="480" w:lineRule="auto"/>
        <w:rPr>
          <w:b/>
          <w:szCs w:val="24"/>
          <w:u w:val="single"/>
        </w:rPr>
      </w:pPr>
    </w:p>
    <w:p w14:paraId="6DF4A59C" w14:textId="77777777" w:rsidR="002603B1" w:rsidRPr="007B298D" w:rsidRDefault="002603B1" w:rsidP="00BB3DAF">
      <w:pPr>
        <w:spacing w:line="480" w:lineRule="auto"/>
        <w:rPr>
          <w:b/>
          <w:szCs w:val="24"/>
          <w:u w:val="single"/>
        </w:rPr>
      </w:pPr>
    </w:p>
    <w:p w14:paraId="5D824C8E" w14:textId="77777777" w:rsidR="002603B1" w:rsidRPr="007B298D" w:rsidRDefault="002603B1" w:rsidP="00BB3DAF">
      <w:pPr>
        <w:spacing w:line="480" w:lineRule="auto"/>
        <w:rPr>
          <w:b/>
          <w:szCs w:val="24"/>
          <w:u w:val="single"/>
        </w:rPr>
      </w:pPr>
    </w:p>
    <w:p w14:paraId="6ABFB93A" w14:textId="77777777" w:rsidR="002603B1" w:rsidRPr="007B298D" w:rsidRDefault="002603B1" w:rsidP="00BB3DAF">
      <w:pPr>
        <w:spacing w:line="480" w:lineRule="auto"/>
        <w:rPr>
          <w:b/>
          <w:szCs w:val="24"/>
          <w:u w:val="single"/>
        </w:rPr>
      </w:pPr>
    </w:p>
    <w:p w14:paraId="5831D783" w14:textId="77777777" w:rsidR="002603B1" w:rsidRPr="007B298D" w:rsidRDefault="002603B1" w:rsidP="00BB3DAF">
      <w:pPr>
        <w:spacing w:line="480" w:lineRule="auto"/>
        <w:rPr>
          <w:b/>
          <w:szCs w:val="24"/>
          <w:u w:val="single"/>
        </w:rPr>
      </w:pPr>
    </w:p>
    <w:p w14:paraId="0B259695" w14:textId="77777777" w:rsidR="002603B1" w:rsidRPr="007B298D" w:rsidRDefault="002603B1" w:rsidP="00BB3DAF">
      <w:pPr>
        <w:spacing w:line="480" w:lineRule="auto"/>
        <w:rPr>
          <w:b/>
          <w:szCs w:val="24"/>
          <w:u w:val="single"/>
        </w:rPr>
      </w:pPr>
    </w:p>
    <w:p w14:paraId="3C0E8B60" w14:textId="77777777" w:rsidR="002603B1" w:rsidRDefault="002603B1" w:rsidP="00BB3DAF">
      <w:pPr>
        <w:spacing w:line="480" w:lineRule="auto"/>
        <w:rPr>
          <w:b/>
          <w:u w:val="single"/>
        </w:rPr>
      </w:pPr>
    </w:p>
    <w:p w14:paraId="1505B306" w14:textId="77777777" w:rsidR="002603B1" w:rsidRDefault="002603B1" w:rsidP="00BB3DAF">
      <w:pPr>
        <w:spacing w:line="480" w:lineRule="auto"/>
        <w:rPr>
          <w:b/>
          <w:u w:val="single"/>
        </w:rPr>
      </w:pPr>
    </w:p>
    <w:p w14:paraId="16B1BC28" w14:textId="77777777" w:rsidR="00593E75" w:rsidRDefault="00593E75" w:rsidP="00BB3DAF">
      <w:pPr>
        <w:spacing w:line="480" w:lineRule="auto"/>
        <w:rPr>
          <w:b/>
          <w:u w:val="single"/>
        </w:rPr>
      </w:pPr>
    </w:p>
    <w:p w14:paraId="3B8C0F3E" w14:textId="77777777" w:rsidR="006C49D0" w:rsidRDefault="006C49D0" w:rsidP="00BB3DAF">
      <w:pPr>
        <w:spacing w:line="480" w:lineRule="auto"/>
        <w:rPr>
          <w:b/>
          <w:u w:val="single"/>
        </w:rPr>
      </w:pPr>
    </w:p>
    <w:p w14:paraId="073186A8" w14:textId="77777777" w:rsidR="006C49D0" w:rsidRDefault="006C49D0" w:rsidP="00BB3DAF">
      <w:pPr>
        <w:spacing w:line="480" w:lineRule="auto"/>
        <w:rPr>
          <w:b/>
          <w:u w:val="single"/>
        </w:rPr>
      </w:pPr>
    </w:p>
    <w:p w14:paraId="1207994D" w14:textId="77777777" w:rsidR="006C49D0" w:rsidRDefault="006C49D0" w:rsidP="00BB3DAF">
      <w:pPr>
        <w:spacing w:line="480" w:lineRule="auto"/>
        <w:rPr>
          <w:b/>
          <w:u w:val="single"/>
        </w:rPr>
      </w:pPr>
    </w:p>
    <w:p w14:paraId="4890D046" w14:textId="77777777" w:rsidR="006C49D0" w:rsidRDefault="006C49D0" w:rsidP="00BB3DAF">
      <w:pPr>
        <w:spacing w:line="480" w:lineRule="auto"/>
        <w:rPr>
          <w:b/>
          <w:u w:val="single"/>
        </w:rPr>
      </w:pPr>
    </w:p>
    <w:p w14:paraId="7692FB32" w14:textId="77777777" w:rsidR="006C49D0" w:rsidRDefault="006C49D0" w:rsidP="00BB3DAF">
      <w:pPr>
        <w:spacing w:line="480" w:lineRule="auto"/>
        <w:rPr>
          <w:b/>
          <w:u w:val="single"/>
        </w:rPr>
      </w:pPr>
    </w:p>
    <w:p w14:paraId="7FBBB156" w14:textId="77777777" w:rsidR="006C49D0" w:rsidRDefault="006C49D0" w:rsidP="00BB3DAF">
      <w:pPr>
        <w:spacing w:line="480" w:lineRule="auto"/>
        <w:rPr>
          <w:b/>
          <w:u w:val="single"/>
        </w:rPr>
      </w:pPr>
    </w:p>
    <w:p w14:paraId="5E8F19F7" w14:textId="77777777" w:rsidR="006C49D0" w:rsidRDefault="006C49D0" w:rsidP="00BB3DAF">
      <w:pPr>
        <w:spacing w:line="480" w:lineRule="auto"/>
        <w:rPr>
          <w:b/>
          <w:u w:val="single"/>
        </w:rPr>
      </w:pPr>
    </w:p>
    <w:p w14:paraId="32E3FDF6" w14:textId="77777777" w:rsidR="006C49D0" w:rsidRDefault="006C49D0" w:rsidP="00BB3DAF">
      <w:pPr>
        <w:spacing w:line="480" w:lineRule="auto"/>
        <w:rPr>
          <w:b/>
          <w:u w:val="single"/>
        </w:rPr>
      </w:pPr>
    </w:p>
    <w:p w14:paraId="6F92890D" w14:textId="77777777" w:rsidR="006C49D0" w:rsidRDefault="006C49D0" w:rsidP="00BB3DAF">
      <w:pPr>
        <w:spacing w:line="480" w:lineRule="auto"/>
        <w:rPr>
          <w:b/>
          <w:u w:val="single"/>
        </w:rPr>
      </w:pPr>
    </w:p>
    <w:p w14:paraId="25C8A759" w14:textId="77777777" w:rsidR="00F6508C" w:rsidRDefault="00F6508C" w:rsidP="00BB3DAF">
      <w:pPr>
        <w:spacing w:line="480" w:lineRule="auto"/>
        <w:rPr>
          <w:b/>
          <w:u w:val="single"/>
        </w:rPr>
      </w:pPr>
    </w:p>
    <w:p w14:paraId="1DC8D5DB" w14:textId="2E5DA953" w:rsidR="002603B1" w:rsidRPr="00FB382E" w:rsidRDefault="003D4415" w:rsidP="006C49D0">
      <w:pPr>
        <w:jc w:val="center"/>
        <w:rPr>
          <w:b/>
          <w:sz w:val="28"/>
          <w:szCs w:val="28"/>
        </w:rPr>
      </w:pPr>
      <w:r w:rsidRPr="00FB382E">
        <w:rPr>
          <w:b/>
          <w:sz w:val="28"/>
          <w:szCs w:val="28"/>
        </w:rPr>
        <w:lastRenderedPageBreak/>
        <w:t>Conclusions</w:t>
      </w:r>
    </w:p>
    <w:p w14:paraId="3CC0E1D7" w14:textId="77777777" w:rsidR="00B36DC2" w:rsidRPr="00FB382E" w:rsidRDefault="00B36DC2" w:rsidP="006C49D0">
      <w:pPr>
        <w:jc w:val="center"/>
        <w:rPr>
          <w:b/>
          <w:sz w:val="28"/>
          <w:szCs w:val="28"/>
        </w:rPr>
      </w:pPr>
    </w:p>
    <w:p w14:paraId="2CF6A6E4" w14:textId="42617C01" w:rsidR="00CA6786" w:rsidRPr="00FB64F5" w:rsidRDefault="00CA6786" w:rsidP="00BB3DAF">
      <w:pPr>
        <w:spacing w:line="480" w:lineRule="auto"/>
        <w:ind w:firstLine="720"/>
        <w:rPr>
          <w:bCs/>
        </w:rPr>
      </w:pPr>
      <w:r>
        <w:rPr>
          <w:bCs/>
        </w:rPr>
        <w:t xml:space="preserve">The data collected from seasonality tests indicate that </w:t>
      </w:r>
      <w:r>
        <w:rPr>
          <w:bCs/>
          <w:i/>
        </w:rPr>
        <w:t>S. agrili</w:t>
      </w:r>
      <w:r>
        <w:rPr>
          <w:bCs/>
        </w:rPr>
        <w:t xml:space="preserve"> are capable of developing and successfully overwintering when exposed to sufficient numbers of EAB hosts. The further recovery of </w:t>
      </w:r>
      <w:r>
        <w:rPr>
          <w:bCs/>
          <w:i/>
        </w:rPr>
        <w:t xml:space="preserve">S. </w:t>
      </w:r>
      <w:r w:rsidRPr="00FB64F5">
        <w:rPr>
          <w:bCs/>
          <w:i/>
        </w:rPr>
        <w:t>agrili</w:t>
      </w:r>
      <w:r>
        <w:rPr>
          <w:bCs/>
          <w:i/>
        </w:rPr>
        <w:t xml:space="preserve"> </w:t>
      </w:r>
      <w:r>
        <w:rPr>
          <w:bCs/>
        </w:rPr>
        <w:t>individuals from field release sites further indicates its potential success as a biocontrol agent.</w:t>
      </w:r>
      <w:r w:rsidR="00835DA5">
        <w:rPr>
          <w:bCs/>
        </w:rPr>
        <w:t xml:space="preserve"> </w:t>
      </w:r>
      <w:r w:rsidRPr="00FB64F5">
        <w:rPr>
          <w:bCs/>
        </w:rPr>
        <w:t>This</w:t>
      </w:r>
      <w:r>
        <w:rPr>
          <w:bCs/>
        </w:rPr>
        <w:t xml:space="preserve"> information can be used to inform future parasitoid releases in this region. </w:t>
      </w:r>
      <w:r>
        <w:rPr>
          <w:bCs/>
          <w:i/>
        </w:rPr>
        <w:t>Spathius</w:t>
      </w:r>
      <w:r>
        <w:rPr>
          <w:bCs/>
        </w:rPr>
        <w:t xml:space="preserve"> </w:t>
      </w:r>
      <w:r w:rsidRPr="00FB64F5">
        <w:rPr>
          <w:bCs/>
          <w:i/>
        </w:rPr>
        <w:t>agrili</w:t>
      </w:r>
      <w:r>
        <w:rPr>
          <w:bCs/>
        </w:rPr>
        <w:t xml:space="preserve"> is no longer being released north of the 40</w:t>
      </w:r>
      <w:r w:rsidRPr="00FB64F5">
        <w:rPr>
          <w:bCs/>
          <w:vertAlign w:val="superscript"/>
        </w:rPr>
        <w:t>th</w:t>
      </w:r>
      <w:r>
        <w:rPr>
          <w:bCs/>
        </w:rPr>
        <w:t xml:space="preserve"> parralel because of its questionable efficacy in colder climates </w:t>
      </w:r>
      <w:r w:rsidRPr="00FB382E">
        <w:rPr>
          <w:bCs/>
        </w:rPr>
        <w:t>(Gould et al. 2013)</w:t>
      </w:r>
      <w:r>
        <w:rPr>
          <w:bCs/>
        </w:rPr>
        <w:t xml:space="preserve">. The discovery of </w:t>
      </w:r>
      <w:r>
        <w:rPr>
          <w:bCs/>
          <w:i/>
        </w:rPr>
        <w:t>S. galinae</w:t>
      </w:r>
      <w:r>
        <w:rPr>
          <w:bCs/>
        </w:rPr>
        <w:t xml:space="preserve">, a species likely well suited to colder regions, has threatened to see </w:t>
      </w:r>
      <w:r>
        <w:rPr>
          <w:bCs/>
          <w:i/>
        </w:rPr>
        <w:t>S. agrili</w:t>
      </w:r>
      <w:r>
        <w:rPr>
          <w:bCs/>
        </w:rPr>
        <w:t xml:space="preserve"> removed from the EAB Biological Control Program entirely. </w:t>
      </w:r>
      <w:r w:rsidR="00835DA5">
        <w:rPr>
          <w:bCs/>
        </w:rPr>
        <w:t xml:space="preserve">However, these recoveries indicate that </w:t>
      </w:r>
      <w:r w:rsidR="00835DA5">
        <w:rPr>
          <w:bCs/>
          <w:i/>
        </w:rPr>
        <w:t>S. agrili</w:t>
      </w:r>
      <w:r w:rsidR="00835DA5">
        <w:rPr>
          <w:bCs/>
        </w:rPr>
        <w:t xml:space="preserve"> should be kept on as a release agent, allowing USDA APHIS to conserve resources and ultimately save money that can be used to further the biological control program elsewhere.</w:t>
      </w:r>
      <w:r w:rsidR="00901098">
        <w:rPr>
          <w:bCs/>
        </w:rPr>
        <w:t xml:space="preserve"> The continued spread of EAB in the southern U.S. demonstrates the need for </w:t>
      </w:r>
      <w:r w:rsidR="00901098">
        <w:rPr>
          <w:bCs/>
          <w:i/>
        </w:rPr>
        <w:t>S. agrili</w:t>
      </w:r>
      <w:r w:rsidR="00901098">
        <w:rPr>
          <w:bCs/>
        </w:rPr>
        <w:t xml:space="preserve"> to remain a part of the EAB Biological Control Program.</w:t>
      </w:r>
    </w:p>
    <w:p w14:paraId="4EA4C02F" w14:textId="19018809" w:rsidR="002603B1" w:rsidRDefault="00835DA5" w:rsidP="00BB3DAF">
      <w:pPr>
        <w:spacing w:line="480" w:lineRule="auto"/>
        <w:ind w:firstLine="720"/>
        <w:rPr>
          <w:bCs/>
        </w:rPr>
      </w:pPr>
      <w:r>
        <w:rPr>
          <w:bCs/>
        </w:rPr>
        <w:t xml:space="preserve">The recovery of </w:t>
      </w:r>
      <w:r>
        <w:rPr>
          <w:bCs/>
          <w:i/>
        </w:rPr>
        <w:t>S. agrili</w:t>
      </w:r>
      <w:r>
        <w:rPr>
          <w:bCs/>
        </w:rPr>
        <w:t xml:space="preserve"> from the Cactus Cove Road Cages, and further recoveries currently ongoing from similar studies, may reveal a relatively inexpensive means to create field insectaries. Parasitoids could potentially be mass reared with minimal input </w:t>
      </w:r>
      <w:r w:rsidR="00901098">
        <w:rPr>
          <w:bCs/>
        </w:rPr>
        <w:t xml:space="preserve">when </w:t>
      </w:r>
      <w:r>
        <w:rPr>
          <w:bCs/>
        </w:rPr>
        <w:t>compared to laboratory facilities. The release of parasitoids into cages placed over targeted EAB-infested trees could allow for denser and larger populations of parasitoids to be released at once, potentially increasing their parasitism rates when.</w:t>
      </w:r>
    </w:p>
    <w:p w14:paraId="74E47B17" w14:textId="54D534AC" w:rsidR="00901098" w:rsidRPr="00FB64F5" w:rsidRDefault="00901098" w:rsidP="00BB3DAF">
      <w:pPr>
        <w:spacing w:line="480" w:lineRule="auto"/>
        <w:ind w:firstLine="720"/>
      </w:pPr>
      <w:r>
        <w:rPr>
          <w:bCs/>
          <w:i/>
        </w:rPr>
        <w:t>Tetrastichus planipennisi</w:t>
      </w:r>
      <w:r>
        <w:rPr>
          <w:bCs/>
        </w:rPr>
        <w:t xml:space="preserve"> does not seem to be effective in eastern Tennessee. Establishment of this parasitoid in northern release sites shows that it should certainly continue being released. However, it is likely best to discontinue releases in regions that often have winters with fluctuating temperatures, such as Tennessee. </w:t>
      </w:r>
    </w:p>
    <w:p w14:paraId="3441E6A5" w14:textId="206ED14D" w:rsidR="00901098" w:rsidRDefault="002603B1" w:rsidP="00BB3DAF">
      <w:pPr>
        <w:spacing w:line="480" w:lineRule="auto"/>
        <w:ind w:firstLine="720"/>
        <w:rPr>
          <w:bCs/>
        </w:rPr>
      </w:pPr>
      <w:r w:rsidRPr="00FB382E">
        <w:rPr>
          <w:bCs/>
        </w:rPr>
        <w:lastRenderedPageBreak/>
        <w:t xml:space="preserve">In 2014, three more sites in eastern Tennessee </w:t>
      </w:r>
      <w:r w:rsidR="0085323E" w:rsidRPr="00FB382E">
        <w:rPr>
          <w:bCs/>
        </w:rPr>
        <w:t>became</w:t>
      </w:r>
      <w:r w:rsidRPr="00FB382E">
        <w:rPr>
          <w:bCs/>
        </w:rPr>
        <w:t xml:space="preserve"> eligible for parasitoid</w:t>
      </w:r>
      <w:r w:rsidR="006409FF" w:rsidRPr="00FB382E">
        <w:rPr>
          <w:bCs/>
        </w:rPr>
        <w:t xml:space="preserve"> establishment</w:t>
      </w:r>
      <w:r w:rsidRPr="00FB382E">
        <w:rPr>
          <w:bCs/>
        </w:rPr>
        <w:t xml:space="preserve"> monitoring </w:t>
      </w:r>
      <w:r w:rsidR="0085323E" w:rsidRPr="00FB382E">
        <w:rPr>
          <w:bCs/>
        </w:rPr>
        <w:t xml:space="preserve">in </w:t>
      </w:r>
      <w:r w:rsidRPr="00FB382E">
        <w:rPr>
          <w:bCs/>
        </w:rPr>
        <w:t>sites used in this study will continue to be monitored. Additionally, the presence of native parasitoids that</w:t>
      </w:r>
      <w:r w:rsidR="006409FF" w:rsidRPr="00FB382E">
        <w:rPr>
          <w:bCs/>
        </w:rPr>
        <w:t xml:space="preserve"> are known to</w:t>
      </w:r>
      <w:r w:rsidRPr="00FB382E">
        <w:rPr>
          <w:bCs/>
        </w:rPr>
        <w:t xml:space="preserve"> attack EAB may have promising implications for the EAB </w:t>
      </w:r>
      <w:r w:rsidR="00680141" w:rsidRPr="00FB382E">
        <w:rPr>
          <w:bCs/>
        </w:rPr>
        <w:t xml:space="preserve">Biological Control Program </w:t>
      </w:r>
      <w:r w:rsidRPr="00FB382E">
        <w:rPr>
          <w:bCs/>
        </w:rPr>
        <w:t xml:space="preserve">in the southern U.S. </w:t>
      </w:r>
      <w:r w:rsidR="00901098">
        <w:rPr>
          <w:bCs/>
        </w:rPr>
        <w:t>Native parasitoids could be reared and released as augmentative biological control agents to supplement the classical biological control program currently ongoing.</w:t>
      </w:r>
    </w:p>
    <w:p w14:paraId="119EE494" w14:textId="13C6802E" w:rsidR="002603B1" w:rsidRPr="00FB64F5" w:rsidRDefault="00901098" w:rsidP="00BB3DAF">
      <w:pPr>
        <w:spacing w:line="480" w:lineRule="auto"/>
        <w:ind w:firstLine="720"/>
        <w:rPr>
          <w:strike/>
          <w:u w:val="single"/>
        </w:rPr>
      </w:pPr>
      <w:r>
        <w:rPr>
          <w:bCs/>
        </w:rPr>
        <w:t>N</w:t>
      </w:r>
      <w:r w:rsidR="002603B1" w:rsidRPr="00FB382E">
        <w:rPr>
          <w:bCs/>
        </w:rPr>
        <w:t>ative parasitoids may</w:t>
      </w:r>
      <w:r>
        <w:rPr>
          <w:bCs/>
        </w:rPr>
        <w:t xml:space="preserve"> also</w:t>
      </w:r>
      <w:r w:rsidR="002603B1" w:rsidRPr="00FB382E">
        <w:rPr>
          <w:bCs/>
        </w:rPr>
        <w:t xml:space="preserve"> lend themselves to rearing in field insectaries,</w:t>
      </w:r>
      <w:r>
        <w:rPr>
          <w:bCs/>
        </w:rPr>
        <w:t xml:space="preserve"> such as the tree cages,</w:t>
      </w:r>
      <w:r w:rsidR="002603B1" w:rsidRPr="00FB382E">
        <w:rPr>
          <w:bCs/>
        </w:rPr>
        <w:t xml:space="preserve"> possibly reducing </w:t>
      </w:r>
      <w:r w:rsidR="006409FF" w:rsidRPr="00FB382E">
        <w:rPr>
          <w:bCs/>
        </w:rPr>
        <w:t>material</w:t>
      </w:r>
      <w:r w:rsidR="002603B1" w:rsidRPr="00FB382E">
        <w:rPr>
          <w:bCs/>
        </w:rPr>
        <w:t xml:space="preserve"> and labor</w:t>
      </w:r>
      <w:r w:rsidR="006409FF" w:rsidRPr="00FB382E">
        <w:rPr>
          <w:bCs/>
        </w:rPr>
        <w:t xml:space="preserve"> costs</w:t>
      </w:r>
      <w:r w:rsidR="002603B1" w:rsidRPr="00FB382E">
        <w:rPr>
          <w:bCs/>
        </w:rPr>
        <w:t xml:space="preserve"> of rearing </w:t>
      </w:r>
      <w:r>
        <w:rPr>
          <w:bCs/>
        </w:rPr>
        <w:t xml:space="preserve">the </w:t>
      </w:r>
      <w:r w:rsidR="002603B1" w:rsidRPr="00FB382E">
        <w:rPr>
          <w:bCs/>
        </w:rPr>
        <w:t xml:space="preserve">insects in laboratory facilities. Further study of these insects and their interactions with EAB </w:t>
      </w:r>
      <w:r w:rsidR="006409FF" w:rsidRPr="00FB382E">
        <w:rPr>
          <w:bCs/>
        </w:rPr>
        <w:t>should be undertaken</w:t>
      </w:r>
      <w:r w:rsidR="002603B1" w:rsidRPr="00FB382E">
        <w:rPr>
          <w:bCs/>
        </w:rPr>
        <w:t xml:space="preserve">. The incorporation of native parasitoids into EAB management with establishment of </w:t>
      </w:r>
      <w:r w:rsidR="002603B1" w:rsidRPr="00FB382E">
        <w:rPr>
          <w:bCs/>
          <w:i/>
        </w:rPr>
        <w:t>S. agrili</w:t>
      </w:r>
      <w:r w:rsidR="002603B1" w:rsidRPr="00FB382E">
        <w:rPr>
          <w:bCs/>
        </w:rPr>
        <w:t xml:space="preserve"> may ultimately lead to control of EAB populations in the southern U.S.</w:t>
      </w:r>
    </w:p>
    <w:p w14:paraId="17B3C67B" w14:textId="77777777" w:rsidR="009437FD" w:rsidRDefault="009437FD" w:rsidP="00B53044">
      <w:pPr>
        <w:rPr>
          <w:b/>
          <w:u w:val="single"/>
        </w:rPr>
      </w:pPr>
    </w:p>
    <w:p w14:paraId="66D20AF3" w14:textId="77777777" w:rsidR="009437FD" w:rsidRDefault="009437FD" w:rsidP="00A16D3B">
      <w:pPr>
        <w:ind w:firstLine="720"/>
        <w:jc w:val="center"/>
        <w:rPr>
          <w:b/>
          <w:u w:val="single"/>
        </w:rPr>
      </w:pPr>
    </w:p>
    <w:p w14:paraId="22FAFF8E" w14:textId="77777777" w:rsidR="004C298B" w:rsidRDefault="004C298B" w:rsidP="0087578A">
      <w:pPr>
        <w:jc w:val="center"/>
        <w:rPr>
          <w:b/>
          <w:sz w:val="28"/>
          <w:szCs w:val="28"/>
        </w:rPr>
      </w:pPr>
    </w:p>
    <w:p w14:paraId="122AC2B4" w14:textId="77777777" w:rsidR="004C298B" w:rsidRDefault="004C298B" w:rsidP="0087578A">
      <w:pPr>
        <w:jc w:val="center"/>
        <w:rPr>
          <w:b/>
          <w:sz w:val="28"/>
          <w:szCs w:val="28"/>
        </w:rPr>
      </w:pPr>
    </w:p>
    <w:p w14:paraId="0D7C3E3F" w14:textId="77777777" w:rsidR="004C298B" w:rsidRDefault="004C298B" w:rsidP="0087578A">
      <w:pPr>
        <w:jc w:val="center"/>
        <w:rPr>
          <w:b/>
          <w:sz w:val="28"/>
          <w:szCs w:val="28"/>
        </w:rPr>
      </w:pPr>
    </w:p>
    <w:p w14:paraId="726CBBF8" w14:textId="77777777" w:rsidR="004C298B" w:rsidRDefault="004C298B" w:rsidP="0087578A">
      <w:pPr>
        <w:jc w:val="center"/>
        <w:rPr>
          <w:b/>
          <w:sz w:val="28"/>
          <w:szCs w:val="28"/>
        </w:rPr>
      </w:pPr>
    </w:p>
    <w:p w14:paraId="50740511" w14:textId="77777777" w:rsidR="004C298B" w:rsidRDefault="004C298B" w:rsidP="0087578A">
      <w:pPr>
        <w:jc w:val="center"/>
        <w:rPr>
          <w:b/>
          <w:sz w:val="28"/>
          <w:szCs w:val="28"/>
        </w:rPr>
      </w:pPr>
    </w:p>
    <w:p w14:paraId="0DF32D47" w14:textId="77777777" w:rsidR="004C298B" w:rsidRDefault="004C298B" w:rsidP="0087578A">
      <w:pPr>
        <w:jc w:val="center"/>
        <w:rPr>
          <w:b/>
          <w:sz w:val="28"/>
          <w:szCs w:val="28"/>
        </w:rPr>
      </w:pPr>
    </w:p>
    <w:p w14:paraId="451CB6F0" w14:textId="77777777" w:rsidR="004C298B" w:rsidRDefault="004C298B" w:rsidP="0087578A">
      <w:pPr>
        <w:jc w:val="center"/>
        <w:rPr>
          <w:b/>
          <w:sz w:val="28"/>
          <w:szCs w:val="28"/>
        </w:rPr>
      </w:pPr>
    </w:p>
    <w:p w14:paraId="79A2ED3A" w14:textId="77777777" w:rsidR="004C298B" w:rsidRDefault="004C298B" w:rsidP="0087578A">
      <w:pPr>
        <w:jc w:val="center"/>
        <w:rPr>
          <w:b/>
          <w:sz w:val="28"/>
          <w:szCs w:val="28"/>
        </w:rPr>
      </w:pPr>
    </w:p>
    <w:p w14:paraId="7A73B451" w14:textId="77777777" w:rsidR="004C298B" w:rsidRDefault="004C298B" w:rsidP="0087578A">
      <w:pPr>
        <w:jc w:val="center"/>
        <w:rPr>
          <w:b/>
          <w:sz w:val="28"/>
          <w:szCs w:val="28"/>
        </w:rPr>
      </w:pPr>
    </w:p>
    <w:p w14:paraId="43D97725" w14:textId="77777777" w:rsidR="004C298B" w:rsidRDefault="004C298B" w:rsidP="0087578A">
      <w:pPr>
        <w:jc w:val="center"/>
        <w:rPr>
          <w:b/>
          <w:sz w:val="28"/>
          <w:szCs w:val="28"/>
        </w:rPr>
      </w:pPr>
    </w:p>
    <w:p w14:paraId="08BC99B1" w14:textId="77777777" w:rsidR="004C298B" w:rsidRDefault="004C298B" w:rsidP="0087578A">
      <w:pPr>
        <w:jc w:val="center"/>
        <w:rPr>
          <w:b/>
          <w:sz w:val="28"/>
          <w:szCs w:val="28"/>
        </w:rPr>
      </w:pPr>
    </w:p>
    <w:p w14:paraId="4660C735" w14:textId="77777777" w:rsidR="004C298B" w:rsidRDefault="004C298B" w:rsidP="0087578A">
      <w:pPr>
        <w:jc w:val="center"/>
        <w:rPr>
          <w:b/>
          <w:sz w:val="28"/>
          <w:szCs w:val="28"/>
        </w:rPr>
      </w:pPr>
    </w:p>
    <w:p w14:paraId="09C72708" w14:textId="77777777" w:rsidR="004C298B" w:rsidRDefault="004C298B" w:rsidP="0087578A">
      <w:pPr>
        <w:jc w:val="center"/>
        <w:rPr>
          <w:b/>
          <w:sz w:val="28"/>
          <w:szCs w:val="28"/>
        </w:rPr>
      </w:pPr>
    </w:p>
    <w:p w14:paraId="38310B2A" w14:textId="77777777" w:rsidR="004C298B" w:rsidRDefault="004C298B" w:rsidP="0087578A">
      <w:pPr>
        <w:jc w:val="center"/>
        <w:rPr>
          <w:b/>
          <w:sz w:val="28"/>
          <w:szCs w:val="28"/>
        </w:rPr>
      </w:pPr>
    </w:p>
    <w:p w14:paraId="4C861902" w14:textId="77777777" w:rsidR="004C298B" w:rsidRDefault="004C298B" w:rsidP="0087578A">
      <w:pPr>
        <w:jc w:val="center"/>
        <w:rPr>
          <w:b/>
          <w:sz w:val="28"/>
          <w:szCs w:val="28"/>
        </w:rPr>
      </w:pPr>
    </w:p>
    <w:p w14:paraId="4F7A37E5" w14:textId="77777777" w:rsidR="004C298B" w:rsidRDefault="004C298B" w:rsidP="0087578A">
      <w:pPr>
        <w:jc w:val="center"/>
        <w:rPr>
          <w:b/>
          <w:sz w:val="28"/>
          <w:szCs w:val="28"/>
        </w:rPr>
      </w:pPr>
    </w:p>
    <w:p w14:paraId="1EBF21B0" w14:textId="77777777" w:rsidR="004C298B" w:rsidRDefault="004C298B" w:rsidP="0087578A">
      <w:pPr>
        <w:jc w:val="center"/>
        <w:rPr>
          <w:b/>
          <w:sz w:val="28"/>
          <w:szCs w:val="28"/>
        </w:rPr>
      </w:pPr>
    </w:p>
    <w:p w14:paraId="7417FDE6" w14:textId="77777777" w:rsidR="00901098" w:rsidRDefault="00901098" w:rsidP="0087578A">
      <w:pPr>
        <w:jc w:val="center"/>
        <w:rPr>
          <w:b/>
          <w:sz w:val="28"/>
          <w:szCs w:val="28"/>
        </w:rPr>
      </w:pPr>
    </w:p>
    <w:p w14:paraId="57745CEF" w14:textId="77777777" w:rsidR="00901098" w:rsidRDefault="00901098" w:rsidP="0087578A">
      <w:pPr>
        <w:jc w:val="center"/>
        <w:rPr>
          <w:b/>
          <w:sz w:val="28"/>
          <w:szCs w:val="28"/>
        </w:rPr>
      </w:pPr>
    </w:p>
    <w:p w14:paraId="257C1A15" w14:textId="77777777" w:rsidR="00F140F5" w:rsidRPr="004C298B" w:rsidRDefault="004C298B" w:rsidP="0087578A">
      <w:pPr>
        <w:jc w:val="center"/>
        <w:rPr>
          <w:b/>
          <w:sz w:val="28"/>
          <w:szCs w:val="28"/>
        </w:rPr>
      </w:pPr>
      <w:bookmarkStart w:id="1" w:name="_GoBack"/>
      <w:bookmarkEnd w:id="1"/>
      <w:r>
        <w:rPr>
          <w:b/>
          <w:sz w:val="28"/>
          <w:szCs w:val="28"/>
        </w:rPr>
        <w:lastRenderedPageBreak/>
        <w:t>LIST OF REFERENCES</w:t>
      </w:r>
    </w:p>
    <w:p w14:paraId="25015380" w14:textId="77777777" w:rsidR="002420FA" w:rsidRDefault="002420FA" w:rsidP="003373BB">
      <w:pPr>
        <w:ind w:firstLine="720"/>
        <w:jc w:val="center"/>
        <w:rPr>
          <w:b/>
          <w:u w:val="single"/>
        </w:rPr>
      </w:pPr>
    </w:p>
    <w:p w14:paraId="3EED0DFF" w14:textId="77777777" w:rsidR="002420FA" w:rsidRDefault="002420FA" w:rsidP="00A16D3B">
      <w:pPr>
        <w:ind w:firstLine="720"/>
        <w:jc w:val="center"/>
        <w:rPr>
          <w:b/>
          <w:u w:val="single"/>
        </w:rPr>
      </w:pPr>
    </w:p>
    <w:p w14:paraId="273EC7D4" w14:textId="77777777" w:rsidR="004C298B" w:rsidRDefault="004C298B" w:rsidP="00FB64F5">
      <w:pPr>
        <w:ind w:left="720" w:hanging="720"/>
        <w:rPr>
          <w:rFonts w:eastAsia="Times New Roman"/>
          <w:b/>
          <w:bCs/>
          <w:szCs w:val="24"/>
        </w:rPr>
      </w:pPr>
    </w:p>
    <w:p w14:paraId="2E84E1D7" w14:textId="77777777" w:rsidR="004C298B" w:rsidRPr="00FB64F5" w:rsidRDefault="004C298B" w:rsidP="00FB64F5">
      <w:pPr>
        <w:ind w:left="720" w:hanging="720"/>
        <w:rPr>
          <w:rFonts w:eastAsia="Times New Roman"/>
          <w:bCs/>
          <w:szCs w:val="24"/>
        </w:rPr>
      </w:pPr>
    </w:p>
    <w:p w14:paraId="3AD8B612" w14:textId="77777777" w:rsidR="004C298B" w:rsidRDefault="004C298B" w:rsidP="003D4415">
      <w:pPr>
        <w:ind w:left="720" w:hanging="720"/>
        <w:rPr>
          <w:rFonts w:eastAsia="Times New Roman"/>
          <w:b/>
          <w:bCs/>
          <w:szCs w:val="24"/>
        </w:rPr>
      </w:pPr>
    </w:p>
    <w:p w14:paraId="26CD9686" w14:textId="77777777" w:rsidR="004C298B" w:rsidRDefault="004C298B" w:rsidP="003D4415">
      <w:pPr>
        <w:ind w:left="720" w:hanging="720"/>
        <w:rPr>
          <w:rFonts w:eastAsia="Times New Roman"/>
          <w:b/>
          <w:bCs/>
          <w:szCs w:val="24"/>
        </w:rPr>
      </w:pPr>
    </w:p>
    <w:p w14:paraId="38145F2F" w14:textId="77777777" w:rsidR="004C298B" w:rsidRDefault="004C298B" w:rsidP="003D4415">
      <w:pPr>
        <w:ind w:left="720" w:hanging="720"/>
        <w:rPr>
          <w:rFonts w:eastAsia="Times New Roman"/>
          <w:b/>
          <w:bCs/>
          <w:szCs w:val="24"/>
        </w:rPr>
      </w:pPr>
    </w:p>
    <w:p w14:paraId="00945303" w14:textId="77777777" w:rsidR="004C298B" w:rsidRDefault="004C298B" w:rsidP="003D4415">
      <w:pPr>
        <w:ind w:left="720" w:hanging="720"/>
        <w:rPr>
          <w:rFonts w:eastAsia="Times New Roman"/>
          <w:b/>
          <w:bCs/>
          <w:szCs w:val="24"/>
        </w:rPr>
      </w:pPr>
    </w:p>
    <w:p w14:paraId="554151C3" w14:textId="77777777" w:rsidR="004C298B" w:rsidRDefault="004C298B" w:rsidP="003D4415">
      <w:pPr>
        <w:ind w:left="720" w:hanging="720"/>
        <w:rPr>
          <w:rFonts w:eastAsia="Times New Roman"/>
          <w:b/>
          <w:bCs/>
          <w:szCs w:val="24"/>
        </w:rPr>
      </w:pPr>
    </w:p>
    <w:p w14:paraId="45EA7E1B" w14:textId="77777777" w:rsidR="004C298B" w:rsidRDefault="004C298B" w:rsidP="003D4415">
      <w:pPr>
        <w:ind w:left="720" w:hanging="720"/>
        <w:rPr>
          <w:rFonts w:eastAsia="Times New Roman"/>
          <w:b/>
          <w:bCs/>
          <w:szCs w:val="24"/>
        </w:rPr>
      </w:pPr>
    </w:p>
    <w:p w14:paraId="4FF4B610" w14:textId="77777777" w:rsidR="004C298B" w:rsidRDefault="004C298B" w:rsidP="003D4415">
      <w:pPr>
        <w:ind w:left="720" w:hanging="720"/>
        <w:rPr>
          <w:rFonts w:eastAsia="Times New Roman"/>
          <w:b/>
          <w:bCs/>
          <w:szCs w:val="24"/>
        </w:rPr>
      </w:pPr>
    </w:p>
    <w:p w14:paraId="79F95EFF" w14:textId="77777777" w:rsidR="004C298B" w:rsidRDefault="004C298B" w:rsidP="003D4415">
      <w:pPr>
        <w:ind w:left="720" w:hanging="720"/>
        <w:rPr>
          <w:rFonts w:eastAsia="Times New Roman"/>
          <w:b/>
          <w:bCs/>
          <w:szCs w:val="24"/>
        </w:rPr>
      </w:pPr>
    </w:p>
    <w:p w14:paraId="6EBE5F02" w14:textId="77777777" w:rsidR="004C298B" w:rsidRDefault="004C298B" w:rsidP="003D4415">
      <w:pPr>
        <w:ind w:left="720" w:hanging="720"/>
        <w:rPr>
          <w:rFonts w:eastAsia="Times New Roman"/>
          <w:b/>
          <w:bCs/>
          <w:szCs w:val="24"/>
        </w:rPr>
      </w:pPr>
    </w:p>
    <w:p w14:paraId="184FD208" w14:textId="77777777" w:rsidR="004C298B" w:rsidRDefault="004C298B" w:rsidP="003D4415">
      <w:pPr>
        <w:ind w:left="720" w:hanging="720"/>
        <w:rPr>
          <w:rFonts w:eastAsia="Times New Roman"/>
          <w:b/>
          <w:bCs/>
          <w:szCs w:val="24"/>
        </w:rPr>
      </w:pPr>
    </w:p>
    <w:p w14:paraId="49392B96" w14:textId="77777777" w:rsidR="004C298B" w:rsidRDefault="004C298B" w:rsidP="003D4415">
      <w:pPr>
        <w:ind w:left="720" w:hanging="720"/>
        <w:rPr>
          <w:rFonts w:eastAsia="Times New Roman"/>
          <w:b/>
          <w:bCs/>
          <w:szCs w:val="24"/>
        </w:rPr>
      </w:pPr>
    </w:p>
    <w:p w14:paraId="3149F98D" w14:textId="77777777" w:rsidR="004C298B" w:rsidRDefault="004C298B" w:rsidP="003D4415">
      <w:pPr>
        <w:ind w:left="720" w:hanging="720"/>
        <w:rPr>
          <w:rFonts w:eastAsia="Times New Roman"/>
          <w:b/>
          <w:bCs/>
          <w:szCs w:val="24"/>
        </w:rPr>
      </w:pPr>
    </w:p>
    <w:p w14:paraId="7DF76AD0" w14:textId="77777777" w:rsidR="004C298B" w:rsidRDefault="004C298B" w:rsidP="003D4415">
      <w:pPr>
        <w:ind w:left="720" w:hanging="720"/>
        <w:rPr>
          <w:rFonts w:eastAsia="Times New Roman"/>
          <w:b/>
          <w:bCs/>
          <w:szCs w:val="24"/>
        </w:rPr>
      </w:pPr>
    </w:p>
    <w:p w14:paraId="17C9B08A" w14:textId="77777777" w:rsidR="004C298B" w:rsidRDefault="004C298B" w:rsidP="003D4415">
      <w:pPr>
        <w:ind w:left="720" w:hanging="720"/>
        <w:rPr>
          <w:rFonts w:eastAsia="Times New Roman"/>
          <w:b/>
          <w:bCs/>
          <w:szCs w:val="24"/>
        </w:rPr>
      </w:pPr>
    </w:p>
    <w:p w14:paraId="2F866517" w14:textId="77777777" w:rsidR="004C298B" w:rsidRDefault="004C298B" w:rsidP="003D4415">
      <w:pPr>
        <w:ind w:left="720" w:hanging="720"/>
        <w:rPr>
          <w:rFonts w:eastAsia="Times New Roman"/>
          <w:b/>
          <w:bCs/>
          <w:szCs w:val="24"/>
        </w:rPr>
      </w:pPr>
    </w:p>
    <w:p w14:paraId="51E0FDB8" w14:textId="77777777" w:rsidR="004C298B" w:rsidRDefault="004C298B" w:rsidP="003D4415">
      <w:pPr>
        <w:ind w:left="720" w:hanging="720"/>
        <w:rPr>
          <w:rFonts w:eastAsia="Times New Roman"/>
          <w:b/>
          <w:bCs/>
          <w:szCs w:val="24"/>
        </w:rPr>
      </w:pPr>
    </w:p>
    <w:p w14:paraId="3F7257EE" w14:textId="77777777" w:rsidR="004C298B" w:rsidRDefault="004C298B" w:rsidP="003D4415">
      <w:pPr>
        <w:ind w:left="720" w:hanging="720"/>
        <w:rPr>
          <w:rFonts w:eastAsia="Times New Roman"/>
          <w:b/>
          <w:bCs/>
          <w:szCs w:val="24"/>
        </w:rPr>
      </w:pPr>
    </w:p>
    <w:p w14:paraId="20A4285E" w14:textId="77777777" w:rsidR="004C298B" w:rsidRDefault="004C298B" w:rsidP="003D4415">
      <w:pPr>
        <w:ind w:left="720" w:hanging="720"/>
        <w:rPr>
          <w:rFonts w:eastAsia="Times New Roman"/>
          <w:b/>
          <w:bCs/>
          <w:szCs w:val="24"/>
        </w:rPr>
      </w:pPr>
    </w:p>
    <w:p w14:paraId="54AD6EFF" w14:textId="77777777" w:rsidR="004C298B" w:rsidRDefault="004C298B" w:rsidP="003D4415">
      <w:pPr>
        <w:ind w:left="720" w:hanging="720"/>
        <w:rPr>
          <w:rFonts w:eastAsia="Times New Roman"/>
          <w:b/>
          <w:bCs/>
          <w:szCs w:val="24"/>
        </w:rPr>
      </w:pPr>
    </w:p>
    <w:p w14:paraId="1C88061B" w14:textId="77777777" w:rsidR="004C298B" w:rsidRDefault="004C298B" w:rsidP="003D4415">
      <w:pPr>
        <w:ind w:left="720" w:hanging="720"/>
        <w:rPr>
          <w:rFonts w:eastAsia="Times New Roman"/>
          <w:b/>
          <w:bCs/>
          <w:szCs w:val="24"/>
        </w:rPr>
      </w:pPr>
    </w:p>
    <w:p w14:paraId="295EE8A4" w14:textId="77777777" w:rsidR="004C298B" w:rsidRDefault="004C298B" w:rsidP="003D4415">
      <w:pPr>
        <w:ind w:left="720" w:hanging="720"/>
        <w:rPr>
          <w:rFonts w:eastAsia="Times New Roman"/>
          <w:b/>
          <w:bCs/>
          <w:szCs w:val="24"/>
        </w:rPr>
      </w:pPr>
    </w:p>
    <w:p w14:paraId="390FA336" w14:textId="77777777" w:rsidR="004C298B" w:rsidRDefault="004C298B" w:rsidP="003D4415">
      <w:pPr>
        <w:ind w:left="720" w:hanging="720"/>
        <w:rPr>
          <w:rFonts w:eastAsia="Times New Roman"/>
          <w:b/>
          <w:bCs/>
          <w:szCs w:val="24"/>
        </w:rPr>
      </w:pPr>
    </w:p>
    <w:p w14:paraId="27F51AF9" w14:textId="77777777" w:rsidR="004C298B" w:rsidRDefault="004C298B" w:rsidP="003D4415">
      <w:pPr>
        <w:ind w:left="720" w:hanging="720"/>
        <w:rPr>
          <w:rFonts w:eastAsia="Times New Roman"/>
          <w:b/>
          <w:bCs/>
          <w:szCs w:val="24"/>
        </w:rPr>
      </w:pPr>
    </w:p>
    <w:p w14:paraId="01187975" w14:textId="77777777" w:rsidR="004C298B" w:rsidRDefault="004C298B" w:rsidP="003D4415">
      <w:pPr>
        <w:ind w:left="720" w:hanging="720"/>
        <w:rPr>
          <w:rFonts w:eastAsia="Times New Roman"/>
          <w:b/>
          <w:bCs/>
          <w:szCs w:val="24"/>
        </w:rPr>
      </w:pPr>
    </w:p>
    <w:p w14:paraId="22F83D6B" w14:textId="77777777" w:rsidR="004C298B" w:rsidRDefault="004C298B" w:rsidP="003D4415">
      <w:pPr>
        <w:ind w:left="720" w:hanging="720"/>
        <w:rPr>
          <w:rFonts w:eastAsia="Times New Roman"/>
          <w:b/>
          <w:bCs/>
          <w:szCs w:val="24"/>
        </w:rPr>
      </w:pPr>
    </w:p>
    <w:p w14:paraId="28590964" w14:textId="77777777" w:rsidR="004C298B" w:rsidRDefault="004C298B" w:rsidP="003D4415">
      <w:pPr>
        <w:ind w:left="720" w:hanging="720"/>
        <w:rPr>
          <w:rFonts w:eastAsia="Times New Roman"/>
          <w:b/>
          <w:bCs/>
          <w:szCs w:val="24"/>
        </w:rPr>
      </w:pPr>
    </w:p>
    <w:p w14:paraId="7ACA064C" w14:textId="77777777" w:rsidR="004C298B" w:rsidRDefault="004C298B" w:rsidP="003D4415">
      <w:pPr>
        <w:ind w:left="720" w:hanging="720"/>
        <w:rPr>
          <w:rFonts w:eastAsia="Times New Roman"/>
          <w:b/>
          <w:bCs/>
          <w:szCs w:val="24"/>
        </w:rPr>
      </w:pPr>
    </w:p>
    <w:p w14:paraId="33608650" w14:textId="77777777" w:rsidR="004C298B" w:rsidRDefault="004C298B" w:rsidP="003D4415">
      <w:pPr>
        <w:ind w:left="720" w:hanging="720"/>
        <w:rPr>
          <w:rFonts w:eastAsia="Times New Roman"/>
          <w:b/>
          <w:bCs/>
          <w:szCs w:val="24"/>
        </w:rPr>
      </w:pPr>
    </w:p>
    <w:p w14:paraId="190D6E20" w14:textId="77777777" w:rsidR="004C298B" w:rsidRDefault="004C298B" w:rsidP="003D4415">
      <w:pPr>
        <w:ind w:left="720" w:hanging="720"/>
        <w:rPr>
          <w:rFonts w:eastAsia="Times New Roman"/>
          <w:b/>
          <w:bCs/>
          <w:szCs w:val="24"/>
        </w:rPr>
      </w:pPr>
    </w:p>
    <w:p w14:paraId="33468AE8" w14:textId="77777777" w:rsidR="004C298B" w:rsidRDefault="004C298B" w:rsidP="003D4415">
      <w:pPr>
        <w:ind w:left="720" w:hanging="720"/>
        <w:rPr>
          <w:rFonts w:eastAsia="Times New Roman"/>
          <w:b/>
          <w:bCs/>
          <w:szCs w:val="24"/>
        </w:rPr>
      </w:pPr>
    </w:p>
    <w:p w14:paraId="344BB27C" w14:textId="77777777" w:rsidR="004C298B" w:rsidRDefault="004C298B" w:rsidP="003D4415">
      <w:pPr>
        <w:ind w:left="720" w:hanging="720"/>
        <w:rPr>
          <w:rFonts w:eastAsia="Times New Roman"/>
          <w:b/>
          <w:bCs/>
          <w:szCs w:val="24"/>
        </w:rPr>
      </w:pPr>
    </w:p>
    <w:p w14:paraId="570B0E78" w14:textId="77777777" w:rsidR="004C298B" w:rsidRDefault="004C298B" w:rsidP="003D4415">
      <w:pPr>
        <w:ind w:left="720" w:hanging="720"/>
        <w:rPr>
          <w:rFonts w:eastAsia="Times New Roman"/>
          <w:b/>
          <w:bCs/>
          <w:szCs w:val="24"/>
        </w:rPr>
      </w:pPr>
    </w:p>
    <w:p w14:paraId="5E37001D" w14:textId="77777777" w:rsidR="004C298B" w:rsidRDefault="004C298B" w:rsidP="003D4415">
      <w:pPr>
        <w:ind w:left="720" w:hanging="720"/>
        <w:rPr>
          <w:rFonts w:eastAsia="Times New Roman"/>
          <w:b/>
          <w:bCs/>
          <w:szCs w:val="24"/>
        </w:rPr>
      </w:pPr>
    </w:p>
    <w:p w14:paraId="7F0C2F4C" w14:textId="77777777" w:rsidR="004C298B" w:rsidRDefault="004C298B" w:rsidP="003D4415">
      <w:pPr>
        <w:ind w:left="720" w:hanging="720"/>
        <w:rPr>
          <w:rFonts w:eastAsia="Times New Roman"/>
          <w:b/>
          <w:bCs/>
          <w:szCs w:val="24"/>
        </w:rPr>
      </w:pPr>
    </w:p>
    <w:p w14:paraId="117F83DA" w14:textId="77777777" w:rsidR="004C298B" w:rsidRDefault="004C298B" w:rsidP="003D4415">
      <w:pPr>
        <w:ind w:left="720" w:hanging="720"/>
        <w:rPr>
          <w:rFonts w:eastAsia="Times New Roman"/>
          <w:b/>
          <w:bCs/>
          <w:szCs w:val="24"/>
        </w:rPr>
      </w:pPr>
    </w:p>
    <w:p w14:paraId="63F204CE" w14:textId="77777777" w:rsidR="004C298B" w:rsidRDefault="004C298B" w:rsidP="003D4415">
      <w:pPr>
        <w:ind w:left="720" w:hanging="720"/>
        <w:rPr>
          <w:rFonts w:eastAsia="Times New Roman"/>
          <w:b/>
          <w:bCs/>
          <w:szCs w:val="24"/>
        </w:rPr>
      </w:pPr>
    </w:p>
    <w:p w14:paraId="56AF3F08" w14:textId="77777777" w:rsidR="004C298B" w:rsidRDefault="004C298B" w:rsidP="003D4415">
      <w:pPr>
        <w:ind w:left="720" w:hanging="720"/>
        <w:rPr>
          <w:rFonts w:eastAsia="Times New Roman"/>
          <w:b/>
          <w:bCs/>
          <w:szCs w:val="24"/>
        </w:rPr>
      </w:pPr>
    </w:p>
    <w:p w14:paraId="1C11FAD6" w14:textId="77777777" w:rsidR="004C298B" w:rsidRDefault="004C298B" w:rsidP="003D4415">
      <w:pPr>
        <w:ind w:left="720" w:hanging="720"/>
        <w:rPr>
          <w:rFonts w:eastAsia="Times New Roman"/>
          <w:b/>
          <w:bCs/>
          <w:szCs w:val="24"/>
        </w:rPr>
      </w:pPr>
    </w:p>
    <w:p w14:paraId="78D0B0EA" w14:textId="77777777" w:rsidR="004C298B" w:rsidRDefault="004C298B" w:rsidP="00FB64F5">
      <w:pPr>
        <w:ind w:left="720" w:hanging="720"/>
        <w:rPr>
          <w:rFonts w:eastAsia="Times New Roman"/>
          <w:b/>
          <w:bCs/>
          <w:szCs w:val="24"/>
        </w:rPr>
      </w:pPr>
    </w:p>
    <w:p w14:paraId="792004A7" w14:textId="77777777" w:rsidR="004C298B" w:rsidRDefault="004C298B" w:rsidP="00A16D3B">
      <w:pPr>
        <w:ind w:hanging="480"/>
        <w:rPr>
          <w:rFonts w:eastAsia="Times New Roman"/>
          <w:b/>
          <w:bCs/>
          <w:szCs w:val="24"/>
        </w:rPr>
      </w:pPr>
    </w:p>
    <w:p w14:paraId="5C5F806A" w14:textId="41302FDD" w:rsidR="002420FA" w:rsidRDefault="002420FA" w:rsidP="003D4415">
      <w:pPr>
        <w:ind w:left="720" w:hanging="720"/>
      </w:pPr>
      <w:r w:rsidRPr="000B4D46">
        <w:rPr>
          <w:rFonts w:eastAsia="Times New Roman"/>
          <w:b/>
          <w:bCs/>
          <w:szCs w:val="24"/>
        </w:rPr>
        <w:lastRenderedPageBreak/>
        <w:t>Abell, K. J.</w:t>
      </w:r>
      <w:r w:rsidRPr="000B4D46">
        <w:rPr>
          <w:rFonts w:eastAsia="Times New Roman"/>
          <w:szCs w:val="24"/>
        </w:rPr>
        <w:t xml:space="preserve"> </w:t>
      </w:r>
      <w:r w:rsidRPr="000B4D46">
        <w:rPr>
          <w:rFonts w:eastAsia="Times New Roman"/>
          <w:b/>
          <w:bCs/>
          <w:szCs w:val="24"/>
        </w:rPr>
        <w:t>2012</w:t>
      </w:r>
      <w:r w:rsidRPr="000B4D46">
        <w:rPr>
          <w:rFonts w:eastAsia="Times New Roman"/>
          <w:szCs w:val="24"/>
        </w:rPr>
        <w:t xml:space="preserve">. The effect of bark thickness on the effectiveness of </w:t>
      </w:r>
      <w:r w:rsidRPr="007F6808">
        <w:rPr>
          <w:rFonts w:eastAsia="Times New Roman"/>
          <w:i/>
          <w:szCs w:val="24"/>
        </w:rPr>
        <w:t>Tetrastichus planipennisi</w:t>
      </w:r>
      <w:r w:rsidRPr="000B4D46">
        <w:rPr>
          <w:rFonts w:eastAsia="Times New Roman"/>
          <w:szCs w:val="24"/>
        </w:rPr>
        <w:t xml:space="preserve"> (Hymen: Eulophidae) and </w:t>
      </w:r>
      <w:r w:rsidRPr="007F6808">
        <w:rPr>
          <w:rFonts w:eastAsia="Times New Roman"/>
          <w:i/>
          <w:szCs w:val="24"/>
        </w:rPr>
        <w:t>Atanycolus</w:t>
      </w:r>
      <w:r w:rsidRPr="000B4D46">
        <w:rPr>
          <w:rFonts w:eastAsia="Times New Roman"/>
          <w:szCs w:val="24"/>
        </w:rPr>
        <w:t xml:space="preserve"> spp. (Hymen: Braconidae), two parasitoids of emerald ash borer (Coleop</w:t>
      </w:r>
      <w:r>
        <w:rPr>
          <w:rFonts w:eastAsia="Times New Roman"/>
          <w:szCs w:val="24"/>
        </w:rPr>
        <w:t>tera</w:t>
      </w:r>
      <w:r w:rsidRPr="000B4D46">
        <w:rPr>
          <w:rFonts w:eastAsia="Times New Roman"/>
          <w:szCs w:val="24"/>
        </w:rPr>
        <w:t xml:space="preserve">: Buprestidae). </w:t>
      </w:r>
      <w:r>
        <w:t>Biol. Control. 63:320-325.</w:t>
      </w:r>
    </w:p>
    <w:p w14:paraId="56CE4530" w14:textId="77777777" w:rsidR="00A422A3" w:rsidRPr="000B4D46" w:rsidRDefault="00A422A3" w:rsidP="003D4415">
      <w:pPr>
        <w:ind w:left="720" w:hanging="720"/>
        <w:rPr>
          <w:rFonts w:eastAsia="Times New Roman"/>
          <w:szCs w:val="24"/>
        </w:rPr>
      </w:pPr>
    </w:p>
    <w:p w14:paraId="424124BE" w14:textId="77777777" w:rsidR="00A422A3" w:rsidRPr="000B4D46" w:rsidRDefault="00A422A3" w:rsidP="003D4415">
      <w:pPr>
        <w:ind w:left="720" w:hanging="720"/>
        <w:rPr>
          <w:rFonts w:eastAsia="Times New Roman"/>
          <w:szCs w:val="24"/>
        </w:rPr>
      </w:pPr>
      <w:r w:rsidRPr="000B4D46">
        <w:rPr>
          <w:rFonts w:eastAsia="Times New Roman"/>
          <w:b/>
          <w:bCs/>
          <w:szCs w:val="24"/>
        </w:rPr>
        <w:t>Anulewicz, A. C., D. G. McCullough, and D. L. Miller</w:t>
      </w:r>
      <w:r w:rsidRPr="000B4D46">
        <w:rPr>
          <w:rFonts w:eastAsia="Times New Roman"/>
          <w:szCs w:val="24"/>
        </w:rPr>
        <w:t xml:space="preserve">. </w:t>
      </w:r>
      <w:r w:rsidRPr="000B4D46">
        <w:rPr>
          <w:rFonts w:eastAsia="Times New Roman"/>
          <w:b/>
          <w:bCs/>
          <w:szCs w:val="24"/>
        </w:rPr>
        <w:t>2006</w:t>
      </w:r>
      <w:r w:rsidRPr="000B4D46">
        <w:rPr>
          <w:rFonts w:eastAsia="Times New Roman"/>
          <w:szCs w:val="24"/>
        </w:rPr>
        <w:t>. Oviposition and development of emerald ash borer (</w:t>
      </w:r>
      <w:r w:rsidRPr="007F6808">
        <w:rPr>
          <w:rFonts w:eastAsia="Times New Roman"/>
          <w:i/>
          <w:szCs w:val="24"/>
        </w:rPr>
        <w:t>Agrilus planipennis</w:t>
      </w:r>
      <w:r w:rsidRPr="000B4D46">
        <w:rPr>
          <w:rFonts w:eastAsia="Times New Roman"/>
          <w:szCs w:val="24"/>
        </w:rPr>
        <w:t xml:space="preserve">)(Coleoptera: Buprestidae) on hosts and potential hosts in no-choice bioassays. </w:t>
      </w:r>
      <w:r>
        <w:rPr>
          <w:rFonts w:eastAsia="Times New Roman"/>
          <w:szCs w:val="24"/>
        </w:rPr>
        <w:t>Great Lakes Entomol. 39:</w:t>
      </w:r>
      <w:r w:rsidRPr="000B4D46">
        <w:rPr>
          <w:rFonts w:eastAsia="Times New Roman"/>
          <w:szCs w:val="24"/>
        </w:rPr>
        <w:t>99.</w:t>
      </w:r>
    </w:p>
    <w:p w14:paraId="582B72DA" w14:textId="77777777" w:rsidR="00453B50" w:rsidRPr="000B4D46" w:rsidRDefault="00453B50" w:rsidP="003D4415">
      <w:pPr>
        <w:ind w:left="720" w:hanging="720"/>
        <w:rPr>
          <w:rFonts w:eastAsia="Times New Roman"/>
          <w:szCs w:val="24"/>
        </w:rPr>
      </w:pPr>
    </w:p>
    <w:p w14:paraId="15E1E945" w14:textId="77777777" w:rsidR="002420FA" w:rsidRDefault="002420FA" w:rsidP="003D4415">
      <w:pPr>
        <w:ind w:left="720" w:hanging="720"/>
        <w:rPr>
          <w:rFonts w:eastAsia="Times New Roman"/>
          <w:szCs w:val="24"/>
        </w:rPr>
      </w:pPr>
      <w:r w:rsidRPr="000B4D46">
        <w:rPr>
          <w:rFonts w:eastAsia="Times New Roman"/>
          <w:b/>
          <w:bCs/>
          <w:szCs w:val="24"/>
        </w:rPr>
        <w:t>Anulewicz, A. C., D. G. Mccullough, D. L. Cappaert, and T. M. Poland</w:t>
      </w:r>
      <w:r w:rsidRPr="000B4D46">
        <w:rPr>
          <w:rFonts w:eastAsia="Times New Roman"/>
          <w:szCs w:val="24"/>
        </w:rPr>
        <w:t xml:space="preserve">. </w:t>
      </w:r>
      <w:r w:rsidRPr="000B4D46">
        <w:rPr>
          <w:rFonts w:eastAsia="Times New Roman"/>
          <w:b/>
          <w:bCs/>
          <w:szCs w:val="24"/>
        </w:rPr>
        <w:t>2008</w:t>
      </w:r>
      <w:r w:rsidRPr="000B4D46">
        <w:rPr>
          <w:rFonts w:eastAsia="Times New Roman"/>
          <w:szCs w:val="24"/>
        </w:rPr>
        <w:t>. Host range of the emerald ash borer (</w:t>
      </w:r>
      <w:r w:rsidRPr="007F6808">
        <w:rPr>
          <w:rFonts w:eastAsia="Times New Roman"/>
          <w:i/>
          <w:szCs w:val="24"/>
        </w:rPr>
        <w:t>Agrilus planipennis</w:t>
      </w:r>
      <w:r w:rsidRPr="000B4D46">
        <w:rPr>
          <w:rFonts w:eastAsia="Times New Roman"/>
          <w:szCs w:val="24"/>
        </w:rPr>
        <w:t xml:space="preserve"> Fairmaire)(Coleoptera: Buprestidae) in North America: results of multiple-choice field experiments. </w:t>
      </w:r>
      <w:r>
        <w:rPr>
          <w:rFonts w:eastAsia="Times New Roman"/>
          <w:szCs w:val="24"/>
        </w:rPr>
        <w:t>Environ. Entomol. 37:</w:t>
      </w:r>
      <w:r w:rsidRPr="000B4D46">
        <w:rPr>
          <w:rFonts w:eastAsia="Times New Roman"/>
          <w:szCs w:val="24"/>
        </w:rPr>
        <w:t>230–241.</w:t>
      </w:r>
    </w:p>
    <w:p w14:paraId="16BEA7E7" w14:textId="77777777" w:rsidR="00453B50" w:rsidRDefault="00453B50" w:rsidP="003D4415">
      <w:pPr>
        <w:ind w:left="720" w:hanging="720"/>
        <w:rPr>
          <w:rFonts w:eastAsia="Times New Roman"/>
          <w:b/>
          <w:bCs/>
          <w:szCs w:val="24"/>
        </w:rPr>
      </w:pPr>
    </w:p>
    <w:p w14:paraId="2B3C065C" w14:textId="77777777" w:rsidR="002420FA" w:rsidRPr="000B4D46" w:rsidRDefault="002420FA" w:rsidP="003D4415">
      <w:pPr>
        <w:ind w:left="720" w:hanging="720"/>
        <w:rPr>
          <w:rFonts w:eastAsia="Times New Roman"/>
          <w:szCs w:val="24"/>
        </w:rPr>
      </w:pPr>
      <w:r w:rsidRPr="000B4D46">
        <w:rPr>
          <w:rFonts w:eastAsia="Times New Roman"/>
          <w:b/>
          <w:bCs/>
          <w:szCs w:val="24"/>
        </w:rPr>
        <w:t>Baranchikov, Y., E. Mozolevskaya, G. Yurchenko, and M. Kenis</w:t>
      </w:r>
      <w:r w:rsidRPr="000B4D46">
        <w:rPr>
          <w:rFonts w:eastAsia="Times New Roman"/>
          <w:szCs w:val="24"/>
        </w:rPr>
        <w:t xml:space="preserve">. </w:t>
      </w:r>
      <w:r w:rsidRPr="000B4D46">
        <w:rPr>
          <w:rFonts w:eastAsia="Times New Roman"/>
          <w:b/>
          <w:bCs/>
          <w:szCs w:val="24"/>
        </w:rPr>
        <w:t>2008</w:t>
      </w:r>
      <w:r w:rsidRPr="000B4D46">
        <w:rPr>
          <w:rFonts w:eastAsia="Times New Roman"/>
          <w:szCs w:val="24"/>
        </w:rPr>
        <w:t xml:space="preserve">. Occurrence of the emerald ash borer, </w:t>
      </w:r>
      <w:r w:rsidRPr="007F6808">
        <w:rPr>
          <w:rFonts w:eastAsia="Times New Roman"/>
          <w:i/>
          <w:szCs w:val="24"/>
        </w:rPr>
        <w:t>Agrilus planipennis</w:t>
      </w:r>
      <w:r w:rsidR="00E4293F">
        <w:rPr>
          <w:rFonts w:eastAsia="Times New Roman"/>
          <w:szCs w:val="24"/>
        </w:rPr>
        <w:t>,</w:t>
      </w:r>
      <w:r w:rsidRPr="000B4D46">
        <w:rPr>
          <w:rFonts w:eastAsia="Times New Roman"/>
          <w:szCs w:val="24"/>
        </w:rPr>
        <w:t xml:space="preserve"> in Russia and its potential impact on European forestry. EPPO Bull. 38:233–238.</w:t>
      </w:r>
    </w:p>
    <w:p w14:paraId="38CCCF2A" w14:textId="77777777" w:rsidR="00453B50" w:rsidRDefault="00453B50" w:rsidP="003D4415">
      <w:pPr>
        <w:ind w:left="720" w:hanging="720"/>
        <w:rPr>
          <w:rFonts w:eastAsia="Times New Roman"/>
          <w:b/>
          <w:bCs/>
          <w:szCs w:val="24"/>
        </w:rPr>
      </w:pPr>
    </w:p>
    <w:p w14:paraId="24344CA3" w14:textId="77777777" w:rsidR="002420FA" w:rsidRPr="007241C5" w:rsidRDefault="002420FA" w:rsidP="003D4415">
      <w:pPr>
        <w:ind w:left="720" w:hanging="720"/>
        <w:rPr>
          <w:rFonts w:eastAsia="Times New Roman"/>
          <w:szCs w:val="24"/>
        </w:rPr>
      </w:pPr>
      <w:r w:rsidRPr="000B4D46">
        <w:rPr>
          <w:rFonts w:eastAsia="Times New Roman"/>
          <w:b/>
          <w:bCs/>
          <w:szCs w:val="24"/>
        </w:rPr>
        <w:t>Bauer, L. S., and H. P. Liu</w:t>
      </w:r>
      <w:r w:rsidRPr="000B4D46">
        <w:rPr>
          <w:rFonts w:eastAsia="Times New Roman"/>
          <w:szCs w:val="24"/>
        </w:rPr>
        <w:t xml:space="preserve">. </w:t>
      </w:r>
      <w:r w:rsidRPr="000B4D46">
        <w:rPr>
          <w:rFonts w:eastAsia="Times New Roman"/>
          <w:b/>
          <w:bCs/>
          <w:szCs w:val="24"/>
        </w:rPr>
        <w:t>2007</w:t>
      </w:r>
      <w:r w:rsidRPr="000B4D46">
        <w:rPr>
          <w:rFonts w:eastAsia="Times New Roman"/>
          <w:szCs w:val="24"/>
        </w:rPr>
        <w:t xml:space="preserve">. </w:t>
      </w:r>
      <w:r w:rsidRPr="007F6808">
        <w:rPr>
          <w:rFonts w:eastAsia="Times New Roman"/>
          <w:i/>
          <w:szCs w:val="24"/>
        </w:rPr>
        <w:t>Oobius agrili</w:t>
      </w:r>
      <w:r w:rsidRPr="000B4D46">
        <w:rPr>
          <w:rFonts w:eastAsia="Times New Roman"/>
          <w:szCs w:val="24"/>
        </w:rPr>
        <w:t xml:space="preserve"> (Hymentoptera: Encyrtidae), a solitary egg parasitoid of emerald ash borer from China, pp. 63–64. </w:t>
      </w:r>
      <w:r w:rsidRPr="007241C5">
        <w:rPr>
          <w:rFonts w:eastAsia="Times New Roman"/>
          <w:i/>
          <w:iCs/>
          <w:szCs w:val="24"/>
        </w:rPr>
        <w:t>In</w:t>
      </w:r>
      <w:r w:rsidR="00255B6B">
        <w:rPr>
          <w:rFonts w:eastAsia="Times New Roman"/>
          <w:szCs w:val="24"/>
        </w:rPr>
        <w:t xml:space="preserve">: </w:t>
      </w:r>
      <w:r w:rsidRPr="007241C5">
        <w:rPr>
          <w:rFonts w:eastAsia="Times New Roman"/>
          <w:szCs w:val="24"/>
        </w:rPr>
        <w:t xml:space="preserve">Proceedings of the 2006 </w:t>
      </w:r>
      <w:r w:rsidR="00255B6B">
        <w:rPr>
          <w:rFonts w:eastAsia="Times New Roman"/>
          <w:szCs w:val="24"/>
        </w:rPr>
        <w:t>e</w:t>
      </w:r>
      <w:r w:rsidRPr="007241C5">
        <w:rPr>
          <w:rFonts w:eastAsia="Times New Roman"/>
          <w:szCs w:val="24"/>
        </w:rPr>
        <w:t xml:space="preserve">merald </w:t>
      </w:r>
      <w:r w:rsidR="00255B6B">
        <w:rPr>
          <w:rFonts w:eastAsia="Times New Roman"/>
          <w:szCs w:val="24"/>
        </w:rPr>
        <w:t>a</w:t>
      </w:r>
      <w:r w:rsidRPr="007241C5">
        <w:rPr>
          <w:rFonts w:eastAsia="Times New Roman"/>
          <w:szCs w:val="24"/>
        </w:rPr>
        <w:t xml:space="preserve">sh </w:t>
      </w:r>
      <w:r w:rsidR="00255B6B">
        <w:rPr>
          <w:rFonts w:eastAsia="Times New Roman"/>
          <w:szCs w:val="24"/>
        </w:rPr>
        <w:t>b</w:t>
      </w:r>
      <w:r w:rsidRPr="007241C5">
        <w:rPr>
          <w:rFonts w:eastAsia="Times New Roman"/>
          <w:szCs w:val="24"/>
        </w:rPr>
        <w:t xml:space="preserve">orer </w:t>
      </w:r>
      <w:r w:rsidR="00255B6B">
        <w:rPr>
          <w:rFonts w:eastAsia="Times New Roman"/>
          <w:szCs w:val="24"/>
        </w:rPr>
        <w:t>r</w:t>
      </w:r>
      <w:r w:rsidRPr="007241C5">
        <w:rPr>
          <w:rFonts w:eastAsia="Times New Roman"/>
          <w:szCs w:val="24"/>
        </w:rPr>
        <w:t xml:space="preserve">esearch and </w:t>
      </w:r>
      <w:r w:rsidR="00255B6B">
        <w:rPr>
          <w:rFonts w:eastAsia="Times New Roman"/>
          <w:szCs w:val="24"/>
        </w:rPr>
        <w:t>t</w:t>
      </w:r>
      <w:r w:rsidRPr="007241C5">
        <w:rPr>
          <w:rFonts w:eastAsia="Times New Roman"/>
          <w:szCs w:val="24"/>
        </w:rPr>
        <w:t xml:space="preserve">echnology </w:t>
      </w:r>
      <w:r w:rsidR="00255B6B">
        <w:rPr>
          <w:rFonts w:eastAsia="Times New Roman"/>
          <w:szCs w:val="24"/>
        </w:rPr>
        <w:t>d</w:t>
      </w:r>
      <w:r w:rsidRPr="007241C5">
        <w:rPr>
          <w:rFonts w:eastAsia="Times New Roman"/>
          <w:szCs w:val="24"/>
        </w:rPr>
        <w:t xml:space="preserve">evelopment </w:t>
      </w:r>
      <w:r w:rsidR="00255B6B">
        <w:rPr>
          <w:rFonts w:eastAsia="Times New Roman"/>
          <w:szCs w:val="24"/>
        </w:rPr>
        <w:t>m</w:t>
      </w:r>
      <w:r w:rsidRPr="007241C5">
        <w:rPr>
          <w:rFonts w:eastAsia="Times New Roman"/>
          <w:szCs w:val="24"/>
        </w:rPr>
        <w:t>eeting, Cincinnati. USDA Forest Service FHTET-2007-04.</w:t>
      </w:r>
    </w:p>
    <w:p w14:paraId="056CBC8B" w14:textId="77777777" w:rsidR="00453B50" w:rsidRDefault="00453B50" w:rsidP="003D4415">
      <w:pPr>
        <w:ind w:left="720" w:hanging="720"/>
        <w:rPr>
          <w:rFonts w:eastAsia="Times New Roman"/>
          <w:b/>
          <w:bCs/>
          <w:szCs w:val="24"/>
        </w:rPr>
      </w:pPr>
    </w:p>
    <w:p w14:paraId="3789E43B" w14:textId="77777777" w:rsidR="002420FA" w:rsidRPr="000B4D46" w:rsidRDefault="002420FA" w:rsidP="003D4415">
      <w:pPr>
        <w:ind w:left="720" w:hanging="720"/>
        <w:rPr>
          <w:rFonts w:eastAsia="Times New Roman"/>
          <w:szCs w:val="24"/>
        </w:rPr>
      </w:pPr>
      <w:r w:rsidRPr="000B4D46">
        <w:rPr>
          <w:rFonts w:eastAsia="Times New Roman"/>
          <w:b/>
          <w:bCs/>
          <w:szCs w:val="24"/>
        </w:rPr>
        <w:t>Bauer, L. S., H. P. Liu, D. L. Miller, and J. Gould</w:t>
      </w:r>
      <w:r w:rsidRPr="000B4D46">
        <w:rPr>
          <w:rFonts w:eastAsia="Times New Roman"/>
          <w:szCs w:val="24"/>
        </w:rPr>
        <w:t xml:space="preserve">. </w:t>
      </w:r>
      <w:r w:rsidRPr="000B4D46">
        <w:rPr>
          <w:rFonts w:eastAsia="Times New Roman"/>
          <w:b/>
          <w:bCs/>
          <w:szCs w:val="24"/>
        </w:rPr>
        <w:t>2008</w:t>
      </w:r>
      <w:r w:rsidRPr="000B4D46">
        <w:rPr>
          <w:rFonts w:eastAsia="Times New Roman"/>
          <w:szCs w:val="24"/>
        </w:rPr>
        <w:t xml:space="preserve">. Developing a classical biological control program for </w:t>
      </w:r>
      <w:r w:rsidRPr="007F6808">
        <w:rPr>
          <w:rFonts w:eastAsia="Times New Roman"/>
          <w:i/>
          <w:szCs w:val="24"/>
        </w:rPr>
        <w:t>Agrilus planipennis</w:t>
      </w:r>
      <w:r w:rsidRPr="000B4D46">
        <w:rPr>
          <w:rFonts w:eastAsia="Times New Roman"/>
          <w:szCs w:val="24"/>
        </w:rPr>
        <w:t xml:space="preserve"> (Coleoptera: Buprestidae), an invasive ash pest in North America. Newsl</w:t>
      </w:r>
      <w:r>
        <w:rPr>
          <w:rFonts w:eastAsia="Times New Roman"/>
          <w:szCs w:val="24"/>
        </w:rPr>
        <w:t>.</w:t>
      </w:r>
      <w:r w:rsidRPr="000B4D46">
        <w:rPr>
          <w:rFonts w:eastAsia="Times New Roman"/>
          <w:szCs w:val="24"/>
        </w:rPr>
        <w:t xml:space="preserve"> Michigan Entomol</w:t>
      </w:r>
      <w:r>
        <w:rPr>
          <w:rFonts w:eastAsia="Times New Roman"/>
          <w:szCs w:val="24"/>
        </w:rPr>
        <w:t>. Soc. 53:</w:t>
      </w:r>
      <w:r w:rsidRPr="000B4D46">
        <w:rPr>
          <w:rFonts w:eastAsia="Times New Roman"/>
          <w:szCs w:val="24"/>
        </w:rPr>
        <w:t>38–39.</w:t>
      </w:r>
    </w:p>
    <w:p w14:paraId="40058D11" w14:textId="77777777" w:rsidR="00453B50" w:rsidRDefault="00453B50" w:rsidP="003D4415">
      <w:pPr>
        <w:ind w:left="720" w:hanging="720"/>
        <w:rPr>
          <w:rFonts w:eastAsia="Times New Roman"/>
          <w:b/>
          <w:bCs/>
          <w:szCs w:val="24"/>
        </w:rPr>
      </w:pPr>
    </w:p>
    <w:p w14:paraId="300192A7" w14:textId="77777777" w:rsidR="002420FA" w:rsidRPr="000B4D46" w:rsidRDefault="002420FA" w:rsidP="003D4415">
      <w:pPr>
        <w:ind w:left="720" w:hanging="720"/>
        <w:rPr>
          <w:rFonts w:eastAsia="Times New Roman"/>
          <w:szCs w:val="24"/>
        </w:rPr>
      </w:pPr>
      <w:r w:rsidRPr="000B4D46">
        <w:rPr>
          <w:rFonts w:eastAsia="Times New Roman"/>
          <w:b/>
          <w:bCs/>
          <w:szCs w:val="24"/>
        </w:rPr>
        <w:t>Belokobylskij, S. A., G. I. Yurchenko, J. S. Strazanac, A. Zaldívar-Riverón, and V. Mastro</w:t>
      </w:r>
      <w:r w:rsidRPr="000B4D46">
        <w:rPr>
          <w:rFonts w:eastAsia="Times New Roman"/>
          <w:szCs w:val="24"/>
        </w:rPr>
        <w:t xml:space="preserve">. </w:t>
      </w:r>
      <w:r w:rsidRPr="000B4D46">
        <w:rPr>
          <w:rFonts w:eastAsia="Times New Roman"/>
          <w:b/>
          <w:bCs/>
          <w:szCs w:val="24"/>
        </w:rPr>
        <w:t>2012</w:t>
      </w:r>
      <w:r w:rsidRPr="000B4D46">
        <w:rPr>
          <w:rFonts w:eastAsia="Times New Roman"/>
          <w:szCs w:val="24"/>
        </w:rPr>
        <w:t xml:space="preserve">. A </w:t>
      </w:r>
      <w:r w:rsidR="00255B6B">
        <w:rPr>
          <w:rFonts w:eastAsia="Times New Roman"/>
          <w:szCs w:val="24"/>
        </w:rPr>
        <w:t>n</w:t>
      </w:r>
      <w:r w:rsidRPr="000B4D46">
        <w:rPr>
          <w:rFonts w:eastAsia="Times New Roman"/>
          <w:szCs w:val="24"/>
        </w:rPr>
        <w:t xml:space="preserve">ew </w:t>
      </w:r>
      <w:r w:rsidR="00255B6B">
        <w:rPr>
          <w:rFonts w:eastAsia="Times New Roman"/>
          <w:szCs w:val="24"/>
        </w:rPr>
        <w:t>e</w:t>
      </w:r>
      <w:r w:rsidRPr="000B4D46">
        <w:rPr>
          <w:rFonts w:eastAsia="Times New Roman"/>
          <w:szCs w:val="24"/>
        </w:rPr>
        <w:t xml:space="preserve">merald </w:t>
      </w:r>
      <w:r w:rsidR="00255B6B">
        <w:rPr>
          <w:rFonts w:eastAsia="Times New Roman"/>
          <w:szCs w:val="24"/>
        </w:rPr>
        <w:t>a</w:t>
      </w:r>
      <w:r w:rsidRPr="000B4D46">
        <w:rPr>
          <w:rFonts w:eastAsia="Times New Roman"/>
          <w:szCs w:val="24"/>
        </w:rPr>
        <w:t xml:space="preserve">sh </w:t>
      </w:r>
      <w:r w:rsidR="00255B6B">
        <w:rPr>
          <w:rFonts w:eastAsia="Times New Roman"/>
          <w:szCs w:val="24"/>
        </w:rPr>
        <w:t>b</w:t>
      </w:r>
      <w:r w:rsidRPr="000B4D46">
        <w:rPr>
          <w:rFonts w:eastAsia="Times New Roman"/>
          <w:szCs w:val="24"/>
        </w:rPr>
        <w:t xml:space="preserve">orer (Coleoptera: Buprestidae) </w:t>
      </w:r>
      <w:r w:rsidR="00255B6B">
        <w:rPr>
          <w:rFonts w:eastAsia="Times New Roman"/>
          <w:szCs w:val="24"/>
        </w:rPr>
        <w:t>p</w:t>
      </w:r>
      <w:r w:rsidRPr="000B4D46">
        <w:rPr>
          <w:rFonts w:eastAsia="Times New Roman"/>
          <w:szCs w:val="24"/>
        </w:rPr>
        <w:t xml:space="preserve">arasitoid </w:t>
      </w:r>
      <w:r w:rsidR="00255B6B">
        <w:rPr>
          <w:rFonts w:eastAsia="Times New Roman"/>
          <w:szCs w:val="24"/>
        </w:rPr>
        <w:t>s</w:t>
      </w:r>
      <w:r w:rsidRPr="000B4D46">
        <w:rPr>
          <w:rFonts w:eastAsia="Times New Roman"/>
          <w:szCs w:val="24"/>
        </w:rPr>
        <w:t xml:space="preserve">pecies of </w:t>
      </w:r>
      <w:r w:rsidRPr="003107AE">
        <w:rPr>
          <w:rFonts w:eastAsia="Times New Roman"/>
          <w:i/>
          <w:szCs w:val="24"/>
        </w:rPr>
        <w:t>Spathius</w:t>
      </w:r>
      <w:r w:rsidRPr="000B4D46">
        <w:rPr>
          <w:rFonts w:eastAsia="Times New Roman"/>
          <w:szCs w:val="24"/>
        </w:rPr>
        <w:t xml:space="preserve"> Nees (Hymenoptera: Braconidae: Doryctinae) from the Russian Far East and South Korea. </w:t>
      </w:r>
      <w:r>
        <w:rPr>
          <w:rFonts w:eastAsia="Times New Roman"/>
          <w:szCs w:val="24"/>
        </w:rPr>
        <w:t>Ann. Entomol. Soc. Am</w:t>
      </w:r>
      <w:r w:rsidR="003373BB">
        <w:rPr>
          <w:rFonts w:eastAsia="Times New Roman"/>
          <w:szCs w:val="24"/>
        </w:rPr>
        <w:t>er</w:t>
      </w:r>
      <w:r>
        <w:rPr>
          <w:rFonts w:eastAsia="Times New Roman"/>
          <w:szCs w:val="24"/>
        </w:rPr>
        <w:t>. 105:</w:t>
      </w:r>
      <w:r w:rsidRPr="000B4D46">
        <w:rPr>
          <w:rFonts w:eastAsia="Times New Roman"/>
          <w:szCs w:val="24"/>
        </w:rPr>
        <w:t>165–178.</w:t>
      </w:r>
    </w:p>
    <w:p w14:paraId="4763E377" w14:textId="77777777" w:rsidR="00453B50" w:rsidRDefault="00453B50" w:rsidP="003D4415">
      <w:pPr>
        <w:ind w:left="720" w:hanging="720"/>
        <w:rPr>
          <w:rFonts w:eastAsia="Times New Roman"/>
          <w:b/>
          <w:bCs/>
          <w:szCs w:val="24"/>
        </w:rPr>
      </w:pPr>
    </w:p>
    <w:p w14:paraId="5E1A1B0E" w14:textId="77777777" w:rsidR="002420FA" w:rsidRPr="000B4D46" w:rsidRDefault="002420FA" w:rsidP="003D4415">
      <w:pPr>
        <w:ind w:left="720" w:hanging="720"/>
        <w:rPr>
          <w:rFonts w:eastAsia="Times New Roman"/>
          <w:szCs w:val="24"/>
        </w:rPr>
      </w:pPr>
      <w:r w:rsidRPr="000B4D46">
        <w:rPr>
          <w:rFonts w:eastAsia="Times New Roman"/>
          <w:b/>
          <w:bCs/>
          <w:szCs w:val="24"/>
        </w:rPr>
        <w:t>Bray, A. M., L. S. Bauer, T. M. Poland, R. A. Haack, A. I. Cognato, and J. J. Smith</w:t>
      </w:r>
      <w:r w:rsidRPr="000B4D46">
        <w:rPr>
          <w:rFonts w:eastAsia="Times New Roman"/>
          <w:szCs w:val="24"/>
        </w:rPr>
        <w:t xml:space="preserve">. </w:t>
      </w:r>
      <w:r w:rsidRPr="000B4D46">
        <w:rPr>
          <w:rFonts w:eastAsia="Times New Roman"/>
          <w:b/>
          <w:bCs/>
          <w:szCs w:val="24"/>
        </w:rPr>
        <w:t>2011</w:t>
      </w:r>
      <w:r w:rsidRPr="000B4D46">
        <w:rPr>
          <w:rFonts w:eastAsia="Times New Roman"/>
          <w:szCs w:val="24"/>
        </w:rPr>
        <w:t>. Genetic analysis of emerald ash borer (</w:t>
      </w:r>
      <w:r w:rsidRPr="003107AE">
        <w:rPr>
          <w:rFonts w:eastAsia="Times New Roman"/>
          <w:i/>
          <w:szCs w:val="24"/>
        </w:rPr>
        <w:t>Agrilus planipennis</w:t>
      </w:r>
      <w:r w:rsidRPr="000B4D46">
        <w:rPr>
          <w:rFonts w:eastAsia="Times New Roman"/>
          <w:szCs w:val="24"/>
        </w:rPr>
        <w:t xml:space="preserve"> Fairmaire) populations in Asia and North America. </w:t>
      </w:r>
      <w:r>
        <w:rPr>
          <w:rFonts w:eastAsia="Times New Roman"/>
          <w:szCs w:val="24"/>
        </w:rPr>
        <w:t>Biol. Invasions. 13:</w:t>
      </w:r>
      <w:r w:rsidRPr="000B4D46">
        <w:rPr>
          <w:rFonts w:eastAsia="Times New Roman"/>
          <w:szCs w:val="24"/>
        </w:rPr>
        <w:t>2869–2887.</w:t>
      </w:r>
    </w:p>
    <w:p w14:paraId="2A8CC539" w14:textId="77777777" w:rsidR="00292F51" w:rsidRDefault="00292F51" w:rsidP="003D4415">
      <w:pPr>
        <w:ind w:left="720" w:hanging="720"/>
        <w:rPr>
          <w:rFonts w:eastAsia="Times New Roman"/>
          <w:b/>
          <w:bCs/>
          <w:szCs w:val="24"/>
        </w:rPr>
      </w:pPr>
    </w:p>
    <w:p w14:paraId="7576ED14" w14:textId="77777777" w:rsidR="00292F51" w:rsidRPr="00292F51" w:rsidRDefault="00292F51" w:rsidP="003D4415">
      <w:pPr>
        <w:ind w:left="720" w:hanging="720"/>
        <w:rPr>
          <w:rFonts w:eastAsia="Times New Roman"/>
          <w:bCs/>
          <w:szCs w:val="24"/>
        </w:rPr>
      </w:pPr>
      <w:r w:rsidRPr="00292F51">
        <w:rPr>
          <w:rFonts w:eastAsia="Times New Roman"/>
          <w:b/>
          <w:bCs/>
          <w:szCs w:val="24"/>
        </w:rPr>
        <w:t xml:space="preserve">Brown-Rytlewski, D.E., and M.A. Wilson. 2005. </w:t>
      </w:r>
      <w:r w:rsidRPr="00292F51">
        <w:rPr>
          <w:rFonts w:eastAsia="Times New Roman"/>
          <w:bCs/>
          <w:szCs w:val="24"/>
        </w:rPr>
        <w:t xml:space="preserve">Tracking the emergence of emerald ash borer adults, pp. 13–14. </w:t>
      </w:r>
      <w:r w:rsidRPr="00292F51">
        <w:rPr>
          <w:rFonts w:eastAsia="Times New Roman"/>
          <w:bCs/>
          <w:i/>
          <w:szCs w:val="24"/>
        </w:rPr>
        <w:t>In</w:t>
      </w:r>
      <w:r w:rsidRPr="00292F51">
        <w:rPr>
          <w:rFonts w:eastAsia="Times New Roman"/>
          <w:bCs/>
          <w:szCs w:val="24"/>
        </w:rPr>
        <w:t xml:space="preserve">: Emerald </w:t>
      </w:r>
      <w:r w:rsidR="00255B6B">
        <w:rPr>
          <w:rFonts w:eastAsia="Times New Roman"/>
          <w:bCs/>
          <w:szCs w:val="24"/>
        </w:rPr>
        <w:t>a</w:t>
      </w:r>
      <w:r w:rsidRPr="00292F51">
        <w:rPr>
          <w:rFonts w:eastAsia="Times New Roman"/>
          <w:bCs/>
          <w:szCs w:val="24"/>
        </w:rPr>
        <w:t xml:space="preserve">sh </w:t>
      </w:r>
      <w:r w:rsidR="00255B6B">
        <w:rPr>
          <w:rFonts w:eastAsia="Times New Roman"/>
          <w:bCs/>
          <w:szCs w:val="24"/>
        </w:rPr>
        <w:t>b</w:t>
      </w:r>
      <w:r w:rsidRPr="00292F51">
        <w:rPr>
          <w:rFonts w:eastAsia="Times New Roman"/>
          <w:bCs/>
          <w:szCs w:val="24"/>
        </w:rPr>
        <w:t xml:space="preserve">orer </w:t>
      </w:r>
      <w:r w:rsidR="00255B6B">
        <w:rPr>
          <w:rFonts w:eastAsia="Times New Roman"/>
          <w:bCs/>
          <w:szCs w:val="24"/>
        </w:rPr>
        <w:t>r</w:t>
      </w:r>
      <w:r w:rsidRPr="00292F51">
        <w:rPr>
          <w:rFonts w:eastAsia="Times New Roman"/>
          <w:bCs/>
          <w:szCs w:val="24"/>
        </w:rPr>
        <w:t xml:space="preserve">esearch and </w:t>
      </w:r>
      <w:r w:rsidR="00255B6B">
        <w:rPr>
          <w:rFonts w:eastAsia="Times New Roman"/>
          <w:bCs/>
          <w:szCs w:val="24"/>
        </w:rPr>
        <w:t>t</w:t>
      </w:r>
      <w:r w:rsidRPr="00292F51">
        <w:rPr>
          <w:rFonts w:eastAsia="Times New Roman"/>
          <w:bCs/>
          <w:szCs w:val="24"/>
        </w:rPr>
        <w:t xml:space="preserve">echnology </w:t>
      </w:r>
      <w:r w:rsidR="00255B6B">
        <w:rPr>
          <w:rFonts w:eastAsia="Times New Roman"/>
          <w:bCs/>
          <w:szCs w:val="24"/>
        </w:rPr>
        <w:t>d</w:t>
      </w:r>
      <w:r w:rsidRPr="00292F51">
        <w:rPr>
          <w:rFonts w:eastAsia="Times New Roman"/>
          <w:bCs/>
          <w:szCs w:val="24"/>
        </w:rPr>
        <w:t xml:space="preserve">evelopment </w:t>
      </w:r>
      <w:r w:rsidR="00255B6B">
        <w:rPr>
          <w:rFonts w:eastAsia="Times New Roman"/>
          <w:bCs/>
          <w:szCs w:val="24"/>
        </w:rPr>
        <w:t>m</w:t>
      </w:r>
      <w:r w:rsidRPr="00292F51">
        <w:rPr>
          <w:rFonts w:eastAsia="Times New Roman"/>
          <w:bCs/>
          <w:szCs w:val="24"/>
        </w:rPr>
        <w:t>eeting, Romulus, MI, 5–6 Oct. 2004. V. Mastro and R. Reardon, Eds. Morgantown, WV, U.S. Department of Agriculture, Forest Service publication FHTET-2004-15.</w:t>
      </w:r>
    </w:p>
    <w:p w14:paraId="6E71FC24" w14:textId="77777777" w:rsidR="00453B50" w:rsidRDefault="00453B50" w:rsidP="003D4415">
      <w:pPr>
        <w:ind w:left="720" w:hanging="720"/>
        <w:rPr>
          <w:rFonts w:eastAsia="Times New Roman"/>
          <w:b/>
          <w:bCs/>
          <w:szCs w:val="24"/>
        </w:rPr>
      </w:pPr>
    </w:p>
    <w:p w14:paraId="25E2F63A" w14:textId="77777777" w:rsidR="002420FA" w:rsidRPr="000B4D46" w:rsidRDefault="002420FA" w:rsidP="003D4415">
      <w:pPr>
        <w:ind w:left="720" w:hanging="720"/>
        <w:rPr>
          <w:rFonts w:eastAsia="Times New Roman"/>
          <w:szCs w:val="24"/>
        </w:rPr>
      </w:pPr>
      <w:r w:rsidRPr="000B4D46">
        <w:rPr>
          <w:rFonts w:eastAsia="Times New Roman"/>
          <w:b/>
          <w:bCs/>
          <w:szCs w:val="24"/>
        </w:rPr>
        <w:t>Cappaert, D., and D. G. McCullough</w:t>
      </w:r>
      <w:r w:rsidRPr="000B4D46">
        <w:rPr>
          <w:rFonts w:eastAsia="Times New Roman"/>
          <w:szCs w:val="24"/>
        </w:rPr>
        <w:t xml:space="preserve">. </w:t>
      </w:r>
      <w:r w:rsidRPr="000B4D46">
        <w:rPr>
          <w:rFonts w:eastAsia="Times New Roman"/>
          <w:b/>
          <w:bCs/>
          <w:szCs w:val="24"/>
        </w:rPr>
        <w:t>2009</w:t>
      </w:r>
      <w:r w:rsidRPr="000B4D46">
        <w:rPr>
          <w:rFonts w:eastAsia="Times New Roman"/>
          <w:szCs w:val="24"/>
        </w:rPr>
        <w:t xml:space="preserve">. Occurrence and seasonal abundance of </w:t>
      </w:r>
      <w:r w:rsidRPr="00255B6B">
        <w:rPr>
          <w:rFonts w:eastAsia="Times New Roman"/>
          <w:i/>
          <w:szCs w:val="24"/>
        </w:rPr>
        <w:t>Atanycolus cappaerti</w:t>
      </w:r>
      <w:r w:rsidRPr="000B4D46">
        <w:rPr>
          <w:rFonts w:eastAsia="Times New Roman"/>
          <w:szCs w:val="24"/>
        </w:rPr>
        <w:t xml:space="preserve"> (Hymenoptera: Braconidae) a native parasitoid of emerald ash borer, </w:t>
      </w:r>
      <w:r w:rsidRPr="003107AE">
        <w:rPr>
          <w:rFonts w:eastAsia="Times New Roman"/>
          <w:i/>
          <w:szCs w:val="24"/>
        </w:rPr>
        <w:t>Agrilus planipennis</w:t>
      </w:r>
      <w:r w:rsidRPr="000B4D46">
        <w:rPr>
          <w:rFonts w:eastAsia="Times New Roman"/>
          <w:szCs w:val="24"/>
        </w:rPr>
        <w:t xml:space="preserve"> (Coleoptera: Buprestidae). </w:t>
      </w:r>
      <w:r>
        <w:rPr>
          <w:rFonts w:eastAsia="Times New Roman"/>
          <w:szCs w:val="24"/>
        </w:rPr>
        <w:t>Great Lakes Entomol. 42:</w:t>
      </w:r>
      <w:r w:rsidRPr="000B4D46">
        <w:rPr>
          <w:rFonts w:eastAsia="Times New Roman"/>
          <w:szCs w:val="24"/>
        </w:rPr>
        <w:t>16–29.</w:t>
      </w:r>
    </w:p>
    <w:p w14:paraId="0F0CE05F" w14:textId="77777777" w:rsidR="00453B50" w:rsidRDefault="00453B50" w:rsidP="003D4415">
      <w:pPr>
        <w:ind w:left="720" w:hanging="720"/>
        <w:rPr>
          <w:rFonts w:eastAsia="Times New Roman"/>
          <w:b/>
          <w:bCs/>
          <w:szCs w:val="24"/>
        </w:rPr>
      </w:pPr>
    </w:p>
    <w:p w14:paraId="7C08530E" w14:textId="77777777" w:rsidR="002420FA" w:rsidRDefault="002420FA" w:rsidP="003D4415">
      <w:pPr>
        <w:ind w:left="720" w:hanging="720"/>
      </w:pPr>
      <w:r w:rsidRPr="000B4D46">
        <w:rPr>
          <w:rFonts w:eastAsia="Times New Roman"/>
          <w:b/>
          <w:bCs/>
          <w:szCs w:val="24"/>
        </w:rPr>
        <w:t>Cappaert, D., D. G. McCullough, T. M. Poland, and N. W. Siegert</w:t>
      </w:r>
      <w:r w:rsidRPr="000B4D46">
        <w:rPr>
          <w:rFonts w:eastAsia="Times New Roman"/>
          <w:szCs w:val="24"/>
        </w:rPr>
        <w:t xml:space="preserve">. </w:t>
      </w:r>
      <w:r w:rsidRPr="000B4D46">
        <w:rPr>
          <w:rFonts w:eastAsia="Times New Roman"/>
          <w:b/>
          <w:bCs/>
          <w:szCs w:val="24"/>
        </w:rPr>
        <w:t>2005</w:t>
      </w:r>
      <w:r>
        <w:rPr>
          <w:rFonts w:eastAsia="Times New Roman"/>
          <w:b/>
          <w:bCs/>
          <w:szCs w:val="24"/>
        </w:rPr>
        <w:t>a</w:t>
      </w:r>
      <w:r w:rsidRPr="000B4D46">
        <w:rPr>
          <w:rFonts w:eastAsia="Times New Roman"/>
          <w:szCs w:val="24"/>
        </w:rPr>
        <w:t xml:space="preserve">. Emerald ash borer in North America: a research and regulatory challenge. </w:t>
      </w:r>
      <w:r>
        <w:t>Am</w:t>
      </w:r>
      <w:r w:rsidR="00E4293F">
        <w:t>er</w:t>
      </w:r>
      <w:r>
        <w:t>. Entomol. 51(3):152-165.</w:t>
      </w:r>
    </w:p>
    <w:p w14:paraId="66674947" w14:textId="77777777" w:rsidR="00453B50" w:rsidRDefault="00453B50" w:rsidP="003D4415">
      <w:pPr>
        <w:ind w:left="720" w:hanging="720"/>
        <w:rPr>
          <w:rFonts w:eastAsia="Times New Roman"/>
          <w:b/>
          <w:bCs/>
          <w:szCs w:val="24"/>
        </w:rPr>
      </w:pPr>
    </w:p>
    <w:p w14:paraId="2373191D" w14:textId="77777777" w:rsidR="002420FA" w:rsidRPr="000B4D46" w:rsidRDefault="002420FA" w:rsidP="003D4415">
      <w:pPr>
        <w:ind w:left="720" w:hanging="720"/>
        <w:rPr>
          <w:rFonts w:eastAsia="Times New Roman"/>
          <w:szCs w:val="24"/>
        </w:rPr>
      </w:pPr>
      <w:r w:rsidRPr="000B4D46">
        <w:rPr>
          <w:rFonts w:eastAsia="Times New Roman"/>
          <w:b/>
          <w:bCs/>
          <w:szCs w:val="24"/>
        </w:rPr>
        <w:lastRenderedPageBreak/>
        <w:t>Cappaert, D., D. McCullough, and T. Poland</w:t>
      </w:r>
      <w:r w:rsidRPr="000B4D46">
        <w:rPr>
          <w:rFonts w:eastAsia="Times New Roman"/>
          <w:szCs w:val="24"/>
        </w:rPr>
        <w:t xml:space="preserve">. </w:t>
      </w:r>
      <w:r w:rsidRPr="000B4D46">
        <w:rPr>
          <w:rFonts w:eastAsia="Times New Roman"/>
          <w:b/>
          <w:bCs/>
          <w:szCs w:val="24"/>
        </w:rPr>
        <w:t>2005</w:t>
      </w:r>
      <w:r>
        <w:rPr>
          <w:rFonts w:eastAsia="Times New Roman"/>
          <w:b/>
          <w:bCs/>
          <w:szCs w:val="24"/>
        </w:rPr>
        <w:t>b</w:t>
      </w:r>
      <w:r w:rsidRPr="000B4D46">
        <w:rPr>
          <w:rFonts w:eastAsia="Times New Roman"/>
          <w:szCs w:val="24"/>
        </w:rPr>
        <w:t xml:space="preserve">. Emerald ash borer life cycle: a reassessment. </w:t>
      </w:r>
      <w:r w:rsidRPr="00255B6B">
        <w:rPr>
          <w:i/>
        </w:rPr>
        <w:t>In</w:t>
      </w:r>
      <w:r w:rsidRPr="007241C5">
        <w:t>: Mastro, Victor; Reardon, Richard, comps. Proceedings of the emerald ash borer research and development meeting; 2004 October 5-6; Romulus, MI. FHTET 2004-15. Morgantown, WV: U.S. Forest Service, Forest Health Technology Enterprise Team:19-20.</w:t>
      </w:r>
    </w:p>
    <w:p w14:paraId="11972BBB" w14:textId="77777777" w:rsidR="00453B50" w:rsidRDefault="00453B50" w:rsidP="003D4415">
      <w:pPr>
        <w:ind w:left="720" w:hanging="720"/>
        <w:rPr>
          <w:rFonts w:eastAsia="Times New Roman"/>
          <w:b/>
          <w:bCs/>
          <w:szCs w:val="24"/>
        </w:rPr>
      </w:pPr>
    </w:p>
    <w:p w14:paraId="6F754F44" w14:textId="77777777" w:rsidR="002420FA" w:rsidRPr="000B4D46" w:rsidRDefault="002420FA" w:rsidP="003D4415">
      <w:pPr>
        <w:ind w:left="720" w:hanging="720"/>
        <w:rPr>
          <w:rFonts w:eastAsia="Times New Roman"/>
          <w:szCs w:val="24"/>
        </w:rPr>
      </w:pPr>
      <w:r w:rsidRPr="000B4D46">
        <w:rPr>
          <w:rFonts w:eastAsia="Times New Roman"/>
          <w:b/>
          <w:bCs/>
          <w:szCs w:val="24"/>
        </w:rPr>
        <w:t>Chamorro, M. L., M. G. Volkovitsh, T. M. Poland, R. A. Haack, and S. W. Lingafelter</w:t>
      </w:r>
      <w:r w:rsidRPr="000B4D46">
        <w:rPr>
          <w:rFonts w:eastAsia="Times New Roman"/>
          <w:szCs w:val="24"/>
        </w:rPr>
        <w:t xml:space="preserve">. </w:t>
      </w:r>
      <w:r w:rsidRPr="000B4D46">
        <w:rPr>
          <w:rFonts w:eastAsia="Times New Roman"/>
          <w:b/>
          <w:bCs/>
          <w:szCs w:val="24"/>
        </w:rPr>
        <w:t>2012</w:t>
      </w:r>
      <w:r w:rsidRPr="000B4D46">
        <w:rPr>
          <w:rFonts w:eastAsia="Times New Roman"/>
          <w:szCs w:val="24"/>
        </w:rPr>
        <w:t xml:space="preserve">. Preimaginal </w:t>
      </w:r>
      <w:r w:rsidR="00255B6B">
        <w:rPr>
          <w:rFonts w:eastAsia="Times New Roman"/>
          <w:szCs w:val="24"/>
        </w:rPr>
        <w:t>s</w:t>
      </w:r>
      <w:r w:rsidRPr="000B4D46">
        <w:rPr>
          <w:rFonts w:eastAsia="Times New Roman"/>
          <w:szCs w:val="24"/>
        </w:rPr>
        <w:t xml:space="preserve">tages of the </w:t>
      </w:r>
      <w:r w:rsidR="00255B6B">
        <w:rPr>
          <w:rFonts w:eastAsia="Times New Roman"/>
          <w:szCs w:val="24"/>
        </w:rPr>
        <w:t>e</w:t>
      </w:r>
      <w:r w:rsidRPr="000B4D46">
        <w:rPr>
          <w:rFonts w:eastAsia="Times New Roman"/>
          <w:szCs w:val="24"/>
        </w:rPr>
        <w:t xml:space="preserve">merald </w:t>
      </w:r>
      <w:r w:rsidR="00255B6B">
        <w:rPr>
          <w:rFonts w:eastAsia="Times New Roman"/>
          <w:szCs w:val="24"/>
        </w:rPr>
        <w:t>a</w:t>
      </w:r>
      <w:r w:rsidRPr="000B4D46">
        <w:rPr>
          <w:rFonts w:eastAsia="Times New Roman"/>
          <w:szCs w:val="24"/>
        </w:rPr>
        <w:t xml:space="preserve">sh </w:t>
      </w:r>
      <w:r w:rsidR="00255B6B">
        <w:rPr>
          <w:rFonts w:eastAsia="Times New Roman"/>
          <w:szCs w:val="24"/>
        </w:rPr>
        <w:t>b</w:t>
      </w:r>
      <w:r w:rsidRPr="000B4D46">
        <w:rPr>
          <w:rFonts w:eastAsia="Times New Roman"/>
          <w:szCs w:val="24"/>
        </w:rPr>
        <w:t xml:space="preserve">orer, </w:t>
      </w:r>
      <w:r w:rsidRPr="003107AE">
        <w:rPr>
          <w:rFonts w:eastAsia="Times New Roman"/>
          <w:i/>
          <w:szCs w:val="24"/>
        </w:rPr>
        <w:t>Agrilus planipennis</w:t>
      </w:r>
      <w:r w:rsidRPr="000B4D46">
        <w:rPr>
          <w:rFonts w:eastAsia="Times New Roman"/>
          <w:szCs w:val="24"/>
        </w:rPr>
        <w:t xml:space="preserve"> Fairmaire (Coleoptera: Buprestidae): An </w:t>
      </w:r>
      <w:r w:rsidR="00255B6B">
        <w:rPr>
          <w:rFonts w:eastAsia="Times New Roman"/>
          <w:szCs w:val="24"/>
        </w:rPr>
        <w:t>i</w:t>
      </w:r>
      <w:r w:rsidRPr="000B4D46">
        <w:rPr>
          <w:rFonts w:eastAsia="Times New Roman"/>
          <w:szCs w:val="24"/>
        </w:rPr>
        <w:t xml:space="preserve">nvasive </w:t>
      </w:r>
      <w:r w:rsidR="00255B6B">
        <w:rPr>
          <w:rFonts w:eastAsia="Times New Roman"/>
          <w:szCs w:val="24"/>
        </w:rPr>
        <w:t>p</w:t>
      </w:r>
      <w:r w:rsidRPr="000B4D46">
        <w:rPr>
          <w:rFonts w:eastAsia="Times New Roman"/>
          <w:szCs w:val="24"/>
        </w:rPr>
        <w:t xml:space="preserve">est on </w:t>
      </w:r>
      <w:r w:rsidR="00255B6B">
        <w:rPr>
          <w:rFonts w:eastAsia="Times New Roman"/>
          <w:szCs w:val="24"/>
        </w:rPr>
        <w:t>a</w:t>
      </w:r>
      <w:r w:rsidRPr="000B4D46">
        <w:rPr>
          <w:rFonts w:eastAsia="Times New Roman"/>
          <w:szCs w:val="24"/>
        </w:rPr>
        <w:t xml:space="preserve">sh </w:t>
      </w:r>
      <w:r w:rsidR="00255B6B">
        <w:rPr>
          <w:rFonts w:eastAsia="Times New Roman"/>
          <w:szCs w:val="24"/>
        </w:rPr>
        <w:t>t</w:t>
      </w:r>
      <w:r w:rsidRPr="000B4D46">
        <w:rPr>
          <w:rFonts w:eastAsia="Times New Roman"/>
          <w:szCs w:val="24"/>
        </w:rPr>
        <w:t>rees (</w:t>
      </w:r>
      <w:r w:rsidRPr="00B53044">
        <w:rPr>
          <w:rFonts w:eastAsia="Times New Roman"/>
          <w:i/>
          <w:szCs w:val="24"/>
        </w:rPr>
        <w:t>Fraxinus</w:t>
      </w:r>
      <w:r w:rsidRPr="000B4D46">
        <w:rPr>
          <w:rFonts w:eastAsia="Times New Roman"/>
          <w:szCs w:val="24"/>
        </w:rPr>
        <w:t>). Plos One. 7</w:t>
      </w:r>
      <w:r w:rsidRPr="007B0987">
        <w:t xml:space="preserve"> </w:t>
      </w:r>
      <w:r>
        <w:rPr>
          <w:rFonts w:eastAsia="Times New Roman"/>
          <w:szCs w:val="24"/>
        </w:rPr>
        <w:t>doi</w:t>
      </w:r>
      <w:r w:rsidRPr="007B0987">
        <w:rPr>
          <w:rFonts w:eastAsia="Times New Roman"/>
          <w:szCs w:val="24"/>
        </w:rPr>
        <w:t>:10.1371/journal.pone.0033185</w:t>
      </w:r>
      <w:r w:rsidR="00E4293F">
        <w:rPr>
          <w:rFonts w:eastAsia="Times New Roman"/>
          <w:szCs w:val="24"/>
        </w:rPr>
        <w:t>.</w:t>
      </w:r>
    </w:p>
    <w:p w14:paraId="026ED599" w14:textId="77777777" w:rsidR="00453B50" w:rsidRDefault="00453B50" w:rsidP="003D4415">
      <w:pPr>
        <w:ind w:left="720" w:hanging="720"/>
        <w:rPr>
          <w:rFonts w:eastAsia="Times New Roman"/>
          <w:b/>
          <w:bCs/>
          <w:szCs w:val="24"/>
        </w:rPr>
      </w:pPr>
    </w:p>
    <w:p w14:paraId="710505A7" w14:textId="77777777" w:rsidR="002420FA" w:rsidRPr="000B4D46" w:rsidRDefault="002420FA" w:rsidP="003D4415">
      <w:pPr>
        <w:ind w:left="720" w:hanging="720"/>
        <w:rPr>
          <w:rFonts w:eastAsia="Times New Roman"/>
          <w:szCs w:val="24"/>
        </w:rPr>
      </w:pPr>
      <w:r w:rsidRPr="000B4D46">
        <w:rPr>
          <w:rFonts w:eastAsia="Times New Roman"/>
          <w:b/>
          <w:bCs/>
          <w:szCs w:val="24"/>
        </w:rPr>
        <w:t>Chen, Y., T. Ciaramitaro, and T. M. Poland</w:t>
      </w:r>
      <w:r w:rsidRPr="000B4D46">
        <w:rPr>
          <w:rFonts w:eastAsia="Times New Roman"/>
          <w:szCs w:val="24"/>
        </w:rPr>
        <w:t xml:space="preserve">. </w:t>
      </w:r>
      <w:r w:rsidRPr="000B4D46">
        <w:rPr>
          <w:rFonts w:eastAsia="Times New Roman"/>
          <w:b/>
          <w:bCs/>
          <w:szCs w:val="24"/>
        </w:rPr>
        <w:t>2011</w:t>
      </w:r>
      <w:r w:rsidRPr="000B4D46">
        <w:rPr>
          <w:rFonts w:eastAsia="Times New Roman"/>
          <w:szCs w:val="24"/>
        </w:rPr>
        <w:t xml:space="preserve">. Moisture content and nutrition as selection forces for emerald ash borer larval feeding </w:t>
      </w:r>
      <w:r w:rsidR="00255B6B" w:rsidRPr="000B4D46">
        <w:rPr>
          <w:rFonts w:eastAsia="Times New Roman"/>
          <w:szCs w:val="24"/>
        </w:rPr>
        <w:t>behavior</w:t>
      </w:r>
      <w:r w:rsidRPr="000B4D46">
        <w:rPr>
          <w:rFonts w:eastAsia="Times New Roman"/>
          <w:szCs w:val="24"/>
        </w:rPr>
        <w:t xml:space="preserve">. </w:t>
      </w:r>
      <w:r>
        <w:rPr>
          <w:rFonts w:eastAsia="Times New Roman"/>
          <w:szCs w:val="24"/>
        </w:rPr>
        <w:t>Ecol. Entomol. 36:</w:t>
      </w:r>
      <w:r w:rsidRPr="000B4D46">
        <w:rPr>
          <w:rFonts w:eastAsia="Times New Roman"/>
          <w:szCs w:val="24"/>
        </w:rPr>
        <w:t>344–354.</w:t>
      </w:r>
    </w:p>
    <w:p w14:paraId="68B6C4EA" w14:textId="77777777" w:rsidR="00453B50" w:rsidRDefault="00453B50" w:rsidP="003D4415">
      <w:pPr>
        <w:ind w:left="720" w:hanging="720"/>
        <w:rPr>
          <w:rFonts w:eastAsia="Times New Roman"/>
          <w:b/>
          <w:bCs/>
          <w:szCs w:val="24"/>
        </w:rPr>
      </w:pPr>
    </w:p>
    <w:p w14:paraId="46AD2F7B" w14:textId="77777777" w:rsidR="002420FA" w:rsidRPr="000B4D46" w:rsidRDefault="002420FA" w:rsidP="003D4415">
      <w:pPr>
        <w:ind w:left="720" w:hanging="720"/>
        <w:rPr>
          <w:rFonts w:eastAsia="Times New Roman"/>
          <w:szCs w:val="24"/>
        </w:rPr>
      </w:pPr>
      <w:r w:rsidRPr="000B4D46">
        <w:rPr>
          <w:rFonts w:eastAsia="Times New Roman"/>
          <w:b/>
          <w:bCs/>
          <w:szCs w:val="24"/>
        </w:rPr>
        <w:t>Chen, Y., M. D. Ulyshen, and T. M. Poland</w:t>
      </w:r>
      <w:r w:rsidRPr="000B4D46">
        <w:rPr>
          <w:rFonts w:eastAsia="Times New Roman"/>
          <w:szCs w:val="24"/>
        </w:rPr>
        <w:t xml:space="preserve">. </w:t>
      </w:r>
      <w:r w:rsidRPr="000B4D46">
        <w:rPr>
          <w:rFonts w:eastAsia="Times New Roman"/>
          <w:b/>
          <w:bCs/>
          <w:szCs w:val="24"/>
        </w:rPr>
        <w:t>2012</w:t>
      </w:r>
      <w:r w:rsidRPr="000B4D46">
        <w:rPr>
          <w:rFonts w:eastAsia="Times New Roman"/>
          <w:szCs w:val="24"/>
        </w:rPr>
        <w:t xml:space="preserve">. Differential utilization of ash phloem by emerald ash borer larvae: ash species and larval stage effects. </w:t>
      </w:r>
      <w:r>
        <w:rPr>
          <w:rFonts w:eastAsia="Times New Roman"/>
          <w:szCs w:val="24"/>
        </w:rPr>
        <w:t>Agr</w:t>
      </w:r>
      <w:r w:rsidR="00240282">
        <w:rPr>
          <w:rFonts w:eastAsia="Times New Roman"/>
          <w:szCs w:val="24"/>
        </w:rPr>
        <w:t>ic</w:t>
      </w:r>
      <w:r>
        <w:rPr>
          <w:rFonts w:eastAsia="Times New Roman"/>
          <w:szCs w:val="24"/>
        </w:rPr>
        <w:t>. For</w:t>
      </w:r>
      <w:r w:rsidR="00240282">
        <w:rPr>
          <w:rFonts w:eastAsia="Times New Roman"/>
          <w:szCs w:val="24"/>
        </w:rPr>
        <w:t>.</w:t>
      </w:r>
      <w:r>
        <w:rPr>
          <w:rFonts w:eastAsia="Times New Roman"/>
          <w:szCs w:val="24"/>
        </w:rPr>
        <w:t xml:space="preserve"> Entomol. 14:</w:t>
      </w:r>
      <w:r w:rsidRPr="000B4D46">
        <w:rPr>
          <w:rFonts w:eastAsia="Times New Roman"/>
          <w:szCs w:val="24"/>
        </w:rPr>
        <w:t>324–330.</w:t>
      </w:r>
    </w:p>
    <w:p w14:paraId="7D035FCA" w14:textId="77777777" w:rsidR="00453B50" w:rsidRDefault="00453B50" w:rsidP="003D4415">
      <w:pPr>
        <w:ind w:left="720" w:hanging="720"/>
        <w:rPr>
          <w:rFonts w:eastAsia="Times New Roman"/>
          <w:b/>
          <w:bCs/>
          <w:szCs w:val="24"/>
        </w:rPr>
      </w:pPr>
    </w:p>
    <w:p w14:paraId="057ECDFC" w14:textId="77777777" w:rsidR="002420FA" w:rsidRPr="000B4D46" w:rsidRDefault="002420FA" w:rsidP="003D4415">
      <w:pPr>
        <w:ind w:left="720" w:hanging="720"/>
        <w:rPr>
          <w:rFonts w:eastAsia="Times New Roman"/>
          <w:szCs w:val="24"/>
        </w:rPr>
      </w:pPr>
      <w:r w:rsidRPr="000B4D46">
        <w:rPr>
          <w:rFonts w:eastAsia="Times New Roman"/>
          <w:b/>
          <w:bCs/>
          <w:szCs w:val="24"/>
        </w:rPr>
        <w:t>Cosse, A. A., R. J. Petroski, B. W. Zilkowski, K. Vermillion, J. P. Lelito, M. F. Cooperband, and J. R. Gould</w:t>
      </w:r>
      <w:r w:rsidRPr="000B4D46">
        <w:rPr>
          <w:rFonts w:eastAsia="Times New Roman"/>
          <w:szCs w:val="24"/>
        </w:rPr>
        <w:t xml:space="preserve">. </w:t>
      </w:r>
      <w:r w:rsidRPr="000B4D46">
        <w:rPr>
          <w:rFonts w:eastAsia="Times New Roman"/>
          <w:b/>
          <w:bCs/>
          <w:szCs w:val="24"/>
        </w:rPr>
        <w:t>2012</w:t>
      </w:r>
      <w:r w:rsidRPr="000B4D46">
        <w:rPr>
          <w:rFonts w:eastAsia="Times New Roman"/>
          <w:szCs w:val="24"/>
        </w:rPr>
        <w:t>. Male-</w:t>
      </w:r>
      <w:r w:rsidR="00255B6B">
        <w:rPr>
          <w:rFonts w:eastAsia="Times New Roman"/>
          <w:szCs w:val="24"/>
        </w:rPr>
        <w:t>p</w:t>
      </w:r>
      <w:r w:rsidRPr="000B4D46">
        <w:rPr>
          <w:rFonts w:eastAsia="Times New Roman"/>
          <w:szCs w:val="24"/>
        </w:rPr>
        <w:t xml:space="preserve">roduced </w:t>
      </w:r>
      <w:r w:rsidR="00255B6B">
        <w:rPr>
          <w:rFonts w:eastAsia="Times New Roman"/>
          <w:szCs w:val="24"/>
        </w:rPr>
        <w:t>p</w:t>
      </w:r>
      <w:r w:rsidRPr="000B4D46">
        <w:rPr>
          <w:rFonts w:eastAsia="Times New Roman"/>
          <w:szCs w:val="24"/>
        </w:rPr>
        <w:t xml:space="preserve">heromone of </w:t>
      </w:r>
      <w:r w:rsidRPr="003107AE">
        <w:rPr>
          <w:rFonts w:eastAsia="Times New Roman"/>
          <w:i/>
          <w:szCs w:val="24"/>
        </w:rPr>
        <w:t>Spathius agrili</w:t>
      </w:r>
      <w:r w:rsidRPr="000B4D46">
        <w:rPr>
          <w:rFonts w:eastAsia="Times New Roman"/>
          <w:szCs w:val="24"/>
        </w:rPr>
        <w:t xml:space="preserve">, </w:t>
      </w:r>
      <w:r w:rsidR="00255B6B">
        <w:rPr>
          <w:rFonts w:eastAsia="Times New Roman"/>
          <w:szCs w:val="24"/>
        </w:rPr>
        <w:t>a</w:t>
      </w:r>
      <w:r w:rsidRPr="000B4D46">
        <w:rPr>
          <w:rFonts w:eastAsia="Times New Roman"/>
          <w:szCs w:val="24"/>
        </w:rPr>
        <w:t xml:space="preserve"> </w:t>
      </w:r>
      <w:r w:rsidR="00255B6B">
        <w:rPr>
          <w:rFonts w:eastAsia="Times New Roman"/>
          <w:szCs w:val="24"/>
        </w:rPr>
        <w:t>p</w:t>
      </w:r>
      <w:r w:rsidRPr="000B4D46">
        <w:rPr>
          <w:rFonts w:eastAsia="Times New Roman"/>
          <w:szCs w:val="24"/>
        </w:rPr>
        <w:t>arasitoi</w:t>
      </w:r>
      <w:r>
        <w:rPr>
          <w:rFonts w:eastAsia="Times New Roman"/>
          <w:szCs w:val="24"/>
        </w:rPr>
        <w:t xml:space="preserve">d </w:t>
      </w:r>
      <w:r w:rsidR="00255B6B">
        <w:rPr>
          <w:rFonts w:eastAsia="Times New Roman"/>
          <w:szCs w:val="24"/>
        </w:rPr>
        <w:t>i</w:t>
      </w:r>
      <w:r>
        <w:rPr>
          <w:rFonts w:eastAsia="Times New Roman"/>
          <w:szCs w:val="24"/>
        </w:rPr>
        <w:t xml:space="preserve">ntroduced </w:t>
      </w:r>
      <w:r w:rsidR="00255B6B">
        <w:rPr>
          <w:rFonts w:eastAsia="Times New Roman"/>
          <w:szCs w:val="24"/>
        </w:rPr>
        <w:t>f</w:t>
      </w:r>
      <w:r>
        <w:rPr>
          <w:rFonts w:eastAsia="Times New Roman"/>
          <w:szCs w:val="24"/>
        </w:rPr>
        <w:t xml:space="preserve">or The </w:t>
      </w:r>
      <w:r w:rsidR="00255B6B">
        <w:rPr>
          <w:rFonts w:eastAsia="Times New Roman"/>
          <w:szCs w:val="24"/>
        </w:rPr>
        <w:t>b</w:t>
      </w:r>
      <w:r>
        <w:rPr>
          <w:rFonts w:eastAsia="Times New Roman"/>
          <w:szCs w:val="24"/>
        </w:rPr>
        <w:t xml:space="preserve">iological </w:t>
      </w:r>
      <w:r w:rsidR="00255B6B">
        <w:rPr>
          <w:rFonts w:eastAsia="Times New Roman"/>
          <w:szCs w:val="24"/>
        </w:rPr>
        <w:t>c</w:t>
      </w:r>
      <w:r w:rsidRPr="000B4D46">
        <w:rPr>
          <w:rFonts w:eastAsia="Times New Roman"/>
          <w:szCs w:val="24"/>
        </w:rPr>
        <w:t xml:space="preserve">ontrol </w:t>
      </w:r>
      <w:r w:rsidR="00255B6B">
        <w:rPr>
          <w:rFonts w:eastAsia="Times New Roman"/>
          <w:szCs w:val="24"/>
        </w:rPr>
        <w:t>o</w:t>
      </w:r>
      <w:r w:rsidRPr="000B4D46">
        <w:rPr>
          <w:rFonts w:eastAsia="Times New Roman"/>
          <w:szCs w:val="24"/>
        </w:rPr>
        <w:t xml:space="preserve">f </w:t>
      </w:r>
      <w:r w:rsidR="00255B6B">
        <w:rPr>
          <w:rFonts w:eastAsia="Times New Roman"/>
          <w:szCs w:val="24"/>
        </w:rPr>
        <w:t>t</w:t>
      </w:r>
      <w:r w:rsidRPr="000B4D46">
        <w:rPr>
          <w:rFonts w:eastAsia="Times New Roman"/>
          <w:szCs w:val="24"/>
        </w:rPr>
        <w:t xml:space="preserve">he </w:t>
      </w:r>
      <w:r w:rsidR="00255B6B">
        <w:rPr>
          <w:rFonts w:eastAsia="Times New Roman"/>
          <w:szCs w:val="24"/>
        </w:rPr>
        <w:t>i</w:t>
      </w:r>
      <w:r w:rsidRPr="000B4D46">
        <w:rPr>
          <w:rFonts w:eastAsia="Times New Roman"/>
          <w:szCs w:val="24"/>
        </w:rPr>
        <w:t xml:space="preserve">nvasive </w:t>
      </w:r>
      <w:r w:rsidR="00255B6B">
        <w:rPr>
          <w:rFonts w:eastAsia="Times New Roman"/>
          <w:szCs w:val="24"/>
        </w:rPr>
        <w:t>e</w:t>
      </w:r>
      <w:r w:rsidRPr="000B4D46">
        <w:rPr>
          <w:rFonts w:eastAsia="Times New Roman"/>
          <w:szCs w:val="24"/>
        </w:rPr>
        <w:t xml:space="preserve">merald </w:t>
      </w:r>
      <w:r w:rsidR="00255B6B">
        <w:rPr>
          <w:rFonts w:eastAsia="Times New Roman"/>
          <w:szCs w:val="24"/>
        </w:rPr>
        <w:t>ash b</w:t>
      </w:r>
      <w:r w:rsidRPr="000B4D46">
        <w:rPr>
          <w:rFonts w:eastAsia="Times New Roman"/>
          <w:szCs w:val="24"/>
        </w:rPr>
        <w:t xml:space="preserve">orer, </w:t>
      </w:r>
      <w:r w:rsidRPr="0051363A">
        <w:rPr>
          <w:rFonts w:eastAsia="Times New Roman"/>
          <w:i/>
          <w:szCs w:val="24"/>
        </w:rPr>
        <w:t>Agrilus planipennis</w:t>
      </w:r>
      <w:r w:rsidRPr="000B4D46">
        <w:rPr>
          <w:rFonts w:eastAsia="Times New Roman"/>
          <w:szCs w:val="24"/>
        </w:rPr>
        <w:t xml:space="preserve">. </w:t>
      </w:r>
      <w:r>
        <w:rPr>
          <w:rFonts w:eastAsia="Times New Roman"/>
          <w:szCs w:val="24"/>
        </w:rPr>
        <w:t>J. Chem. Ecol. 38:</w:t>
      </w:r>
      <w:r w:rsidRPr="000B4D46">
        <w:rPr>
          <w:rFonts w:eastAsia="Times New Roman"/>
          <w:szCs w:val="24"/>
        </w:rPr>
        <w:t>389–399.</w:t>
      </w:r>
    </w:p>
    <w:p w14:paraId="6CB0EAED" w14:textId="77777777" w:rsidR="00453B50" w:rsidRDefault="00453B50" w:rsidP="003D4415">
      <w:pPr>
        <w:ind w:left="720" w:hanging="720"/>
        <w:rPr>
          <w:rFonts w:eastAsia="Times New Roman"/>
          <w:b/>
          <w:bCs/>
          <w:szCs w:val="24"/>
        </w:rPr>
      </w:pPr>
    </w:p>
    <w:p w14:paraId="5A3170A5" w14:textId="77777777" w:rsidR="002420FA" w:rsidRPr="000B4D46" w:rsidRDefault="002420FA" w:rsidP="003D4415">
      <w:pPr>
        <w:ind w:left="720" w:hanging="720"/>
        <w:rPr>
          <w:rFonts w:eastAsia="Times New Roman"/>
          <w:szCs w:val="24"/>
        </w:rPr>
      </w:pPr>
      <w:r w:rsidRPr="000B4D46">
        <w:rPr>
          <w:rFonts w:eastAsia="Times New Roman"/>
          <w:b/>
          <w:bCs/>
          <w:szCs w:val="24"/>
        </w:rPr>
        <w:t>Crocker, S. J., D. G. McCullough, and N. W. Siegert</w:t>
      </w:r>
      <w:r w:rsidRPr="000B4D46">
        <w:rPr>
          <w:rFonts w:eastAsia="Times New Roman"/>
          <w:szCs w:val="24"/>
        </w:rPr>
        <w:t xml:space="preserve">. </w:t>
      </w:r>
      <w:r w:rsidRPr="000B4D46">
        <w:rPr>
          <w:rFonts w:eastAsia="Times New Roman"/>
          <w:b/>
          <w:bCs/>
          <w:szCs w:val="24"/>
        </w:rPr>
        <w:t>2009</w:t>
      </w:r>
      <w:r w:rsidRPr="000B4D46">
        <w:rPr>
          <w:rFonts w:eastAsia="Times New Roman"/>
          <w:szCs w:val="24"/>
        </w:rPr>
        <w:t xml:space="preserve">. Predicting the ability to produce emerald ash borer: a comparison of riparian and upland ash forests in southern lower Michigan. </w:t>
      </w:r>
      <w:r w:rsidR="00255B6B" w:rsidRPr="00255B6B">
        <w:rPr>
          <w:rFonts w:eastAsia="Times New Roman"/>
          <w:i/>
          <w:szCs w:val="24"/>
        </w:rPr>
        <w:t>In</w:t>
      </w:r>
      <w:r w:rsidR="00255B6B">
        <w:rPr>
          <w:rFonts w:eastAsia="Times New Roman"/>
          <w:szCs w:val="24"/>
        </w:rPr>
        <w:t xml:space="preserve">: </w:t>
      </w:r>
      <w:r w:rsidRPr="00255B6B">
        <w:rPr>
          <w:rFonts w:eastAsia="Times New Roman"/>
          <w:szCs w:val="24"/>
        </w:rPr>
        <w:t>Proceedings</w:t>
      </w:r>
      <w:r w:rsidRPr="000B4D46">
        <w:rPr>
          <w:rFonts w:eastAsia="Times New Roman"/>
          <w:szCs w:val="24"/>
        </w:rPr>
        <w:t xml:space="preserve"> of the eighth annual Forest Inventory and Analysis Symposium: Monterey, CA, October 16-19, 2006</w:t>
      </w:r>
      <w:r w:rsidR="006D365B">
        <w:rPr>
          <w:rFonts w:eastAsia="Times New Roman"/>
          <w:szCs w:val="24"/>
        </w:rPr>
        <w:t>.</w:t>
      </w:r>
      <w:r w:rsidRPr="000B4D46">
        <w:rPr>
          <w:rFonts w:eastAsia="Times New Roman"/>
          <w:szCs w:val="24"/>
        </w:rPr>
        <w:t xml:space="preserve"> </w:t>
      </w:r>
      <w:r w:rsidR="006D365B">
        <w:rPr>
          <w:rFonts w:eastAsia="Times New Roman"/>
          <w:szCs w:val="24"/>
        </w:rPr>
        <w:t>99-102</w:t>
      </w:r>
    </w:p>
    <w:p w14:paraId="35BB4F2C" w14:textId="77777777" w:rsidR="002F5957" w:rsidRDefault="002F5957" w:rsidP="003D4415">
      <w:pPr>
        <w:ind w:left="720" w:hanging="720"/>
        <w:rPr>
          <w:rFonts w:eastAsia="Times New Roman"/>
          <w:b/>
          <w:bCs/>
          <w:szCs w:val="24"/>
        </w:rPr>
      </w:pPr>
    </w:p>
    <w:p w14:paraId="6DD90DAB" w14:textId="70C634AF" w:rsidR="002420FA" w:rsidRPr="000B4D46" w:rsidRDefault="002420FA" w:rsidP="003D4415">
      <w:pPr>
        <w:ind w:left="720" w:hanging="720"/>
        <w:rPr>
          <w:rFonts w:eastAsia="Times New Roman"/>
          <w:szCs w:val="24"/>
        </w:rPr>
      </w:pPr>
      <w:r w:rsidRPr="000B4D46">
        <w:rPr>
          <w:rFonts w:eastAsia="Times New Roman"/>
          <w:b/>
          <w:bCs/>
          <w:szCs w:val="24"/>
        </w:rPr>
        <w:t>Duan, J. J., R. W. Fuester, J. Wildonger, P. B. Taylor, S. Barth, and S. E. Spichiger</w:t>
      </w:r>
      <w:r w:rsidRPr="000B4D46">
        <w:rPr>
          <w:rFonts w:eastAsia="Times New Roman"/>
          <w:szCs w:val="24"/>
        </w:rPr>
        <w:t xml:space="preserve">. </w:t>
      </w:r>
      <w:r w:rsidRPr="000B4D46">
        <w:rPr>
          <w:rFonts w:eastAsia="Times New Roman"/>
          <w:b/>
          <w:bCs/>
          <w:szCs w:val="24"/>
        </w:rPr>
        <w:t>2009</w:t>
      </w:r>
      <w:r w:rsidRPr="000B4D46">
        <w:rPr>
          <w:rFonts w:eastAsia="Times New Roman"/>
          <w:szCs w:val="24"/>
        </w:rPr>
        <w:t xml:space="preserve">. Parasitoids </w:t>
      </w:r>
      <w:r w:rsidR="00255B6B">
        <w:rPr>
          <w:rFonts w:eastAsia="Times New Roman"/>
          <w:szCs w:val="24"/>
        </w:rPr>
        <w:t>a</w:t>
      </w:r>
      <w:r w:rsidRPr="000B4D46">
        <w:rPr>
          <w:rFonts w:eastAsia="Times New Roman"/>
          <w:szCs w:val="24"/>
        </w:rPr>
        <w:t xml:space="preserve">ttacking the </w:t>
      </w:r>
      <w:r w:rsidR="00255B6B">
        <w:rPr>
          <w:rFonts w:eastAsia="Times New Roman"/>
          <w:szCs w:val="24"/>
        </w:rPr>
        <w:t>e</w:t>
      </w:r>
      <w:r w:rsidRPr="000B4D46">
        <w:rPr>
          <w:rFonts w:eastAsia="Times New Roman"/>
          <w:szCs w:val="24"/>
        </w:rPr>
        <w:t xml:space="preserve">merald </w:t>
      </w:r>
      <w:r w:rsidR="00255B6B">
        <w:rPr>
          <w:rFonts w:eastAsia="Times New Roman"/>
          <w:szCs w:val="24"/>
        </w:rPr>
        <w:t>ash b</w:t>
      </w:r>
      <w:r w:rsidRPr="000B4D46">
        <w:rPr>
          <w:rFonts w:eastAsia="Times New Roman"/>
          <w:szCs w:val="24"/>
        </w:rPr>
        <w:t xml:space="preserve">orer (Coleoptera: Buprestidae) in </w:t>
      </w:r>
      <w:r w:rsidR="00255B6B">
        <w:rPr>
          <w:rFonts w:eastAsia="Times New Roman"/>
          <w:szCs w:val="24"/>
        </w:rPr>
        <w:t xml:space="preserve">western </w:t>
      </w:r>
      <w:r w:rsidR="00045DBC">
        <w:rPr>
          <w:rFonts w:eastAsia="Times New Roman"/>
          <w:szCs w:val="24"/>
        </w:rPr>
        <w:t>P</w:t>
      </w:r>
      <w:r w:rsidR="00045DBC" w:rsidRPr="000B4D46">
        <w:rPr>
          <w:rFonts w:eastAsia="Times New Roman"/>
          <w:szCs w:val="24"/>
        </w:rPr>
        <w:t>en</w:t>
      </w:r>
      <w:r w:rsidR="00045DBC">
        <w:rPr>
          <w:rFonts w:eastAsia="Times New Roman"/>
          <w:szCs w:val="24"/>
        </w:rPr>
        <w:t>nsylvania</w:t>
      </w:r>
      <w:r>
        <w:rPr>
          <w:rFonts w:eastAsia="Times New Roman"/>
          <w:szCs w:val="24"/>
        </w:rPr>
        <w:t xml:space="preserve">. </w:t>
      </w:r>
      <w:r w:rsidR="00E4293F">
        <w:rPr>
          <w:rFonts w:eastAsia="Times New Roman"/>
          <w:szCs w:val="24"/>
        </w:rPr>
        <w:t>Fla.</w:t>
      </w:r>
      <w:r w:rsidR="00240282">
        <w:rPr>
          <w:rFonts w:eastAsia="Times New Roman"/>
          <w:szCs w:val="24"/>
        </w:rPr>
        <w:t xml:space="preserve"> </w:t>
      </w:r>
      <w:r>
        <w:rPr>
          <w:rFonts w:eastAsia="Times New Roman"/>
          <w:szCs w:val="24"/>
        </w:rPr>
        <w:t>Entomol. 92:</w:t>
      </w:r>
      <w:r w:rsidRPr="000B4D46">
        <w:rPr>
          <w:rFonts w:eastAsia="Times New Roman"/>
          <w:szCs w:val="24"/>
        </w:rPr>
        <w:t>588–592.</w:t>
      </w:r>
    </w:p>
    <w:p w14:paraId="3AEE4C49" w14:textId="77777777" w:rsidR="00453B50" w:rsidRDefault="00453B50" w:rsidP="003D4415">
      <w:pPr>
        <w:ind w:left="720" w:hanging="720"/>
        <w:rPr>
          <w:rFonts w:eastAsia="Times New Roman"/>
          <w:b/>
          <w:bCs/>
          <w:szCs w:val="24"/>
        </w:rPr>
      </w:pPr>
    </w:p>
    <w:p w14:paraId="62F16D66" w14:textId="77777777" w:rsidR="002420FA" w:rsidRPr="000B4D46" w:rsidRDefault="002420FA" w:rsidP="003D4415">
      <w:pPr>
        <w:ind w:left="720" w:hanging="720"/>
        <w:rPr>
          <w:rFonts w:eastAsia="Times New Roman"/>
          <w:szCs w:val="24"/>
        </w:rPr>
      </w:pPr>
      <w:r w:rsidRPr="000B4D46">
        <w:rPr>
          <w:rFonts w:eastAsia="Times New Roman"/>
          <w:b/>
          <w:bCs/>
          <w:szCs w:val="24"/>
        </w:rPr>
        <w:t>Duan, J. J., L. S. Bauer, K. J. Abell, and R. Driesche</w:t>
      </w:r>
      <w:r w:rsidRPr="000B4D46">
        <w:rPr>
          <w:rFonts w:eastAsia="Times New Roman"/>
          <w:szCs w:val="24"/>
        </w:rPr>
        <w:t xml:space="preserve">. </w:t>
      </w:r>
      <w:r w:rsidRPr="000B4D46">
        <w:rPr>
          <w:rFonts w:eastAsia="Times New Roman"/>
          <w:b/>
          <w:bCs/>
          <w:szCs w:val="24"/>
        </w:rPr>
        <w:t>2011</w:t>
      </w:r>
      <w:r>
        <w:rPr>
          <w:rFonts w:eastAsia="Times New Roman"/>
          <w:b/>
          <w:bCs/>
          <w:szCs w:val="24"/>
        </w:rPr>
        <w:t>a</w:t>
      </w:r>
      <w:r w:rsidRPr="000B4D46">
        <w:rPr>
          <w:rFonts w:eastAsia="Times New Roman"/>
          <w:szCs w:val="24"/>
        </w:rPr>
        <w:t>. Population responses of hymenopteran parasitoids to the emerald ash borer (Coleoptera: Buprestidae) in recently invaded areas in north central Uni</w:t>
      </w:r>
      <w:r>
        <w:rPr>
          <w:rFonts w:eastAsia="Times New Roman"/>
          <w:szCs w:val="24"/>
        </w:rPr>
        <w:t xml:space="preserve">ted States. </w:t>
      </w:r>
      <w:r w:rsidRPr="00B53044">
        <w:rPr>
          <w:rFonts w:eastAsia="Times New Roman"/>
          <w:szCs w:val="24"/>
        </w:rPr>
        <w:t>BioControl.</w:t>
      </w:r>
      <w:r>
        <w:rPr>
          <w:rFonts w:eastAsia="Times New Roman"/>
          <w:szCs w:val="24"/>
        </w:rPr>
        <w:t xml:space="preserve"> 57:</w:t>
      </w:r>
      <w:r w:rsidRPr="000B4D46">
        <w:rPr>
          <w:rFonts w:eastAsia="Times New Roman"/>
          <w:szCs w:val="24"/>
        </w:rPr>
        <w:t>199–209.</w:t>
      </w:r>
    </w:p>
    <w:p w14:paraId="62FEDCEF" w14:textId="77777777" w:rsidR="00453B50" w:rsidRDefault="00453B50" w:rsidP="003D4415">
      <w:pPr>
        <w:ind w:left="720" w:hanging="720"/>
        <w:rPr>
          <w:rFonts w:eastAsia="Times New Roman"/>
          <w:b/>
          <w:szCs w:val="24"/>
        </w:rPr>
      </w:pPr>
    </w:p>
    <w:p w14:paraId="666EB8D4" w14:textId="77777777" w:rsidR="002420FA" w:rsidRPr="00682C07" w:rsidRDefault="002420FA" w:rsidP="003D4415">
      <w:pPr>
        <w:ind w:left="720" w:hanging="720"/>
        <w:rPr>
          <w:rFonts w:eastAsia="Times New Roman"/>
          <w:szCs w:val="24"/>
        </w:rPr>
      </w:pPr>
      <w:r w:rsidRPr="00682C07">
        <w:rPr>
          <w:rFonts w:eastAsia="Times New Roman"/>
          <w:b/>
          <w:szCs w:val="24"/>
        </w:rPr>
        <w:t>D</w:t>
      </w:r>
      <w:r w:rsidRPr="000B4D46">
        <w:rPr>
          <w:rFonts w:eastAsia="Times New Roman"/>
          <w:b/>
          <w:bCs/>
          <w:szCs w:val="24"/>
        </w:rPr>
        <w:t>uan, J. J., C. B. Oppel, M. D. Ulyshen, L. S. Bauer, and J. LeLito</w:t>
      </w:r>
      <w:r w:rsidRPr="000B4D46">
        <w:rPr>
          <w:rFonts w:eastAsia="Times New Roman"/>
          <w:szCs w:val="24"/>
        </w:rPr>
        <w:t xml:space="preserve">. </w:t>
      </w:r>
      <w:r w:rsidRPr="000B4D46">
        <w:rPr>
          <w:rFonts w:eastAsia="Times New Roman"/>
          <w:b/>
          <w:bCs/>
          <w:szCs w:val="24"/>
        </w:rPr>
        <w:t>2011</w:t>
      </w:r>
      <w:r>
        <w:rPr>
          <w:rFonts w:eastAsia="Times New Roman"/>
          <w:b/>
          <w:bCs/>
          <w:szCs w:val="24"/>
        </w:rPr>
        <w:t>b</w:t>
      </w:r>
      <w:r w:rsidRPr="000B4D46">
        <w:rPr>
          <w:rFonts w:eastAsia="Times New Roman"/>
          <w:szCs w:val="24"/>
        </w:rPr>
        <w:t xml:space="preserve">. Biology and life history of </w:t>
      </w:r>
      <w:r w:rsidRPr="0051363A">
        <w:rPr>
          <w:rFonts w:eastAsia="Times New Roman"/>
          <w:i/>
          <w:szCs w:val="24"/>
        </w:rPr>
        <w:t>Tetrastichus planipennisi</w:t>
      </w:r>
      <w:r w:rsidRPr="000B4D46">
        <w:rPr>
          <w:rFonts w:eastAsia="Times New Roman"/>
          <w:szCs w:val="24"/>
        </w:rPr>
        <w:t xml:space="preserve"> (Hymenoptera: Eulophidae), a larval endoparasitoid of the emerald ash borer (Coleoptera: Bup</w:t>
      </w:r>
      <w:r>
        <w:rPr>
          <w:rFonts w:eastAsia="Times New Roman"/>
          <w:szCs w:val="24"/>
        </w:rPr>
        <w:t>restidae). Fla</w:t>
      </w:r>
      <w:r w:rsidR="00255B6B">
        <w:rPr>
          <w:rFonts w:eastAsia="Times New Roman"/>
          <w:szCs w:val="24"/>
        </w:rPr>
        <w:t>.</w:t>
      </w:r>
      <w:r>
        <w:rPr>
          <w:rFonts w:eastAsia="Times New Roman"/>
          <w:szCs w:val="24"/>
        </w:rPr>
        <w:t xml:space="preserve"> Entomol. 94:</w:t>
      </w:r>
      <w:r w:rsidRPr="000B4D46">
        <w:rPr>
          <w:rFonts w:eastAsia="Times New Roman"/>
          <w:szCs w:val="24"/>
        </w:rPr>
        <w:t>933–940.</w:t>
      </w:r>
    </w:p>
    <w:p w14:paraId="40B58E75" w14:textId="77777777" w:rsidR="00453B50" w:rsidRDefault="00453B50" w:rsidP="003D4415">
      <w:pPr>
        <w:ind w:left="720" w:hanging="720"/>
        <w:rPr>
          <w:rFonts w:eastAsia="Times New Roman"/>
          <w:b/>
          <w:bCs/>
          <w:szCs w:val="24"/>
        </w:rPr>
      </w:pPr>
    </w:p>
    <w:p w14:paraId="1026F87F" w14:textId="77777777" w:rsidR="002420FA" w:rsidRDefault="002420FA" w:rsidP="003D4415">
      <w:pPr>
        <w:ind w:left="720" w:hanging="720"/>
        <w:rPr>
          <w:rFonts w:eastAsia="Times New Roman"/>
          <w:szCs w:val="24"/>
        </w:rPr>
      </w:pPr>
      <w:r w:rsidRPr="000B4D46">
        <w:rPr>
          <w:rFonts w:eastAsia="Times New Roman"/>
          <w:b/>
          <w:bCs/>
          <w:szCs w:val="24"/>
        </w:rPr>
        <w:t>Duan, J. J., L. S. Bauer, M. D. Ulyshen, J. R. Gould, and R. Van Driesche</w:t>
      </w:r>
      <w:r w:rsidRPr="000B4D46">
        <w:rPr>
          <w:rFonts w:eastAsia="Times New Roman"/>
          <w:szCs w:val="24"/>
        </w:rPr>
        <w:t xml:space="preserve">. </w:t>
      </w:r>
      <w:r w:rsidRPr="000B4D46">
        <w:rPr>
          <w:rFonts w:eastAsia="Times New Roman"/>
          <w:b/>
          <w:bCs/>
          <w:szCs w:val="24"/>
        </w:rPr>
        <w:t>2011</w:t>
      </w:r>
      <w:r>
        <w:rPr>
          <w:rFonts w:eastAsia="Times New Roman"/>
          <w:b/>
          <w:bCs/>
          <w:szCs w:val="24"/>
        </w:rPr>
        <w:t>c</w:t>
      </w:r>
      <w:r w:rsidRPr="000B4D46">
        <w:rPr>
          <w:rFonts w:eastAsia="Times New Roman"/>
          <w:szCs w:val="24"/>
        </w:rPr>
        <w:t xml:space="preserve">. Development of methods for the field evaluation of </w:t>
      </w:r>
      <w:r w:rsidRPr="0051363A">
        <w:rPr>
          <w:rFonts w:eastAsia="Times New Roman"/>
          <w:i/>
          <w:szCs w:val="24"/>
        </w:rPr>
        <w:t>Oobius agrili</w:t>
      </w:r>
      <w:r w:rsidRPr="000B4D46">
        <w:rPr>
          <w:rFonts w:eastAsia="Times New Roman"/>
          <w:szCs w:val="24"/>
        </w:rPr>
        <w:t xml:space="preserve"> (Hymenoptera: Encyrtidae) in North America, a newly introduced egg parasitoid of the emerald ash borer (Coleoptera: Buprestidae). </w:t>
      </w:r>
      <w:r w:rsidRPr="00B53044">
        <w:rPr>
          <w:rFonts w:eastAsia="Times New Roman"/>
          <w:szCs w:val="24"/>
        </w:rPr>
        <w:t>BioControl</w:t>
      </w:r>
      <w:r>
        <w:rPr>
          <w:rFonts w:eastAsia="Times New Roman"/>
          <w:szCs w:val="24"/>
        </w:rPr>
        <w:t>. 56:</w:t>
      </w:r>
      <w:r w:rsidRPr="000B4D46">
        <w:rPr>
          <w:rFonts w:eastAsia="Times New Roman"/>
          <w:szCs w:val="24"/>
        </w:rPr>
        <w:t>170–174.</w:t>
      </w:r>
    </w:p>
    <w:p w14:paraId="4217D962" w14:textId="77777777" w:rsidR="00453B50" w:rsidRDefault="00453B50" w:rsidP="003D4415">
      <w:pPr>
        <w:ind w:left="720" w:hanging="720"/>
        <w:rPr>
          <w:rFonts w:eastAsia="Times New Roman"/>
          <w:b/>
          <w:bCs/>
          <w:szCs w:val="24"/>
        </w:rPr>
      </w:pPr>
    </w:p>
    <w:p w14:paraId="27FB55C0" w14:textId="77777777" w:rsidR="002420FA" w:rsidRPr="000B4D46" w:rsidRDefault="002420FA" w:rsidP="003D4415">
      <w:pPr>
        <w:ind w:left="720" w:hanging="720"/>
        <w:rPr>
          <w:rFonts w:eastAsia="Times New Roman"/>
          <w:szCs w:val="24"/>
        </w:rPr>
      </w:pPr>
      <w:r w:rsidRPr="000B4D46">
        <w:rPr>
          <w:rFonts w:eastAsia="Times New Roman"/>
          <w:b/>
          <w:bCs/>
          <w:szCs w:val="24"/>
        </w:rPr>
        <w:lastRenderedPageBreak/>
        <w:t>Duan, J. J., P. B. Taylor, and R. W. Fuester</w:t>
      </w:r>
      <w:r w:rsidRPr="000B4D46">
        <w:rPr>
          <w:rFonts w:eastAsia="Times New Roman"/>
          <w:szCs w:val="24"/>
        </w:rPr>
        <w:t xml:space="preserve">. </w:t>
      </w:r>
      <w:r w:rsidRPr="000B4D46">
        <w:rPr>
          <w:rFonts w:eastAsia="Times New Roman"/>
          <w:b/>
          <w:bCs/>
          <w:szCs w:val="24"/>
        </w:rPr>
        <w:t>2011</w:t>
      </w:r>
      <w:r>
        <w:rPr>
          <w:rFonts w:eastAsia="Times New Roman"/>
          <w:b/>
          <w:bCs/>
          <w:szCs w:val="24"/>
        </w:rPr>
        <w:t>d</w:t>
      </w:r>
      <w:r w:rsidRPr="000B4D46">
        <w:rPr>
          <w:rFonts w:eastAsia="Times New Roman"/>
          <w:szCs w:val="24"/>
        </w:rPr>
        <w:t xml:space="preserve">. Biology and life history of </w:t>
      </w:r>
      <w:r w:rsidRPr="0051363A">
        <w:rPr>
          <w:rFonts w:eastAsia="Times New Roman"/>
          <w:i/>
          <w:szCs w:val="24"/>
        </w:rPr>
        <w:t>Balcha indica</w:t>
      </w:r>
      <w:r w:rsidRPr="000B4D46">
        <w:rPr>
          <w:rFonts w:eastAsia="Times New Roman"/>
          <w:szCs w:val="24"/>
        </w:rPr>
        <w:t xml:space="preserve">, an ectoparasitoid attacking the emerald ash borer, </w:t>
      </w:r>
      <w:r w:rsidRPr="0051363A">
        <w:rPr>
          <w:rFonts w:eastAsia="Times New Roman"/>
          <w:i/>
          <w:szCs w:val="24"/>
        </w:rPr>
        <w:t>Agrilus planipennis</w:t>
      </w:r>
      <w:r w:rsidRPr="000B4D46">
        <w:rPr>
          <w:rFonts w:eastAsia="Times New Roman"/>
          <w:szCs w:val="24"/>
        </w:rPr>
        <w:t>, in North America. J</w:t>
      </w:r>
      <w:r>
        <w:rPr>
          <w:rFonts w:eastAsia="Times New Roman"/>
          <w:szCs w:val="24"/>
        </w:rPr>
        <w:t>.</w:t>
      </w:r>
      <w:r w:rsidRPr="000B4D46">
        <w:rPr>
          <w:rFonts w:eastAsia="Times New Roman"/>
          <w:szCs w:val="24"/>
        </w:rPr>
        <w:t xml:space="preserve"> Insect Sci</w:t>
      </w:r>
      <w:r>
        <w:rPr>
          <w:rFonts w:eastAsia="Times New Roman"/>
          <w:szCs w:val="24"/>
        </w:rPr>
        <w:t>. (Tucson). 11:</w:t>
      </w:r>
      <w:r w:rsidRPr="000B4D46">
        <w:rPr>
          <w:rFonts w:eastAsia="Times New Roman"/>
          <w:szCs w:val="24"/>
        </w:rPr>
        <w:t>1–9.</w:t>
      </w:r>
    </w:p>
    <w:p w14:paraId="701575B9" w14:textId="77777777" w:rsidR="00453B50" w:rsidRDefault="00453B50" w:rsidP="003D4415">
      <w:pPr>
        <w:ind w:left="720" w:hanging="720"/>
        <w:rPr>
          <w:rFonts w:eastAsia="Times New Roman"/>
          <w:b/>
          <w:bCs/>
          <w:szCs w:val="24"/>
        </w:rPr>
      </w:pPr>
    </w:p>
    <w:p w14:paraId="02522549" w14:textId="77777777" w:rsidR="002420FA" w:rsidRDefault="002420FA" w:rsidP="003D4415">
      <w:pPr>
        <w:ind w:left="720" w:hanging="720"/>
        <w:rPr>
          <w:rFonts w:eastAsia="Times New Roman"/>
          <w:szCs w:val="24"/>
        </w:rPr>
      </w:pPr>
      <w:r w:rsidRPr="000B4D46">
        <w:rPr>
          <w:rFonts w:eastAsia="Times New Roman"/>
          <w:b/>
          <w:bCs/>
          <w:szCs w:val="24"/>
        </w:rPr>
        <w:t>Duan, J. J., L. S. Bauer, J. A. Hansen, K. J. Abell, and R. Van Driesche</w:t>
      </w:r>
      <w:r w:rsidRPr="000B4D46">
        <w:rPr>
          <w:rFonts w:eastAsia="Times New Roman"/>
          <w:szCs w:val="24"/>
        </w:rPr>
        <w:t xml:space="preserve">. </w:t>
      </w:r>
      <w:r w:rsidRPr="000B4D46">
        <w:rPr>
          <w:rFonts w:eastAsia="Times New Roman"/>
          <w:b/>
          <w:bCs/>
          <w:szCs w:val="24"/>
        </w:rPr>
        <w:t>2012</w:t>
      </w:r>
      <w:r>
        <w:rPr>
          <w:rFonts w:eastAsia="Times New Roman"/>
          <w:b/>
          <w:bCs/>
          <w:szCs w:val="24"/>
        </w:rPr>
        <w:t>a</w:t>
      </w:r>
      <w:r w:rsidRPr="000B4D46">
        <w:rPr>
          <w:rFonts w:eastAsia="Times New Roman"/>
          <w:szCs w:val="24"/>
        </w:rPr>
        <w:t xml:space="preserve">. An improved method for monitoring parasitism and establishment of </w:t>
      </w:r>
      <w:r w:rsidRPr="0051363A">
        <w:rPr>
          <w:rFonts w:eastAsia="Times New Roman"/>
          <w:i/>
          <w:szCs w:val="24"/>
        </w:rPr>
        <w:t>Oobius agrili</w:t>
      </w:r>
      <w:r w:rsidRPr="000B4D46">
        <w:rPr>
          <w:rFonts w:eastAsia="Times New Roman"/>
          <w:szCs w:val="24"/>
        </w:rPr>
        <w:t xml:space="preserve"> (Hymenoptera: Encyrtidae), an egg parasitoid introduced for biological control of the emerald ash borer (Coleoptera: Buprestidae) in North America</w:t>
      </w:r>
      <w:r w:rsidRPr="00B53044">
        <w:rPr>
          <w:rFonts w:eastAsia="Times New Roman"/>
          <w:szCs w:val="24"/>
        </w:rPr>
        <w:t>. BioControl</w:t>
      </w:r>
      <w:r>
        <w:rPr>
          <w:rFonts w:eastAsia="Times New Roman"/>
          <w:szCs w:val="24"/>
        </w:rPr>
        <w:t>. 60:</w:t>
      </w:r>
      <w:r w:rsidRPr="000B4D46">
        <w:rPr>
          <w:rFonts w:eastAsia="Times New Roman"/>
          <w:szCs w:val="24"/>
        </w:rPr>
        <w:t>255–261.</w:t>
      </w:r>
    </w:p>
    <w:p w14:paraId="246D045D" w14:textId="77777777" w:rsidR="009A6398" w:rsidRDefault="009A6398" w:rsidP="003D4415">
      <w:pPr>
        <w:ind w:left="720" w:hanging="720"/>
        <w:rPr>
          <w:rFonts w:eastAsia="Times New Roman"/>
          <w:szCs w:val="24"/>
        </w:rPr>
      </w:pPr>
    </w:p>
    <w:p w14:paraId="054D2906" w14:textId="77777777" w:rsidR="002420FA" w:rsidRDefault="002420FA" w:rsidP="003D4415">
      <w:pPr>
        <w:ind w:left="720" w:hanging="720"/>
        <w:rPr>
          <w:rFonts w:eastAsia="Times New Roman"/>
          <w:szCs w:val="24"/>
        </w:rPr>
      </w:pPr>
      <w:r w:rsidRPr="000B4D46">
        <w:rPr>
          <w:rFonts w:eastAsia="Times New Roman"/>
          <w:b/>
          <w:bCs/>
          <w:szCs w:val="24"/>
        </w:rPr>
        <w:t>Duan, J. J., G. Yurchenko, and R. Fuester</w:t>
      </w:r>
      <w:r w:rsidRPr="000B4D46">
        <w:rPr>
          <w:rFonts w:eastAsia="Times New Roman"/>
          <w:szCs w:val="24"/>
        </w:rPr>
        <w:t xml:space="preserve">. </w:t>
      </w:r>
      <w:r w:rsidRPr="000B4D46">
        <w:rPr>
          <w:rFonts w:eastAsia="Times New Roman"/>
          <w:b/>
          <w:bCs/>
          <w:szCs w:val="24"/>
        </w:rPr>
        <w:t>2012</w:t>
      </w:r>
      <w:r>
        <w:rPr>
          <w:rFonts w:eastAsia="Times New Roman"/>
          <w:b/>
          <w:bCs/>
          <w:szCs w:val="24"/>
        </w:rPr>
        <w:t>b</w:t>
      </w:r>
      <w:r w:rsidRPr="000B4D46">
        <w:rPr>
          <w:rFonts w:eastAsia="Times New Roman"/>
          <w:szCs w:val="24"/>
        </w:rPr>
        <w:t xml:space="preserve">. Occurrence of </w:t>
      </w:r>
      <w:r w:rsidR="00AE0F00">
        <w:rPr>
          <w:rFonts w:eastAsia="Times New Roman"/>
          <w:szCs w:val="24"/>
        </w:rPr>
        <w:t>e</w:t>
      </w:r>
      <w:r w:rsidRPr="000B4D46">
        <w:rPr>
          <w:rFonts w:eastAsia="Times New Roman"/>
          <w:szCs w:val="24"/>
        </w:rPr>
        <w:t xml:space="preserve">merald </w:t>
      </w:r>
      <w:r w:rsidR="00AE0F00">
        <w:rPr>
          <w:rFonts w:eastAsia="Times New Roman"/>
          <w:szCs w:val="24"/>
        </w:rPr>
        <w:t>a</w:t>
      </w:r>
      <w:r w:rsidRPr="000B4D46">
        <w:rPr>
          <w:rFonts w:eastAsia="Times New Roman"/>
          <w:szCs w:val="24"/>
        </w:rPr>
        <w:t xml:space="preserve">sh </w:t>
      </w:r>
      <w:r w:rsidR="00AE0F00">
        <w:rPr>
          <w:rFonts w:eastAsia="Times New Roman"/>
          <w:szCs w:val="24"/>
        </w:rPr>
        <w:t>b</w:t>
      </w:r>
      <w:r w:rsidRPr="000B4D46">
        <w:rPr>
          <w:rFonts w:eastAsia="Times New Roman"/>
          <w:szCs w:val="24"/>
        </w:rPr>
        <w:t xml:space="preserve">orer (Coleoptera: Buprestidae) and </w:t>
      </w:r>
      <w:r w:rsidR="00AE0F00">
        <w:rPr>
          <w:rFonts w:eastAsia="Times New Roman"/>
          <w:szCs w:val="24"/>
        </w:rPr>
        <w:t>b</w:t>
      </w:r>
      <w:r w:rsidRPr="000B4D46">
        <w:rPr>
          <w:rFonts w:eastAsia="Times New Roman"/>
          <w:szCs w:val="24"/>
        </w:rPr>
        <w:t xml:space="preserve">iotic </w:t>
      </w:r>
      <w:r w:rsidR="00AE0F00">
        <w:rPr>
          <w:rFonts w:eastAsia="Times New Roman"/>
          <w:szCs w:val="24"/>
        </w:rPr>
        <w:t>f</w:t>
      </w:r>
      <w:r w:rsidRPr="000B4D46">
        <w:rPr>
          <w:rFonts w:eastAsia="Times New Roman"/>
          <w:szCs w:val="24"/>
        </w:rPr>
        <w:t xml:space="preserve">actors </w:t>
      </w:r>
      <w:r w:rsidR="00AE0F00">
        <w:rPr>
          <w:rFonts w:eastAsia="Times New Roman"/>
          <w:szCs w:val="24"/>
        </w:rPr>
        <w:t>a</w:t>
      </w:r>
      <w:r w:rsidRPr="000B4D46">
        <w:rPr>
          <w:rFonts w:eastAsia="Times New Roman"/>
          <w:szCs w:val="24"/>
        </w:rPr>
        <w:t xml:space="preserve">ffecting </w:t>
      </w:r>
      <w:r w:rsidR="00AE0F00">
        <w:rPr>
          <w:rFonts w:eastAsia="Times New Roman"/>
          <w:szCs w:val="24"/>
        </w:rPr>
        <w:t>i</w:t>
      </w:r>
      <w:r w:rsidRPr="000B4D46">
        <w:rPr>
          <w:rFonts w:eastAsia="Times New Roman"/>
          <w:szCs w:val="24"/>
        </w:rPr>
        <w:t xml:space="preserve">ts </w:t>
      </w:r>
      <w:r w:rsidR="00AE0F00">
        <w:rPr>
          <w:rFonts w:eastAsia="Times New Roman"/>
          <w:szCs w:val="24"/>
        </w:rPr>
        <w:t>i</w:t>
      </w:r>
      <w:r w:rsidRPr="000B4D46">
        <w:rPr>
          <w:rFonts w:eastAsia="Times New Roman"/>
          <w:szCs w:val="24"/>
        </w:rPr>
        <w:t xml:space="preserve">mmature </w:t>
      </w:r>
      <w:r w:rsidR="00AE0F00">
        <w:rPr>
          <w:rFonts w:eastAsia="Times New Roman"/>
          <w:szCs w:val="24"/>
        </w:rPr>
        <w:t>s</w:t>
      </w:r>
      <w:r w:rsidRPr="000B4D46">
        <w:rPr>
          <w:rFonts w:eastAsia="Times New Roman"/>
          <w:szCs w:val="24"/>
        </w:rPr>
        <w:t xml:space="preserve">tages in the Russian Far East. </w:t>
      </w:r>
      <w:r>
        <w:rPr>
          <w:rFonts w:eastAsia="Times New Roman"/>
          <w:szCs w:val="24"/>
        </w:rPr>
        <w:t>Environ. Entomol. 41:</w:t>
      </w:r>
      <w:r w:rsidRPr="000B4D46">
        <w:rPr>
          <w:rFonts w:eastAsia="Times New Roman"/>
          <w:szCs w:val="24"/>
        </w:rPr>
        <w:t>245–254.</w:t>
      </w:r>
    </w:p>
    <w:p w14:paraId="7C2B8F5C" w14:textId="77777777" w:rsidR="00453B50" w:rsidRDefault="00453B50" w:rsidP="003D4415">
      <w:pPr>
        <w:ind w:left="720" w:hanging="720"/>
        <w:rPr>
          <w:rFonts w:eastAsia="Times New Roman"/>
          <w:b/>
          <w:bCs/>
          <w:szCs w:val="24"/>
        </w:rPr>
      </w:pPr>
    </w:p>
    <w:p w14:paraId="2E27C7DD" w14:textId="77777777" w:rsidR="009437FD" w:rsidRPr="009437FD" w:rsidRDefault="009437FD" w:rsidP="003D4415">
      <w:pPr>
        <w:ind w:left="720" w:hanging="720"/>
        <w:rPr>
          <w:rFonts w:eastAsia="Times New Roman"/>
          <w:szCs w:val="24"/>
        </w:rPr>
      </w:pPr>
      <w:r w:rsidRPr="009437FD">
        <w:rPr>
          <w:rFonts w:eastAsia="Times New Roman"/>
          <w:b/>
          <w:bCs/>
          <w:szCs w:val="24"/>
        </w:rPr>
        <w:t>Duan, J. J., L. S. Bauer, K. J. Abell, and R. van Driesche</w:t>
      </w:r>
      <w:r w:rsidRPr="009437FD">
        <w:rPr>
          <w:rFonts w:eastAsia="Times New Roman"/>
          <w:szCs w:val="24"/>
        </w:rPr>
        <w:t xml:space="preserve">. </w:t>
      </w:r>
      <w:r w:rsidRPr="009437FD">
        <w:rPr>
          <w:rFonts w:eastAsia="Times New Roman"/>
          <w:b/>
          <w:bCs/>
          <w:szCs w:val="24"/>
        </w:rPr>
        <w:t>2012</w:t>
      </w:r>
      <w:r>
        <w:rPr>
          <w:rFonts w:eastAsia="Times New Roman"/>
          <w:b/>
          <w:bCs/>
          <w:szCs w:val="24"/>
        </w:rPr>
        <w:t>c</w:t>
      </w:r>
      <w:r w:rsidRPr="009437FD">
        <w:rPr>
          <w:rFonts w:eastAsia="Times New Roman"/>
          <w:szCs w:val="24"/>
        </w:rPr>
        <w:t xml:space="preserve">. Population responses of hymenopteran parasitoids to the emerald ash borer (Coleoptera: Buprestidae) in recently invaded areas in north central United States. </w:t>
      </w:r>
      <w:r w:rsidRPr="00B53044">
        <w:rPr>
          <w:rFonts w:eastAsia="Times New Roman"/>
          <w:szCs w:val="24"/>
        </w:rPr>
        <w:t>Bio</w:t>
      </w:r>
      <w:r w:rsidR="00240282" w:rsidRPr="00B53044">
        <w:rPr>
          <w:rFonts w:eastAsia="Times New Roman"/>
          <w:szCs w:val="24"/>
        </w:rPr>
        <w:t>C</w:t>
      </w:r>
      <w:r w:rsidRPr="00B53044">
        <w:rPr>
          <w:rFonts w:eastAsia="Times New Roman"/>
          <w:szCs w:val="24"/>
        </w:rPr>
        <w:t>ontrol</w:t>
      </w:r>
      <w:r w:rsidR="00244083">
        <w:rPr>
          <w:rFonts w:eastAsia="Times New Roman"/>
          <w:szCs w:val="24"/>
        </w:rPr>
        <w:t>. 57:</w:t>
      </w:r>
      <w:r w:rsidRPr="009437FD">
        <w:rPr>
          <w:rFonts w:eastAsia="Times New Roman"/>
          <w:szCs w:val="24"/>
        </w:rPr>
        <w:t>199–209.</w:t>
      </w:r>
    </w:p>
    <w:p w14:paraId="472B4479" w14:textId="77777777" w:rsidR="00453B50" w:rsidRDefault="00453B50" w:rsidP="003D4415">
      <w:pPr>
        <w:ind w:left="720" w:hanging="720"/>
        <w:rPr>
          <w:rFonts w:eastAsia="Times New Roman"/>
          <w:b/>
          <w:bCs/>
          <w:szCs w:val="24"/>
        </w:rPr>
      </w:pPr>
    </w:p>
    <w:p w14:paraId="61EEB1F8" w14:textId="77777777" w:rsidR="002420FA" w:rsidRDefault="002420FA" w:rsidP="003D4415">
      <w:pPr>
        <w:ind w:left="720" w:hanging="720"/>
        <w:rPr>
          <w:rFonts w:eastAsia="Times New Roman"/>
          <w:szCs w:val="24"/>
        </w:rPr>
      </w:pPr>
      <w:r w:rsidRPr="000B4D46">
        <w:rPr>
          <w:rFonts w:eastAsia="Times New Roman"/>
          <w:b/>
          <w:bCs/>
          <w:szCs w:val="24"/>
        </w:rPr>
        <w:t>Duan, J. J., L. S. Bauer, K. J. Abell, J. P. Lelito, and R. Van Driesche</w:t>
      </w:r>
      <w:r w:rsidRPr="000B4D46">
        <w:rPr>
          <w:rFonts w:eastAsia="Times New Roman"/>
          <w:szCs w:val="24"/>
        </w:rPr>
        <w:t xml:space="preserve">. </w:t>
      </w:r>
      <w:r w:rsidRPr="000B4D46">
        <w:rPr>
          <w:rFonts w:eastAsia="Times New Roman"/>
          <w:b/>
          <w:bCs/>
          <w:szCs w:val="24"/>
        </w:rPr>
        <w:t>2013</w:t>
      </w:r>
      <w:r>
        <w:rPr>
          <w:rFonts w:eastAsia="Times New Roman"/>
          <w:b/>
          <w:bCs/>
          <w:szCs w:val="24"/>
        </w:rPr>
        <w:t>a</w:t>
      </w:r>
      <w:r w:rsidRPr="000B4D46">
        <w:rPr>
          <w:rFonts w:eastAsia="Times New Roman"/>
          <w:szCs w:val="24"/>
        </w:rPr>
        <w:t xml:space="preserve">. Establishment and </w:t>
      </w:r>
      <w:r w:rsidR="00AE0F00">
        <w:rPr>
          <w:rFonts w:eastAsia="Times New Roman"/>
          <w:szCs w:val="24"/>
        </w:rPr>
        <w:t>a</w:t>
      </w:r>
      <w:r w:rsidRPr="000B4D46">
        <w:rPr>
          <w:rFonts w:eastAsia="Times New Roman"/>
          <w:szCs w:val="24"/>
        </w:rPr>
        <w:t xml:space="preserve">bundance of </w:t>
      </w:r>
      <w:r w:rsidRPr="0051363A">
        <w:rPr>
          <w:rFonts w:eastAsia="Times New Roman"/>
          <w:i/>
          <w:szCs w:val="24"/>
        </w:rPr>
        <w:t>Tetrastichus planipennisi</w:t>
      </w:r>
      <w:r w:rsidRPr="000B4D46">
        <w:rPr>
          <w:rFonts w:eastAsia="Times New Roman"/>
          <w:szCs w:val="24"/>
        </w:rPr>
        <w:t xml:space="preserve"> (Hymenoptera: Eulophidae) in Michigan: Potential for </w:t>
      </w:r>
      <w:r w:rsidR="00AE0F00">
        <w:rPr>
          <w:rFonts w:eastAsia="Times New Roman"/>
          <w:szCs w:val="24"/>
        </w:rPr>
        <w:t>s</w:t>
      </w:r>
      <w:r w:rsidRPr="000B4D46">
        <w:rPr>
          <w:rFonts w:eastAsia="Times New Roman"/>
          <w:szCs w:val="24"/>
        </w:rPr>
        <w:t xml:space="preserve">uccess in </w:t>
      </w:r>
      <w:r w:rsidR="00AE0F00">
        <w:rPr>
          <w:rFonts w:eastAsia="Times New Roman"/>
          <w:szCs w:val="24"/>
        </w:rPr>
        <w:t>c</w:t>
      </w:r>
      <w:r w:rsidRPr="000B4D46">
        <w:rPr>
          <w:rFonts w:eastAsia="Times New Roman"/>
          <w:szCs w:val="24"/>
        </w:rPr>
        <w:t xml:space="preserve">lassical </w:t>
      </w:r>
      <w:r w:rsidR="00AE0F00">
        <w:rPr>
          <w:rFonts w:eastAsia="Times New Roman"/>
          <w:szCs w:val="24"/>
        </w:rPr>
        <w:t>b</w:t>
      </w:r>
      <w:r w:rsidRPr="000B4D46">
        <w:rPr>
          <w:rFonts w:eastAsia="Times New Roman"/>
          <w:szCs w:val="24"/>
        </w:rPr>
        <w:t xml:space="preserve">iocontrol of the </w:t>
      </w:r>
      <w:r w:rsidR="00AE0F00">
        <w:rPr>
          <w:rFonts w:eastAsia="Times New Roman"/>
          <w:szCs w:val="24"/>
        </w:rPr>
        <w:t>i</w:t>
      </w:r>
      <w:r w:rsidRPr="000B4D46">
        <w:rPr>
          <w:rFonts w:eastAsia="Times New Roman"/>
          <w:szCs w:val="24"/>
        </w:rPr>
        <w:t xml:space="preserve">nvasive </w:t>
      </w:r>
      <w:r w:rsidR="00AE0F00">
        <w:rPr>
          <w:rFonts w:eastAsia="Times New Roman"/>
          <w:szCs w:val="24"/>
        </w:rPr>
        <w:t>e</w:t>
      </w:r>
      <w:r w:rsidRPr="000B4D46">
        <w:rPr>
          <w:rFonts w:eastAsia="Times New Roman"/>
          <w:szCs w:val="24"/>
        </w:rPr>
        <w:t xml:space="preserve">merald </w:t>
      </w:r>
      <w:r w:rsidR="00AE0F00">
        <w:rPr>
          <w:rFonts w:eastAsia="Times New Roman"/>
          <w:szCs w:val="24"/>
        </w:rPr>
        <w:t>a</w:t>
      </w:r>
      <w:r w:rsidRPr="000B4D46">
        <w:rPr>
          <w:rFonts w:eastAsia="Times New Roman"/>
          <w:szCs w:val="24"/>
        </w:rPr>
        <w:t xml:space="preserve">sh </w:t>
      </w:r>
      <w:r w:rsidR="00AE0F00">
        <w:rPr>
          <w:rFonts w:eastAsia="Times New Roman"/>
          <w:szCs w:val="24"/>
        </w:rPr>
        <w:t>b</w:t>
      </w:r>
      <w:r w:rsidRPr="000B4D46">
        <w:rPr>
          <w:rFonts w:eastAsia="Times New Roman"/>
          <w:szCs w:val="24"/>
        </w:rPr>
        <w:t xml:space="preserve">orer (Coleoptera: Buprestidae). </w:t>
      </w:r>
      <w:r>
        <w:rPr>
          <w:rFonts w:eastAsia="Times New Roman"/>
          <w:szCs w:val="24"/>
        </w:rPr>
        <w:t>J. Econ. Entomol.</w:t>
      </w:r>
      <w:r w:rsidRPr="000B4D46">
        <w:rPr>
          <w:rFonts w:eastAsia="Times New Roman"/>
          <w:szCs w:val="24"/>
        </w:rPr>
        <w:t xml:space="preserve"> 1</w:t>
      </w:r>
      <w:r>
        <w:rPr>
          <w:rFonts w:eastAsia="Times New Roman"/>
          <w:szCs w:val="24"/>
        </w:rPr>
        <w:t>06:</w:t>
      </w:r>
      <w:r w:rsidRPr="000B4D46">
        <w:rPr>
          <w:rFonts w:eastAsia="Times New Roman"/>
          <w:szCs w:val="24"/>
        </w:rPr>
        <w:t>1145–1154.</w:t>
      </w:r>
    </w:p>
    <w:p w14:paraId="1D2E5309" w14:textId="77777777" w:rsidR="00453B50" w:rsidRDefault="00453B50" w:rsidP="003D4415">
      <w:pPr>
        <w:ind w:left="720" w:hanging="720"/>
        <w:rPr>
          <w:rFonts w:eastAsia="Times New Roman"/>
          <w:b/>
          <w:bCs/>
          <w:szCs w:val="24"/>
        </w:rPr>
      </w:pPr>
    </w:p>
    <w:p w14:paraId="15342EE1" w14:textId="77777777" w:rsidR="002420FA" w:rsidRPr="000B4D46" w:rsidRDefault="002420FA" w:rsidP="003D4415">
      <w:pPr>
        <w:ind w:left="720" w:hanging="720"/>
        <w:rPr>
          <w:rFonts w:eastAsia="Times New Roman"/>
          <w:szCs w:val="24"/>
        </w:rPr>
      </w:pPr>
      <w:r w:rsidRPr="000B4D46">
        <w:rPr>
          <w:rFonts w:eastAsia="Times New Roman"/>
          <w:b/>
          <w:bCs/>
          <w:szCs w:val="24"/>
        </w:rPr>
        <w:t>Duan, J. J., P. B. Taylor, R. W. Fuester, R. R. Kula, and P. M. Marsh</w:t>
      </w:r>
      <w:r w:rsidRPr="000B4D46">
        <w:rPr>
          <w:rFonts w:eastAsia="Times New Roman"/>
          <w:szCs w:val="24"/>
        </w:rPr>
        <w:t xml:space="preserve">. </w:t>
      </w:r>
      <w:r w:rsidRPr="000B4D46">
        <w:rPr>
          <w:rFonts w:eastAsia="Times New Roman"/>
          <w:b/>
          <w:bCs/>
          <w:szCs w:val="24"/>
        </w:rPr>
        <w:t>2013</w:t>
      </w:r>
      <w:r>
        <w:rPr>
          <w:rFonts w:eastAsia="Times New Roman"/>
          <w:b/>
          <w:bCs/>
          <w:szCs w:val="24"/>
        </w:rPr>
        <w:t>b</w:t>
      </w:r>
      <w:r w:rsidRPr="000B4D46">
        <w:rPr>
          <w:rFonts w:eastAsia="Times New Roman"/>
          <w:szCs w:val="24"/>
        </w:rPr>
        <w:t xml:space="preserve">. Hymenopteran </w:t>
      </w:r>
      <w:r w:rsidR="00AE0F00">
        <w:rPr>
          <w:rFonts w:eastAsia="Times New Roman"/>
          <w:szCs w:val="24"/>
        </w:rPr>
        <w:t>p</w:t>
      </w:r>
      <w:r w:rsidRPr="000B4D46">
        <w:rPr>
          <w:rFonts w:eastAsia="Times New Roman"/>
          <w:szCs w:val="24"/>
        </w:rPr>
        <w:t xml:space="preserve">arasitoids </w:t>
      </w:r>
      <w:r w:rsidR="00AE0F00">
        <w:rPr>
          <w:rFonts w:eastAsia="Times New Roman"/>
          <w:szCs w:val="24"/>
        </w:rPr>
        <w:t>a</w:t>
      </w:r>
      <w:r w:rsidRPr="000B4D46">
        <w:rPr>
          <w:rFonts w:eastAsia="Times New Roman"/>
          <w:szCs w:val="24"/>
        </w:rPr>
        <w:t xml:space="preserve">ttacking the </w:t>
      </w:r>
      <w:r w:rsidR="00AE0F00">
        <w:rPr>
          <w:rFonts w:eastAsia="Times New Roman"/>
          <w:szCs w:val="24"/>
        </w:rPr>
        <w:t>i</w:t>
      </w:r>
      <w:r w:rsidRPr="000B4D46">
        <w:rPr>
          <w:rFonts w:eastAsia="Times New Roman"/>
          <w:szCs w:val="24"/>
        </w:rPr>
        <w:t xml:space="preserve">nvasive </w:t>
      </w:r>
      <w:r w:rsidR="00AE0F00">
        <w:rPr>
          <w:rFonts w:eastAsia="Times New Roman"/>
          <w:szCs w:val="24"/>
        </w:rPr>
        <w:t>e</w:t>
      </w:r>
      <w:r w:rsidRPr="000B4D46">
        <w:rPr>
          <w:rFonts w:eastAsia="Times New Roman"/>
          <w:szCs w:val="24"/>
        </w:rPr>
        <w:t xml:space="preserve">merald </w:t>
      </w:r>
      <w:r w:rsidR="00AE0F00">
        <w:rPr>
          <w:rFonts w:eastAsia="Times New Roman"/>
          <w:szCs w:val="24"/>
        </w:rPr>
        <w:t>a</w:t>
      </w:r>
      <w:r w:rsidRPr="000B4D46">
        <w:rPr>
          <w:rFonts w:eastAsia="Times New Roman"/>
          <w:szCs w:val="24"/>
        </w:rPr>
        <w:t xml:space="preserve">sh </w:t>
      </w:r>
      <w:r w:rsidR="00AE0F00">
        <w:rPr>
          <w:rFonts w:eastAsia="Times New Roman"/>
          <w:szCs w:val="24"/>
        </w:rPr>
        <w:t>b</w:t>
      </w:r>
      <w:r w:rsidRPr="000B4D46">
        <w:rPr>
          <w:rFonts w:eastAsia="Times New Roman"/>
          <w:szCs w:val="24"/>
        </w:rPr>
        <w:t xml:space="preserve">orer (Coleoptera: Buprestidae) in </w:t>
      </w:r>
      <w:r w:rsidR="00AE0F00">
        <w:rPr>
          <w:rFonts w:eastAsia="Times New Roman"/>
          <w:szCs w:val="24"/>
        </w:rPr>
        <w:t>western and c</w:t>
      </w:r>
      <w:r w:rsidRPr="000B4D46">
        <w:rPr>
          <w:rFonts w:eastAsia="Times New Roman"/>
          <w:szCs w:val="24"/>
        </w:rPr>
        <w:t>entral Pen</w:t>
      </w:r>
      <w:r>
        <w:rPr>
          <w:rFonts w:eastAsia="Times New Roman"/>
          <w:szCs w:val="24"/>
        </w:rPr>
        <w:t>nsylvania. Fla</w:t>
      </w:r>
      <w:r w:rsidR="00240282">
        <w:rPr>
          <w:rFonts w:eastAsia="Times New Roman"/>
          <w:szCs w:val="24"/>
        </w:rPr>
        <w:t>.</w:t>
      </w:r>
      <w:r>
        <w:rPr>
          <w:rFonts w:eastAsia="Times New Roman"/>
          <w:szCs w:val="24"/>
        </w:rPr>
        <w:t xml:space="preserve"> Entomol. 96:</w:t>
      </w:r>
      <w:r w:rsidRPr="000B4D46">
        <w:rPr>
          <w:rFonts w:eastAsia="Times New Roman"/>
          <w:szCs w:val="24"/>
        </w:rPr>
        <w:t>166–172.</w:t>
      </w:r>
    </w:p>
    <w:p w14:paraId="0DF72078" w14:textId="77777777" w:rsidR="00453B50" w:rsidRDefault="00453B50" w:rsidP="003D4415">
      <w:pPr>
        <w:ind w:left="720" w:hanging="720"/>
        <w:rPr>
          <w:rFonts w:eastAsia="Times New Roman"/>
          <w:b/>
          <w:bCs/>
          <w:szCs w:val="24"/>
        </w:rPr>
      </w:pPr>
    </w:p>
    <w:p w14:paraId="5CA54DF2" w14:textId="77777777" w:rsidR="000A4C40" w:rsidRPr="000A4C40" w:rsidRDefault="000A4C40" w:rsidP="003D4415">
      <w:pPr>
        <w:ind w:left="720" w:hanging="720"/>
        <w:rPr>
          <w:rFonts w:eastAsia="Times New Roman"/>
          <w:szCs w:val="24"/>
        </w:rPr>
      </w:pPr>
      <w:r w:rsidRPr="000A4C40">
        <w:rPr>
          <w:rFonts w:eastAsia="Times New Roman"/>
          <w:b/>
          <w:bCs/>
          <w:szCs w:val="24"/>
        </w:rPr>
        <w:t>Duan, J. J., K. J. Abell, L. S. Bauer, J. Gould, and R. Van Driesche</w:t>
      </w:r>
      <w:r w:rsidRPr="000A4C40">
        <w:rPr>
          <w:rFonts w:eastAsia="Times New Roman"/>
          <w:szCs w:val="24"/>
        </w:rPr>
        <w:t xml:space="preserve">. </w:t>
      </w:r>
      <w:r w:rsidRPr="000A4C40">
        <w:rPr>
          <w:rFonts w:eastAsia="Times New Roman"/>
          <w:b/>
          <w:bCs/>
          <w:szCs w:val="24"/>
        </w:rPr>
        <w:t>2014</w:t>
      </w:r>
      <w:r>
        <w:rPr>
          <w:rFonts w:eastAsia="Times New Roman"/>
          <w:b/>
          <w:bCs/>
          <w:szCs w:val="24"/>
        </w:rPr>
        <w:t>a</w:t>
      </w:r>
      <w:r w:rsidRPr="000A4C40">
        <w:rPr>
          <w:rFonts w:eastAsia="Times New Roman"/>
          <w:szCs w:val="24"/>
        </w:rPr>
        <w:t>. Natural enemies implicated in the regulation of an invasive pest: a life table analysis of the population dynamics of the emerald ash borer. Agr</w:t>
      </w:r>
      <w:r w:rsidR="00AE0F00">
        <w:rPr>
          <w:rFonts w:eastAsia="Times New Roman"/>
          <w:szCs w:val="24"/>
        </w:rPr>
        <w:t>.</w:t>
      </w:r>
      <w:r w:rsidRPr="000A4C40">
        <w:rPr>
          <w:rFonts w:eastAsia="Times New Roman"/>
          <w:szCs w:val="24"/>
        </w:rPr>
        <w:t xml:space="preserve"> For</w:t>
      </w:r>
      <w:r w:rsidR="00AE0F00">
        <w:rPr>
          <w:rFonts w:eastAsia="Times New Roman"/>
          <w:szCs w:val="24"/>
        </w:rPr>
        <w:t>.</w:t>
      </w:r>
      <w:r w:rsidRPr="000A4C40">
        <w:rPr>
          <w:rFonts w:eastAsia="Times New Roman"/>
          <w:szCs w:val="24"/>
        </w:rPr>
        <w:t xml:space="preserve"> Entomol. </w:t>
      </w:r>
      <w:r>
        <w:t>doi: 10.1111/afe.12070</w:t>
      </w:r>
    </w:p>
    <w:p w14:paraId="4CAC1926" w14:textId="77777777" w:rsidR="000A4C40" w:rsidRDefault="000A4C40" w:rsidP="003D4415">
      <w:pPr>
        <w:ind w:left="720" w:hanging="720"/>
        <w:rPr>
          <w:rFonts w:eastAsia="Times New Roman"/>
          <w:b/>
          <w:bCs/>
          <w:szCs w:val="24"/>
        </w:rPr>
      </w:pPr>
    </w:p>
    <w:p w14:paraId="014DB7A7" w14:textId="77777777" w:rsidR="000A4C40" w:rsidRDefault="000A4C40" w:rsidP="003D4415">
      <w:pPr>
        <w:ind w:left="720" w:hanging="720"/>
        <w:rPr>
          <w:rFonts w:eastAsia="Times New Roman"/>
          <w:szCs w:val="24"/>
        </w:rPr>
      </w:pPr>
      <w:r w:rsidRPr="009A6398">
        <w:rPr>
          <w:rFonts w:eastAsia="Times New Roman"/>
          <w:b/>
          <w:bCs/>
          <w:szCs w:val="24"/>
        </w:rPr>
        <w:t>Duan, J. J., T. J. Watt, and K. Larson</w:t>
      </w:r>
      <w:r w:rsidRPr="009A6398">
        <w:rPr>
          <w:rFonts w:eastAsia="Times New Roman"/>
          <w:szCs w:val="24"/>
        </w:rPr>
        <w:t xml:space="preserve">. </w:t>
      </w:r>
      <w:r w:rsidRPr="009A6398">
        <w:rPr>
          <w:rFonts w:eastAsia="Times New Roman"/>
          <w:b/>
          <w:bCs/>
          <w:szCs w:val="24"/>
        </w:rPr>
        <w:t>2014</w:t>
      </w:r>
      <w:r>
        <w:rPr>
          <w:rFonts w:eastAsia="Times New Roman"/>
          <w:b/>
          <w:bCs/>
          <w:szCs w:val="24"/>
        </w:rPr>
        <w:t>b</w:t>
      </w:r>
      <w:r w:rsidRPr="009A6398">
        <w:rPr>
          <w:rFonts w:eastAsia="Times New Roman"/>
          <w:szCs w:val="24"/>
        </w:rPr>
        <w:t xml:space="preserve">. Biology, </w:t>
      </w:r>
      <w:r w:rsidR="00AE0F00">
        <w:rPr>
          <w:rFonts w:eastAsia="Times New Roman"/>
          <w:szCs w:val="24"/>
        </w:rPr>
        <w:t>l</w:t>
      </w:r>
      <w:r w:rsidRPr="009A6398">
        <w:rPr>
          <w:rFonts w:eastAsia="Times New Roman"/>
          <w:szCs w:val="24"/>
        </w:rPr>
        <w:t xml:space="preserve">ife </w:t>
      </w:r>
      <w:r w:rsidR="00AE0F00">
        <w:rPr>
          <w:rFonts w:eastAsia="Times New Roman"/>
          <w:szCs w:val="24"/>
        </w:rPr>
        <w:t>h</w:t>
      </w:r>
      <w:r w:rsidRPr="009A6398">
        <w:rPr>
          <w:rFonts w:eastAsia="Times New Roman"/>
          <w:szCs w:val="24"/>
        </w:rPr>
        <w:t xml:space="preserve">istory, and </w:t>
      </w:r>
      <w:r w:rsidR="00AE0F00">
        <w:rPr>
          <w:rFonts w:eastAsia="Times New Roman"/>
          <w:szCs w:val="24"/>
        </w:rPr>
        <w:t>l</w:t>
      </w:r>
      <w:r w:rsidRPr="009A6398">
        <w:rPr>
          <w:rFonts w:eastAsia="Times New Roman"/>
          <w:szCs w:val="24"/>
        </w:rPr>
        <w:t xml:space="preserve">aboratory </w:t>
      </w:r>
      <w:r w:rsidR="00AE0F00">
        <w:rPr>
          <w:rFonts w:eastAsia="Times New Roman"/>
          <w:szCs w:val="24"/>
        </w:rPr>
        <w:t>r</w:t>
      </w:r>
      <w:r w:rsidRPr="009A6398">
        <w:rPr>
          <w:rFonts w:eastAsia="Times New Roman"/>
          <w:szCs w:val="24"/>
        </w:rPr>
        <w:t xml:space="preserve">earing of </w:t>
      </w:r>
      <w:r w:rsidRPr="00AE0F00">
        <w:rPr>
          <w:rFonts w:eastAsia="Times New Roman"/>
          <w:i/>
          <w:szCs w:val="24"/>
        </w:rPr>
        <w:t>Spathius galinae</w:t>
      </w:r>
      <w:r w:rsidRPr="009A6398">
        <w:rPr>
          <w:rFonts w:eastAsia="Times New Roman"/>
          <w:szCs w:val="24"/>
        </w:rPr>
        <w:t xml:space="preserve"> (Hymenoptera: Braconidae), a </w:t>
      </w:r>
      <w:r w:rsidR="00AE0F00">
        <w:rPr>
          <w:rFonts w:eastAsia="Times New Roman"/>
          <w:szCs w:val="24"/>
        </w:rPr>
        <w:t>l</w:t>
      </w:r>
      <w:r w:rsidRPr="009A6398">
        <w:rPr>
          <w:rFonts w:eastAsia="Times New Roman"/>
          <w:szCs w:val="24"/>
        </w:rPr>
        <w:t xml:space="preserve">arval </w:t>
      </w:r>
      <w:r w:rsidR="00AE0F00">
        <w:rPr>
          <w:rFonts w:eastAsia="Times New Roman"/>
          <w:szCs w:val="24"/>
        </w:rPr>
        <w:t>p</w:t>
      </w:r>
      <w:r w:rsidRPr="009A6398">
        <w:rPr>
          <w:rFonts w:eastAsia="Times New Roman"/>
          <w:szCs w:val="24"/>
        </w:rPr>
        <w:t xml:space="preserve">arasitoid of the </w:t>
      </w:r>
      <w:r w:rsidR="00AE0F00">
        <w:rPr>
          <w:rFonts w:eastAsia="Times New Roman"/>
          <w:szCs w:val="24"/>
        </w:rPr>
        <w:t>i</w:t>
      </w:r>
      <w:r w:rsidRPr="009A6398">
        <w:rPr>
          <w:rFonts w:eastAsia="Times New Roman"/>
          <w:szCs w:val="24"/>
        </w:rPr>
        <w:t xml:space="preserve">nvasive </w:t>
      </w:r>
      <w:r w:rsidR="00AE0F00">
        <w:rPr>
          <w:rFonts w:eastAsia="Times New Roman"/>
          <w:szCs w:val="24"/>
        </w:rPr>
        <w:t>e</w:t>
      </w:r>
      <w:r w:rsidRPr="009A6398">
        <w:rPr>
          <w:rFonts w:eastAsia="Times New Roman"/>
          <w:szCs w:val="24"/>
        </w:rPr>
        <w:t xml:space="preserve">merald </w:t>
      </w:r>
      <w:r w:rsidR="00AE0F00">
        <w:rPr>
          <w:rFonts w:eastAsia="Times New Roman"/>
          <w:szCs w:val="24"/>
        </w:rPr>
        <w:t>a</w:t>
      </w:r>
      <w:r w:rsidRPr="009A6398">
        <w:rPr>
          <w:rFonts w:eastAsia="Times New Roman"/>
          <w:szCs w:val="24"/>
        </w:rPr>
        <w:t xml:space="preserve">sh </w:t>
      </w:r>
      <w:r w:rsidR="00AE0F00">
        <w:rPr>
          <w:rFonts w:eastAsia="Times New Roman"/>
          <w:szCs w:val="24"/>
        </w:rPr>
        <w:t>b</w:t>
      </w:r>
      <w:r w:rsidRPr="009A6398">
        <w:rPr>
          <w:rFonts w:eastAsia="Times New Roman"/>
          <w:szCs w:val="24"/>
        </w:rPr>
        <w:t>orer (Coleoptera: Buprestidae). J</w:t>
      </w:r>
      <w:r>
        <w:rPr>
          <w:rFonts w:eastAsia="Times New Roman"/>
          <w:szCs w:val="24"/>
        </w:rPr>
        <w:t>.</w:t>
      </w:r>
      <w:r w:rsidRPr="009A6398">
        <w:rPr>
          <w:rFonts w:eastAsia="Times New Roman"/>
          <w:szCs w:val="24"/>
        </w:rPr>
        <w:t xml:space="preserve"> Econ</w:t>
      </w:r>
      <w:r>
        <w:rPr>
          <w:rFonts w:eastAsia="Times New Roman"/>
          <w:szCs w:val="24"/>
        </w:rPr>
        <w:t>.</w:t>
      </w:r>
      <w:r w:rsidRPr="009A6398">
        <w:rPr>
          <w:rFonts w:eastAsia="Times New Roman"/>
          <w:szCs w:val="24"/>
        </w:rPr>
        <w:t xml:space="preserve"> Entomol</w:t>
      </w:r>
      <w:r>
        <w:rPr>
          <w:rFonts w:eastAsia="Times New Roman"/>
          <w:szCs w:val="24"/>
        </w:rPr>
        <w:t>.</w:t>
      </w:r>
      <w:r w:rsidRPr="009A6398">
        <w:rPr>
          <w:rFonts w:eastAsia="Times New Roman"/>
          <w:szCs w:val="24"/>
        </w:rPr>
        <w:t xml:space="preserve"> 107:939–946.</w:t>
      </w:r>
    </w:p>
    <w:p w14:paraId="1D8B23EA" w14:textId="77777777" w:rsidR="000A4C40" w:rsidRDefault="000A4C40" w:rsidP="003D4415">
      <w:pPr>
        <w:ind w:left="720" w:hanging="720"/>
        <w:rPr>
          <w:rFonts w:eastAsia="Times New Roman"/>
          <w:b/>
          <w:bCs/>
          <w:szCs w:val="24"/>
        </w:rPr>
      </w:pPr>
    </w:p>
    <w:p w14:paraId="7DED7BDB" w14:textId="77777777" w:rsidR="002420FA" w:rsidRPr="000B4D46" w:rsidRDefault="002420FA" w:rsidP="003D4415">
      <w:pPr>
        <w:ind w:left="720" w:hanging="720"/>
        <w:rPr>
          <w:rFonts w:eastAsia="Times New Roman"/>
          <w:szCs w:val="24"/>
        </w:rPr>
      </w:pPr>
      <w:r w:rsidRPr="000B4D46">
        <w:rPr>
          <w:rFonts w:eastAsia="Times New Roman"/>
          <w:b/>
          <w:bCs/>
          <w:szCs w:val="24"/>
        </w:rPr>
        <w:t>Duan, J. J., and C. Oppel</w:t>
      </w:r>
      <w:r w:rsidRPr="000B4D46">
        <w:rPr>
          <w:rFonts w:eastAsia="Times New Roman"/>
          <w:szCs w:val="24"/>
        </w:rPr>
        <w:t xml:space="preserve">. </w:t>
      </w:r>
      <w:r w:rsidRPr="000B4D46">
        <w:rPr>
          <w:rFonts w:eastAsia="Times New Roman"/>
          <w:b/>
          <w:bCs/>
          <w:szCs w:val="24"/>
        </w:rPr>
        <w:t>2012</w:t>
      </w:r>
      <w:r w:rsidRPr="000B4D46">
        <w:rPr>
          <w:rFonts w:eastAsia="Times New Roman"/>
          <w:szCs w:val="24"/>
        </w:rPr>
        <w:t xml:space="preserve">. Critical </w:t>
      </w:r>
      <w:r w:rsidR="00AE0F00">
        <w:rPr>
          <w:rFonts w:eastAsia="Times New Roman"/>
          <w:szCs w:val="24"/>
        </w:rPr>
        <w:t>r</w:t>
      </w:r>
      <w:r w:rsidRPr="000B4D46">
        <w:rPr>
          <w:rFonts w:eastAsia="Times New Roman"/>
          <w:szCs w:val="24"/>
        </w:rPr>
        <w:t xml:space="preserve">earing </w:t>
      </w:r>
      <w:r w:rsidR="00AE0F00">
        <w:rPr>
          <w:rFonts w:eastAsia="Times New Roman"/>
          <w:szCs w:val="24"/>
        </w:rPr>
        <w:t>p</w:t>
      </w:r>
      <w:r w:rsidRPr="000B4D46">
        <w:rPr>
          <w:rFonts w:eastAsia="Times New Roman"/>
          <w:szCs w:val="24"/>
        </w:rPr>
        <w:t xml:space="preserve">arameters of </w:t>
      </w:r>
      <w:r w:rsidRPr="0051363A">
        <w:rPr>
          <w:rFonts w:eastAsia="Times New Roman"/>
          <w:i/>
          <w:szCs w:val="24"/>
        </w:rPr>
        <w:t>Tetrastichus planipennisi</w:t>
      </w:r>
      <w:r w:rsidRPr="000B4D46">
        <w:rPr>
          <w:rFonts w:eastAsia="Times New Roman"/>
          <w:szCs w:val="24"/>
        </w:rPr>
        <w:t xml:space="preserve"> (Hymenoptera: Eulophidae) as </w:t>
      </w:r>
      <w:r w:rsidR="00AE0F00">
        <w:rPr>
          <w:rFonts w:eastAsia="Times New Roman"/>
          <w:szCs w:val="24"/>
        </w:rPr>
        <w:t>a</w:t>
      </w:r>
      <w:r w:rsidRPr="000B4D46">
        <w:rPr>
          <w:rFonts w:eastAsia="Times New Roman"/>
          <w:szCs w:val="24"/>
        </w:rPr>
        <w:t xml:space="preserve">ffected by </w:t>
      </w:r>
      <w:r w:rsidR="00AE0F00">
        <w:rPr>
          <w:rFonts w:eastAsia="Times New Roman"/>
          <w:szCs w:val="24"/>
        </w:rPr>
        <w:t>h</w:t>
      </w:r>
      <w:r w:rsidRPr="000B4D46">
        <w:rPr>
          <w:rFonts w:eastAsia="Times New Roman"/>
          <w:szCs w:val="24"/>
        </w:rPr>
        <w:t>ost</w:t>
      </w:r>
      <w:r w:rsidR="00AE0F00">
        <w:rPr>
          <w:rFonts w:eastAsia="Times New Roman"/>
          <w:szCs w:val="24"/>
        </w:rPr>
        <w:t>-p</w:t>
      </w:r>
      <w:r w:rsidRPr="000B4D46">
        <w:rPr>
          <w:rFonts w:eastAsia="Times New Roman"/>
          <w:szCs w:val="24"/>
        </w:rPr>
        <w:t xml:space="preserve">lant </w:t>
      </w:r>
      <w:r w:rsidR="00AE0F00">
        <w:rPr>
          <w:rFonts w:eastAsia="Times New Roman"/>
          <w:szCs w:val="24"/>
        </w:rPr>
        <w:t>s</w:t>
      </w:r>
      <w:r w:rsidRPr="000B4D46">
        <w:rPr>
          <w:rFonts w:eastAsia="Times New Roman"/>
          <w:szCs w:val="24"/>
        </w:rPr>
        <w:t xml:space="preserve">ubstrate and </w:t>
      </w:r>
      <w:r w:rsidR="00AE0F00">
        <w:rPr>
          <w:rFonts w:eastAsia="Times New Roman"/>
          <w:szCs w:val="24"/>
        </w:rPr>
        <w:t>h</w:t>
      </w:r>
      <w:r w:rsidRPr="000B4D46">
        <w:rPr>
          <w:rFonts w:eastAsia="Times New Roman"/>
          <w:szCs w:val="24"/>
        </w:rPr>
        <w:t>ost-</w:t>
      </w:r>
      <w:r w:rsidR="00AE0F00">
        <w:rPr>
          <w:rFonts w:eastAsia="Times New Roman"/>
          <w:szCs w:val="24"/>
        </w:rPr>
        <w:t>p</w:t>
      </w:r>
      <w:r w:rsidRPr="000B4D46">
        <w:rPr>
          <w:rFonts w:eastAsia="Times New Roman"/>
          <w:szCs w:val="24"/>
        </w:rPr>
        <w:t xml:space="preserve">arasitoid </w:t>
      </w:r>
      <w:r w:rsidR="00AE0F00">
        <w:rPr>
          <w:rFonts w:eastAsia="Times New Roman"/>
          <w:szCs w:val="24"/>
        </w:rPr>
        <w:t>g</w:t>
      </w:r>
      <w:r w:rsidRPr="000B4D46">
        <w:rPr>
          <w:rFonts w:eastAsia="Times New Roman"/>
          <w:szCs w:val="24"/>
        </w:rPr>
        <w:t xml:space="preserve">roup </w:t>
      </w:r>
      <w:r w:rsidR="00AE0F00">
        <w:rPr>
          <w:rFonts w:eastAsia="Times New Roman"/>
          <w:szCs w:val="24"/>
        </w:rPr>
        <w:t>s</w:t>
      </w:r>
      <w:r w:rsidRPr="000B4D46">
        <w:rPr>
          <w:rFonts w:eastAsia="Times New Roman"/>
          <w:szCs w:val="24"/>
        </w:rPr>
        <w:t xml:space="preserve">tructure. </w:t>
      </w:r>
      <w:r>
        <w:rPr>
          <w:rFonts w:eastAsia="Times New Roman"/>
          <w:szCs w:val="24"/>
        </w:rPr>
        <w:t>J. Econ. Entomol.</w:t>
      </w:r>
      <w:r w:rsidRPr="000B4D46">
        <w:rPr>
          <w:rFonts w:eastAsia="Times New Roman"/>
          <w:szCs w:val="24"/>
        </w:rPr>
        <w:t xml:space="preserve"> 105:792–801.</w:t>
      </w:r>
    </w:p>
    <w:p w14:paraId="1AB58094" w14:textId="77777777" w:rsidR="00453B50" w:rsidRDefault="00453B50" w:rsidP="003D4415">
      <w:pPr>
        <w:ind w:left="720" w:hanging="720"/>
        <w:rPr>
          <w:rFonts w:eastAsia="Times New Roman"/>
          <w:b/>
          <w:bCs/>
          <w:szCs w:val="24"/>
        </w:rPr>
      </w:pPr>
    </w:p>
    <w:p w14:paraId="40125AF3" w14:textId="77777777" w:rsidR="002420FA" w:rsidRPr="000B4D46" w:rsidRDefault="002420FA" w:rsidP="003D4415">
      <w:pPr>
        <w:ind w:left="720" w:hanging="720"/>
        <w:rPr>
          <w:rFonts w:eastAsia="Times New Roman"/>
          <w:szCs w:val="24"/>
        </w:rPr>
      </w:pPr>
      <w:r w:rsidRPr="000B4D46">
        <w:rPr>
          <w:rFonts w:eastAsia="Times New Roman"/>
          <w:b/>
          <w:bCs/>
          <w:szCs w:val="24"/>
        </w:rPr>
        <w:t>Federal Register</w:t>
      </w:r>
      <w:r w:rsidRPr="000B4D46">
        <w:rPr>
          <w:rFonts w:eastAsia="Times New Roman"/>
          <w:szCs w:val="24"/>
        </w:rPr>
        <w:t xml:space="preserve">. </w:t>
      </w:r>
      <w:r w:rsidRPr="000B4D46">
        <w:rPr>
          <w:rFonts w:eastAsia="Times New Roman"/>
          <w:b/>
          <w:bCs/>
          <w:szCs w:val="24"/>
        </w:rPr>
        <w:t>2003</w:t>
      </w:r>
      <w:r w:rsidRPr="000B4D46">
        <w:rPr>
          <w:rFonts w:eastAsia="Times New Roman"/>
          <w:szCs w:val="24"/>
        </w:rPr>
        <w:t xml:space="preserve">. Emerald </w:t>
      </w:r>
      <w:r w:rsidR="00AE0F00">
        <w:rPr>
          <w:rFonts w:eastAsia="Times New Roman"/>
          <w:szCs w:val="24"/>
        </w:rPr>
        <w:t>a</w:t>
      </w:r>
      <w:r w:rsidRPr="000B4D46">
        <w:rPr>
          <w:rFonts w:eastAsia="Times New Roman"/>
          <w:szCs w:val="24"/>
        </w:rPr>
        <w:t xml:space="preserve">sh </w:t>
      </w:r>
      <w:r w:rsidR="00AE0F00">
        <w:rPr>
          <w:rFonts w:eastAsia="Times New Roman"/>
          <w:szCs w:val="24"/>
        </w:rPr>
        <w:t>b</w:t>
      </w:r>
      <w:r w:rsidRPr="000B4D46">
        <w:rPr>
          <w:rFonts w:eastAsia="Times New Roman"/>
          <w:szCs w:val="24"/>
        </w:rPr>
        <w:t xml:space="preserve">orer; </w:t>
      </w:r>
      <w:r w:rsidR="00AE0F00">
        <w:rPr>
          <w:rFonts w:eastAsia="Times New Roman"/>
          <w:szCs w:val="24"/>
        </w:rPr>
        <w:t>q</w:t>
      </w:r>
      <w:r w:rsidRPr="000B4D46">
        <w:rPr>
          <w:rFonts w:eastAsia="Times New Roman"/>
          <w:szCs w:val="24"/>
        </w:rPr>
        <w:t xml:space="preserve">uarantine and </w:t>
      </w:r>
      <w:r w:rsidR="00AE0F00">
        <w:rPr>
          <w:rFonts w:eastAsia="Times New Roman"/>
          <w:szCs w:val="24"/>
        </w:rPr>
        <w:t>r</w:t>
      </w:r>
      <w:r w:rsidRPr="000B4D46">
        <w:rPr>
          <w:rFonts w:eastAsia="Times New Roman"/>
          <w:szCs w:val="24"/>
        </w:rPr>
        <w:t>egulations 7CFR Part 301, 68(196) 59082-59091.</w:t>
      </w:r>
    </w:p>
    <w:p w14:paraId="1B37E410" w14:textId="77777777" w:rsidR="00453B50" w:rsidRDefault="00453B50" w:rsidP="003D4415">
      <w:pPr>
        <w:ind w:left="720" w:hanging="720"/>
        <w:rPr>
          <w:rFonts w:eastAsia="Times New Roman"/>
          <w:b/>
          <w:bCs/>
          <w:szCs w:val="24"/>
        </w:rPr>
      </w:pPr>
    </w:p>
    <w:p w14:paraId="4A34EDBD" w14:textId="77777777" w:rsidR="002420FA" w:rsidRDefault="002420FA" w:rsidP="003D4415">
      <w:pPr>
        <w:ind w:left="720" w:hanging="720"/>
        <w:rPr>
          <w:rFonts w:eastAsia="Times New Roman"/>
          <w:szCs w:val="24"/>
        </w:rPr>
      </w:pPr>
      <w:r w:rsidRPr="000B4D46">
        <w:rPr>
          <w:rFonts w:eastAsia="Times New Roman"/>
          <w:b/>
          <w:bCs/>
          <w:szCs w:val="24"/>
        </w:rPr>
        <w:t>Federal Register</w:t>
      </w:r>
      <w:r w:rsidRPr="000B4D46">
        <w:rPr>
          <w:rFonts w:eastAsia="Times New Roman"/>
          <w:szCs w:val="24"/>
        </w:rPr>
        <w:t xml:space="preserve">. </w:t>
      </w:r>
      <w:r w:rsidRPr="000B4D46">
        <w:rPr>
          <w:rFonts w:eastAsia="Times New Roman"/>
          <w:b/>
          <w:bCs/>
          <w:szCs w:val="24"/>
        </w:rPr>
        <w:t>2007</w:t>
      </w:r>
      <w:r w:rsidRPr="000B4D46">
        <w:rPr>
          <w:rFonts w:eastAsia="Times New Roman"/>
          <w:szCs w:val="24"/>
        </w:rPr>
        <w:t xml:space="preserve">. Emerald Ash Borer; </w:t>
      </w:r>
      <w:r w:rsidR="00AE0F00">
        <w:rPr>
          <w:rFonts w:eastAsia="Times New Roman"/>
          <w:szCs w:val="24"/>
        </w:rPr>
        <w:t>a</w:t>
      </w:r>
      <w:r w:rsidRPr="000B4D46">
        <w:rPr>
          <w:rFonts w:eastAsia="Times New Roman"/>
          <w:szCs w:val="24"/>
        </w:rPr>
        <w:t xml:space="preserve">vailability of an </w:t>
      </w:r>
      <w:r w:rsidR="00AE0F00">
        <w:rPr>
          <w:rFonts w:eastAsia="Times New Roman"/>
          <w:szCs w:val="24"/>
        </w:rPr>
        <w:t>e</w:t>
      </w:r>
      <w:r w:rsidRPr="000B4D46">
        <w:rPr>
          <w:rFonts w:eastAsia="Times New Roman"/>
          <w:szCs w:val="24"/>
        </w:rPr>
        <w:t xml:space="preserve">nvironmental </w:t>
      </w:r>
      <w:r w:rsidR="00AE0F00">
        <w:rPr>
          <w:rFonts w:eastAsia="Times New Roman"/>
          <w:szCs w:val="24"/>
        </w:rPr>
        <w:t>a</w:t>
      </w:r>
      <w:r w:rsidRPr="000B4D46">
        <w:rPr>
          <w:rFonts w:eastAsia="Times New Roman"/>
          <w:szCs w:val="24"/>
        </w:rPr>
        <w:t xml:space="preserve">ssessment and </w:t>
      </w:r>
      <w:r w:rsidR="00AE0F00">
        <w:rPr>
          <w:rFonts w:eastAsia="Times New Roman"/>
          <w:szCs w:val="24"/>
        </w:rPr>
        <w:t>f</w:t>
      </w:r>
      <w:r w:rsidRPr="000B4D46">
        <w:rPr>
          <w:rFonts w:eastAsia="Times New Roman"/>
          <w:szCs w:val="24"/>
        </w:rPr>
        <w:t xml:space="preserve">inding of </w:t>
      </w:r>
      <w:r w:rsidR="00AE0F00">
        <w:rPr>
          <w:rFonts w:eastAsia="Times New Roman"/>
          <w:szCs w:val="24"/>
        </w:rPr>
        <w:t>n</w:t>
      </w:r>
      <w:r w:rsidRPr="000B4D46">
        <w:rPr>
          <w:rFonts w:eastAsia="Times New Roman"/>
          <w:szCs w:val="24"/>
        </w:rPr>
        <w:t xml:space="preserve">o </w:t>
      </w:r>
      <w:r w:rsidR="00AE0F00">
        <w:rPr>
          <w:rFonts w:eastAsia="Times New Roman"/>
          <w:szCs w:val="24"/>
        </w:rPr>
        <w:t>s</w:t>
      </w:r>
      <w:r w:rsidRPr="000B4D46">
        <w:rPr>
          <w:rFonts w:eastAsia="Times New Roman"/>
          <w:szCs w:val="24"/>
        </w:rPr>
        <w:t xml:space="preserve">ignificant </w:t>
      </w:r>
      <w:r w:rsidR="00AE0F00">
        <w:rPr>
          <w:rFonts w:eastAsia="Times New Roman"/>
          <w:szCs w:val="24"/>
        </w:rPr>
        <w:t>i</w:t>
      </w:r>
      <w:r w:rsidRPr="000B4D46">
        <w:rPr>
          <w:rFonts w:eastAsia="Times New Roman"/>
          <w:szCs w:val="24"/>
        </w:rPr>
        <w:t>mpact. (</w:t>
      </w:r>
      <w:r w:rsidR="00811F4E" w:rsidRPr="00811F4E">
        <w:rPr>
          <w:rFonts w:eastAsia="Times New Roman"/>
          <w:szCs w:val="24"/>
        </w:rPr>
        <w:t>http://www.regulations.gov/#!documentDetail;D=APHIS-2007-0060-0043</w:t>
      </w:r>
      <w:r w:rsidRPr="000B4D46">
        <w:rPr>
          <w:rFonts w:eastAsia="Times New Roman"/>
          <w:szCs w:val="24"/>
        </w:rPr>
        <w:t>).</w:t>
      </w:r>
    </w:p>
    <w:p w14:paraId="6B9140C7" w14:textId="77777777" w:rsidR="00453B50" w:rsidRDefault="00453B50" w:rsidP="003D4415">
      <w:pPr>
        <w:ind w:left="720" w:hanging="720"/>
        <w:rPr>
          <w:rFonts w:eastAsia="Times New Roman"/>
          <w:b/>
          <w:bCs/>
          <w:szCs w:val="24"/>
        </w:rPr>
      </w:pPr>
    </w:p>
    <w:p w14:paraId="3E6EF952" w14:textId="77777777" w:rsidR="002420FA" w:rsidRDefault="002420FA" w:rsidP="003D4415">
      <w:pPr>
        <w:ind w:left="720" w:hanging="720"/>
        <w:rPr>
          <w:rFonts w:eastAsia="Times New Roman"/>
          <w:szCs w:val="24"/>
        </w:rPr>
      </w:pPr>
      <w:r w:rsidRPr="000B4D46">
        <w:rPr>
          <w:rFonts w:eastAsia="Times New Roman"/>
          <w:b/>
          <w:bCs/>
          <w:szCs w:val="24"/>
        </w:rPr>
        <w:lastRenderedPageBreak/>
        <w:t>Gninenko, Y. I., E. G. Mozolevskaya, and Y. I. Baranchikov</w:t>
      </w:r>
      <w:r w:rsidRPr="000B4D46">
        <w:rPr>
          <w:rFonts w:eastAsia="Times New Roman"/>
          <w:szCs w:val="24"/>
        </w:rPr>
        <w:t xml:space="preserve">. </w:t>
      </w:r>
      <w:r w:rsidRPr="000B4D46">
        <w:rPr>
          <w:rFonts w:eastAsia="Times New Roman"/>
          <w:b/>
          <w:bCs/>
          <w:szCs w:val="24"/>
        </w:rPr>
        <w:t>2012</w:t>
      </w:r>
      <w:r w:rsidRPr="000B4D46">
        <w:rPr>
          <w:rFonts w:eastAsia="Times New Roman"/>
          <w:szCs w:val="24"/>
        </w:rPr>
        <w:t xml:space="preserve">. Detection of </w:t>
      </w:r>
      <w:r w:rsidRPr="0051363A">
        <w:rPr>
          <w:rFonts w:eastAsia="Times New Roman"/>
          <w:i/>
          <w:szCs w:val="24"/>
        </w:rPr>
        <w:t>Agrilus planipennis</w:t>
      </w:r>
      <w:r w:rsidRPr="000B4D46">
        <w:rPr>
          <w:rFonts w:eastAsia="Times New Roman"/>
          <w:szCs w:val="24"/>
        </w:rPr>
        <w:t xml:space="preserve"> in the forests of the European part of Russia. Zashchita i Karantin Rastenii. 36–38.</w:t>
      </w:r>
    </w:p>
    <w:p w14:paraId="425F8F56" w14:textId="77777777" w:rsidR="00583EEF" w:rsidRDefault="00583EEF" w:rsidP="003D4415">
      <w:pPr>
        <w:ind w:left="720" w:hanging="720"/>
        <w:rPr>
          <w:rFonts w:eastAsia="Times New Roman"/>
          <w:szCs w:val="24"/>
        </w:rPr>
      </w:pPr>
    </w:p>
    <w:p w14:paraId="670ABA32" w14:textId="77777777" w:rsidR="00453B50" w:rsidRDefault="00583EEF" w:rsidP="003D4415">
      <w:pPr>
        <w:ind w:left="720" w:hanging="720"/>
        <w:rPr>
          <w:rStyle w:val="Emphasis"/>
          <w:i w:val="0"/>
        </w:rPr>
      </w:pPr>
      <w:r w:rsidRPr="00583EEF">
        <w:rPr>
          <w:rFonts w:eastAsia="Times New Roman"/>
          <w:b/>
          <w:szCs w:val="24"/>
        </w:rPr>
        <w:t>GBIF. 2014.</w:t>
      </w:r>
      <w:r>
        <w:rPr>
          <w:rFonts w:eastAsia="Times New Roman"/>
          <w:b/>
          <w:szCs w:val="24"/>
        </w:rPr>
        <w:t xml:space="preserve"> </w:t>
      </w:r>
      <w:r>
        <w:rPr>
          <w:rFonts w:eastAsia="Times New Roman"/>
          <w:i/>
          <w:szCs w:val="24"/>
        </w:rPr>
        <w:t>Fraxinus</w:t>
      </w:r>
      <w:r>
        <w:rPr>
          <w:rFonts w:eastAsia="Times New Roman"/>
          <w:szCs w:val="24"/>
        </w:rPr>
        <w:t xml:space="preserve">. </w:t>
      </w:r>
      <w:r w:rsidRPr="00583EEF">
        <w:rPr>
          <w:rStyle w:val="Emphasis"/>
          <w:i w:val="0"/>
        </w:rPr>
        <w:t>Biodiversity occurrence data</w:t>
      </w:r>
      <w:r w:rsidR="00FB47CF">
        <w:rPr>
          <w:rStyle w:val="Emphasis"/>
          <w:i w:val="0"/>
        </w:rPr>
        <w:t>.</w:t>
      </w:r>
      <w:r w:rsidRPr="00583EEF">
        <w:rPr>
          <w:rStyle w:val="Emphasis"/>
          <w:i w:val="0"/>
        </w:rPr>
        <w:t xml:space="preserve"> GBIF Data Portal, data.gbif.org, </w:t>
      </w:r>
    </w:p>
    <w:p w14:paraId="2195F5D8" w14:textId="77777777" w:rsidR="00FB47CF" w:rsidRDefault="00FB47CF" w:rsidP="003D4415">
      <w:pPr>
        <w:ind w:left="720" w:hanging="720"/>
        <w:rPr>
          <w:b/>
        </w:rPr>
      </w:pPr>
    </w:p>
    <w:p w14:paraId="1105259B" w14:textId="77777777" w:rsidR="002420FA" w:rsidRDefault="002420FA" w:rsidP="003D4415">
      <w:pPr>
        <w:ind w:left="720" w:hanging="720"/>
      </w:pPr>
      <w:r w:rsidRPr="006D29DB">
        <w:rPr>
          <w:b/>
        </w:rPr>
        <w:t>Gould, J.S., L.S. Bauer, J. Lelito, J. Duan. 2013.</w:t>
      </w:r>
      <w:r>
        <w:rPr>
          <w:b/>
        </w:rPr>
        <w:t xml:space="preserve"> </w:t>
      </w:r>
      <w:r w:rsidRPr="006D29DB">
        <w:t xml:space="preserve">Emerald </w:t>
      </w:r>
      <w:r w:rsidR="00AE0F00">
        <w:t>a</w:t>
      </w:r>
      <w:r w:rsidRPr="006D29DB">
        <w:t xml:space="preserve">sh </w:t>
      </w:r>
      <w:r w:rsidR="00AE0F00">
        <w:t>b</w:t>
      </w:r>
      <w:r w:rsidRPr="006D29DB">
        <w:t xml:space="preserve">orer, </w:t>
      </w:r>
      <w:r w:rsidRPr="00392B92">
        <w:rPr>
          <w:i/>
        </w:rPr>
        <w:t>Agrilus planipennis</w:t>
      </w:r>
      <w:r>
        <w:t xml:space="preserve"> (</w:t>
      </w:r>
      <w:r w:rsidRPr="006D29DB">
        <w:t>Fairmaire),</w:t>
      </w:r>
      <w:r>
        <w:t xml:space="preserve"> </w:t>
      </w:r>
      <w:r w:rsidR="00AE0F00">
        <w:t>b</w:t>
      </w:r>
      <w:r w:rsidRPr="006D29DB">
        <w:t xml:space="preserve">iological </w:t>
      </w:r>
      <w:r w:rsidR="00AE0F00">
        <w:t>c</w:t>
      </w:r>
      <w:r w:rsidRPr="006D29DB">
        <w:t xml:space="preserve">ontrol </w:t>
      </w:r>
      <w:r w:rsidR="00AE0F00">
        <w:t>r</w:t>
      </w:r>
      <w:r w:rsidRPr="006D29DB">
        <w:t xml:space="preserve">elease and </w:t>
      </w:r>
      <w:r w:rsidR="00AE0F00">
        <w:t>r</w:t>
      </w:r>
      <w:r w:rsidRPr="006D29DB">
        <w:t xml:space="preserve">ecovery </w:t>
      </w:r>
      <w:r w:rsidR="00AE0F00">
        <w:t>g</w:t>
      </w:r>
      <w:r w:rsidRPr="006D29DB">
        <w:t>uidelines</w:t>
      </w:r>
      <w:r>
        <w:t xml:space="preserve">. </w:t>
      </w:r>
      <w:r w:rsidRPr="00DB54BC">
        <w:t>www.aphis.usda.gov</w:t>
      </w:r>
    </w:p>
    <w:p w14:paraId="0D805F63" w14:textId="77777777" w:rsidR="00234298" w:rsidRDefault="00234298" w:rsidP="003D4415">
      <w:pPr>
        <w:ind w:left="720" w:hanging="720"/>
        <w:rPr>
          <w:rFonts w:eastAsia="Times New Roman"/>
          <w:b/>
          <w:bCs/>
          <w:szCs w:val="24"/>
        </w:rPr>
      </w:pPr>
    </w:p>
    <w:p w14:paraId="10D815A9" w14:textId="77777777" w:rsidR="00234298" w:rsidRPr="00234298" w:rsidRDefault="00234298" w:rsidP="003D4415">
      <w:pPr>
        <w:ind w:left="720" w:hanging="720"/>
        <w:rPr>
          <w:rFonts w:eastAsia="Times New Roman"/>
          <w:bCs/>
          <w:szCs w:val="24"/>
        </w:rPr>
      </w:pPr>
      <w:r w:rsidRPr="00234298">
        <w:rPr>
          <w:rFonts w:eastAsia="Times New Roman"/>
          <w:b/>
          <w:bCs/>
          <w:szCs w:val="24"/>
        </w:rPr>
        <w:t xml:space="preserve">Griffith, Randy Scott. 1991. </w:t>
      </w:r>
      <w:r w:rsidRPr="00234298">
        <w:rPr>
          <w:rFonts w:eastAsia="Times New Roman"/>
          <w:bCs/>
          <w:i/>
          <w:szCs w:val="24"/>
        </w:rPr>
        <w:t>Fraxinus americana</w:t>
      </w:r>
      <w:r w:rsidRPr="00234298">
        <w:rPr>
          <w:rFonts w:eastAsia="Times New Roman"/>
          <w:bCs/>
          <w:szCs w:val="24"/>
        </w:rPr>
        <w:t xml:space="preserve">. </w:t>
      </w:r>
      <w:r w:rsidRPr="00234298">
        <w:rPr>
          <w:rFonts w:eastAsia="Times New Roman"/>
          <w:bCs/>
          <w:i/>
          <w:szCs w:val="24"/>
        </w:rPr>
        <w:t>In</w:t>
      </w:r>
      <w:r w:rsidRPr="00234298">
        <w:rPr>
          <w:rFonts w:eastAsia="Times New Roman"/>
          <w:bCs/>
          <w:szCs w:val="24"/>
        </w:rPr>
        <w:t xml:space="preserve">: Fire </w:t>
      </w:r>
      <w:r w:rsidR="00AE0F00">
        <w:rPr>
          <w:rFonts w:eastAsia="Times New Roman"/>
          <w:bCs/>
          <w:szCs w:val="24"/>
        </w:rPr>
        <w:t>e</w:t>
      </w:r>
      <w:r w:rsidRPr="00234298">
        <w:rPr>
          <w:rFonts w:eastAsia="Times New Roman"/>
          <w:bCs/>
          <w:szCs w:val="24"/>
        </w:rPr>
        <w:t xml:space="preserve">ffects </w:t>
      </w:r>
      <w:r w:rsidR="00AE0F00">
        <w:rPr>
          <w:rFonts w:eastAsia="Times New Roman"/>
          <w:bCs/>
          <w:szCs w:val="24"/>
        </w:rPr>
        <w:t>i</w:t>
      </w:r>
      <w:r w:rsidRPr="00234298">
        <w:rPr>
          <w:rFonts w:eastAsia="Times New Roman"/>
          <w:bCs/>
          <w:szCs w:val="24"/>
        </w:rPr>
        <w:t xml:space="preserve">nformation </w:t>
      </w:r>
      <w:r w:rsidR="00AE0F00">
        <w:rPr>
          <w:rFonts w:eastAsia="Times New Roman"/>
          <w:bCs/>
          <w:szCs w:val="24"/>
        </w:rPr>
        <w:t>system</w:t>
      </w:r>
      <w:r w:rsidRPr="00234298">
        <w:rPr>
          <w:rFonts w:eastAsia="Times New Roman"/>
          <w:bCs/>
          <w:szCs w:val="24"/>
        </w:rPr>
        <w:t xml:space="preserve">. </w:t>
      </w:r>
    </w:p>
    <w:p w14:paraId="4CC3ACD1" w14:textId="77777777" w:rsidR="00234298" w:rsidRPr="00234298" w:rsidRDefault="00234298" w:rsidP="003D4415">
      <w:pPr>
        <w:ind w:left="720" w:hanging="720"/>
        <w:rPr>
          <w:rFonts w:eastAsia="Times New Roman"/>
          <w:bCs/>
          <w:szCs w:val="24"/>
        </w:rPr>
      </w:pPr>
      <w:r w:rsidRPr="00234298">
        <w:rPr>
          <w:rFonts w:eastAsia="Times New Roman"/>
          <w:bCs/>
          <w:szCs w:val="24"/>
        </w:rPr>
        <w:t xml:space="preserve">U.S. Department of Agriculture, Forest Service, Rocky Mountain Research Station, Fire </w:t>
      </w:r>
      <w:r>
        <w:rPr>
          <w:rFonts w:eastAsia="Times New Roman"/>
          <w:bCs/>
          <w:szCs w:val="24"/>
        </w:rPr>
        <w:t>Sciences Laboratory.</w:t>
      </w:r>
      <w:r w:rsidRPr="00234298">
        <w:rPr>
          <w:rFonts w:eastAsia="Times New Roman"/>
          <w:bCs/>
          <w:szCs w:val="24"/>
        </w:rPr>
        <w:t xml:space="preserve"> http://www.fs.fed.us/database/feis/</w:t>
      </w:r>
    </w:p>
    <w:p w14:paraId="09C99F27" w14:textId="77777777" w:rsidR="00453B50" w:rsidRDefault="00453B50" w:rsidP="003D4415">
      <w:pPr>
        <w:ind w:left="720" w:hanging="720"/>
        <w:rPr>
          <w:b/>
        </w:rPr>
      </w:pPr>
    </w:p>
    <w:p w14:paraId="16EB4AC0" w14:textId="77777777" w:rsidR="00234298" w:rsidRDefault="00234298" w:rsidP="003D4415">
      <w:pPr>
        <w:ind w:left="720" w:hanging="720"/>
      </w:pPr>
      <w:r w:rsidRPr="00234298">
        <w:rPr>
          <w:b/>
        </w:rPr>
        <w:t>Gucker, Corey L. 2005</w:t>
      </w:r>
      <w:r w:rsidR="00743381">
        <w:rPr>
          <w:b/>
        </w:rPr>
        <w:t>a</w:t>
      </w:r>
      <w:r w:rsidRPr="00234298">
        <w:rPr>
          <w:b/>
        </w:rPr>
        <w:t xml:space="preserve">. </w:t>
      </w:r>
      <w:r w:rsidRPr="002220E5">
        <w:rPr>
          <w:i/>
        </w:rPr>
        <w:t>Fraxinus nigra</w:t>
      </w:r>
      <w:r w:rsidRPr="00234298">
        <w:t xml:space="preserve">. </w:t>
      </w:r>
      <w:r w:rsidRPr="00234298">
        <w:rPr>
          <w:i/>
        </w:rPr>
        <w:t>In</w:t>
      </w:r>
      <w:r w:rsidRPr="00234298">
        <w:t>: Fire Effects Information System. U.S. Department of Agriculture, Forest Service, Rocky Mountain Research St</w:t>
      </w:r>
      <w:r>
        <w:t xml:space="preserve">ation, Fire Sciences Laboratory. </w:t>
      </w:r>
      <w:r w:rsidR="00743381" w:rsidRPr="00743381">
        <w:t>http://www.fs.fed.us/database/feis/</w:t>
      </w:r>
    </w:p>
    <w:p w14:paraId="5B9F6856" w14:textId="77777777" w:rsidR="00743381" w:rsidRDefault="00743381" w:rsidP="003D4415">
      <w:pPr>
        <w:ind w:left="720" w:hanging="720"/>
      </w:pPr>
    </w:p>
    <w:p w14:paraId="0D729B1D" w14:textId="77777777" w:rsidR="00743381" w:rsidRPr="00234298" w:rsidRDefault="00743381" w:rsidP="003D4415">
      <w:pPr>
        <w:ind w:left="720" w:hanging="720"/>
      </w:pPr>
      <w:r w:rsidRPr="00234298">
        <w:rPr>
          <w:b/>
        </w:rPr>
        <w:t>Gucker, Corey L. 2005</w:t>
      </w:r>
      <w:r>
        <w:rPr>
          <w:b/>
        </w:rPr>
        <w:t>b</w:t>
      </w:r>
      <w:r w:rsidRPr="00234298">
        <w:rPr>
          <w:b/>
        </w:rPr>
        <w:t xml:space="preserve">. </w:t>
      </w:r>
      <w:r w:rsidRPr="002220E5">
        <w:rPr>
          <w:i/>
        </w:rPr>
        <w:t xml:space="preserve">Fraxinus </w:t>
      </w:r>
      <w:r>
        <w:rPr>
          <w:i/>
        </w:rPr>
        <w:t>pennsylvanica</w:t>
      </w:r>
      <w:r w:rsidRPr="00234298">
        <w:t xml:space="preserve">. </w:t>
      </w:r>
      <w:r w:rsidRPr="00234298">
        <w:rPr>
          <w:i/>
        </w:rPr>
        <w:t>In</w:t>
      </w:r>
      <w:r w:rsidRPr="00234298">
        <w:t>: Fire Effects Information System. U.S. Department of Agriculture, Forest Service, Rocky Mountain Research St</w:t>
      </w:r>
      <w:r>
        <w:t xml:space="preserve">ation, Fire Sciences Laboratory. </w:t>
      </w:r>
      <w:r w:rsidRPr="00234298">
        <w:t>http://www.fs.fed.us/database/feis/</w:t>
      </w:r>
    </w:p>
    <w:p w14:paraId="00B56248" w14:textId="77777777" w:rsidR="00743381" w:rsidRPr="00234298" w:rsidRDefault="00743381" w:rsidP="003D4415">
      <w:pPr>
        <w:ind w:left="720" w:hanging="720"/>
      </w:pPr>
    </w:p>
    <w:p w14:paraId="49882738" w14:textId="77777777" w:rsidR="002420FA" w:rsidRPr="006D29DB" w:rsidRDefault="002420FA" w:rsidP="003D4415">
      <w:pPr>
        <w:ind w:left="720" w:hanging="720"/>
      </w:pPr>
      <w:r w:rsidRPr="00DB54BC">
        <w:rPr>
          <w:b/>
        </w:rPr>
        <w:t>Hakeem, A., J. F. Grant, G. J. Wiggins, P. L.  Lambdin, and J. R. Rhea. 2011.</w:t>
      </w:r>
      <w:r w:rsidRPr="00DB54BC">
        <w:t xml:space="preserve"> Establishment and coexistence of two predators, </w:t>
      </w:r>
      <w:r w:rsidRPr="00DB54BC">
        <w:rPr>
          <w:i/>
        </w:rPr>
        <w:t>Laricobius nigrinus</w:t>
      </w:r>
      <w:r w:rsidRPr="00DB54BC">
        <w:t xml:space="preserve"> and </w:t>
      </w:r>
      <w:r w:rsidRPr="00DB54BC">
        <w:rPr>
          <w:i/>
        </w:rPr>
        <w:t>Sasajiscymnus tsugae</w:t>
      </w:r>
      <w:r w:rsidRPr="00DB54BC">
        <w:t xml:space="preserve">, introduced against hemlock woolly adelgid on eastern hemlock. </w:t>
      </w:r>
      <w:r w:rsidRPr="007B298D">
        <w:rPr>
          <w:iCs/>
        </w:rPr>
        <w:t xml:space="preserve">Biocontrol Sci. </w:t>
      </w:r>
      <w:r w:rsidR="00AE0F00" w:rsidRPr="007B298D">
        <w:rPr>
          <w:iCs/>
        </w:rPr>
        <w:t>Techn</w:t>
      </w:r>
      <w:r w:rsidR="00AE0F00">
        <w:rPr>
          <w:i/>
          <w:iCs/>
        </w:rPr>
        <w:t>.</w:t>
      </w:r>
      <w:r w:rsidR="00E26C78">
        <w:rPr>
          <w:i/>
          <w:iCs/>
        </w:rPr>
        <w:t>.</w:t>
      </w:r>
      <w:r w:rsidRPr="00DB54BC">
        <w:t xml:space="preserve"> </w:t>
      </w:r>
      <w:r w:rsidRPr="00DB54BC">
        <w:rPr>
          <w:iCs/>
        </w:rPr>
        <w:t>21</w:t>
      </w:r>
      <w:r w:rsidR="00E26C78">
        <w:t>:</w:t>
      </w:r>
      <w:r w:rsidRPr="00DB54BC">
        <w:t>687–691.</w:t>
      </w:r>
    </w:p>
    <w:p w14:paraId="075558A1" w14:textId="77777777" w:rsidR="00453B50" w:rsidRDefault="00453B50" w:rsidP="003D4415">
      <w:pPr>
        <w:ind w:left="720" w:hanging="720"/>
        <w:rPr>
          <w:rFonts w:eastAsia="Times New Roman"/>
          <w:b/>
          <w:bCs/>
          <w:szCs w:val="24"/>
        </w:rPr>
      </w:pPr>
    </w:p>
    <w:p w14:paraId="7035C9CA" w14:textId="75C699C4" w:rsidR="00375398" w:rsidRPr="00375398" w:rsidRDefault="00375398" w:rsidP="003D4415">
      <w:pPr>
        <w:ind w:left="720" w:hanging="720"/>
        <w:rPr>
          <w:rFonts w:eastAsia="Times New Roman"/>
          <w:szCs w:val="24"/>
        </w:rPr>
      </w:pPr>
      <w:r w:rsidRPr="00375398">
        <w:rPr>
          <w:rFonts w:eastAsia="Times New Roman"/>
          <w:b/>
          <w:bCs/>
          <w:szCs w:val="24"/>
        </w:rPr>
        <w:t>Hanson, A. A., R. C. Venette, and J. P. Lelito</w:t>
      </w:r>
      <w:r w:rsidRPr="00375398">
        <w:rPr>
          <w:rFonts w:eastAsia="Times New Roman"/>
          <w:szCs w:val="24"/>
        </w:rPr>
        <w:t xml:space="preserve">. </w:t>
      </w:r>
      <w:r w:rsidRPr="00375398">
        <w:rPr>
          <w:rFonts w:eastAsia="Times New Roman"/>
          <w:b/>
          <w:bCs/>
          <w:szCs w:val="24"/>
        </w:rPr>
        <w:t>2013</w:t>
      </w:r>
      <w:r w:rsidRPr="00375398">
        <w:rPr>
          <w:rFonts w:eastAsia="Times New Roman"/>
          <w:szCs w:val="24"/>
        </w:rPr>
        <w:t xml:space="preserve">. Cold tolerance of </w:t>
      </w:r>
      <w:r w:rsidR="00045DBC">
        <w:rPr>
          <w:rFonts w:eastAsia="Times New Roman"/>
          <w:szCs w:val="24"/>
        </w:rPr>
        <w:t>C</w:t>
      </w:r>
      <w:r w:rsidR="00045DBC" w:rsidRPr="00375398">
        <w:rPr>
          <w:rFonts w:eastAsia="Times New Roman"/>
          <w:szCs w:val="24"/>
        </w:rPr>
        <w:t xml:space="preserve">hinese </w:t>
      </w:r>
      <w:r w:rsidRPr="00375398">
        <w:rPr>
          <w:rFonts w:eastAsia="Times New Roman"/>
          <w:szCs w:val="24"/>
        </w:rPr>
        <w:t xml:space="preserve">emerald ash borer parasitoids: </w:t>
      </w:r>
      <w:r w:rsidRPr="004D075A">
        <w:rPr>
          <w:rFonts w:eastAsia="Times New Roman"/>
          <w:i/>
          <w:szCs w:val="24"/>
        </w:rPr>
        <w:t>Spathius agrili</w:t>
      </w:r>
      <w:r w:rsidRPr="00375398">
        <w:rPr>
          <w:rFonts w:eastAsia="Times New Roman"/>
          <w:szCs w:val="24"/>
        </w:rPr>
        <w:t xml:space="preserve"> Yang (Hymenoptera: Braconidae), </w:t>
      </w:r>
      <w:r w:rsidRPr="004D075A">
        <w:rPr>
          <w:rFonts w:eastAsia="Times New Roman"/>
          <w:i/>
          <w:szCs w:val="24"/>
        </w:rPr>
        <w:t>Tetrastichus planipennisi</w:t>
      </w:r>
      <w:r w:rsidRPr="00375398">
        <w:rPr>
          <w:rFonts w:eastAsia="Times New Roman"/>
          <w:szCs w:val="24"/>
        </w:rPr>
        <w:t xml:space="preserve"> Yang (Hymenoptera: Eulophidae), and </w:t>
      </w:r>
      <w:r w:rsidRPr="004D075A">
        <w:rPr>
          <w:rFonts w:eastAsia="Times New Roman"/>
          <w:i/>
          <w:szCs w:val="24"/>
        </w:rPr>
        <w:t>Oobius agrili</w:t>
      </w:r>
      <w:r w:rsidRPr="00375398">
        <w:rPr>
          <w:rFonts w:eastAsia="Times New Roman"/>
          <w:szCs w:val="24"/>
        </w:rPr>
        <w:t xml:space="preserve"> Zhang and Huang (Hymenoptera: Encyrtidae). Bio</w:t>
      </w:r>
      <w:r w:rsidR="00E77917">
        <w:rPr>
          <w:rFonts w:eastAsia="Times New Roman"/>
          <w:szCs w:val="24"/>
        </w:rPr>
        <w:t>l</w:t>
      </w:r>
      <w:r>
        <w:rPr>
          <w:rFonts w:eastAsia="Times New Roman"/>
          <w:szCs w:val="24"/>
        </w:rPr>
        <w:t>.</w:t>
      </w:r>
      <w:r w:rsidRPr="00375398">
        <w:rPr>
          <w:rFonts w:eastAsia="Times New Roman"/>
          <w:szCs w:val="24"/>
        </w:rPr>
        <w:t xml:space="preserve"> Control. 67:516–529.</w:t>
      </w:r>
    </w:p>
    <w:p w14:paraId="5A8B3827" w14:textId="77777777" w:rsidR="00375398" w:rsidRDefault="00375398" w:rsidP="003D4415">
      <w:pPr>
        <w:ind w:left="720" w:hanging="720"/>
        <w:rPr>
          <w:rFonts w:eastAsia="Times New Roman"/>
          <w:b/>
          <w:bCs/>
          <w:szCs w:val="24"/>
        </w:rPr>
      </w:pPr>
    </w:p>
    <w:p w14:paraId="29F60E0E" w14:textId="77777777" w:rsidR="002420FA" w:rsidRPr="000B4D46" w:rsidRDefault="002420FA" w:rsidP="003D4415">
      <w:pPr>
        <w:ind w:left="720" w:hanging="720"/>
        <w:rPr>
          <w:rFonts w:eastAsia="Times New Roman"/>
          <w:szCs w:val="24"/>
        </w:rPr>
      </w:pPr>
      <w:r w:rsidRPr="000B4D46">
        <w:rPr>
          <w:rFonts w:eastAsia="Times New Roman"/>
          <w:b/>
          <w:bCs/>
          <w:szCs w:val="24"/>
        </w:rPr>
        <w:t>Herms, D. A., D. G. McCullough, D. R. Smitley, C. Sadof, R. C. Williamson, and P. L. Nixon</w:t>
      </w:r>
      <w:r w:rsidRPr="000B4D46">
        <w:rPr>
          <w:rFonts w:eastAsia="Times New Roman"/>
          <w:szCs w:val="24"/>
        </w:rPr>
        <w:t xml:space="preserve">. </w:t>
      </w:r>
      <w:r w:rsidRPr="000B4D46">
        <w:rPr>
          <w:rFonts w:eastAsia="Times New Roman"/>
          <w:b/>
          <w:bCs/>
          <w:szCs w:val="24"/>
        </w:rPr>
        <w:t>2009</w:t>
      </w:r>
      <w:r w:rsidRPr="000B4D46">
        <w:rPr>
          <w:rFonts w:eastAsia="Times New Roman"/>
          <w:szCs w:val="24"/>
        </w:rPr>
        <w:t xml:space="preserve">. Insecticide </w:t>
      </w:r>
      <w:r w:rsidR="00AE0F00">
        <w:rPr>
          <w:rFonts w:eastAsia="Times New Roman"/>
          <w:szCs w:val="24"/>
        </w:rPr>
        <w:t>o</w:t>
      </w:r>
      <w:r w:rsidRPr="000B4D46">
        <w:rPr>
          <w:rFonts w:eastAsia="Times New Roman"/>
          <w:szCs w:val="24"/>
        </w:rPr>
        <w:t xml:space="preserve">ptions for </w:t>
      </w:r>
      <w:r w:rsidR="00AE0F00">
        <w:rPr>
          <w:rFonts w:eastAsia="Times New Roman"/>
          <w:szCs w:val="24"/>
        </w:rPr>
        <w:t>p</w:t>
      </w:r>
      <w:r w:rsidRPr="000B4D46">
        <w:rPr>
          <w:rFonts w:eastAsia="Times New Roman"/>
          <w:szCs w:val="24"/>
        </w:rPr>
        <w:t xml:space="preserve">rotecting </w:t>
      </w:r>
      <w:r w:rsidR="00AE0F00">
        <w:rPr>
          <w:rFonts w:eastAsia="Times New Roman"/>
          <w:szCs w:val="24"/>
        </w:rPr>
        <w:t>a</w:t>
      </w:r>
      <w:r w:rsidRPr="000B4D46">
        <w:rPr>
          <w:rFonts w:eastAsia="Times New Roman"/>
          <w:szCs w:val="24"/>
        </w:rPr>
        <w:t xml:space="preserve">sh </w:t>
      </w:r>
      <w:r w:rsidR="00AE0F00">
        <w:rPr>
          <w:rFonts w:eastAsia="Times New Roman"/>
          <w:szCs w:val="24"/>
        </w:rPr>
        <w:t>t</w:t>
      </w:r>
      <w:r w:rsidRPr="000B4D46">
        <w:rPr>
          <w:rFonts w:eastAsia="Times New Roman"/>
          <w:szCs w:val="24"/>
        </w:rPr>
        <w:t xml:space="preserve">rees </w:t>
      </w:r>
      <w:r w:rsidR="00AE0F00">
        <w:rPr>
          <w:rFonts w:eastAsia="Times New Roman"/>
          <w:szCs w:val="24"/>
        </w:rPr>
        <w:t>f</w:t>
      </w:r>
      <w:r w:rsidRPr="000B4D46">
        <w:rPr>
          <w:rFonts w:eastAsia="Times New Roman"/>
          <w:szCs w:val="24"/>
        </w:rPr>
        <w:t xml:space="preserve">rom </w:t>
      </w:r>
      <w:r w:rsidR="00AE0F00">
        <w:rPr>
          <w:rFonts w:eastAsia="Times New Roman"/>
          <w:szCs w:val="24"/>
        </w:rPr>
        <w:t>e</w:t>
      </w:r>
      <w:r w:rsidRPr="000B4D46">
        <w:rPr>
          <w:rFonts w:eastAsia="Times New Roman"/>
          <w:szCs w:val="24"/>
        </w:rPr>
        <w:t xml:space="preserve">merald </w:t>
      </w:r>
      <w:r w:rsidR="00AE0F00">
        <w:rPr>
          <w:rFonts w:eastAsia="Times New Roman"/>
          <w:szCs w:val="24"/>
        </w:rPr>
        <w:t>a</w:t>
      </w:r>
      <w:r w:rsidRPr="000B4D46">
        <w:rPr>
          <w:rFonts w:eastAsia="Times New Roman"/>
          <w:szCs w:val="24"/>
        </w:rPr>
        <w:t xml:space="preserve">sh </w:t>
      </w:r>
      <w:r w:rsidR="00AE0F00">
        <w:rPr>
          <w:rFonts w:eastAsia="Times New Roman"/>
          <w:szCs w:val="24"/>
        </w:rPr>
        <w:t>b</w:t>
      </w:r>
      <w:r w:rsidRPr="000B4D46">
        <w:rPr>
          <w:rFonts w:eastAsia="Times New Roman"/>
          <w:szCs w:val="24"/>
        </w:rPr>
        <w:t>orer.</w:t>
      </w:r>
      <w:r>
        <w:rPr>
          <w:rFonts w:eastAsia="Times New Roman"/>
          <w:szCs w:val="24"/>
        </w:rPr>
        <w:t xml:space="preserve"> </w:t>
      </w:r>
      <w:r>
        <w:rPr>
          <w:i/>
          <w:iCs/>
        </w:rPr>
        <w:t>Urbana</w:t>
      </w:r>
      <w:r>
        <w:t xml:space="preserve"> 51:61801.</w:t>
      </w:r>
    </w:p>
    <w:p w14:paraId="5F85F96A" w14:textId="77777777" w:rsidR="00453B50" w:rsidRDefault="00453B50" w:rsidP="003D4415">
      <w:pPr>
        <w:ind w:left="720" w:hanging="720"/>
        <w:rPr>
          <w:rFonts w:eastAsia="Times New Roman"/>
          <w:b/>
          <w:bCs/>
          <w:szCs w:val="24"/>
        </w:rPr>
      </w:pPr>
    </w:p>
    <w:p w14:paraId="31BE388B" w14:textId="77777777" w:rsidR="00280F15" w:rsidRPr="00280F15" w:rsidRDefault="00280F15" w:rsidP="003D4415">
      <w:pPr>
        <w:ind w:left="720" w:hanging="720"/>
        <w:rPr>
          <w:rFonts w:eastAsia="Times New Roman"/>
          <w:szCs w:val="24"/>
        </w:rPr>
      </w:pPr>
      <w:r w:rsidRPr="00280F15">
        <w:rPr>
          <w:rFonts w:eastAsia="Times New Roman"/>
          <w:b/>
          <w:bCs/>
          <w:szCs w:val="24"/>
        </w:rPr>
        <w:t>Jennings, D. E., P. B. Taylor, and J. J. Duan</w:t>
      </w:r>
      <w:r w:rsidRPr="00280F15">
        <w:rPr>
          <w:rFonts w:eastAsia="Times New Roman"/>
          <w:szCs w:val="24"/>
        </w:rPr>
        <w:t xml:space="preserve">. </w:t>
      </w:r>
      <w:r w:rsidRPr="00280F15">
        <w:rPr>
          <w:rFonts w:eastAsia="Times New Roman"/>
          <w:b/>
          <w:bCs/>
          <w:szCs w:val="24"/>
        </w:rPr>
        <w:t>2014</w:t>
      </w:r>
      <w:r w:rsidRPr="00280F15">
        <w:rPr>
          <w:rFonts w:eastAsia="Times New Roman"/>
          <w:szCs w:val="24"/>
        </w:rPr>
        <w:t>. The mating and oviposition behavior of the invasive emerald ash borer (</w:t>
      </w:r>
      <w:r w:rsidRPr="004D075A">
        <w:rPr>
          <w:rFonts w:eastAsia="Times New Roman"/>
          <w:i/>
          <w:szCs w:val="24"/>
        </w:rPr>
        <w:t>Agrilus planipennis</w:t>
      </w:r>
      <w:r w:rsidRPr="00280F15">
        <w:rPr>
          <w:rFonts w:eastAsia="Times New Roman"/>
          <w:szCs w:val="24"/>
        </w:rPr>
        <w:t>), with reference to the influence of host tree condition. J Pest Sci. 87:71–78.</w:t>
      </w:r>
    </w:p>
    <w:p w14:paraId="698BE896" w14:textId="77777777" w:rsidR="00280F15" w:rsidRDefault="00280F15" w:rsidP="003D4415">
      <w:pPr>
        <w:ind w:left="720" w:hanging="720"/>
        <w:rPr>
          <w:rFonts w:eastAsia="Times New Roman"/>
          <w:b/>
          <w:bCs/>
          <w:szCs w:val="24"/>
        </w:rPr>
      </w:pPr>
    </w:p>
    <w:p w14:paraId="3766B642" w14:textId="77777777" w:rsidR="00DB1BA6" w:rsidRPr="00DB1BA6" w:rsidRDefault="00DB1BA6" w:rsidP="003D4415">
      <w:pPr>
        <w:ind w:left="720" w:hanging="720"/>
        <w:rPr>
          <w:rFonts w:eastAsia="Times New Roman"/>
          <w:szCs w:val="24"/>
        </w:rPr>
      </w:pPr>
      <w:r w:rsidRPr="00DB1BA6">
        <w:rPr>
          <w:rFonts w:eastAsia="Times New Roman"/>
          <w:b/>
          <w:bCs/>
          <w:szCs w:val="24"/>
        </w:rPr>
        <w:t>Johnson, T. D., J. P. Lelito, and K. F. Raffa</w:t>
      </w:r>
      <w:r w:rsidRPr="00DB1BA6">
        <w:rPr>
          <w:rFonts w:eastAsia="Times New Roman"/>
          <w:szCs w:val="24"/>
        </w:rPr>
        <w:t xml:space="preserve">. </w:t>
      </w:r>
      <w:r>
        <w:rPr>
          <w:rFonts w:eastAsia="Times New Roman"/>
          <w:b/>
          <w:bCs/>
          <w:szCs w:val="24"/>
        </w:rPr>
        <w:t>2014</w:t>
      </w:r>
      <w:r w:rsidRPr="00DB1BA6">
        <w:rPr>
          <w:rFonts w:eastAsia="Times New Roman"/>
          <w:b/>
          <w:bCs/>
          <w:szCs w:val="24"/>
        </w:rPr>
        <w:t>.</w:t>
      </w:r>
      <w:r w:rsidRPr="00DB1BA6">
        <w:rPr>
          <w:rFonts w:eastAsia="Times New Roman"/>
          <w:szCs w:val="24"/>
        </w:rPr>
        <w:t xml:space="preserve"> Responses of two parasitoids, the exotic </w:t>
      </w:r>
      <w:r w:rsidRPr="006A06A3">
        <w:rPr>
          <w:rFonts w:eastAsia="Times New Roman"/>
          <w:i/>
          <w:szCs w:val="24"/>
        </w:rPr>
        <w:t>Spathius agrili</w:t>
      </w:r>
      <w:r w:rsidRPr="00DB1BA6">
        <w:rPr>
          <w:rFonts w:eastAsia="Times New Roman"/>
          <w:szCs w:val="24"/>
        </w:rPr>
        <w:t xml:space="preserve"> Yang and the native </w:t>
      </w:r>
      <w:r w:rsidRPr="004D075A">
        <w:rPr>
          <w:rFonts w:eastAsia="Times New Roman"/>
          <w:i/>
          <w:szCs w:val="24"/>
        </w:rPr>
        <w:t>Spathius floridanus</w:t>
      </w:r>
      <w:r w:rsidRPr="00DB1BA6">
        <w:rPr>
          <w:rFonts w:eastAsia="Times New Roman"/>
          <w:szCs w:val="24"/>
        </w:rPr>
        <w:t xml:space="preserve"> Ashmead, to volatile cues associated with the emerald ash borer, </w:t>
      </w:r>
      <w:r w:rsidRPr="004D075A">
        <w:rPr>
          <w:rFonts w:eastAsia="Times New Roman"/>
          <w:i/>
          <w:szCs w:val="24"/>
        </w:rPr>
        <w:t xml:space="preserve">Agrilus planipennis </w:t>
      </w:r>
      <w:r w:rsidRPr="00DB1BA6">
        <w:rPr>
          <w:rFonts w:eastAsia="Times New Roman"/>
          <w:szCs w:val="24"/>
        </w:rPr>
        <w:t>Fairmaire. Bio</w:t>
      </w:r>
      <w:r w:rsidR="00E77917">
        <w:rPr>
          <w:rFonts w:eastAsia="Times New Roman"/>
          <w:szCs w:val="24"/>
        </w:rPr>
        <w:t>l</w:t>
      </w:r>
      <w:r w:rsidR="00AE0F00">
        <w:rPr>
          <w:rFonts w:eastAsia="Times New Roman"/>
          <w:szCs w:val="24"/>
        </w:rPr>
        <w:t>.</w:t>
      </w:r>
      <w:r w:rsidRPr="00DB1BA6">
        <w:rPr>
          <w:rFonts w:eastAsia="Times New Roman"/>
          <w:szCs w:val="24"/>
        </w:rPr>
        <w:t xml:space="preserve"> Control.</w:t>
      </w:r>
      <w:r>
        <w:rPr>
          <w:rFonts w:eastAsia="Times New Roman"/>
          <w:szCs w:val="24"/>
        </w:rPr>
        <w:t xml:space="preserve"> doi: </w:t>
      </w:r>
      <w:r w:rsidR="00244083" w:rsidRPr="00F86C2D">
        <w:rPr>
          <w:rFonts w:eastAsia="Times New Roman"/>
          <w:szCs w:val="24"/>
        </w:rPr>
        <w:t>http://dx.doi.org/http://dx.doi.org/10.1016/j.biocontrol</w:t>
      </w:r>
      <w:r w:rsidRPr="00DB1BA6">
        <w:rPr>
          <w:rFonts w:eastAsia="Times New Roman"/>
          <w:szCs w:val="24"/>
        </w:rPr>
        <w:t>.</w:t>
      </w:r>
      <w:r w:rsidR="00244083">
        <w:rPr>
          <w:rFonts w:eastAsia="Times New Roman"/>
          <w:szCs w:val="24"/>
        </w:rPr>
        <w:t xml:space="preserve"> </w:t>
      </w:r>
      <w:r w:rsidRPr="00DB1BA6">
        <w:rPr>
          <w:rFonts w:eastAsia="Times New Roman"/>
          <w:szCs w:val="24"/>
        </w:rPr>
        <w:t>2014.05.004</w:t>
      </w:r>
      <w:r w:rsidR="00244083">
        <w:rPr>
          <w:rFonts w:eastAsia="Times New Roman"/>
          <w:szCs w:val="24"/>
        </w:rPr>
        <w:t>.</w:t>
      </w:r>
    </w:p>
    <w:p w14:paraId="7A6ACDCD" w14:textId="77777777" w:rsidR="00DB1BA6" w:rsidRDefault="00DB1BA6" w:rsidP="003D4415">
      <w:pPr>
        <w:ind w:left="720" w:hanging="720"/>
        <w:rPr>
          <w:rFonts w:eastAsia="Times New Roman"/>
          <w:b/>
          <w:bCs/>
          <w:szCs w:val="24"/>
        </w:rPr>
      </w:pPr>
    </w:p>
    <w:p w14:paraId="6E662AC7" w14:textId="77777777" w:rsidR="002420FA" w:rsidRPr="007241C5" w:rsidRDefault="002420FA" w:rsidP="003D4415">
      <w:pPr>
        <w:ind w:left="720" w:hanging="720"/>
        <w:rPr>
          <w:rFonts w:eastAsia="Times New Roman"/>
          <w:szCs w:val="24"/>
        </w:rPr>
      </w:pPr>
      <w:r w:rsidRPr="000B4D46">
        <w:rPr>
          <w:rFonts w:eastAsia="Times New Roman"/>
          <w:b/>
          <w:bCs/>
          <w:szCs w:val="24"/>
        </w:rPr>
        <w:t>Liu, H., and L. S. Bauer</w:t>
      </w:r>
      <w:r w:rsidRPr="000B4D46">
        <w:rPr>
          <w:rFonts w:eastAsia="Times New Roman"/>
          <w:szCs w:val="24"/>
        </w:rPr>
        <w:t xml:space="preserve">. </w:t>
      </w:r>
      <w:r w:rsidRPr="000B4D46">
        <w:rPr>
          <w:rFonts w:eastAsia="Times New Roman"/>
          <w:b/>
          <w:bCs/>
          <w:szCs w:val="24"/>
        </w:rPr>
        <w:t>2007</w:t>
      </w:r>
      <w:r w:rsidRPr="000B4D46">
        <w:rPr>
          <w:rFonts w:eastAsia="Times New Roman"/>
          <w:szCs w:val="24"/>
        </w:rPr>
        <w:t xml:space="preserve">. </w:t>
      </w:r>
      <w:r w:rsidRPr="0051363A">
        <w:rPr>
          <w:rFonts w:eastAsia="Times New Roman"/>
          <w:i/>
          <w:szCs w:val="24"/>
        </w:rPr>
        <w:t>Tetrastichus planipennisi</w:t>
      </w:r>
      <w:r w:rsidRPr="000B4D46">
        <w:rPr>
          <w:rFonts w:eastAsia="Times New Roman"/>
          <w:szCs w:val="24"/>
        </w:rPr>
        <w:t xml:space="preserve"> (Hymenoptera: Eulophidae), a gregarious larval endoparasitoid of emerald ash borer from China. </w:t>
      </w:r>
      <w:r w:rsidRPr="007241C5">
        <w:rPr>
          <w:rFonts w:eastAsia="Times New Roman"/>
          <w:i/>
          <w:iCs/>
          <w:szCs w:val="24"/>
        </w:rPr>
        <w:t>In</w:t>
      </w:r>
      <w:r w:rsidR="00AE0F00">
        <w:rPr>
          <w:rFonts w:eastAsia="Times New Roman"/>
          <w:iCs/>
          <w:szCs w:val="24"/>
        </w:rPr>
        <w:t>:</w:t>
      </w:r>
      <w:r w:rsidRPr="007241C5">
        <w:rPr>
          <w:rFonts w:eastAsia="Times New Roman"/>
          <w:szCs w:val="24"/>
        </w:rPr>
        <w:t xml:space="preserve"> Proceedings of the </w:t>
      </w:r>
      <w:r w:rsidRPr="007241C5">
        <w:rPr>
          <w:rFonts w:eastAsia="Times New Roman"/>
          <w:szCs w:val="24"/>
        </w:rPr>
        <w:lastRenderedPageBreak/>
        <w:t xml:space="preserve">2006 Emerald </w:t>
      </w:r>
      <w:r w:rsidR="00AE0F00">
        <w:rPr>
          <w:rFonts w:eastAsia="Times New Roman"/>
          <w:szCs w:val="24"/>
        </w:rPr>
        <w:t>a</w:t>
      </w:r>
      <w:r w:rsidRPr="007241C5">
        <w:rPr>
          <w:rFonts w:eastAsia="Times New Roman"/>
          <w:szCs w:val="24"/>
        </w:rPr>
        <w:t xml:space="preserve">sh </w:t>
      </w:r>
      <w:r w:rsidR="00AE0F00">
        <w:rPr>
          <w:rFonts w:eastAsia="Times New Roman"/>
          <w:szCs w:val="24"/>
        </w:rPr>
        <w:t>b</w:t>
      </w:r>
      <w:r w:rsidRPr="007241C5">
        <w:rPr>
          <w:rFonts w:eastAsia="Times New Roman"/>
          <w:szCs w:val="24"/>
        </w:rPr>
        <w:t xml:space="preserve">orer </w:t>
      </w:r>
      <w:r w:rsidR="00AE0F00">
        <w:rPr>
          <w:rFonts w:eastAsia="Times New Roman"/>
          <w:szCs w:val="24"/>
        </w:rPr>
        <w:t>r</w:t>
      </w:r>
      <w:r w:rsidRPr="007241C5">
        <w:rPr>
          <w:rFonts w:eastAsia="Times New Roman"/>
          <w:szCs w:val="24"/>
        </w:rPr>
        <w:t xml:space="preserve">esearch and </w:t>
      </w:r>
      <w:r w:rsidR="00AE0F00">
        <w:rPr>
          <w:rFonts w:eastAsia="Times New Roman"/>
          <w:szCs w:val="24"/>
        </w:rPr>
        <w:t>t</w:t>
      </w:r>
      <w:r w:rsidRPr="007241C5">
        <w:rPr>
          <w:rFonts w:eastAsia="Times New Roman"/>
          <w:szCs w:val="24"/>
        </w:rPr>
        <w:t xml:space="preserve">echnology </w:t>
      </w:r>
      <w:r w:rsidR="00AE0F00">
        <w:rPr>
          <w:rFonts w:eastAsia="Times New Roman"/>
          <w:szCs w:val="24"/>
        </w:rPr>
        <w:t>d</w:t>
      </w:r>
      <w:r w:rsidRPr="007241C5">
        <w:rPr>
          <w:rFonts w:eastAsia="Times New Roman"/>
          <w:szCs w:val="24"/>
        </w:rPr>
        <w:t xml:space="preserve">evelopment </w:t>
      </w:r>
      <w:r w:rsidR="00AE0F00">
        <w:rPr>
          <w:rFonts w:eastAsia="Times New Roman"/>
          <w:szCs w:val="24"/>
        </w:rPr>
        <w:t>m</w:t>
      </w:r>
      <w:r w:rsidRPr="007241C5">
        <w:rPr>
          <w:rFonts w:eastAsia="Times New Roman"/>
          <w:szCs w:val="24"/>
        </w:rPr>
        <w:t>eeting, Cincinnati. USDA Forest Service FHTET-2007-04.</w:t>
      </w:r>
    </w:p>
    <w:p w14:paraId="6084177E" w14:textId="77777777" w:rsidR="00453B50" w:rsidRDefault="00453B50" w:rsidP="003D4415">
      <w:pPr>
        <w:ind w:left="720" w:hanging="720"/>
        <w:rPr>
          <w:rFonts w:eastAsia="Times New Roman"/>
          <w:b/>
          <w:bCs/>
          <w:szCs w:val="24"/>
        </w:rPr>
      </w:pPr>
    </w:p>
    <w:p w14:paraId="468618B6" w14:textId="77777777" w:rsidR="002420FA" w:rsidRDefault="002420FA" w:rsidP="003D4415">
      <w:pPr>
        <w:ind w:left="720" w:hanging="720"/>
        <w:rPr>
          <w:rFonts w:eastAsia="Times New Roman"/>
          <w:szCs w:val="24"/>
        </w:rPr>
      </w:pPr>
      <w:r w:rsidRPr="000B4D46">
        <w:rPr>
          <w:rFonts w:eastAsia="Times New Roman"/>
          <w:b/>
          <w:bCs/>
          <w:szCs w:val="24"/>
        </w:rPr>
        <w:t>Liu, H., L. S. Bauer, D. L. Miller, T. Zhao, R. Gao, L. Song, Q. Luan, R. Jin, and C. Gao</w:t>
      </w:r>
      <w:r w:rsidRPr="000B4D46">
        <w:rPr>
          <w:rFonts w:eastAsia="Times New Roman"/>
          <w:szCs w:val="24"/>
        </w:rPr>
        <w:t xml:space="preserve">. </w:t>
      </w:r>
      <w:r w:rsidRPr="000B4D46">
        <w:rPr>
          <w:rFonts w:eastAsia="Times New Roman"/>
          <w:b/>
          <w:bCs/>
          <w:szCs w:val="24"/>
        </w:rPr>
        <w:t>2007</w:t>
      </w:r>
      <w:r w:rsidRPr="000B4D46">
        <w:rPr>
          <w:rFonts w:eastAsia="Times New Roman"/>
          <w:szCs w:val="24"/>
        </w:rPr>
        <w:t xml:space="preserve">. Seasonal abundance of </w:t>
      </w:r>
      <w:r w:rsidRPr="0051363A">
        <w:rPr>
          <w:rFonts w:eastAsia="Times New Roman"/>
          <w:i/>
          <w:szCs w:val="24"/>
        </w:rPr>
        <w:t>Agrilus planipennis</w:t>
      </w:r>
      <w:r w:rsidRPr="000B4D46">
        <w:rPr>
          <w:rFonts w:eastAsia="Times New Roman"/>
          <w:szCs w:val="24"/>
        </w:rPr>
        <w:t xml:space="preserve"> (Coleoptera: Buprestidae) and its natural enemies </w:t>
      </w:r>
      <w:r w:rsidRPr="0051363A">
        <w:rPr>
          <w:rFonts w:eastAsia="Times New Roman"/>
          <w:i/>
          <w:szCs w:val="24"/>
        </w:rPr>
        <w:t>Oobius agrili</w:t>
      </w:r>
      <w:r w:rsidRPr="000B4D46">
        <w:rPr>
          <w:rFonts w:eastAsia="Times New Roman"/>
          <w:szCs w:val="24"/>
        </w:rPr>
        <w:t xml:space="preserve"> (Hymenoptera: Encyrtidae) and </w:t>
      </w:r>
      <w:r w:rsidRPr="0051363A">
        <w:rPr>
          <w:rFonts w:eastAsia="Times New Roman"/>
          <w:i/>
          <w:szCs w:val="24"/>
        </w:rPr>
        <w:t>Tetrastichus planipennisi</w:t>
      </w:r>
      <w:r w:rsidRPr="000B4D46">
        <w:rPr>
          <w:rFonts w:eastAsia="Times New Roman"/>
          <w:szCs w:val="24"/>
        </w:rPr>
        <w:t xml:space="preserve"> (Hymenoptera: Eulophidae) in China. </w:t>
      </w:r>
      <w:r w:rsidRPr="00B53044">
        <w:rPr>
          <w:rFonts w:eastAsia="Times New Roman"/>
          <w:szCs w:val="24"/>
        </w:rPr>
        <w:t>BioControl</w:t>
      </w:r>
      <w:r>
        <w:rPr>
          <w:rFonts w:eastAsia="Times New Roman"/>
          <w:szCs w:val="24"/>
        </w:rPr>
        <w:t>. 42:</w:t>
      </w:r>
      <w:r w:rsidRPr="000B4D46">
        <w:rPr>
          <w:rFonts w:eastAsia="Times New Roman"/>
          <w:szCs w:val="24"/>
        </w:rPr>
        <w:t>61–71.</w:t>
      </w:r>
    </w:p>
    <w:p w14:paraId="216ED317" w14:textId="77777777" w:rsidR="00453B50" w:rsidRDefault="00453B50" w:rsidP="003D4415">
      <w:pPr>
        <w:ind w:left="720" w:hanging="720"/>
        <w:rPr>
          <w:rFonts w:eastAsia="Times New Roman"/>
          <w:b/>
          <w:bCs/>
          <w:szCs w:val="24"/>
        </w:rPr>
      </w:pPr>
    </w:p>
    <w:p w14:paraId="33A4CC15" w14:textId="77777777" w:rsidR="00787C45" w:rsidRPr="00787C45" w:rsidRDefault="00787C45" w:rsidP="003D4415">
      <w:pPr>
        <w:ind w:left="720" w:hanging="720"/>
        <w:rPr>
          <w:rFonts w:eastAsia="Times New Roman"/>
          <w:szCs w:val="24"/>
        </w:rPr>
      </w:pPr>
      <w:r w:rsidRPr="00787C45">
        <w:rPr>
          <w:rFonts w:eastAsia="Times New Roman"/>
          <w:b/>
          <w:bCs/>
          <w:szCs w:val="24"/>
        </w:rPr>
        <w:t>Marsh, P. M., and J. S. Strazanac</w:t>
      </w:r>
      <w:r w:rsidRPr="00787C45">
        <w:rPr>
          <w:rFonts w:eastAsia="Times New Roman"/>
          <w:szCs w:val="24"/>
        </w:rPr>
        <w:t xml:space="preserve">. </w:t>
      </w:r>
      <w:r w:rsidRPr="00787C45">
        <w:rPr>
          <w:rFonts w:eastAsia="Times New Roman"/>
          <w:b/>
          <w:bCs/>
          <w:szCs w:val="24"/>
        </w:rPr>
        <w:t>2009</w:t>
      </w:r>
      <w:r w:rsidRPr="00787C45">
        <w:rPr>
          <w:rFonts w:eastAsia="Times New Roman"/>
          <w:szCs w:val="24"/>
        </w:rPr>
        <w:t xml:space="preserve">. A taxonomic review of the genus </w:t>
      </w:r>
      <w:r w:rsidRPr="004D075A">
        <w:rPr>
          <w:rFonts w:eastAsia="Times New Roman"/>
          <w:i/>
          <w:szCs w:val="24"/>
        </w:rPr>
        <w:t>Spathius</w:t>
      </w:r>
      <w:r w:rsidRPr="00787C45">
        <w:rPr>
          <w:rFonts w:eastAsia="Times New Roman"/>
          <w:szCs w:val="24"/>
        </w:rPr>
        <w:t xml:space="preserve"> Nees (Hymenoptera: Braconidae) in North America and comments on the biological control of the emerald ash borer (Coleoptera: Buprestidae). J</w:t>
      </w:r>
      <w:r>
        <w:rPr>
          <w:rFonts w:eastAsia="Times New Roman"/>
          <w:szCs w:val="24"/>
        </w:rPr>
        <w:t>.</w:t>
      </w:r>
      <w:r w:rsidRPr="00787C45">
        <w:rPr>
          <w:rFonts w:eastAsia="Times New Roman"/>
          <w:szCs w:val="24"/>
        </w:rPr>
        <w:t xml:space="preserve"> Hymen</w:t>
      </w:r>
      <w:r>
        <w:rPr>
          <w:rFonts w:eastAsia="Times New Roman"/>
          <w:szCs w:val="24"/>
        </w:rPr>
        <w:t>.</w:t>
      </w:r>
      <w:r w:rsidRPr="00787C45">
        <w:rPr>
          <w:rFonts w:eastAsia="Times New Roman"/>
          <w:szCs w:val="24"/>
        </w:rPr>
        <w:t xml:space="preserve"> Res</w:t>
      </w:r>
      <w:r>
        <w:rPr>
          <w:rFonts w:eastAsia="Times New Roman"/>
          <w:szCs w:val="24"/>
        </w:rPr>
        <w:t>. 18:</w:t>
      </w:r>
      <w:r w:rsidRPr="00787C45">
        <w:rPr>
          <w:rFonts w:eastAsia="Times New Roman"/>
          <w:szCs w:val="24"/>
        </w:rPr>
        <w:t>80–112.</w:t>
      </w:r>
    </w:p>
    <w:p w14:paraId="54361A58" w14:textId="77777777" w:rsidR="00453B50" w:rsidRDefault="00453B50" w:rsidP="003D4415">
      <w:pPr>
        <w:ind w:left="720" w:hanging="720"/>
        <w:rPr>
          <w:rFonts w:eastAsia="Times New Roman"/>
          <w:b/>
          <w:bCs/>
          <w:szCs w:val="24"/>
        </w:rPr>
      </w:pPr>
    </w:p>
    <w:p w14:paraId="3A9D7E35" w14:textId="77777777" w:rsidR="002420FA" w:rsidRPr="007241C5" w:rsidRDefault="002420FA" w:rsidP="003D4415">
      <w:pPr>
        <w:ind w:left="720" w:hanging="720"/>
        <w:rPr>
          <w:rFonts w:eastAsia="Times New Roman"/>
          <w:szCs w:val="24"/>
        </w:rPr>
      </w:pPr>
      <w:r w:rsidRPr="000B4D46">
        <w:rPr>
          <w:rFonts w:eastAsia="Times New Roman"/>
          <w:b/>
          <w:bCs/>
          <w:szCs w:val="24"/>
        </w:rPr>
        <w:t>McCullough, D. G., A. Agius, D. Cappaert, T. Poland, D. Miller, and L. S. Bauer</w:t>
      </w:r>
      <w:r w:rsidRPr="000B4D46">
        <w:rPr>
          <w:rFonts w:eastAsia="Times New Roman"/>
          <w:szCs w:val="24"/>
        </w:rPr>
        <w:t xml:space="preserve">. </w:t>
      </w:r>
      <w:r w:rsidRPr="000B4D46">
        <w:rPr>
          <w:rFonts w:eastAsia="Times New Roman"/>
          <w:b/>
          <w:bCs/>
          <w:szCs w:val="24"/>
        </w:rPr>
        <w:t>2004</w:t>
      </w:r>
      <w:r w:rsidRPr="000B4D46">
        <w:rPr>
          <w:rFonts w:eastAsia="Times New Roman"/>
          <w:szCs w:val="24"/>
        </w:rPr>
        <w:t>. Host range and host preference of emerald ash borer.</w:t>
      </w:r>
      <w:r w:rsidRPr="00AE0F00">
        <w:rPr>
          <w:rFonts w:eastAsia="Times New Roman"/>
          <w:i/>
          <w:szCs w:val="24"/>
        </w:rPr>
        <w:t xml:space="preserve"> In</w:t>
      </w:r>
      <w:r w:rsidRPr="007241C5">
        <w:rPr>
          <w:rFonts w:eastAsia="Times New Roman"/>
          <w:szCs w:val="24"/>
        </w:rPr>
        <w:t>: Mastro, Victor; Reardon, Richard, comps. Proceedings of the emerald ash borer research and development meeting; 2004 October 5-6; Romulus, MI. FHTET 2004-15. Morgantown, WV: U.S. Forest Service, Forest Health Technology Enterprise Team: 58-59.</w:t>
      </w:r>
    </w:p>
    <w:p w14:paraId="46FF81BC" w14:textId="77777777" w:rsidR="008A60E1" w:rsidRDefault="008A60E1" w:rsidP="003D4415">
      <w:pPr>
        <w:ind w:left="720" w:hanging="720"/>
        <w:rPr>
          <w:rFonts w:eastAsia="Times New Roman"/>
          <w:b/>
          <w:bCs/>
          <w:szCs w:val="24"/>
        </w:rPr>
      </w:pPr>
    </w:p>
    <w:p w14:paraId="5320D1E7" w14:textId="77777777" w:rsidR="008A60E1" w:rsidRPr="007241C5" w:rsidRDefault="008A60E1" w:rsidP="003D4415">
      <w:pPr>
        <w:ind w:left="720" w:hanging="720"/>
        <w:rPr>
          <w:rFonts w:eastAsia="Times New Roman"/>
          <w:szCs w:val="24"/>
        </w:rPr>
      </w:pPr>
      <w:r w:rsidRPr="000B4D46">
        <w:rPr>
          <w:rFonts w:eastAsia="Times New Roman"/>
          <w:b/>
          <w:bCs/>
          <w:szCs w:val="24"/>
        </w:rPr>
        <w:t>McCullough, D. G., N. W. Siegert, T. M. Poland, D. L. Cappaert, I. Fraser, and D. Williams</w:t>
      </w:r>
      <w:r w:rsidRPr="000B4D46">
        <w:rPr>
          <w:rFonts w:eastAsia="Times New Roman"/>
          <w:szCs w:val="24"/>
        </w:rPr>
        <w:t xml:space="preserve">. </w:t>
      </w:r>
      <w:r w:rsidRPr="000B4D46">
        <w:rPr>
          <w:rFonts w:eastAsia="Times New Roman"/>
          <w:b/>
          <w:bCs/>
          <w:szCs w:val="24"/>
        </w:rPr>
        <w:t>2005</w:t>
      </w:r>
      <w:r w:rsidRPr="000B4D46">
        <w:rPr>
          <w:rFonts w:eastAsia="Times New Roman"/>
          <w:szCs w:val="24"/>
        </w:rPr>
        <w:t xml:space="preserve">. Dispersal of emerald ash borer at outlier sites: three case studies. </w:t>
      </w:r>
      <w:r w:rsidRPr="007241C5">
        <w:rPr>
          <w:rFonts w:eastAsia="Times New Roman"/>
          <w:i/>
          <w:szCs w:val="24"/>
        </w:rPr>
        <w:t>In:</w:t>
      </w:r>
      <w:r w:rsidRPr="007241C5">
        <w:rPr>
          <w:rFonts w:eastAsia="Times New Roman"/>
          <w:szCs w:val="24"/>
        </w:rPr>
        <w:t xml:space="preserve"> Mastro, Victor; Reardon, Richard, comps. Proceedings of the emerald ash borer research and development meeting; 2004 October 5-6; Romulus, MI. FHTET 2004-15. Morgantown, WV: U.S. Forest Service, Forest Health Technology Enterprise Team: 58-59.</w:t>
      </w:r>
    </w:p>
    <w:p w14:paraId="2D216522" w14:textId="77777777" w:rsidR="00453B50" w:rsidRDefault="00453B50" w:rsidP="003D4415">
      <w:pPr>
        <w:ind w:left="720" w:hanging="720"/>
        <w:rPr>
          <w:rFonts w:eastAsia="Times New Roman"/>
          <w:b/>
          <w:bCs/>
          <w:szCs w:val="24"/>
        </w:rPr>
      </w:pPr>
    </w:p>
    <w:p w14:paraId="75319780" w14:textId="77777777" w:rsidR="002420FA" w:rsidRPr="000B4D46" w:rsidRDefault="002420FA" w:rsidP="003D4415">
      <w:pPr>
        <w:ind w:left="720" w:hanging="720"/>
        <w:rPr>
          <w:rFonts w:eastAsia="Times New Roman"/>
          <w:szCs w:val="24"/>
        </w:rPr>
      </w:pPr>
      <w:r w:rsidRPr="000B4D46">
        <w:rPr>
          <w:rFonts w:eastAsia="Times New Roman"/>
          <w:b/>
          <w:bCs/>
          <w:szCs w:val="24"/>
        </w:rPr>
        <w:t>McCullough, D. G., T. M. Poland, A. C. Anulewicz, P. Lewis, and D. Cappaert</w:t>
      </w:r>
      <w:r w:rsidRPr="000B4D46">
        <w:rPr>
          <w:rFonts w:eastAsia="Times New Roman"/>
          <w:szCs w:val="24"/>
        </w:rPr>
        <w:t xml:space="preserve">. </w:t>
      </w:r>
      <w:r w:rsidRPr="000B4D46">
        <w:rPr>
          <w:rFonts w:eastAsia="Times New Roman"/>
          <w:b/>
          <w:bCs/>
          <w:szCs w:val="24"/>
        </w:rPr>
        <w:t>2011</w:t>
      </w:r>
      <w:r w:rsidRPr="000B4D46">
        <w:rPr>
          <w:rFonts w:eastAsia="Times New Roman"/>
          <w:szCs w:val="24"/>
        </w:rPr>
        <w:t xml:space="preserve">. Evaluation of </w:t>
      </w:r>
      <w:r w:rsidRPr="0051363A">
        <w:rPr>
          <w:rFonts w:eastAsia="Times New Roman"/>
          <w:i/>
          <w:szCs w:val="24"/>
        </w:rPr>
        <w:t>Agrilus planipennis</w:t>
      </w:r>
      <w:r w:rsidRPr="000B4D46">
        <w:rPr>
          <w:rFonts w:eastAsia="Times New Roman"/>
          <w:szCs w:val="24"/>
        </w:rPr>
        <w:t xml:space="preserve"> (Coleoptera: Buprestidae) </w:t>
      </w:r>
      <w:r w:rsidR="00AE0F00">
        <w:rPr>
          <w:rFonts w:eastAsia="Times New Roman"/>
          <w:szCs w:val="24"/>
        </w:rPr>
        <w:t>c</w:t>
      </w:r>
      <w:r w:rsidRPr="000B4D46">
        <w:rPr>
          <w:rFonts w:eastAsia="Times New Roman"/>
          <w:szCs w:val="24"/>
        </w:rPr>
        <w:t xml:space="preserve">ontrol </w:t>
      </w:r>
      <w:r w:rsidR="00AE0F00">
        <w:rPr>
          <w:rFonts w:eastAsia="Times New Roman"/>
          <w:szCs w:val="24"/>
        </w:rPr>
        <w:t>p</w:t>
      </w:r>
      <w:r w:rsidRPr="000B4D46">
        <w:rPr>
          <w:rFonts w:eastAsia="Times New Roman"/>
          <w:szCs w:val="24"/>
        </w:rPr>
        <w:t xml:space="preserve">rovided by </w:t>
      </w:r>
      <w:r w:rsidR="00AE0F00">
        <w:rPr>
          <w:rFonts w:eastAsia="Times New Roman"/>
          <w:szCs w:val="24"/>
        </w:rPr>
        <w:t>e</w:t>
      </w:r>
      <w:r w:rsidRPr="000B4D46">
        <w:rPr>
          <w:rFonts w:eastAsia="Times New Roman"/>
          <w:szCs w:val="24"/>
        </w:rPr>
        <w:t xml:space="preserve">mamectin </w:t>
      </w:r>
      <w:r w:rsidR="00AE0F00">
        <w:rPr>
          <w:rFonts w:eastAsia="Times New Roman"/>
          <w:szCs w:val="24"/>
        </w:rPr>
        <w:t>b</w:t>
      </w:r>
      <w:r w:rsidRPr="000B4D46">
        <w:rPr>
          <w:rFonts w:eastAsia="Times New Roman"/>
          <w:szCs w:val="24"/>
        </w:rPr>
        <w:t xml:space="preserve">enzoate and </w:t>
      </w:r>
      <w:r w:rsidR="00AE0F00">
        <w:rPr>
          <w:rFonts w:eastAsia="Times New Roman"/>
          <w:szCs w:val="24"/>
        </w:rPr>
        <w:t>t</w:t>
      </w:r>
      <w:r w:rsidRPr="000B4D46">
        <w:rPr>
          <w:rFonts w:eastAsia="Times New Roman"/>
          <w:szCs w:val="24"/>
        </w:rPr>
        <w:t xml:space="preserve">wo </w:t>
      </w:r>
      <w:r w:rsidR="00AE0F00">
        <w:rPr>
          <w:rFonts w:eastAsia="Times New Roman"/>
          <w:szCs w:val="24"/>
        </w:rPr>
        <w:t>n</w:t>
      </w:r>
      <w:r w:rsidRPr="000B4D46">
        <w:rPr>
          <w:rFonts w:eastAsia="Times New Roman"/>
          <w:szCs w:val="24"/>
        </w:rPr>
        <w:t xml:space="preserve">eonicotinoid </w:t>
      </w:r>
      <w:r w:rsidR="00AE0F00">
        <w:rPr>
          <w:rFonts w:eastAsia="Times New Roman"/>
          <w:szCs w:val="24"/>
        </w:rPr>
        <w:t>i</w:t>
      </w:r>
      <w:r w:rsidRPr="000B4D46">
        <w:rPr>
          <w:rFonts w:eastAsia="Times New Roman"/>
          <w:szCs w:val="24"/>
        </w:rPr>
        <w:t xml:space="preserve">nsecticides, </w:t>
      </w:r>
      <w:r w:rsidR="00AE0F00">
        <w:rPr>
          <w:rFonts w:eastAsia="Times New Roman"/>
          <w:szCs w:val="24"/>
        </w:rPr>
        <w:t>o</w:t>
      </w:r>
      <w:r w:rsidRPr="000B4D46">
        <w:rPr>
          <w:rFonts w:eastAsia="Times New Roman"/>
          <w:szCs w:val="24"/>
        </w:rPr>
        <w:t xml:space="preserve">ne and </w:t>
      </w:r>
      <w:r w:rsidR="00AE0F00">
        <w:rPr>
          <w:rFonts w:eastAsia="Times New Roman"/>
          <w:szCs w:val="24"/>
        </w:rPr>
        <w:t>t</w:t>
      </w:r>
      <w:r w:rsidRPr="000B4D46">
        <w:rPr>
          <w:rFonts w:eastAsia="Times New Roman"/>
          <w:szCs w:val="24"/>
        </w:rPr>
        <w:t xml:space="preserve">wo </w:t>
      </w:r>
      <w:r w:rsidR="00AE0F00">
        <w:rPr>
          <w:rFonts w:eastAsia="Times New Roman"/>
          <w:szCs w:val="24"/>
        </w:rPr>
        <w:t>s</w:t>
      </w:r>
      <w:r w:rsidRPr="000B4D46">
        <w:rPr>
          <w:rFonts w:eastAsia="Times New Roman"/>
          <w:szCs w:val="24"/>
        </w:rPr>
        <w:t xml:space="preserve">easons </w:t>
      </w:r>
      <w:r w:rsidR="00AE0F00">
        <w:rPr>
          <w:rFonts w:eastAsia="Times New Roman"/>
          <w:szCs w:val="24"/>
        </w:rPr>
        <w:t>a</w:t>
      </w:r>
      <w:r w:rsidRPr="000B4D46">
        <w:rPr>
          <w:rFonts w:eastAsia="Times New Roman"/>
          <w:szCs w:val="24"/>
        </w:rPr>
        <w:t xml:space="preserve">fter </w:t>
      </w:r>
      <w:r w:rsidR="00AE0F00">
        <w:rPr>
          <w:rFonts w:eastAsia="Times New Roman"/>
          <w:szCs w:val="24"/>
        </w:rPr>
        <w:t>t</w:t>
      </w:r>
      <w:r w:rsidRPr="000B4D46">
        <w:rPr>
          <w:rFonts w:eastAsia="Times New Roman"/>
          <w:szCs w:val="24"/>
        </w:rPr>
        <w:t xml:space="preserve">reatment. </w:t>
      </w:r>
      <w:r>
        <w:rPr>
          <w:rFonts w:eastAsia="Times New Roman"/>
          <w:szCs w:val="24"/>
        </w:rPr>
        <w:t>J. Econ. Entomol.</w:t>
      </w:r>
      <w:r w:rsidRPr="000B4D46">
        <w:rPr>
          <w:rFonts w:eastAsia="Times New Roman"/>
          <w:szCs w:val="24"/>
        </w:rPr>
        <w:t xml:space="preserve"> 104:1599–1612.</w:t>
      </w:r>
    </w:p>
    <w:p w14:paraId="0A8DF4A7" w14:textId="77777777" w:rsidR="00453B50" w:rsidRDefault="00453B50" w:rsidP="003D4415">
      <w:pPr>
        <w:ind w:left="720" w:hanging="720"/>
        <w:rPr>
          <w:rFonts w:eastAsia="Times New Roman"/>
          <w:b/>
          <w:bCs/>
          <w:szCs w:val="24"/>
        </w:rPr>
      </w:pPr>
    </w:p>
    <w:p w14:paraId="02EF548F" w14:textId="77777777" w:rsidR="002420FA" w:rsidRPr="000B4D46" w:rsidRDefault="002420FA" w:rsidP="003D4415">
      <w:pPr>
        <w:ind w:left="720" w:hanging="720"/>
        <w:rPr>
          <w:rFonts w:eastAsia="Times New Roman"/>
          <w:szCs w:val="24"/>
        </w:rPr>
      </w:pPr>
      <w:r w:rsidRPr="000B4D46">
        <w:rPr>
          <w:rFonts w:eastAsia="Times New Roman"/>
          <w:b/>
          <w:bCs/>
          <w:szCs w:val="24"/>
        </w:rPr>
        <w:t>McKenzie, N., B. Helson, D. Thompson, G. Otis, J. McFarlane, T. Buscarini, and J. Meating</w:t>
      </w:r>
      <w:r w:rsidRPr="000B4D46">
        <w:rPr>
          <w:rFonts w:eastAsia="Times New Roman"/>
          <w:szCs w:val="24"/>
        </w:rPr>
        <w:t xml:space="preserve">. </w:t>
      </w:r>
      <w:r w:rsidRPr="000B4D46">
        <w:rPr>
          <w:rFonts w:eastAsia="Times New Roman"/>
          <w:b/>
          <w:bCs/>
          <w:szCs w:val="24"/>
        </w:rPr>
        <w:t>2010</w:t>
      </w:r>
      <w:r w:rsidRPr="000B4D46">
        <w:rPr>
          <w:rFonts w:eastAsia="Times New Roman"/>
          <w:szCs w:val="24"/>
        </w:rPr>
        <w:t xml:space="preserve">. Azadirachtin: an effective systemic insecticide for control of </w:t>
      </w:r>
      <w:r w:rsidRPr="0051363A">
        <w:rPr>
          <w:rFonts w:eastAsia="Times New Roman"/>
          <w:i/>
          <w:szCs w:val="24"/>
        </w:rPr>
        <w:t>Agrilus planipennis</w:t>
      </w:r>
      <w:r w:rsidRPr="000B4D46">
        <w:rPr>
          <w:rFonts w:eastAsia="Times New Roman"/>
          <w:szCs w:val="24"/>
        </w:rPr>
        <w:t xml:space="preserve"> (Coleoptera: Bupre</w:t>
      </w:r>
      <w:r>
        <w:rPr>
          <w:rFonts w:eastAsia="Times New Roman"/>
          <w:szCs w:val="24"/>
        </w:rPr>
        <w:t>stidae). J. Econ. Entomol. 103:</w:t>
      </w:r>
      <w:r w:rsidRPr="000B4D46">
        <w:rPr>
          <w:rFonts w:eastAsia="Times New Roman"/>
          <w:szCs w:val="24"/>
        </w:rPr>
        <w:t>708–717.</w:t>
      </w:r>
    </w:p>
    <w:p w14:paraId="328B93AB" w14:textId="77777777" w:rsidR="00453B50" w:rsidRDefault="00453B50" w:rsidP="003D4415">
      <w:pPr>
        <w:ind w:left="720" w:hanging="720"/>
        <w:rPr>
          <w:rFonts w:eastAsia="Times New Roman"/>
          <w:b/>
          <w:bCs/>
          <w:szCs w:val="24"/>
        </w:rPr>
      </w:pPr>
    </w:p>
    <w:p w14:paraId="2FACD6EC" w14:textId="77777777" w:rsidR="002420FA" w:rsidRPr="000B4D46" w:rsidRDefault="002420FA" w:rsidP="003D4415">
      <w:pPr>
        <w:ind w:left="720" w:hanging="720"/>
        <w:rPr>
          <w:rFonts w:eastAsia="Times New Roman"/>
          <w:szCs w:val="24"/>
        </w:rPr>
      </w:pPr>
      <w:r w:rsidRPr="000B4D46">
        <w:rPr>
          <w:rFonts w:eastAsia="Times New Roman"/>
          <w:b/>
          <w:bCs/>
          <w:szCs w:val="24"/>
        </w:rPr>
        <w:t>Mercader, R. J., N. W. Siegert, A. M. Liebhold, and D. G. McCullough</w:t>
      </w:r>
      <w:r w:rsidRPr="000B4D46">
        <w:rPr>
          <w:rFonts w:eastAsia="Times New Roman"/>
          <w:szCs w:val="24"/>
        </w:rPr>
        <w:t xml:space="preserve">. </w:t>
      </w:r>
      <w:r w:rsidRPr="000B4D46">
        <w:rPr>
          <w:rFonts w:eastAsia="Times New Roman"/>
          <w:b/>
          <w:bCs/>
          <w:szCs w:val="24"/>
        </w:rPr>
        <w:t>2009</w:t>
      </w:r>
      <w:r w:rsidRPr="000B4D46">
        <w:rPr>
          <w:rFonts w:eastAsia="Times New Roman"/>
          <w:szCs w:val="24"/>
        </w:rPr>
        <w:t xml:space="preserve">. Dispersal of the emerald ash borer, </w:t>
      </w:r>
      <w:r w:rsidRPr="0051363A">
        <w:rPr>
          <w:rFonts w:eastAsia="Times New Roman"/>
          <w:i/>
          <w:szCs w:val="24"/>
        </w:rPr>
        <w:t>Agrilus planipennis</w:t>
      </w:r>
      <w:r w:rsidRPr="000B4D46">
        <w:rPr>
          <w:rFonts w:eastAsia="Times New Roman"/>
          <w:szCs w:val="24"/>
        </w:rPr>
        <w:t xml:space="preserve">, in newly-colonized sites. </w:t>
      </w:r>
      <w:r>
        <w:rPr>
          <w:rFonts w:eastAsia="Times New Roman"/>
          <w:szCs w:val="24"/>
        </w:rPr>
        <w:t>Agr</w:t>
      </w:r>
      <w:r w:rsidR="00240282">
        <w:rPr>
          <w:rFonts w:eastAsia="Times New Roman"/>
          <w:szCs w:val="24"/>
        </w:rPr>
        <w:t>ic</w:t>
      </w:r>
      <w:r>
        <w:rPr>
          <w:rFonts w:eastAsia="Times New Roman"/>
          <w:szCs w:val="24"/>
        </w:rPr>
        <w:t>. For</w:t>
      </w:r>
      <w:r w:rsidR="00240282">
        <w:rPr>
          <w:rFonts w:eastAsia="Times New Roman"/>
          <w:szCs w:val="24"/>
        </w:rPr>
        <w:t>.</w:t>
      </w:r>
      <w:r>
        <w:rPr>
          <w:rFonts w:eastAsia="Times New Roman"/>
          <w:szCs w:val="24"/>
        </w:rPr>
        <w:t xml:space="preserve"> Entomol. 11:</w:t>
      </w:r>
      <w:r w:rsidRPr="000B4D46">
        <w:rPr>
          <w:rFonts w:eastAsia="Times New Roman"/>
          <w:szCs w:val="24"/>
        </w:rPr>
        <w:t>421–424.</w:t>
      </w:r>
    </w:p>
    <w:p w14:paraId="14BDF760" w14:textId="77777777" w:rsidR="00BB6575" w:rsidRDefault="00BB6575" w:rsidP="003D4415">
      <w:pPr>
        <w:ind w:left="720" w:hanging="720"/>
        <w:rPr>
          <w:rFonts w:eastAsia="Times New Roman"/>
          <w:szCs w:val="24"/>
        </w:rPr>
      </w:pPr>
    </w:p>
    <w:p w14:paraId="56C7D6F8" w14:textId="77777777" w:rsidR="00BB6575" w:rsidRPr="00BB6575" w:rsidRDefault="00BB6575" w:rsidP="003D4415">
      <w:pPr>
        <w:ind w:left="720" w:hanging="720"/>
        <w:rPr>
          <w:rFonts w:eastAsia="Times New Roman"/>
          <w:szCs w:val="24"/>
        </w:rPr>
      </w:pPr>
      <w:r w:rsidRPr="00BB6575">
        <w:rPr>
          <w:rFonts w:eastAsia="Times New Roman"/>
          <w:b/>
          <w:bCs/>
          <w:szCs w:val="24"/>
        </w:rPr>
        <w:t>Orlova-Bienkowskaja, M. J.</w:t>
      </w:r>
      <w:r w:rsidRPr="00BB6575">
        <w:rPr>
          <w:rFonts w:eastAsia="Times New Roman"/>
          <w:szCs w:val="24"/>
        </w:rPr>
        <w:t xml:space="preserve"> </w:t>
      </w:r>
      <w:r w:rsidRPr="00BB6575">
        <w:rPr>
          <w:rFonts w:eastAsia="Times New Roman"/>
          <w:b/>
          <w:bCs/>
          <w:szCs w:val="24"/>
        </w:rPr>
        <w:t>2014</w:t>
      </w:r>
      <w:r w:rsidRPr="00BB6575">
        <w:rPr>
          <w:rFonts w:eastAsia="Times New Roman"/>
          <w:szCs w:val="24"/>
        </w:rPr>
        <w:t xml:space="preserve">. European range of the emerald ash borer </w:t>
      </w:r>
      <w:r w:rsidRPr="008A60E1">
        <w:rPr>
          <w:rFonts w:eastAsia="Times New Roman"/>
          <w:i/>
          <w:szCs w:val="24"/>
        </w:rPr>
        <w:t>Agrilus planipennis</w:t>
      </w:r>
      <w:r w:rsidRPr="00BB6575">
        <w:rPr>
          <w:rFonts w:eastAsia="Times New Roman"/>
          <w:szCs w:val="24"/>
        </w:rPr>
        <w:t xml:space="preserve"> (Coleoptera: Buprestidae) is expanding: The pest destroys ashes in the northwest of Moscow oblast and in part of Tver ob</w:t>
      </w:r>
      <w:r>
        <w:rPr>
          <w:rFonts w:eastAsia="Times New Roman"/>
          <w:szCs w:val="24"/>
        </w:rPr>
        <w:t>last. Russ</w:t>
      </w:r>
      <w:r w:rsidR="008A60E1">
        <w:rPr>
          <w:rFonts w:eastAsia="Times New Roman"/>
          <w:szCs w:val="24"/>
        </w:rPr>
        <w:t>.</w:t>
      </w:r>
      <w:r>
        <w:rPr>
          <w:rFonts w:eastAsia="Times New Roman"/>
          <w:szCs w:val="24"/>
        </w:rPr>
        <w:t xml:space="preserve"> J</w:t>
      </w:r>
      <w:r w:rsidR="008A60E1">
        <w:rPr>
          <w:rFonts w:eastAsia="Times New Roman"/>
          <w:szCs w:val="24"/>
        </w:rPr>
        <w:t>.</w:t>
      </w:r>
      <w:r>
        <w:rPr>
          <w:rFonts w:eastAsia="Times New Roman"/>
          <w:szCs w:val="24"/>
        </w:rPr>
        <w:t xml:space="preserve"> Biol</w:t>
      </w:r>
      <w:r w:rsidR="008A60E1">
        <w:rPr>
          <w:rFonts w:eastAsia="Times New Roman"/>
          <w:szCs w:val="24"/>
        </w:rPr>
        <w:t>.</w:t>
      </w:r>
      <w:r>
        <w:rPr>
          <w:rFonts w:eastAsia="Times New Roman"/>
          <w:szCs w:val="24"/>
        </w:rPr>
        <w:t xml:space="preserve"> Invasions. 5:</w:t>
      </w:r>
      <w:r w:rsidRPr="00BB6575">
        <w:rPr>
          <w:rFonts w:eastAsia="Times New Roman"/>
          <w:szCs w:val="24"/>
        </w:rPr>
        <w:t>32–37.</w:t>
      </w:r>
    </w:p>
    <w:p w14:paraId="4B8ED1AB" w14:textId="77777777" w:rsidR="00453B50" w:rsidRDefault="00453B50" w:rsidP="003D4415">
      <w:pPr>
        <w:ind w:left="720" w:hanging="720"/>
        <w:rPr>
          <w:rFonts w:eastAsia="Times New Roman"/>
          <w:b/>
          <w:bCs/>
          <w:szCs w:val="24"/>
        </w:rPr>
      </w:pPr>
    </w:p>
    <w:p w14:paraId="410E6456" w14:textId="77777777" w:rsidR="002420FA" w:rsidRPr="000B4D46" w:rsidRDefault="002420FA" w:rsidP="003D4415">
      <w:pPr>
        <w:ind w:left="720" w:hanging="720"/>
        <w:rPr>
          <w:rFonts w:eastAsia="Times New Roman"/>
          <w:szCs w:val="24"/>
        </w:rPr>
      </w:pPr>
      <w:r w:rsidRPr="000B4D46">
        <w:rPr>
          <w:rFonts w:eastAsia="Times New Roman"/>
          <w:b/>
          <w:bCs/>
          <w:szCs w:val="24"/>
        </w:rPr>
        <w:t>Poland, T. M., and D. G. McCullough</w:t>
      </w:r>
      <w:r w:rsidRPr="000B4D46">
        <w:rPr>
          <w:rFonts w:eastAsia="Times New Roman"/>
          <w:szCs w:val="24"/>
        </w:rPr>
        <w:t xml:space="preserve">. </w:t>
      </w:r>
      <w:r w:rsidRPr="000B4D46">
        <w:rPr>
          <w:rFonts w:eastAsia="Times New Roman"/>
          <w:b/>
          <w:bCs/>
          <w:szCs w:val="24"/>
        </w:rPr>
        <w:t>2006</w:t>
      </w:r>
      <w:r w:rsidRPr="000B4D46">
        <w:rPr>
          <w:rFonts w:eastAsia="Times New Roman"/>
          <w:szCs w:val="24"/>
        </w:rPr>
        <w:t xml:space="preserve">. Emerald </w:t>
      </w:r>
      <w:r w:rsidR="008A60E1">
        <w:rPr>
          <w:rFonts w:eastAsia="Times New Roman"/>
          <w:szCs w:val="24"/>
        </w:rPr>
        <w:t>a</w:t>
      </w:r>
      <w:r w:rsidRPr="000B4D46">
        <w:rPr>
          <w:rFonts w:eastAsia="Times New Roman"/>
          <w:szCs w:val="24"/>
        </w:rPr>
        <w:t xml:space="preserve">sh </w:t>
      </w:r>
      <w:r w:rsidR="008A60E1">
        <w:rPr>
          <w:rFonts w:eastAsia="Times New Roman"/>
          <w:szCs w:val="24"/>
        </w:rPr>
        <w:t>b</w:t>
      </w:r>
      <w:r w:rsidRPr="000B4D46">
        <w:rPr>
          <w:rFonts w:eastAsia="Times New Roman"/>
          <w:szCs w:val="24"/>
        </w:rPr>
        <w:t xml:space="preserve">orer: Invasion of the </w:t>
      </w:r>
      <w:r w:rsidR="008A60E1">
        <w:rPr>
          <w:rFonts w:eastAsia="Times New Roman"/>
          <w:szCs w:val="24"/>
        </w:rPr>
        <w:t>u</w:t>
      </w:r>
      <w:r w:rsidRPr="000B4D46">
        <w:rPr>
          <w:rFonts w:eastAsia="Times New Roman"/>
          <w:szCs w:val="24"/>
        </w:rPr>
        <w:t xml:space="preserve">rban </w:t>
      </w:r>
      <w:r w:rsidR="008A60E1">
        <w:rPr>
          <w:rFonts w:eastAsia="Times New Roman"/>
          <w:szCs w:val="24"/>
        </w:rPr>
        <w:t>f</w:t>
      </w:r>
      <w:r w:rsidRPr="000B4D46">
        <w:rPr>
          <w:rFonts w:eastAsia="Times New Roman"/>
          <w:szCs w:val="24"/>
        </w:rPr>
        <w:t xml:space="preserve">orest and the </w:t>
      </w:r>
      <w:r w:rsidR="008A60E1">
        <w:rPr>
          <w:rFonts w:eastAsia="Times New Roman"/>
          <w:szCs w:val="24"/>
        </w:rPr>
        <w:t>t</w:t>
      </w:r>
      <w:r w:rsidRPr="000B4D46">
        <w:rPr>
          <w:rFonts w:eastAsia="Times New Roman"/>
          <w:szCs w:val="24"/>
        </w:rPr>
        <w:t>hreat to North America</w:t>
      </w:r>
      <w:r w:rsidR="008A60E1">
        <w:rPr>
          <w:rFonts w:eastAsia="Times New Roman"/>
          <w:szCs w:val="24"/>
        </w:rPr>
        <w:t>’</w:t>
      </w:r>
      <w:r w:rsidRPr="000B4D46">
        <w:rPr>
          <w:rFonts w:eastAsia="Times New Roman"/>
          <w:szCs w:val="24"/>
        </w:rPr>
        <w:t xml:space="preserve">s </w:t>
      </w:r>
      <w:r w:rsidR="008A60E1">
        <w:rPr>
          <w:rFonts w:eastAsia="Times New Roman"/>
          <w:szCs w:val="24"/>
        </w:rPr>
        <w:t>a</w:t>
      </w:r>
      <w:r w:rsidRPr="000B4D46">
        <w:rPr>
          <w:rFonts w:eastAsia="Times New Roman"/>
          <w:szCs w:val="24"/>
        </w:rPr>
        <w:t xml:space="preserve">sh </w:t>
      </w:r>
      <w:r w:rsidR="008A60E1">
        <w:rPr>
          <w:rFonts w:eastAsia="Times New Roman"/>
          <w:szCs w:val="24"/>
        </w:rPr>
        <w:t>r</w:t>
      </w:r>
      <w:r w:rsidRPr="000B4D46">
        <w:rPr>
          <w:rFonts w:eastAsia="Times New Roman"/>
          <w:szCs w:val="24"/>
        </w:rPr>
        <w:t>esource. J</w:t>
      </w:r>
      <w:r>
        <w:rPr>
          <w:rFonts w:eastAsia="Times New Roman"/>
          <w:szCs w:val="24"/>
        </w:rPr>
        <w:t>.</w:t>
      </w:r>
      <w:r w:rsidRPr="000B4D46">
        <w:rPr>
          <w:rFonts w:eastAsia="Times New Roman"/>
          <w:szCs w:val="24"/>
        </w:rPr>
        <w:t xml:space="preserve"> Forest</w:t>
      </w:r>
      <w:r>
        <w:rPr>
          <w:rFonts w:eastAsia="Times New Roman"/>
          <w:szCs w:val="24"/>
        </w:rPr>
        <w:t>. 104:</w:t>
      </w:r>
      <w:r w:rsidRPr="000B4D46">
        <w:rPr>
          <w:rFonts w:eastAsia="Times New Roman"/>
          <w:szCs w:val="24"/>
        </w:rPr>
        <w:t>118–124.</w:t>
      </w:r>
    </w:p>
    <w:p w14:paraId="602C2190" w14:textId="77777777" w:rsidR="00453B50" w:rsidRDefault="00453B50" w:rsidP="003D4415">
      <w:pPr>
        <w:ind w:left="720" w:hanging="720"/>
        <w:rPr>
          <w:rFonts w:eastAsia="Times New Roman"/>
          <w:b/>
          <w:bCs/>
          <w:szCs w:val="24"/>
        </w:rPr>
      </w:pPr>
    </w:p>
    <w:p w14:paraId="181087DA" w14:textId="77777777" w:rsidR="002420FA" w:rsidRDefault="002420FA" w:rsidP="003D4415">
      <w:pPr>
        <w:ind w:left="720" w:hanging="720"/>
        <w:rPr>
          <w:rFonts w:eastAsia="Times New Roman"/>
          <w:szCs w:val="24"/>
        </w:rPr>
      </w:pPr>
      <w:r w:rsidRPr="000B4D46">
        <w:rPr>
          <w:rFonts w:eastAsia="Times New Roman"/>
          <w:b/>
          <w:bCs/>
          <w:szCs w:val="24"/>
        </w:rPr>
        <w:lastRenderedPageBreak/>
        <w:t>Pureswaran, D. S., and T. M. Poland</w:t>
      </w:r>
      <w:r w:rsidRPr="000B4D46">
        <w:rPr>
          <w:rFonts w:eastAsia="Times New Roman"/>
          <w:szCs w:val="24"/>
        </w:rPr>
        <w:t xml:space="preserve">. </w:t>
      </w:r>
      <w:r w:rsidRPr="000B4D46">
        <w:rPr>
          <w:rFonts w:eastAsia="Times New Roman"/>
          <w:b/>
          <w:bCs/>
          <w:szCs w:val="24"/>
        </w:rPr>
        <w:t>2009</w:t>
      </w:r>
      <w:r w:rsidRPr="000B4D46">
        <w:rPr>
          <w:rFonts w:eastAsia="Times New Roman"/>
          <w:szCs w:val="24"/>
        </w:rPr>
        <w:t xml:space="preserve">. Host selection and feeding preference of </w:t>
      </w:r>
      <w:r w:rsidRPr="00A76CFE">
        <w:rPr>
          <w:rFonts w:eastAsia="Times New Roman"/>
          <w:i/>
          <w:szCs w:val="24"/>
        </w:rPr>
        <w:t>Agrilus planipennis</w:t>
      </w:r>
      <w:r w:rsidRPr="000B4D46">
        <w:rPr>
          <w:rFonts w:eastAsia="Times New Roman"/>
          <w:szCs w:val="24"/>
        </w:rPr>
        <w:t xml:space="preserve"> (Coleoptera: Buprestidae) on ash (</w:t>
      </w:r>
      <w:r w:rsidRPr="00A76CFE">
        <w:rPr>
          <w:rFonts w:eastAsia="Times New Roman"/>
          <w:i/>
          <w:szCs w:val="24"/>
        </w:rPr>
        <w:t>Fraxinus</w:t>
      </w:r>
      <w:r>
        <w:rPr>
          <w:rFonts w:eastAsia="Times New Roman"/>
          <w:szCs w:val="24"/>
        </w:rPr>
        <w:t xml:space="preserve"> spp.). Environ. Entomol. 38:</w:t>
      </w:r>
      <w:r w:rsidRPr="000B4D46">
        <w:rPr>
          <w:rFonts w:eastAsia="Times New Roman"/>
          <w:szCs w:val="24"/>
        </w:rPr>
        <w:t>757–765.</w:t>
      </w:r>
    </w:p>
    <w:p w14:paraId="4D38774F" w14:textId="77777777" w:rsidR="00453B50" w:rsidRDefault="00453B50" w:rsidP="003D4415">
      <w:pPr>
        <w:ind w:left="720" w:hanging="720"/>
        <w:rPr>
          <w:rFonts w:eastAsia="Times New Roman"/>
          <w:b/>
          <w:szCs w:val="24"/>
        </w:rPr>
      </w:pPr>
    </w:p>
    <w:p w14:paraId="0A45E59F" w14:textId="77777777" w:rsidR="002420FA" w:rsidRPr="006D29DB" w:rsidRDefault="002420FA" w:rsidP="003D4415">
      <w:pPr>
        <w:ind w:left="720" w:hanging="720"/>
        <w:rPr>
          <w:rFonts w:eastAsia="Times New Roman"/>
          <w:szCs w:val="24"/>
        </w:rPr>
      </w:pPr>
      <w:r w:rsidRPr="006D29DB">
        <w:rPr>
          <w:rFonts w:eastAsia="Times New Roman"/>
          <w:b/>
          <w:szCs w:val="24"/>
        </w:rPr>
        <w:t>SAS Institute Inc. 2006.</w:t>
      </w:r>
      <w:r>
        <w:rPr>
          <w:rFonts w:eastAsia="Times New Roman"/>
          <w:szCs w:val="24"/>
        </w:rPr>
        <w:t xml:space="preserve"> </w:t>
      </w:r>
      <w:r w:rsidRPr="006D29DB">
        <w:rPr>
          <w:rFonts w:eastAsia="Times New Roman"/>
          <w:szCs w:val="24"/>
        </w:rPr>
        <w:t>Base SAS®</w:t>
      </w:r>
      <w:r>
        <w:rPr>
          <w:rFonts w:eastAsia="Times New Roman"/>
          <w:szCs w:val="24"/>
        </w:rPr>
        <w:t xml:space="preserve"> </w:t>
      </w:r>
      <w:r w:rsidRPr="006D29DB">
        <w:rPr>
          <w:rFonts w:eastAsia="Times New Roman"/>
          <w:szCs w:val="24"/>
        </w:rPr>
        <w:t xml:space="preserve">9.1.3 Procedures </w:t>
      </w:r>
      <w:r w:rsidR="008A60E1">
        <w:rPr>
          <w:rFonts w:eastAsia="Times New Roman"/>
          <w:szCs w:val="24"/>
        </w:rPr>
        <w:t>g</w:t>
      </w:r>
      <w:r w:rsidRPr="006D29DB">
        <w:rPr>
          <w:rFonts w:eastAsia="Times New Roman"/>
          <w:szCs w:val="24"/>
        </w:rPr>
        <w:t>uide,</w:t>
      </w:r>
      <w:r>
        <w:rPr>
          <w:rFonts w:eastAsia="Times New Roman"/>
          <w:szCs w:val="24"/>
        </w:rPr>
        <w:t xml:space="preserve"> </w:t>
      </w:r>
      <w:r w:rsidRPr="006D29DB">
        <w:rPr>
          <w:rFonts w:eastAsia="Times New Roman"/>
          <w:szCs w:val="24"/>
        </w:rPr>
        <w:t>Second Edition, Volumes 1, 2, 3, and 4.</w:t>
      </w:r>
      <w:r>
        <w:rPr>
          <w:rFonts w:eastAsia="Times New Roman"/>
          <w:szCs w:val="24"/>
        </w:rPr>
        <w:t xml:space="preserve"> C</w:t>
      </w:r>
      <w:r w:rsidRPr="006D29DB">
        <w:rPr>
          <w:rFonts w:eastAsia="Times New Roman"/>
          <w:szCs w:val="24"/>
        </w:rPr>
        <w:t>ary, NC:</w:t>
      </w:r>
    </w:p>
    <w:p w14:paraId="3686C906" w14:textId="77777777" w:rsidR="00453B50" w:rsidRDefault="00453B50" w:rsidP="003D4415">
      <w:pPr>
        <w:ind w:left="720" w:hanging="720"/>
        <w:rPr>
          <w:rFonts w:eastAsia="Times New Roman"/>
          <w:b/>
          <w:bCs/>
          <w:szCs w:val="24"/>
        </w:rPr>
      </w:pPr>
    </w:p>
    <w:p w14:paraId="6BDAB0DC" w14:textId="77777777" w:rsidR="002420FA" w:rsidRPr="000B4D46" w:rsidRDefault="002420FA" w:rsidP="003D4415">
      <w:pPr>
        <w:ind w:left="720" w:hanging="720"/>
        <w:rPr>
          <w:rFonts w:eastAsia="Times New Roman"/>
          <w:szCs w:val="24"/>
        </w:rPr>
      </w:pPr>
      <w:r w:rsidRPr="000B4D46">
        <w:rPr>
          <w:rFonts w:eastAsia="Times New Roman"/>
          <w:b/>
          <w:bCs/>
          <w:szCs w:val="24"/>
        </w:rPr>
        <w:t>Siegert, N. W., D. G. McCullough, D. W. Williams, I. Fraser, T. M. Poland, and S. J. Pierce</w:t>
      </w:r>
      <w:r w:rsidRPr="000B4D46">
        <w:rPr>
          <w:rFonts w:eastAsia="Times New Roman"/>
          <w:szCs w:val="24"/>
        </w:rPr>
        <w:t xml:space="preserve">. </w:t>
      </w:r>
      <w:r w:rsidRPr="000B4D46">
        <w:rPr>
          <w:rFonts w:eastAsia="Times New Roman"/>
          <w:b/>
          <w:bCs/>
          <w:szCs w:val="24"/>
        </w:rPr>
        <w:t>2010</w:t>
      </w:r>
      <w:r w:rsidRPr="000B4D46">
        <w:rPr>
          <w:rFonts w:eastAsia="Times New Roman"/>
          <w:szCs w:val="24"/>
        </w:rPr>
        <w:t xml:space="preserve">. Dispersal of </w:t>
      </w:r>
      <w:r w:rsidRPr="00A76CFE">
        <w:rPr>
          <w:rFonts w:eastAsia="Times New Roman"/>
          <w:i/>
          <w:szCs w:val="24"/>
        </w:rPr>
        <w:t>Agrilus planipennis</w:t>
      </w:r>
      <w:r w:rsidRPr="000B4D46">
        <w:rPr>
          <w:rFonts w:eastAsia="Times New Roman"/>
          <w:szCs w:val="24"/>
        </w:rPr>
        <w:t xml:space="preserve"> (Coleoptera: Buprestidae) from discrete epicenters in two outlier sites. </w:t>
      </w:r>
      <w:r>
        <w:rPr>
          <w:rFonts w:eastAsia="Times New Roman"/>
          <w:szCs w:val="24"/>
        </w:rPr>
        <w:t>Environ. Entomol. 39:</w:t>
      </w:r>
      <w:r w:rsidRPr="000B4D46">
        <w:rPr>
          <w:rFonts w:eastAsia="Times New Roman"/>
          <w:szCs w:val="24"/>
        </w:rPr>
        <w:t>253–265.</w:t>
      </w:r>
    </w:p>
    <w:p w14:paraId="3FBFE547" w14:textId="77777777" w:rsidR="00453B50" w:rsidRDefault="00453B50" w:rsidP="003D4415">
      <w:pPr>
        <w:ind w:left="720" w:hanging="720"/>
        <w:rPr>
          <w:rFonts w:eastAsia="Times New Roman"/>
          <w:b/>
          <w:bCs/>
          <w:szCs w:val="24"/>
        </w:rPr>
      </w:pPr>
    </w:p>
    <w:p w14:paraId="3FCBAA49" w14:textId="77777777" w:rsidR="009A6398" w:rsidRPr="009A6398" w:rsidRDefault="009A6398" w:rsidP="003D4415">
      <w:pPr>
        <w:ind w:left="720" w:hanging="720"/>
        <w:rPr>
          <w:rFonts w:eastAsia="Times New Roman"/>
          <w:szCs w:val="24"/>
        </w:rPr>
      </w:pPr>
      <w:r w:rsidRPr="009A6398">
        <w:rPr>
          <w:rFonts w:eastAsia="Times New Roman"/>
          <w:b/>
          <w:bCs/>
          <w:szCs w:val="24"/>
        </w:rPr>
        <w:t>Siegert, N. W., D. G. McCullough, A. M. Liebhold, and F. W. Telewski</w:t>
      </w:r>
      <w:r w:rsidRPr="009A6398">
        <w:rPr>
          <w:rFonts w:eastAsia="Times New Roman"/>
          <w:szCs w:val="24"/>
        </w:rPr>
        <w:t xml:space="preserve">. </w:t>
      </w:r>
      <w:r w:rsidRPr="009A6398">
        <w:rPr>
          <w:rFonts w:eastAsia="Times New Roman"/>
          <w:b/>
          <w:bCs/>
          <w:szCs w:val="24"/>
        </w:rPr>
        <w:t>2014</w:t>
      </w:r>
      <w:r w:rsidRPr="009A6398">
        <w:rPr>
          <w:rFonts w:eastAsia="Times New Roman"/>
          <w:szCs w:val="24"/>
        </w:rPr>
        <w:t xml:space="preserve">. Dendrochronological reconstruction of the epicentre and early spread of emerald ash borer in North </w:t>
      </w:r>
      <w:r>
        <w:rPr>
          <w:rFonts w:eastAsia="Times New Roman"/>
          <w:szCs w:val="24"/>
        </w:rPr>
        <w:t>America. Diversity Distrib. 20:</w:t>
      </w:r>
      <w:r w:rsidRPr="009A6398">
        <w:rPr>
          <w:rFonts w:eastAsia="Times New Roman"/>
          <w:szCs w:val="24"/>
        </w:rPr>
        <w:t>847–858.</w:t>
      </w:r>
    </w:p>
    <w:p w14:paraId="03509607" w14:textId="77777777" w:rsidR="00393F57" w:rsidRDefault="00393F57" w:rsidP="003D4415">
      <w:pPr>
        <w:ind w:left="720" w:hanging="720"/>
        <w:rPr>
          <w:rFonts w:eastAsia="Times New Roman"/>
          <w:b/>
          <w:bCs/>
          <w:szCs w:val="24"/>
        </w:rPr>
      </w:pPr>
    </w:p>
    <w:p w14:paraId="45984669" w14:textId="77777777" w:rsidR="002420FA" w:rsidRPr="000B4D46" w:rsidRDefault="002420FA" w:rsidP="003D4415">
      <w:pPr>
        <w:ind w:left="720" w:hanging="720"/>
        <w:rPr>
          <w:rFonts w:eastAsia="Times New Roman"/>
          <w:szCs w:val="24"/>
        </w:rPr>
      </w:pPr>
      <w:r w:rsidRPr="000B4D46">
        <w:rPr>
          <w:rFonts w:eastAsia="Times New Roman"/>
          <w:b/>
          <w:bCs/>
          <w:szCs w:val="24"/>
        </w:rPr>
        <w:t>Ulyshen, M. D., J. J. Duan, and L. S. Bauer</w:t>
      </w:r>
      <w:r w:rsidRPr="000B4D46">
        <w:rPr>
          <w:rFonts w:eastAsia="Times New Roman"/>
          <w:szCs w:val="24"/>
        </w:rPr>
        <w:t xml:space="preserve">. </w:t>
      </w:r>
      <w:r w:rsidRPr="000B4D46">
        <w:rPr>
          <w:rFonts w:eastAsia="Times New Roman"/>
          <w:b/>
          <w:bCs/>
          <w:szCs w:val="24"/>
        </w:rPr>
        <w:t>2010</w:t>
      </w:r>
      <w:r>
        <w:rPr>
          <w:rFonts w:eastAsia="Times New Roman"/>
          <w:b/>
          <w:bCs/>
          <w:szCs w:val="24"/>
        </w:rPr>
        <w:t>a</w:t>
      </w:r>
      <w:r w:rsidRPr="000B4D46">
        <w:rPr>
          <w:rFonts w:eastAsia="Times New Roman"/>
          <w:szCs w:val="24"/>
        </w:rPr>
        <w:t xml:space="preserve">. Interactions between </w:t>
      </w:r>
      <w:r w:rsidRPr="00A76CFE">
        <w:rPr>
          <w:rFonts w:eastAsia="Times New Roman"/>
          <w:i/>
          <w:szCs w:val="24"/>
        </w:rPr>
        <w:t>Spathius agrili</w:t>
      </w:r>
      <w:r w:rsidRPr="000B4D46">
        <w:rPr>
          <w:rFonts w:eastAsia="Times New Roman"/>
          <w:szCs w:val="24"/>
        </w:rPr>
        <w:t xml:space="preserve"> (Hymenoptera: Braconidae) and </w:t>
      </w:r>
      <w:r w:rsidRPr="00A76CFE">
        <w:rPr>
          <w:rFonts w:eastAsia="Times New Roman"/>
          <w:i/>
          <w:szCs w:val="24"/>
        </w:rPr>
        <w:t>Tetrastichus planipennisi</w:t>
      </w:r>
      <w:r w:rsidRPr="000B4D46">
        <w:rPr>
          <w:rFonts w:eastAsia="Times New Roman"/>
          <w:szCs w:val="24"/>
        </w:rPr>
        <w:t xml:space="preserve"> (Hymenoptera: Eulophidae), larval parasitoids of </w:t>
      </w:r>
      <w:r w:rsidRPr="00A76CFE">
        <w:rPr>
          <w:rFonts w:eastAsia="Times New Roman"/>
          <w:i/>
          <w:szCs w:val="24"/>
        </w:rPr>
        <w:t>Agrilus planipennis</w:t>
      </w:r>
      <w:r w:rsidRPr="000B4D46">
        <w:rPr>
          <w:rFonts w:eastAsia="Times New Roman"/>
          <w:szCs w:val="24"/>
        </w:rPr>
        <w:t xml:space="preserve"> (Coleoptera: Buprestidae). </w:t>
      </w:r>
      <w:r w:rsidR="00B53044">
        <w:rPr>
          <w:rFonts w:eastAsia="Times New Roman"/>
          <w:szCs w:val="24"/>
        </w:rPr>
        <w:t>BioC</w:t>
      </w:r>
      <w:r w:rsidRPr="00B53044">
        <w:rPr>
          <w:rFonts w:eastAsia="Times New Roman"/>
          <w:szCs w:val="24"/>
        </w:rPr>
        <w:t>ontrol</w:t>
      </w:r>
      <w:r>
        <w:rPr>
          <w:rFonts w:eastAsia="Times New Roman"/>
          <w:szCs w:val="24"/>
        </w:rPr>
        <w:t>. 52:</w:t>
      </w:r>
      <w:r w:rsidRPr="000B4D46">
        <w:rPr>
          <w:rFonts w:eastAsia="Times New Roman"/>
          <w:szCs w:val="24"/>
        </w:rPr>
        <w:t>188–193.</w:t>
      </w:r>
    </w:p>
    <w:p w14:paraId="7DD20901" w14:textId="77777777" w:rsidR="00453B50" w:rsidRDefault="00453B50" w:rsidP="003D4415">
      <w:pPr>
        <w:ind w:left="720" w:hanging="720"/>
        <w:rPr>
          <w:rFonts w:eastAsia="Times New Roman"/>
          <w:b/>
          <w:bCs/>
          <w:szCs w:val="24"/>
        </w:rPr>
      </w:pPr>
    </w:p>
    <w:p w14:paraId="7DB05A8E" w14:textId="77777777" w:rsidR="002420FA" w:rsidRDefault="002420FA" w:rsidP="003D4415">
      <w:pPr>
        <w:ind w:left="720" w:hanging="720"/>
        <w:rPr>
          <w:rFonts w:eastAsia="Times New Roman"/>
          <w:szCs w:val="24"/>
        </w:rPr>
      </w:pPr>
      <w:r w:rsidRPr="000B4D46">
        <w:rPr>
          <w:rFonts w:eastAsia="Times New Roman"/>
          <w:b/>
          <w:bCs/>
          <w:szCs w:val="24"/>
        </w:rPr>
        <w:t>Ulyshen, M. D., J. J. Duan, L. S. Bauer, and I. Fraser</w:t>
      </w:r>
      <w:r w:rsidRPr="000B4D46">
        <w:rPr>
          <w:rFonts w:eastAsia="Times New Roman"/>
          <w:szCs w:val="24"/>
        </w:rPr>
        <w:t xml:space="preserve">. </w:t>
      </w:r>
      <w:r w:rsidRPr="000B4D46">
        <w:rPr>
          <w:rFonts w:eastAsia="Times New Roman"/>
          <w:b/>
          <w:bCs/>
          <w:szCs w:val="24"/>
        </w:rPr>
        <w:t>2010</w:t>
      </w:r>
      <w:r>
        <w:rPr>
          <w:rFonts w:eastAsia="Times New Roman"/>
          <w:b/>
          <w:bCs/>
          <w:szCs w:val="24"/>
        </w:rPr>
        <w:t>a</w:t>
      </w:r>
      <w:r w:rsidRPr="000B4D46">
        <w:rPr>
          <w:rFonts w:eastAsia="Times New Roman"/>
          <w:szCs w:val="24"/>
        </w:rPr>
        <w:t xml:space="preserve">. Suitability and accessibility of immature </w:t>
      </w:r>
      <w:r w:rsidRPr="00A76CFE">
        <w:rPr>
          <w:rFonts w:eastAsia="Times New Roman"/>
          <w:i/>
          <w:szCs w:val="24"/>
        </w:rPr>
        <w:t>Agrilus planipennis</w:t>
      </w:r>
      <w:r w:rsidRPr="000B4D46">
        <w:rPr>
          <w:rFonts w:eastAsia="Times New Roman"/>
          <w:szCs w:val="24"/>
        </w:rPr>
        <w:t xml:space="preserve"> (Coleoptera: Buprestidae) stages to </w:t>
      </w:r>
      <w:r w:rsidRPr="00A76CFE">
        <w:rPr>
          <w:rFonts w:eastAsia="Times New Roman"/>
          <w:i/>
          <w:szCs w:val="24"/>
        </w:rPr>
        <w:t>Tetrastichus planipennisi</w:t>
      </w:r>
      <w:r w:rsidRPr="000B4D46">
        <w:rPr>
          <w:rFonts w:eastAsia="Times New Roman"/>
          <w:szCs w:val="24"/>
        </w:rPr>
        <w:t xml:space="preserve"> (Hymenoptera: Eulophidae). </w:t>
      </w:r>
      <w:r>
        <w:rPr>
          <w:rFonts w:eastAsia="Times New Roman"/>
          <w:szCs w:val="24"/>
        </w:rPr>
        <w:t>J. Econ. Entomol. 103:</w:t>
      </w:r>
      <w:r w:rsidRPr="000B4D46">
        <w:rPr>
          <w:rFonts w:eastAsia="Times New Roman"/>
          <w:szCs w:val="24"/>
        </w:rPr>
        <w:t>1080–1085.</w:t>
      </w:r>
    </w:p>
    <w:p w14:paraId="718EE8B4" w14:textId="77777777" w:rsidR="00D46BA9" w:rsidRDefault="00D46BA9" w:rsidP="003D4415">
      <w:pPr>
        <w:ind w:left="720" w:hanging="720"/>
        <w:rPr>
          <w:b/>
        </w:rPr>
      </w:pPr>
    </w:p>
    <w:p w14:paraId="1282299E" w14:textId="77777777" w:rsidR="00453B50" w:rsidRPr="00D46BA9" w:rsidRDefault="00D46BA9" w:rsidP="003D4415">
      <w:pPr>
        <w:ind w:left="720" w:hanging="720"/>
      </w:pPr>
      <w:r>
        <w:rPr>
          <w:b/>
        </w:rPr>
        <w:t xml:space="preserve">USDA APHIS. 2007. </w:t>
      </w:r>
      <w:r>
        <w:t>Proposed release of three parasitoids for the biological control of the emerald ash borer (</w:t>
      </w:r>
      <w:r>
        <w:rPr>
          <w:i/>
        </w:rPr>
        <w:t>Agrilus planipennis</w:t>
      </w:r>
      <w:r>
        <w:t>) in the continental United States. http://www.emeraldashborer.info</w:t>
      </w:r>
    </w:p>
    <w:p w14:paraId="26835F5A" w14:textId="77777777" w:rsidR="00D46BA9" w:rsidRDefault="00D46BA9" w:rsidP="003D4415">
      <w:pPr>
        <w:ind w:left="720" w:hanging="720"/>
        <w:rPr>
          <w:b/>
        </w:rPr>
      </w:pPr>
    </w:p>
    <w:p w14:paraId="18EDC814" w14:textId="77777777" w:rsidR="00787C45" w:rsidRDefault="00787C45" w:rsidP="003D4415">
      <w:pPr>
        <w:ind w:left="720" w:hanging="720"/>
      </w:pPr>
      <w:r>
        <w:rPr>
          <w:b/>
        </w:rPr>
        <w:t xml:space="preserve">USDA. 2012. </w:t>
      </w:r>
      <w:r>
        <w:t xml:space="preserve">Cooperative emerald ash borer control program 5-year </w:t>
      </w:r>
      <w:r w:rsidR="00244083">
        <w:t>implementation strategy (FY2010</w:t>
      </w:r>
      <w:r>
        <w:t>2014).(</w:t>
      </w:r>
      <w:r w:rsidRPr="00787C45">
        <w:t>http://www.aphis.usda.gov/plant_health/plant_pest_info/emerald_ash_b/downloads/eab-biocontrol-5yr-plan.pdf</w:t>
      </w:r>
      <w:r>
        <w:t>)</w:t>
      </w:r>
      <w:r w:rsidR="00244083">
        <w:t>.</w:t>
      </w:r>
    </w:p>
    <w:p w14:paraId="75216C92" w14:textId="77777777" w:rsidR="00CD676A" w:rsidRDefault="00CD676A" w:rsidP="003D4415">
      <w:pPr>
        <w:ind w:left="720" w:hanging="720"/>
        <w:rPr>
          <w:b/>
        </w:rPr>
      </w:pPr>
    </w:p>
    <w:p w14:paraId="1E4F1DEB" w14:textId="77777777" w:rsidR="00FB47CF" w:rsidRDefault="00FB47CF" w:rsidP="003D4415">
      <w:pPr>
        <w:ind w:left="720" w:hanging="720"/>
      </w:pPr>
      <w:r w:rsidRPr="00232392">
        <w:rPr>
          <w:b/>
        </w:rPr>
        <w:t>USDA Forest Service</w:t>
      </w:r>
      <w:r>
        <w:rPr>
          <w:b/>
        </w:rPr>
        <w:t>.</w:t>
      </w:r>
      <w:r w:rsidRPr="00232392">
        <w:rPr>
          <w:b/>
        </w:rPr>
        <w:t xml:space="preserve"> 201</w:t>
      </w:r>
      <w:r>
        <w:rPr>
          <w:b/>
        </w:rPr>
        <w:t>4</w:t>
      </w:r>
      <w:r w:rsidR="00CD676A">
        <w:rPr>
          <w:b/>
        </w:rPr>
        <w:t>b</w:t>
      </w:r>
      <w:r>
        <w:rPr>
          <w:b/>
        </w:rPr>
        <w:t>.</w:t>
      </w:r>
      <w:r w:rsidRPr="00232392">
        <w:t xml:space="preserve"> </w:t>
      </w:r>
      <w:r w:rsidRPr="00453B50">
        <w:t>http://www.emeraldashborer.info/</w:t>
      </w:r>
    </w:p>
    <w:p w14:paraId="5C3B8408" w14:textId="77777777" w:rsidR="00453B50" w:rsidRDefault="00453B50" w:rsidP="003D4415">
      <w:pPr>
        <w:ind w:left="720" w:hanging="720"/>
        <w:rPr>
          <w:rFonts w:eastAsia="Times New Roman"/>
          <w:b/>
          <w:bCs/>
          <w:szCs w:val="24"/>
        </w:rPr>
      </w:pPr>
    </w:p>
    <w:p w14:paraId="72450191" w14:textId="77777777" w:rsidR="00FB47CF" w:rsidRDefault="00FB47CF" w:rsidP="003D4415">
      <w:pPr>
        <w:ind w:left="720" w:hanging="720"/>
        <w:rPr>
          <w:rFonts w:eastAsia="Times New Roman"/>
          <w:b/>
          <w:bCs/>
          <w:szCs w:val="24"/>
        </w:rPr>
      </w:pPr>
      <w:r>
        <w:rPr>
          <w:rFonts w:eastAsia="Times New Roman"/>
          <w:b/>
          <w:bCs/>
          <w:szCs w:val="24"/>
        </w:rPr>
        <w:t xml:space="preserve">USDA Natural Resource Conservation Service. 2014. </w:t>
      </w:r>
      <w:r w:rsidRPr="00FB47CF">
        <w:rPr>
          <w:rFonts w:eastAsia="Times New Roman"/>
          <w:bCs/>
          <w:i/>
          <w:szCs w:val="24"/>
        </w:rPr>
        <w:t>Fraxinus</w:t>
      </w:r>
      <w:r w:rsidRPr="00FB47CF">
        <w:rPr>
          <w:rFonts w:eastAsia="Times New Roman"/>
          <w:bCs/>
          <w:szCs w:val="24"/>
        </w:rPr>
        <w:t xml:space="preserve"> L. Plants database</w:t>
      </w:r>
      <w:r>
        <w:rPr>
          <w:rFonts w:eastAsia="Times New Roman"/>
          <w:bCs/>
          <w:szCs w:val="24"/>
        </w:rPr>
        <w:t>. http://www.</w:t>
      </w:r>
      <w:r w:rsidRPr="00FB47CF">
        <w:rPr>
          <w:rFonts w:eastAsia="Times New Roman"/>
          <w:bCs/>
          <w:szCs w:val="24"/>
        </w:rPr>
        <w:t>plants.usda.gov</w:t>
      </w:r>
      <w:r>
        <w:rPr>
          <w:rFonts w:eastAsia="Times New Roman"/>
          <w:b/>
          <w:bCs/>
          <w:szCs w:val="24"/>
        </w:rPr>
        <w:t xml:space="preserve"> </w:t>
      </w:r>
    </w:p>
    <w:p w14:paraId="5C5A0FA2" w14:textId="77777777" w:rsidR="00FB47CF" w:rsidRDefault="00FB47CF" w:rsidP="003D4415">
      <w:pPr>
        <w:ind w:left="720" w:hanging="720"/>
        <w:rPr>
          <w:rFonts w:eastAsia="Times New Roman"/>
          <w:b/>
          <w:bCs/>
          <w:szCs w:val="24"/>
        </w:rPr>
      </w:pPr>
    </w:p>
    <w:p w14:paraId="0616B2B7" w14:textId="77777777" w:rsidR="002420FA" w:rsidRPr="000B4D46" w:rsidRDefault="002420FA" w:rsidP="003D4415">
      <w:pPr>
        <w:ind w:left="720" w:hanging="720"/>
        <w:rPr>
          <w:rFonts w:eastAsia="Times New Roman"/>
          <w:szCs w:val="24"/>
        </w:rPr>
      </w:pPr>
      <w:r w:rsidRPr="000B4D46">
        <w:rPr>
          <w:rFonts w:eastAsia="Times New Roman"/>
          <w:b/>
          <w:bCs/>
          <w:szCs w:val="24"/>
        </w:rPr>
        <w:t>Wang, X., Z. Yang, G. Liu, and E. Liu</w:t>
      </w:r>
      <w:r w:rsidRPr="000B4D46">
        <w:rPr>
          <w:rFonts w:eastAsia="Times New Roman"/>
          <w:szCs w:val="24"/>
        </w:rPr>
        <w:t xml:space="preserve">. </w:t>
      </w:r>
      <w:r w:rsidRPr="000B4D46">
        <w:rPr>
          <w:rFonts w:eastAsia="Times New Roman"/>
          <w:b/>
          <w:bCs/>
          <w:szCs w:val="24"/>
        </w:rPr>
        <w:t>2007</w:t>
      </w:r>
      <w:r w:rsidRPr="000B4D46">
        <w:rPr>
          <w:rFonts w:eastAsia="Times New Roman"/>
          <w:szCs w:val="24"/>
        </w:rPr>
        <w:t xml:space="preserve">. Relationships between the emergence and oviposition of ectoparasitoid </w:t>
      </w:r>
      <w:r w:rsidRPr="00A76CFE">
        <w:rPr>
          <w:rFonts w:eastAsia="Times New Roman"/>
          <w:i/>
          <w:szCs w:val="24"/>
        </w:rPr>
        <w:t>Spathius agrili</w:t>
      </w:r>
      <w:r w:rsidRPr="000B4D46">
        <w:rPr>
          <w:rFonts w:eastAsia="Times New Roman"/>
          <w:szCs w:val="24"/>
        </w:rPr>
        <w:t xml:space="preserve"> Yang and its host emerald ash borer, </w:t>
      </w:r>
      <w:r w:rsidRPr="00A76CFE">
        <w:rPr>
          <w:rFonts w:eastAsia="Times New Roman"/>
          <w:i/>
          <w:szCs w:val="24"/>
        </w:rPr>
        <w:t>Agrilus planipennis</w:t>
      </w:r>
      <w:r w:rsidRPr="000B4D46">
        <w:rPr>
          <w:rFonts w:eastAsia="Times New Roman"/>
          <w:szCs w:val="24"/>
        </w:rPr>
        <w:t xml:space="preserve"> Fairmaire. </w:t>
      </w:r>
      <w:r w:rsidRPr="00CC6F87">
        <w:rPr>
          <w:rFonts w:eastAsia="Times New Roman"/>
          <w:szCs w:val="24"/>
        </w:rPr>
        <w:t>Front. For. China</w:t>
      </w:r>
      <w:r w:rsidR="003373BB">
        <w:rPr>
          <w:rFonts w:eastAsia="Times New Roman"/>
          <w:szCs w:val="24"/>
        </w:rPr>
        <w:t xml:space="preserve">. </w:t>
      </w:r>
      <w:r>
        <w:rPr>
          <w:rFonts w:eastAsia="Times New Roman"/>
          <w:szCs w:val="24"/>
        </w:rPr>
        <w:t>2:</w:t>
      </w:r>
      <w:r w:rsidRPr="000B4D46">
        <w:rPr>
          <w:rFonts w:eastAsia="Times New Roman"/>
          <w:szCs w:val="24"/>
        </w:rPr>
        <w:t>453–458.</w:t>
      </w:r>
    </w:p>
    <w:p w14:paraId="2FD2C96F" w14:textId="77777777" w:rsidR="008A60E1" w:rsidRDefault="008A60E1" w:rsidP="003D4415">
      <w:pPr>
        <w:ind w:left="720" w:hanging="720"/>
        <w:rPr>
          <w:rFonts w:eastAsia="Times New Roman"/>
          <w:b/>
          <w:bCs/>
          <w:szCs w:val="24"/>
        </w:rPr>
      </w:pPr>
    </w:p>
    <w:p w14:paraId="44866E95" w14:textId="77777777" w:rsidR="008A60E1" w:rsidRPr="000B4D46" w:rsidRDefault="008A60E1" w:rsidP="003D4415">
      <w:pPr>
        <w:ind w:left="720" w:hanging="720"/>
        <w:rPr>
          <w:rFonts w:eastAsia="Times New Roman"/>
          <w:szCs w:val="24"/>
        </w:rPr>
      </w:pPr>
      <w:r w:rsidRPr="000B4D46">
        <w:rPr>
          <w:rFonts w:eastAsia="Times New Roman"/>
          <w:b/>
          <w:bCs/>
          <w:szCs w:val="24"/>
        </w:rPr>
        <w:t>Wang, X.-Y., Z.-Q. Yang, H. Wu, and J. R. Gould</w:t>
      </w:r>
      <w:r w:rsidRPr="000B4D46">
        <w:rPr>
          <w:rFonts w:eastAsia="Times New Roman"/>
          <w:szCs w:val="24"/>
        </w:rPr>
        <w:t xml:space="preserve">. </w:t>
      </w:r>
      <w:r w:rsidRPr="000B4D46">
        <w:rPr>
          <w:rFonts w:eastAsia="Times New Roman"/>
          <w:b/>
          <w:bCs/>
          <w:szCs w:val="24"/>
        </w:rPr>
        <w:t>2008</w:t>
      </w:r>
      <w:r w:rsidRPr="000B4D46">
        <w:rPr>
          <w:rFonts w:eastAsia="Times New Roman"/>
          <w:szCs w:val="24"/>
        </w:rPr>
        <w:t xml:space="preserve">. Effects of host size on the sex ratio, clutch size, and size of adult </w:t>
      </w:r>
      <w:r w:rsidRPr="00A76CFE">
        <w:rPr>
          <w:rFonts w:eastAsia="Times New Roman"/>
          <w:i/>
          <w:szCs w:val="24"/>
        </w:rPr>
        <w:t>Spathius agrili</w:t>
      </w:r>
      <w:r w:rsidRPr="000B4D46">
        <w:rPr>
          <w:rFonts w:eastAsia="Times New Roman"/>
          <w:szCs w:val="24"/>
        </w:rPr>
        <w:t>, an ectoparasitoid of emerald ash borer</w:t>
      </w:r>
      <w:r w:rsidRPr="00B53044">
        <w:rPr>
          <w:rFonts w:eastAsia="Times New Roman"/>
          <w:szCs w:val="24"/>
        </w:rPr>
        <w:t>. Biol</w:t>
      </w:r>
      <w:r w:rsidR="00E77917">
        <w:rPr>
          <w:rFonts w:eastAsia="Times New Roman"/>
          <w:szCs w:val="24"/>
        </w:rPr>
        <w:t xml:space="preserve">. </w:t>
      </w:r>
      <w:r w:rsidRPr="00B53044">
        <w:rPr>
          <w:rFonts w:eastAsia="Times New Roman"/>
          <w:szCs w:val="24"/>
        </w:rPr>
        <w:t>Control.</w:t>
      </w:r>
      <w:r>
        <w:rPr>
          <w:rFonts w:eastAsia="Times New Roman"/>
          <w:szCs w:val="24"/>
        </w:rPr>
        <w:t xml:space="preserve"> 44:</w:t>
      </w:r>
      <w:r w:rsidRPr="000B4D46">
        <w:rPr>
          <w:rFonts w:eastAsia="Times New Roman"/>
          <w:szCs w:val="24"/>
        </w:rPr>
        <w:t>7–12.</w:t>
      </w:r>
    </w:p>
    <w:p w14:paraId="744D1A00" w14:textId="77777777" w:rsidR="00453B50" w:rsidRDefault="00453B50" w:rsidP="003D4415">
      <w:pPr>
        <w:ind w:left="720" w:hanging="720"/>
        <w:rPr>
          <w:rFonts w:eastAsia="Times New Roman"/>
          <w:b/>
          <w:bCs/>
          <w:szCs w:val="24"/>
        </w:rPr>
      </w:pPr>
    </w:p>
    <w:p w14:paraId="4CEB63F7" w14:textId="77777777" w:rsidR="002420FA" w:rsidRPr="000B4D46" w:rsidRDefault="002420FA" w:rsidP="003D4415">
      <w:pPr>
        <w:ind w:left="720" w:hanging="720"/>
        <w:rPr>
          <w:rFonts w:eastAsia="Times New Roman"/>
          <w:szCs w:val="24"/>
        </w:rPr>
      </w:pPr>
      <w:r w:rsidRPr="000B4D46">
        <w:rPr>
          <w:rFonts w:eastAsia="Times New Roman"/>
          <w:b/>
          <w:bCs/>
          <w:szCs w:val="24"/>
        </w:rPr>
        <w:lastRenderedPageBreak/>
        <w:t>Wang, X.-Y., Z.-Q. Yang, J. R. Gould, H. Wu, and J.-H. Ma</w:t>
      </w:r>
      <w:r w:rsidRPr="000B4D46">
        <w:rPr>
          <w:rFonts w:eastAsia="Times New Roman"/>
          <w:szCs w:val="24"/>
        </w:rPr>
        <w:t xml:space="preserve">. </w:t>
      </w:r>
      <w:r w:rsidRPr="000B4D46">
        <w:rPr>
          <w:rFonts w:eastAsia="Times New Roman"/>
          <w:b/>
          <w:bCs/>
          <w:szCs w:val="24"/>
        </w:rPr>
        <w:t>2010</w:t>
      </w:r>
      <w:r>
        <w:rPr>
          <w:rFonts w:eastAsia="Times New Roman"/>
          <w:b/>
          <w:bCs/>
          <w:szCs w:val="24"/>
        </w:rPr>
        <w:t>a</w:t>
      </w:r>
      <w:r w:rsidRPr="000B4D46">
        <w:rPr>
          <w:rFonts w:eastAsia="Times New Roman"/>
          <w:szCs w:val="24"/>
        </w:rPr>
        <w:t xml:space="preserve">. Host-seeking behavior and parasitism by </w:t>
      </w:r>
      <w:r w:rsidRPr="00A76CFE">
        <w:rPr>
          <w:rFonts w:eastAsia="Times New Roman"/>
          <w:i/>
          <w:szCs w:val="24"/>
        </w:rPr>
        <w:t>Spathius agrili</w:t>
      </w:r>
      <w:r w:rsidRPr="000B4D46">
        <w:rPr>
          <w:rFonts w:eastAsia="Times New Roman"/>
          <w:szCs w:val="24"/>
        </w:rPr>
        <w:t xml:space="preserve"> Yang (Hymenoptera: Braconidae), a parasitoid of the emerald ash borer. </w:t>
      </w:r>
      <w:r w:rsidRPr="00B53044">
        <w:rPr>
          <w:rFonts w:eastAsia="Times New Roman"/>
          <w:szCs w:val="24"/>
        </w:rPr>
        <w:t>BioControl</w:t>
      </w:r>
      <w:r w:rsidRPr="000B4D46">
        <w:rPr>
          <w:rFonts w:eastAsia="Times New Roman"/>
          <w:szCs w:val="24"/>
        </w:rPr>
        <w:t>. 52:24–29.</w:t>
      </w:r>
    </w:p>
    <w:p w14:paraId="7D66DF35" w14:textId="77777777" w:rsidR="00453B50" w:rsidRDefault="00453B50" w:rsidP="003D4415">
      <w:pPr>
        <w:ind w:left="720" w:hanging="720"/>
        <w:rPr>
          <w:rFonts w:eastAsia="Times New Roman"/>
          <w:b/>
          <w:bCs/>
          <w:szCs w:val="24"/>
        </w:rPr>
      </w:pPr>
    </w:p>
    <w:p w14:paraId="6E8DE458" w14:textId="77777777" w:rsidR="002420FA" w:rsidRPr="000B4D46" w:rsidRDefault="002420FA" w:rsidP="003D4415">
      <w:pPr>
        <w:ind w:left="720" w:hanging="720"/>
        <w:rPr>
          <w:rFonts w:eastAsia="Times New Roman"/>
          <w:szCs w:val="24"/>
        </w:rPr>
      </w:pPr>
      <w:r w:rsidRPr="000B4D46">
        <w:rPr>
          <w:rFonts w:eastAsia="Times New Roman"/>
          <w:b/>
          <w:bCs/>
          <w:szCs w:val="24"/>
        </w:rPr>
        <w:t>Wang, X.-Y., Z.-Q. Yang, J. R. Gould, Y.-N. Zhang, G.-J. Liu, and E. Liu</w:t>
      </w:r>
      <w:r w:rsidRPr="000B4D46">
        <w:rPr>
          <w:rFonts w:eastAsia="Times New Roman"/>
          <w:szCs w:val="24"/>
        </w:rPr>
        <w:t xml:space="preserve">. </w:t>
      </w:r>
      <w:r w:rsidRPr="000B4D46">
        <w:rPr>
          <w:rFonts w:eastAsia="Times New Roman"/>
          <w:b/>
          <w:bCs/>
          <w:szCs w:val="24"/>
        </w:rPr>
        <w:t>2010</w:t>
      </w:r>
      <w:r>
        <w:rPr>
          <w:rFonts w:eastAsia="Times New Roman"/>
          <w:b/>
          <w:bCs/>
          <w:szCs w:val="24"/>
        </w:rPr>
        <w:t>b</w:t>
      </w:r>
      <w:r w:rsidRPr="000B4D46">
        <w:rPr>
          <w:rFonts w:eastAsia="Times New Roman"/>
          <w:szCs w:val="24"/>
        </w:rPr>
        <w:t xml:space="preserve">. The </w:t>
      </w:r>
      <w:r w:rsidR="008A60E1">
        <w:rPr>
          <w:rFonts w:eastAsia="Times New Roman"/>
          <w:szCs w:val="24"/>
        </w:rPr>
        <w:t>b</w:t>
      </w:r>
      <w:r w:rsidRPr="000B4D46">
        <w:rPr>
          <w:rFonts w:eastAsia="Times New Roman"/>
          <w:szCs w:val="24"/>
        </w:rPr>
        <w:t xml:space="preserve">iology and </w:t>
      </w:r>
      <w:r w:rsidR="008A60E1">
        <w:rPr>
          <w:rFonts w:eastAsia="Times New Roman"/>
          <w:szCs w:val="24"/>
        </w:rPr>
        <w:t>e</w:t>
      </w:r>
      <w:r w:rsidRPr="000B4D46">
        <w:rPr>
          <w:rFonts w:eastAsia="Times New Roman"/>
          <w:szCs w:val="24"/>
        </w:rPr>
        <w:t xml:space="preserve">cology of the </w:t>
      </w:r>
      <w:r w:rsidR="008A60E1">
        <w:rPr>
          <w:rFonts w:eastAsia="Times New Roman"/>
          <w:szCs w:val="24"/>
        </w:rPr>
        <w:t>e</w:t>
      </w:r>
      <w:r w:rsidRPr="000B4D46">
        <w:rPr>
          <w:rFonts w:eastAsia="Times New Roman"/>
          <w:szCs w:val="24"/>
        </w:rPr>
        <w:t xml:space="preserve">merald </w:t>
      </w:r>
      <w:r w:rsidR="008A60E1">
        <w:rPr>
          <w:rFonts w:eastAsia="Times New Roman"/>
          <w:szCs w:val="24"/>
        </w:rPr>
        <w:t>a</w:t>
      </w:r>
      <w:r w:rsidRPr="000B4D46">
        <w:rPr>
          <w:rFonts w:eastAsia="Times New Roman"/>
          <w:szCs w:val="24"/>
        </w:rPr>
        <w:t xml:space="preserve">sh </w:t>
      </w:r>
      <w:r w:rsidR="008A60E1">
        <w:rPr>
          <w:rFonts w:eastAsia="Times New Roman"/>
          <w:szCs w:val="24"/>
        </w:rPr>
        <w:t>b</w:t>
      </w:r>
      <w:r w:rsidRPr="000B4D46">
        <w:rPr>
          <w:rFonts w:eastAsia="Times New Roman"/>
          <w:szCs w:val="24"/>
        </w:rPr>
        <w:t xml:space="preserve">orer, </w:t>
      </w:r>
      <w:r w:rsidRPr="00A76CFE">
        <w:rPr>
          <w:rFonts w:eastAsia="Times New Roman"/>
          <w:i/>
          <w:szCs w:val="24"/>
        </w:rPr>
        <w:t>Agrilus planipennis</w:t>
      </w:r>
      <w:r w:rsidRPr="000B4D46">
        <w:rPr>
          <w:rFonts w:eastAsia="Times New Roman"/>
          <w:szCs w:val="24"/>
        </w:rPr>
        <w:t>, in China. J</w:t>
      </w:r>
      <w:r>
        <w:rPr>
          <w:rFonts w:eastAsia="Times New Roman"/>
          <w:szCs w:val="24"/>
        </w:rPr>
        <w:t>.</w:t>
      </w:r>
      <w:r w:rsidRPr="000B4D46">
        <w:rPr>
          <w:rFonts w:eastAsia="Times New Roman"/>
          <w:szCs w:val="24"/>
        </w:rPr>
        <w:t xml:space="preserve"> Insect Sci. 10.</w:t>
      </w:r>
    </w:p>
    <w:p w14:paraId="547DF9FB" w14:textId="77777777" w:rsidR="00453B50" w:rsidRDefault="00453B50" w:rsidP="003D4415">
      <w:pPr>
        <w:ind w:left="720" w:hanging="720"/>
        <w:rPr>
          <w:rFonts w:eastAsia="Times New Roman"/>
          <w:b/>
          <w:bCs/>
          <w:szCs w:val="24"/>
        </w:rPr>
      </w:pPr>
    </w:p>
    <w:p w14:paraId="7FEBEF51" w14:textId="77777777" w:rsidR="002420FA" w:rsidRPr="008A60E1" w:rsidRDefault="002420FA" w:rsidP="003D4415">
      <w:pPr>
        <w:ind w:left="720" w:hanging="720"/>
        <w:rPr>
          <w:rFonts w:eastAsia="Times New Roman"/>
          <w:szCs w:val="24"/>
        </w:rPr>
      </w:pPr>
      <w:r w:rsidRPr="000B4D46">
        <w:rPr>
          <w:rFonts w:eastAsia="Times New Roman"/>
          <w:b/>
          <w:bCs/>
          <w:szCs w:val="24"/>
        </w:rPr>
        <w:t>W</w:t>
      </w:r>
      <w:r w:rsidR="00453B50">
        <w:rPr>
          <w:rFonts w:eastAsia="Times New Roman"/>
          <w:b/>
          <w:bCs/>
          <w:szCs w:val="24"/>
        </w:rPr>
        <w:t>ei</w:t>
      </w:r>
      <w:r w:rsidRPr="000B4D46">
        <w:rPr>
          <w:rFonts w:eastAsia="Times New Roman"/>
          <w:b/>
          <w:bCs/>
          <w:szCs w:val="24"/>
        </w:rPr>
        <w:t>, X., Y. U. N. Wu, R. R</w:t>
      </w:r>
      <w:r w:rsidR="00453B50">
        <w:rPr>
          <w:rFonts w:eastAsia="Times New Roman"/>
          <w:b/>
          <w:bCs/>
          <w:szCs w:val="24"/>
        </w:rPr>
        <w:t>eardon</w:t>
      </w:r>
      <w:r w:rsidRPr="000B4D46">
        <w:rPr>
          <w:rFonts w:eastAsia="Times New Roman"/>
          <w:b/>
          <w:bCs/>
          <w:szCs w:val="24"/>
        </w:rPr>
        <w:t>, T. I. E. H. S</w:t>
      </w:r>
      <w:r w:rsidR="00453B50">
        <w:rPr>
          <w:rFonts w:eastAsia="Times New Roman"/>
          <w:b/>
          <w:bCs/>
          <w:szCs w:val="24"/>
        </w:rPr>
        <w:t>un</w:t>
      </w:r>
      <w:r w:rsidRPr="000B4D46">
        <w:rPr>
          <w:rFonts w:eastAsia="Times New Roman"/>
          <w:b/>
          <w:bCs/>
          <w:szCs w:val="24"/>
        </w:rPr>
        <w:t>, M. L</w:t>
      </w:r>
      <w:r w:rsidR="00453B50">
        <w:rPr>
          <w:rFonts w:eastAsia="Times New Roman"/>
          <w:b/>
          <w:bCs/>
          <w:szCs w:val="24"/>
        </w:rPr>
        <w:t>u</w:t>
      </w:r>
      <w:r w:rsidRPr="000B4D46">
        <w:rPr>
          <w:rFonts w:eastAsia="Times New Roman"/>
          <w:b/>
          <w:bCs/>
          <w:szCs w:val="24"/>
        </w:rPr>
        <w:t>, and J. H. U. A. S</w:t>
      </w:r>
      <w:r w:rsidR="00453B50">
        <w:rPr>
          <w:rFonts w:eastAsia="Times New Roman"/>
          <w:b/>
          <w:bCs/>
          <w:szCs w:val="24"/>
        </w:rPr>
        <w:t>un</w:t>
      </w:r>
      <w:r w:rsidRPr="000B4D46">
        <w:rPr>
          <w:rFonts w:eastAsia="Times New Roman"/>
          <w:szCs w:val="24"/>
        </w:rPr>
        <w:t xml:space="preserve">. </w:t>
      </w:r>
      <w:r w:rsidRPr="000B4D46">
        <w:rPr>
          <w:rFonts w:eastAsia="Times New Roman"/>
          <w:b/>
          <w:bCs/>
          <w:szCs w:val="24"/>
        </w:rPr>
        <w:t>2007</w:t>
      </w:r>
      <w:r w:rsidRPr="000B4D46">
        <w:rPr>
          <w:rFonts w:eastAsia="Times New Roman"/>
          <w:szCs w:val="24"/>
        </w:rPr>
        <w:t xml:space="preserve">. Biology and </w:t>
      </w:r>
      <w:r w:rsidRPr="008A60E1">
        <w:rPr>
          <w:rFonts w:eastAsia="Times New Roman"/>
          <w:szCs w:val="24"/>
        </w:rPr>
        <w:t>damage traits of emerald ash borer (</w:t>
      </w:r>
      <w:r w:rsidRPr="008A60E1">
        <w:rPr>
          <w:rFonts w:eastAsia="Times New Roman"/>
          <w:i/>
          <w:szCs w:val="24"/>
        </w:rPr>
        <w:t>Agrilus planipennis</w:t>
      </w:r>
      <w:r w:rsidRPr="008A60E1">
        <w:rPr>
          <w:rFonts w:eastAsia="Times New Roman"/>
          <w:szCs w:val="24"/>
        </w:rPr>
        <w:t xml:space="preserve"> Fairmaire) in China. Insect Sci. 14:367–373.</w:t>
      </w:r>
    </w:p>
    <w:p w14:paraId="1948EE2A" w14:textId="77777777" w:rsidR="00453B50" w:rsidRDefault="00453B50" w:rsidP="003D4415">
      <w:pPr>
        <w:ind w:left="720" w:hanging="720"/>
        <w:rPr>
          <w:rFonts w:eastAsia="Times New Roman"/>
          <w:b/>
          <w:bCs/>
          <w:szCs w:val="24"/>
        </w:rPr>
      </w:pPr>
    </w:p>
    <w:p w14:paraId="1DE57EED" w14:textId="77777777" w:rsidR="002420FA" w:rsidRPr="000B4D46" w:rsidRDefault="002420FA" w:rsidP="003D4415">
      <w:pPr>
        <w:ind w:left="720" w:hanging="720"/>
        <w:rPr>
          <w:rFonts w:eastAsia="Times New Roman"/>
          <w:szCs w:val="24"/>
        </w:rPr>
      </w:pPr>
      <w:r w:rsidRPr="000B4D46">
        <w:rPr>
          <w:rFonts w:eastAsia="Times New Roman"/>
          <w:b/>
          <w:bCs/>
          <w:szCs w:val="24"/>
        </w:rPr>
        <w:t>Yang, Z., J. S. Strazanac, P. M. Marsh, C. Van Achterberg, and W. Choi</w:t>
      </w:r>
      <w:r w:rsidRPr="000B4D46">
        <w:rPr>
          <w:rFonts w:eastAsia="Times New Roman"/>
          <w:szCs w:val="24"/>
        </w:rPr>
        <w:t xml:space="preserve">. </w:t>
      </w:r>
      <w:r w:rsidRPr="000B4D46">
        <w:rPr>
          <w:rFonts w:eastAsia="Times New Roman"/>
          <w:b/>
          <w:bCs/>
          <w:szCs w:val="24"/>
        </w:rPr>
        <w:t>2005</w:t>
      </w:r>
      <w:r w:rsidRPr="000B4D46">
        <w:rPr>
          <w:rFonts w:eastAsia="Times New Roman"/>
          <w:szCs w:val="24"/>
        </w:rPr>
        <w:t xml:space="preserve">. First </w:t>
      </w:r>
      <w:r w:rsidR="008A60E1">
        <w:rPr>
          <w:rFonts w:eastAsia="Times New Roman"/>
          <w:szCs w:val="24"/>
        </w:rPr>
        <w:t>r</w:t>
      </w:r>
      <w:r w:rsidRPr="000B4D46">
        <w:rPr>
          <w:rFonts w:eastAsia="Times New Roman"/>
          <w:szCs w:val="24"/>
        </w:rPr>
        <w:t xml:space="preserve">ecorded </w:t>
      </w:r>
      <w:r w:rsidR="008A60E1">
        <w:rPr>
          <w:rFonts w:eastAsia="Times New Roman"/>
          <w:szCs w:val="24"/>
        </w:rPr>
        <w:t>p</w:t>
      </w:r>
      <w:r w:rsidRPr="000B4D46">
        <w:rPr>
          <w:rFonts w:eastAsia="Times New Roman"/>
          <w:szCs w:val="24"/>
        </w:rPr>
        <w:t xml:space="preserve">arasitoid from China of </w:t>
      </w:r>
      <w:r w:rsidRPr="00A76CFE">
        <w:rPr>
          <w:rFonts w:eastAsia="Times New Roman"/>
          <w:i/>
          <w:szCs w:val="24"/>
        </w:rPr>
        <w:t>Agrilus planipennis</w:t>
      </w:r>
      <w:r w:rsidRPr="000B4D46">
        <w:rPr>
          <w:rFonts w:eastAsia="Times New Roman"/>
          <w:szCs w:val="24"/>
        </w:rPr>
        <w:t xml:space="preserve">: A </w:t>
      </w:r>
      <w:r w:rsidR="008A60E1">
        <w:rPr>
          <w:rFonts w:eastAsia="Times New Roman"/>
          <w:szCs w:val="24"/>
        </w:rPr>
        <w:t>n</w:t>
      </w:r>
      <w:r w:rsidRPr="000B4D46">
        <w:rPr>
          <w:rFonts w:eastAsia="Times New Roman"/>
          <w:szCs w:val="24"/>
        </w:rPr>
        <w:t xml:space="preserve">ew </w:t>
      </w:r>
      <w:r w:rsidR="008A60E1">
        <w:rPr>
          <w:rFonts w:eastAsia="Times New Roman"/>
          <w:szCs w:val="24"/>
        </w:rPr>
        <w:t>s</w:t>
      </w:r>
      <w:r w:rsidRPr="000B4D46">
        <w:rPr>
          <w:rFonts w:eastAsia="Times New Roman"/>
          <w:szCs w:val="24"/>
        </w:rPr>
        <w:t xml:space="preserve">pecies of </w:t>
      </w:r>
      <w:r w:rsidRPr="00A76CFE">
        <w:rPr>
          <w:rFonts w:eastAsia="Times New Roman"/>
          <w:i/>
          <w:szCs w:val="24"/>
        </w:rPr>
        <w:t>Spathius</w:t>
      </w:r>
      <w:r w:rsidRPr="000B4D46">
        <w:rPr>
          <w:rFonts w:eastAsia="Times New Roman"/>
          <w:szCs w:val="24"/>
        </w:rPr>
        <w:t xml:space="preserve"> (Hymenoptera: Braconidae: Doryctinae). </w:t>
      </w:r>
      <w:r>
        <w:rPr>
          <w:rFonts w:eastAsia="Times New Roman"/>
          <w:szCs w:val="24"/>
        </w:rPr>
        <w:t>Ann. Entomol. Soc. Am</w:t>
      </w:r>
      <w:r w:rsidR="003373BB">
        <w:rPr>
          <w:rFonts w:eastAsia="Times New Roman"/>
          <w:szCs w:val="24"/>
        </w:rPr>
        <w:t>er</w:t>
      </w:r>
      <w:r>
        <w:rPr>
          <w:rFonts w:eastAsia="Times New Roman"/>
          <w:szCs w:val="24"/>
        </w:rPr>
        <w:t>. 98:</w:t>
      </w:r>
      <w:r w:rsidRPr="000B4D46">
        <w:rPr>
          <w:rFonts w:eastAsia="Times New Roman"/>
          <w:szCs w:val="24"/>
        </w:rPr>
        <w:t>636–642.</w:t>
      </w:r>
    </w:p>
    <w:p w14:paraId="08431062" w14:textId="77777777" w:rsidR="00453B50" w:rsidRDefault="00453B50" w:rsidP="003D4415">
      <w:pPr>
        <w:ind w:left="720" w:hanging="720"/>
        <w:rPr>
          <w:rFonts w:eastAsia="Times New Roman"/>
          <w:b/>
          <w:bCs/>
          <w:szCs w:val="24"/>
        </w:rPr>
      </w:pPr>
    </w:p>
    <w:p w14:paraId="0FD8419E" w14:textId="77777777" w:rsidR="002420FA" w:rsidRPr="000B4D46" w:rsidRDefault="002420FA" w:rsidP="003D4415">
      <w:pPr>
        <w:ind w:left="720" w:hanging="720"/>
        <w:rPr>
          <w:rFonts w:eastAsia="Times New Roman"/>
          <w:szCs w:val="24"/>
        </w:rPr>
      </w:pPr>
      <w:r w:rsidRPr="000B4D46">
        <w:rPr>
          <w:rFonts w:eastAsia="Times New Roman"/>
          <w:b/>
          <w:bCs/>
          <w:szCs w:val="24"/>
        </w:rPr>
        <w:t>Yang, Z., J. S. Strazanac, Yao YanXia, and Wang XiaoYi</w:t>
      </w:r>
      <w:r w:rsidRPr="000B4D46">
        <w:rPr>
          <w:rFonts w:eastAsia="Times New Roman"/>
          <w:szCs w:val="24"/>
        </w:rPr>
        <w:t xml:space="preserve">. </w:t>
      </w:r>
      <w:r w:rsidRPr="000B4D46">
        <w:rPr>
          <w:rFonts w:eastAsia="Times New Roman"/>
          <w:b/>
          <w:bCs/>
          <w:szCs w:val="24"/>
        </w:rPr>
        <w:t>2006</w:t>
      </w:r>
      <w:r w:rsidRPr="000B4D46">
        <w:rPr>
          <w:rFonts w:eastAsia="Times New Roman"/>
          <w:szCs w:val="24"/>
        </w:rPr>
        <w:t xml:space="preserve">. A new species of emerald ash borer parasitoid from China belonging to the genus </w:t>
      </w:r>
      <w:r w:rsidRPr="00A76CFE">
        <w:rPr>
          <w:rFonts w:eastAsia="Times New Roman"/>
          <w:i/>
          <w:szCs w:val="24"/>
        </w:rPr>
        <w:t>Tetrastichus</w:t>
      </w:r>
      <w:r w:rsidRPr="000B4D46">
        <w:rPr>
          <w:rFonts w:eastAsia="Times New Roman"/>
          <w:szCs w:val="24"/>
        </w:rPr>
        <w:t xml:space="preserve"> Haliday (Hymenoptera: Eulophidae). Proc</w:t>
      </w:r>
      <w:r>
        <w:rPr>
          <w:rFonts w:eastAsia="Times New Roman"/>
          <w:szCs w:val="24"/>
        </w:rPr>
        <w:t>.</w:t>
      </w:r>
      <w:r w:rsidRPr="000B4D46">
        <w:rPr>
          <w:rFonts w:eastAsia="Times New Roman"/>
          <w:szCs w:val="24"/>
        </w:rPr>
        <w:t xml:space="preserve"> Entomol</w:t>
      </w:r>
      <w:r>
        <w:rPr>
          <w:rFonts w:eastAsia="Times New Roman"/>
          <w:szCs w:val="24"/>
        </w:rPr>
        <w:t>.</w:t>
      </w:r>
      <w:r w:rsidRPr="000B4D46">
        <w:rPr>
          <w:rFonts w:eastAsia="Times New Roman"/>
          <w:szCs w:val="24"/>
        </w:rPr>
        <w:t xml:space="preserve"> Soc</w:t>
      </w:r>
      <w:r>
        <w:rPr>
          <w:rFonts w:eastAsia="Times New Roman"/>
          <w:szCs w:val="24"/>
        </w:rPr>
        <w:t>. Washington. 108:</w:t>
      </w:r>
      <w:r w:rsidRPr="000B4D46">
        <w:rPr>
          <w:rFonts w:eastAsia="Times New Roman"/>
          <w:szCs w:val="24"/>
        </w:rPr>
        <w:t>550–558.</w:t>
      </w:r>
    </w:p>
    <w:p w14:paraId="7659FED8" w14:textId="77777777" w:rsidR="00453B50" w:rsidRDefault="00453B50" w:rsidP="003D4415">
      <w:pPr>
        <w:ind w:left="720" w:hanging="720"/>
        <w:rPr>
          <w:rFonts w:eastAsia="Times New Roman"/>
          <w:b/>
          <w:bCs/>
          <w:szCs w:val="24"/>
        </w:rPr>
      </w:pPr>
    </w:p>
    <w:p w14:paraId="7592AA5D" w14:textId="77777777" w:rsidR="008A60E1" w:rsidRPr="000B4D46" w:rsidRDefault="008A60E1" w:rsidP="003D4415">
      <w:pPr>
        <w:ind w:left="720" w:hanging="720"/>
        <w:rPr>
          <w:rFonts w:eastAsia="Times New Roman"/>
          <w:szCs w:val="24"/>
        </w:rPr>
      </w:pPr>
      <w:r w:rsidRPr="000B4D46">
        <w:rPr>
          <w:rFonts w:eastAsia="Times New Roman"/>
          <w:b/>
          <w:bCs/>
          <w:szCs w:val="24"/>
        </w:rPr>
        <w:t>Yang, Z.-Q., X.-Y. Wang, J. R. Gould, and H. Wu</w:t>
      </w:r>
      <w:r w:rsidRPr="000B4D46">
        <w:rPr>
          <w:rFonts w:eastAsia="Times New Roman"/>
          <w:szCs w:val="24"/>
        </w:rPr>
        <w:t xml:space="preserve">. </w:t>
      </w:r>
      <w:r w:rsidRPr="000B4D46">
        <w:rPr>
          <w:rFonts w:eastAsia="Times New Roman"/>
          <w:b/>
          <w:bCs/>
          <w:szCs w:val="24"/>
        </w:rPr>
        <w:t>2008</w:t>
      </w:r>
      <w:r w:rsidRPr="000B4D46">
        <w:rPr>
          <w:rFonts w:eastAsia="Times New Roman"/>
          <w:szCs w:val="24"/>
        </w:rPr>
        <w:t xml:space="preserve">. Host specificity of </w:t>
      </w:r>
      <w:r w:rsidRPr="00A76CFE">
        <w:rPr>
          <w:rFonts w:eastAsia="Times New Roman"/>
          <w:i/>
          <w:szCs w:val="24"/>
        </w:rPr>
        <w:t>Spathius agrili</w:t>
      </w:r>
      <w:r w:rsidRPr="000B4D46">
        <w:rPr>
          <w:rFonts w:eastAsia="Times New Roman"/>
          <w:szCs w:val="24"/>
        </w:rPr>
        <w:t xml:space="preserve"> Yang (Hymenoptera: Braconidae), an important parasitoid of the emerald ash borer. </w:t>
      </w:r>
      <w:r w:rsidRPr="00B53044">
        <w:rPr>
          <w:rFonts w:eastAsia="Times New Roman"/>
          <w:szCs w:val="24"/>
        </w:rPr>
        <w:t>Biol</w:t>
      </w:r>
      <w:r w:rsidR="00E77917">
        <w:rPr>
          <w:rFonts w:eastAsia="Times New Roman"/>
          <w:szCs w:val="24"/>
        </w:rPr>
        <w:t xml:space="preserve">. </w:t>
      </w:r>
      <w:r w:rsidRPr="00B53044">
        <w:rPr>
          <w:rFonts w:eastAsia="Times New Roman"/>
          <w:szCs w:val="24"/>
        </w:rPr>
        <w:t>Control.</w:t>
      </w:r>
      <w:r>
        <w:rPr>
          <w:rFonts w:eastAsia="Times New Roman"/>
          <w:szCs w:val="24"/>
        </w:rPr>
        <w:t xml:space="preserve"> </w:t>
      </w:r>
      <w:r w:rsidRPr="000B4D46">
        <w:rPr>
          <w:rFonts w:eastAsia="Times New Roman"/>
          <w:szCs w:val="24"/>
        </w:rPr>
        <w:t>47:216–221.</w:t>
      </w:r>
    </w:p>
    <w:p w14:paraId="169EA268" w14:textId="77777777" w:rsidR="008A60E1" w:rsidRDefault="008A60E1" w:rsidP="003D4415">
      <w:pPr>
        <w:ind w:left="720" w:hanging="720"/>
        <w:rPr>
          <w:rFonts w:eastAsia="Times New Roman"/>
          <w:b/>
          <w:bCs/>
          <w:szCs w:val="24"/>
        </w:rPr>
      </w:pPr>
    </w:p>
    <w:p w14:paraId="5EC9238E" w14:textId="77777777" w:rsidR="002420FA" w:rsidRPr="000B4D46" w:rsidRDefault="002420FA" w:rsidP="003D4415">
      <w:pPr>
        <w:ind w:left="720" w:hanging="720"/>
        <w:rPr>
          <w:rFonts w:eastAsia="Times New Roman"/>
          <w:szCs w:val="24"/>
        </w:rPr>
      </w:pPr>
      <w:r w:rsidRPr="000B4D46">
        <w:rPr>
          <w:rFonts w:eastAsia="Times New Roman"/>
          <w:b/>
          <w:bCs/>
          <w:szCs w:val="24"/>
        </w:rPr>
        <w:t>Yang, Z.-Q., X.-Y. Wang, J. R. Gould, R. C. Reardon, Y.-N. Zhang, G.-J. Liu, and E.-S. Liu</w:t>
      </w:r>
      <w:r w:rsidRPr="000B4D46">
        <w:rPr>
          <w:rFonts w:eastAsia="Times New Roman"/>
          <w:szCs w:val="24"/>
        </w:rPr>
        <w:t xml:space="preserve">. </w:t>
      </w:r>
      <w:r w:rsidRPr="000B4D46">
        <w:rPr>
          <w:rFonts w:eastAsia="Times New Roman"/>
          <w:b/>
          <w:bCs/>
          <w:szCs w:val="24"/>
        </w:rPr>
        <w:t>2010</w:t>
      </w:r>
      <w:r w:rsidRPr="000B4D46">
        <w:rPr>
          <w:rFonts w:eastAsia="Times New Roman"/>
          <w:szCs w:val="24"/>
        </w:rPr>
        <w:t xml:space="preserve">. Biology and </w:t>
      </w:r>
      <w:r w:rsidR="008A60E1">
        <w:rPr>
          <w:rFonts w:eastAsia="Times New Roman"/>
          <w:szCs w:val="24"/>
        </w:rPr>
        <w:t>b</w:t>
      </w:r>
      <w:r w:rsidRPr="000B4D46">
        <w:rPr>
          <w:rFonts w:eastAsia="Times New Roman"/>
          <w:szCs w:val="24"/>
        </w:rPr>
        <w:t xml:space="preserve">ehavior of </w:t>
      </w:r>
      <w:r w:rsidRPr="00A76CFE">
        <w:rPr>
          <w:rFonts w:eastAsia="Times New Roman"/>
          <w:i/>
          <w:szCs w:val="24"/>
        </w:rPr>
        <w:t>Spathius agrili</w:t>
      </w:r>
      <w:r w:rsidRPr="000B4D46">
        <w:rPr>
          <w:rFonts w:eastAsia="Times New Roman"/>
          <w:szCs w:val="24"/>
        </w:rPr>
        <w:t xml:space="preserve">, a </w:t>
      </w:r>
      <w:r w:rsidR="008A60E1">
        <w:rPr>
          <w:rFonts w:eastAsia="Times New Roman"/>
          <w:szCs w:val="24"/>
        </w:rPr>
        <w:t>p</w:t>
      </w:r>
      <w:r w:rsidRPr="000B4D46">
        <w:rPr>
          <w:rFonts w:eastAsia="Times New Roman"/>
          <w:szCs w:val="24"/>
        </w:rPr>
        <w:t xml:space="preserve">arasitoid of the </w:t>
      </w:r>
      <w:r w:rsidR="008A60E1">
        <w:rPr>
          <w:rFonts w:eastAsia="Times New Roman"/>
          <w:szCs w:val="24"/>
        </w:rPr>
        <w:t>e</w:t>
      </w:r>
      <w:r w:rsidRPr="000B4D46">
        <w:rPr>
          <w:rFonts w:eastAsia="Times New Roman"/>
          <w:szCs w:val="24"/>
        </w:rPr>
        <w:t xml:space="preserve">merald </w:t>
      </w:r>
      <w:r w:rsidR="008A60E1">
        <w:rPr>
          <w:rFonts w:eastAsia="Times New Roman"/>
          <w:szCs w:val="24"/>
        </w:rPr>
        <w:t>a</w:t>
      </w:r>
      <w:r w:rsidRPr="000B4D46">
        <w:rPr>
          <w:rFonts w:eastAsia="Times New Roman"/>
          <w:szCs w:val="24"/>
        </w:rPr>
        <w:t xml:space="preserve">sh </w:t>
      </w:r>
      <w:r w:rsidR="008A60E1">
        <w:rPr>
          <w:rFonts w:eastAsia="Times New Roman"/>
          <w:szCs w:val="24"/>
        </w:rPr>
        <w:t>b</w:t>
      </w:r>
      <w:r w:rsidRPr="000B4D46">
        <w:rPr>
          <w:rFonts w:eastAsia="Times New Roman"/>
          <w:szCs w:val="24"/>
        </w:rPr>
        <w:t xml:space="preserve">orer, </w:t>
      </w:r>
      <w:r w:rsidRPr="00A76CFE">
        <w:rPr>
          <w:rFonts w:eastAsia="Times New Roman"/>
          <w:i/>
          <w:szCs w:val="24"/>
        </w:rPr>
        <w:t>Agrilus planipennis</w:t>
      </w:r>
      <w:r w:rsidRPr="000B4D46">
        <w:rPr>
          <w:rFonts w:eastAsia="Times New Roman"/>
          <w:szCs w:val="24"/>
        </w:rPr>
        <w:t>, in China. J</w:t>
      </w:r>
      <w:r>
        <w:rPr>
          <w:rFonts w:eastAsia="Times New Roman"/>
          <w:szCs w:val="24"/>
        </w:rPr>
        <w:t>. Insect Sci. 10:</w:t>
      </w:r>
      <w:r w:rsidRPr="000B4D46">
        <w:rPr>
          <w:rFonts w:eastAsia="Times New Roman"/>
          <w:szCs w:val="24"/>
        </w:rPr>
        <w:t>1–13.</w:t>
      </w:r>
    </w:p>
    <w:p w14:paraId="6565EC21" w14:textId="77777777" w:rsidR="00453B50" w:rsidRDefault="00453B50" w:rsidP="003D4415">
      <w:pPr>
        <w:ind w:left="720" w:hanging="720"/>
        <w:rPr>
          <w:rFonts w:eastAsia="Times New Roman"/>
          <w:b/>
          <w:bCs/>
          <w:szCs w:val="24"/>
        </w:rPr>
      </w:pPr>
    </w:p>
    <w:p w14:paraId="12209D43" w14:textId="77777777" w:rsidR="002420FA" w:rsidRDefault="002420FA" w:rsidP="003D4415">
      <w:pPr>
        <w:ind w:left="720" w:hanging="720"/>
        <w:rPr>
          <w:rFonts w:eastAsia="Times New Roman"/>
          <w:szCs w:val="24"/>
        </w:rPr>
      </w:pPr>
      <w:r w:rsidRPr="000B4D46">
        <w:rPr>
          <w:rFonts w:eastAsia="Times New Roman"/>
          <w:b/>
          <w:bCs/>
          <w:szCs w:val="24"/>
        </w:rPr>
        <w:t>Zhang, Y.-Z., D.-W. Huang, T.-H. Zho, H.-P. Liu, and L. S. Bauer</w:t>
      </w:r>
      <w:r w:rsidRPr="000B4D46">
        <w:rPr>
          <w:rFonts w:eastAsia="Times New Roman"/>
          <w:szCs w:val="24"/>
        </w:rPr>
        <w:t xml:space="preserve">. </w:t>
      </w:r>
      <w:r w:rsidRPr="000B4D46">
        <w:rPr>
          <w:rFonts w:eastAsia="Times New Roman"/>
          <w:b/>
          <w:bCs/>
          <w:szCs w:val="24"/>
        </w:rPr>
        <w:t>2005</w:t>
      </w:r>
      <w:r w:rsidRPr="000B4D46">
        <w:rPr>
          <w:rFonts w:eastAsia="Times New Roman"/>
          <w:szCs w:val="24"/>
        </w:rPr>
        <w:t>. Two new species of egg parasitoids (</w:t>
      </w:r>
      <w:r>
        <w:rPr>
          <w:rFonts w:eastAsia="Times New Roman"/>
          <w:szCs w:val="24"/>
        </w:rPr>
        <w:t>H</w:t>
      </w:r>
      <w:r w:rsidRPr="000B4D46">
        <w:rPr>
          <w:rFonts w:eastAsia="Times New Roman"/>
          <w:szCs w:val="24"/>
        </w:rPr>
        <w:t>ymenoptera: Encyrtidae) of wood-boring beetle pests f</w:t>
      </w:r>
      <w:r>
        <w:rPr>
          <w:rFonts w:eastAsia="Times New Roman"/>
          <w:szCs w:val="24"/>
        </w:rPr>
        <w:t>rom China. Phytoparasitica. 33:</w:t>
      </w:r>
      <w:r w:rsidRPr="000B4D46">
        <w:rPr>
          <w:rFonts w:eastAsia="Times New Roman"/>
          <w:szCs w:val="24"/>
        </w:rPr>
        <w:t>253–260.</w:t>
      </w:r>
    </w:p>
    <w:p w14:paraId="083DBCB4" w14:textId="77777777" w:rsidR="004E0A06" w:rsidRDefault="004E0A06" w:rsidP="003D4415">
      <w:pPr>
        <w:ind w:left="720" w:hanging="720"/>
        <w:rPr>
          <w:rFonts w:eastAsia="Times New Roman"/>
          <w:szCs w:val="24"/>
        </w:rPr>
      </w:pPr>
    </w:p>
    <w:p w14:paraId="437D030F" w14:textId="77777777" w:rsidR="004E0A06" w:rsidRDefault="004E0A06" w:rsidP="003D4415">
      <w:pPr>
        <w:ind w:left="720" w:hanging="720"/>
        <w:rPr>
          <w:rFonts w:eastAsia="Times New Roman"/>
          <w:szCs w:val="24"/>
        </w:rPr>
      </w:pPr>
    </w:p>
    <w:p w14:paraId="2DEB1CBC" w14:textId="77777777" w:rsidR="004E0A06" w:rsidRDefault="004E0A06" w:rsidP="00A16D3B">
      <w:pPr>
        <w:ind w:hanging="480"/>
        <w:rPr>
          <w:rFonts w:eastAsia="Times New Roman"/>
          <w:szCs w:val="24"/>
        </w:rPr>
      </w:pPr>
    </w:p>
    <w:p w14:paraId="2FBA1A4F" w14:textId="77777777" w:rsidR="004E0A06" w:rsidRDefault="004E0A06" w:rsidP="00A16D3B">
      <w:pPr>
        <w:ind w:hanging="480"/>
        <w:rPr>
          <w:rFonts w:eastAsia="Times New Roman"/>
          <w:szCs w:val="24"/>
        </w:rPr>
      </w:pPr>
    </w:p>
    <w:p w14:paraId="11902384" w14:textId="77777777" w:rsidR="004E0A06" w:rsidRDefault="004E0A06" w:rsidP="00A16D3B">
      <w:pPr>
        <w:ind w:hanging="480"/>
        <w:rPr>
          <w:rFonts w:eastAsia="Times New Roman"/>
          <w:szCs w:val="24"/>
        </w:rPr>
      </w:pPr>
    </w:p>
    <w:p w14:paraId="61AF381F" w14:textId="77777777" w:rsidR="004E0A06" w:rsidRDefault="004E0A06" w:rsidP="00A16D3B">
      <w:pPr>
        <w:ind w:hanging="480"/>
        <w:rPr>
          <w:rFonts w:eastAsia="Times New Roman"/>
          <w:szCs w:val="24"/>
        </w:rPr>
      </w:pPr>
    </w:p>
    <w:p w14:paraId="1A08EDCF" w14:textId="77777777" w:rsidR="004E0A06" w:rsidRDefault="004E0A06" w:rsidP="00A16D3B">
      <w:pPr>
        <w:ind w:hanging="480"/>
        <w:rPr>
          <w:rFonts w:eastAsia="Times New Roman"/>
          <w:szCs w:val="24"/>
        </w:rPr>
      </w:pPr>
    </w:p>
    <w:p w14:paraId="6397CAEE" w14:textId="77777777" w:rsidR="004E0A06" w:rsidRDefault="004E0A06" w:rsidP="00A16D3B">
      <w:pPr>
        <w:ind w:hanging="480"/>
        <w:rPr>
          <w:rFonts w:eastAsia="Times New Roman"/>
          <w:szCs w:val="24"/>
        </w:rPr>
      </w:pPr>
    </w:p>
    <w:p w14:paraId="5150F728" w14:textId="77777777" w:rsidR="004E0A06" w:rsidRDefault="004E0A06" w:rsidP="00A16D3B">
      <w:pPr>
        <w:ind w:hanging="480"/>
        <w:rPr>
          <w:rFonts w:eastAsia="Times New Roman"/>
          <w:szCs w:val="24"/>
        </w:rPr>
      </w:pPr>
    </w:p>
    <w:p w14:paraId="2A26AC8C" w14:textId="77777777" w:rsidR="004E0A06" w:rsidRDefault="004E0A06" w:rsidP="00A16D3B">
      <w:pPr>
        <w:ind w:hanging="480"/>
        <w:rPr>
          <w:rFonts w:eastAsia="Times New Roman"/>
          <w:szCs w:val="24"/>
        </w:rPr>
      </w:pPr>
    </w:p>
    <w:p w14:paraId="28B649BB" w14:textId="77777777" w:rsidR="004E0A06" w:rsidRDefault="004E0A06" w:rsidP="00A16D3B">
      <w:pPr>
        <w:ind w:hanging="480"/>
        <w:rPr>
          <w:rFonts w:eastAsia="Times New Roman"/>
          <w:szCs w:val="24"/>
        </w:rPr>
      </w:pPr>
    </w:p>
    <w:p w14:paraId="743760B9" w14:textId="77777777" w:rsidR="004E0A06" w:rsidRDefault="004E0A06" w:rsidP="00A16D3B">
      <w:pPr>
        <w:ind w:hanging="480"/>
        <w:rPr>
          <w:rFonts w:eastAsia="Times New Roman"/>
          <w:szCs w:val="24"/>
        </w:rPr>
      </w:pPr>
    </w:p>
    <w:p w14:paraId="0B869897" w14:textId="77777777" w:rsidR="004E0A06" w:rsidRDefault="004E0A06" w:rsidP="00A16D3B">
      <w:pPr>
        <w:ind w:hanging="480"/>
        <w:rPr>
          <w:rFonts w:eastAsia="Times New Roman"/>
          <w:szCs w:val="24"/>
        </w:rPr>
      </w:pPr>
    </w:p>
    <w:p w14:paraId="4598843D" w14:textId="77777777" w:rsidR="004E0A06" w:rsidRDefault="004E0A06" w:rsidP="00A16D3B">
      <w:pPr>
        <w:ind w:hanging="480"/>
        <w:rPr>
          <w:rFonts w:eastAsia="Times New Roman"/>
          <w:szCs w:val="24"/>
        </w:rPr>
      </w:pPr>
    </w:p>
    <w:p w14:paraId="0715F886" w14:textId="77777777" w:rsidR="004E0A06" w:rsidRDefault="004E0A06" w:rsidP="00A16D3B">
      <w:pPr>
        <w:ind w:hanging="480"/>
        <w:rPr>
          <w:rFonts w:eastAsia="Times New Roman"/>
          <w:szCs w:val="24"/>
        </w:rPr>
      </w:pPr>
    </w:p>
    <w:p w14:paraId="72524B09" w14:textId="77777777" w:rsidR="004E0A06" w:rsidRDefault="004E0A06" w:rsidP="004E0A06">
      <w:pPr>
        <w:spacing w:line="480" w:lineRule="auto"/>
        <w:jc w:val="center"/>
        <w:rPr>
          <w:b/>
          <w:sz w:val="28"/>
          <w:szCs w:val="28"/>
        </w:rPr>
      </w:pPr>
      <w:r>
        <w:rPr>
          <w:b/>
          <w:sz w:val="28"/>
          <w:szCs w:val="28"/>
        </w:rPr>
        <w:lastRenderedPageBreak/>
        <w:t>VITA</w:t>
      </w:r>
    </w:p>
    <w:p w14:paraId="5A1580DE" w14:textId="5F05E605" w:rsidR="004E0A06" w:rsidRPr="00DC6412" w:rsidRDefault="004E0A06" w:rsidP="004E0A06">
      <w:pPr>
        <w:spacing w:line="480" w:lineRule="auto"/>
        <w:rPr>
          <w:szCs w:val="24"/>
        </w:rPr>
      </w:pPr>
      <w:r>
        <w:rPr>
          <w:b/>
          <w:sz w:val="28"/>
          <w:szCs w:val="28"/>
        </w:rPr>
        <w:tab/>
      </w:r>
      <w:r w:rsidRPr="00DC6412">
        <w:rPr>
          <w:szCs w:val="24"/>
        </w:rPr>
        <w:t>Nicholas</w:t>
      </w:r>
      <w:r>
        <w:rPr>
          <w:szCs w:val="24"/>
        </w:rPr>
        <w:t xml:space="preserve"> Andrew</w:t>
      </w:r>
      <w:r w:rsidRPr="00DC6412">
        <w:rPr>
          <w:szCs w:val="24"/>
        </w:rPr>
        <w:t xml:space="preserve"> Hooie was born in Biloxi, MS, to Donald and Patricia Hooie. He is the only sibling of his younger sister Faith. He attended Homestead Elementary and continued to Stone Memorial High School in Crossville, TN. After graduation, he attended Carson-Newman College in Jefferson City, TN</w:t>
      </w:r>
      <w:r w:rsidR="00893063">
        <w:rPr>
          <w:szCs w:val="24"/>
        </w:rPr>
        <w:t>,</w:t>
      </w:r>
      <w:r w:rsidRPr="00DC6412">
        <w:rPr>
          <w:szCs w:val="24"/>
        </w:rPr>
        <w:t xml:space="preserve"> taking coursework in general biology. Nicholas obtained a Bachelors of Arts degree from Carson-Newman College in May 2012 in General Biology. </w:t>
      </w:r>
      <w:r>
        <w:rPr>
          <w:szCs w:val="24"/>
        </w:rPr>
        <w:t>In August 2012, he</w:t>
      </w:r>
      <w:r w:rsidRPr="00DC6412">
        <w:rPr>
          <w:szCs w:val="24"/>
        </w:rPr>
        <w:t xml:space="preserve"> accepted a Graduate Research Assistantship at The University of Tennessee, Knoxville, in the Department of Entomology and Plant Pathology </w:t>
      </w:r>
      <w:r>
        <w:rPr>
          <w:szCs w:val="24"/>
        </w:rPr>
        <w:t>under the direction of Dr. Paris Lambdin</w:t>
      </w:r>
      <w:r w:rsidRPr="00DC6412">
        <w:rPr>
          <w:szCs w:val="24"/>
        </w:rPr>
        <w:t xml:space="preserve">. </w:t>
      </w:r>
      <w:r>
        <w:rPr>
          <w:szCs w:val="24"/>
        </w:rPr>
        <w:t>Nicholas is a member of the Entomological Society of America and the Tennessee Entomological Society.</w:t>
      </w:r>
    </w:p>
    <w:p w14:paraId="05FDB45F" w14:textId="77777777" w:rsidR="004E0A06" w:rsidRDefault="004E0A06" w:rsidP="00A16D3B">
      <w:pPr>
        <w:ind w:hanging="480"/>
        <w:rPr>
          <w:rFonts w:eastAsia="Times New Roman"/>
          <w:szCs w:val="24"/>
        </w:rPr>
      </w:pPr>
    </w:p>
    <w:p w14:paraId="70FD4D51" w14:textId="77777777" w:rsidR="004E0A06" w:rsidRDefault="004E0A06" w:rsidP="00A16D3B">
      <w:pPr>
        <w:ind w:hanging="480"/>
        <w:rPr>
          <w:rFonts w:eastAsia="Times New Roman"/>
          <w:szCs w:val="24"/>
        </w:rPr>
      </w:pPr>
    </w:p>
    <w:p w14:paraId="408C0E18" w14:textId="77777777" w:rsidR="004E0A06" w:rsidRDefault="004E0A06" w:rsidP="00A16D3B">
      <w:pPr>
        <w:ind w:hanging="480"/>
        <w:rPr>
          <w:rFonts w:eastAsia="Times New Roman"/>
          <w:szCs w:val="24"/>
        </w:rPr>
      </w:pPr>
    </w:p>
    <w:p w14:paraId="58057753" w14:textId="77777777" w:rsidR="004E0A06" w:rsidRDefault="004E0A06" w:rsidP="00A16D3B">
      <w:pPr>
        <w:ind w:hanging="480"/>
        <w:rPr>
          <w:rFonts w:eastAsia="Times New Roman"/>
          <w:szCs w:val="24"/>
        </w:rPr>
      </w:pPr>
    </w:p>
    <w:p w14:paraId="64BF855D" w14:textId="77777777" w:rsidR="004E0A06" w:rsidRDefault="004E0A06" w:rsidP="00A16D3B">
      <w:pPr>
        <w:ind w:hanging="480"/>
        <w:rPr>
          <w:rFonts w:eastAsia="Times New Roman"/>
          <w:szCs w:val="24"/>
        </w:rPr>
      </w:pPr>
    </w:p>
    <w:p w14:paraId="226C354D" w14:textId="77777777" w:rsidR="004E0A06" w:rsidRDefault="004E0A06" w:rsidP="00A16D3B">
      <w:pPr>
        <w:ind w:hanging="480"/>
        <w:rPr>
          <w:rFonts w:eastAsia="Times New Roman"/>
          <w:szCs w:val="24"/>
        </w:rPr>
      </w:pPr>
    </w:p>
    <w:p w14:paraId="2C458FC2" w14:textId="77777777" w:rsidR="004E0A06" w:rsidRDefault="004E0A06" w:rsidP="00A16D3B">
      <w:pPr>
        <w:ind w:hanging="480"/>
        <w:rPr>
          <w:rFonts w:eastAsia="Times New Roman"/>
          <w:szCs w:val="24"/>
        </w:rPr>
      </w:pPr>
    </w:p>
    <w:p w14:paraId="03A8D594" w14:textId="77777777" w:rsidR="004E0A06" w:rsidRDefault="004E0A06" w:rsidP="00A16D3B">
      <w:pPr>
        <w:ind w:hanging="480"/>
        <w:rPr>
          <w:rFonts w:eastAsia="Times New Roman"/>
          <w:szCs w:val="24"/>
        </w:rPr>
      </w:pPr>
    </w:p>
    <w:p w14:paraId="7F1648E8" w14:textId="77777777" w:rsidR="004E0A06" w:rsidRDefault="004E0A06" w:rsidP="00A16D3B">
      <w:pPr>
        <w:ind w:hanging="480"/>
        <w:rPr>
          <w:rFonts w:eastAsia="Times New Roman"/>
          <w:szCs w:val="24"/>
        </w:rPr>
      </w:pPr>
    </w:p>
    <w:p w14:paraId="14F7EAB0" w14:textId="77777777" w:rsidR="004E0A06" w:rsidRPr="000B4D46" w:rsidRDefault="004E0A06" w:rsidP="00A16D3B">
      <w:pPr>
        <w:ind w:hanging="480"/>
        <w:rPr>
          <w:rFonts w:eastAsia="Times New Roman"/>
          <w:szCs w:val="24"/>
        </w:rPr>
      </w:pPr>
    </w:p>
    <w:sectPr w:rsidR="004E0A06" w:rsidRPr="000B4D46" w:rsidSect="004E0A06">
      <w:footerReference w:type="default" r:id="rId19"/>
      <w:footerReference w:type="first" r:id="rId20"/>
      <w:pgSz w:w="12240" w:h="15840"/>
      <w:pgMar w:top="144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Gregory J Wiggins" w:date="2014-08-14T09:38:00Z" w:initials="GJW">
    <w:p w14:paraId="53FE6DB0" w14:textId="77777777" w:rsidR="00CA6786" w:rsidRDefault="00CA6786" w:rsidP="00D06854">
      <w:pPr>
        <w:pStyle w:val="CommentText"/>
      </w:pPr>
      <w:r>
        <w:rPr>
          <w:rStyle w:val="CommentReference"/>
        </w:rPr>
        <w:annotationRef/>
      </w:r>
      <w:r>
        <w:t>Or Rowe Road?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FE6DB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6DE737" w14:textId="77777777" w:rsidR="00DE6EE5" w:rsidRDefault="00DE6EE5" w:rsidP="002603B1">
      <w:r>
        <w:separator/>
      </w:r>
    </w:p>
  </w:endnote>
  <w:endnote w:type="continuationSeparator" w:id="0">
    <w:p w14:paraId="4DF07F31" w14:textId="77777777" w:rsidR="00DE6EE5" w:rsidRDefault="00DE6EE5" w:rsidP="00260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1320711"/>
      <w:docPartObj>
        <w:docPartGallery w:val="Page Numbers (Bottom of Page)"/>
        <w:docPartUnique/>
      </w:docPartObj>
    </w:sdtPr>
    <w:sdtEndPr>
      <w:rPr>
        <w:noProof/>
      </w:rPr>
    </w:sdtEndPr>
    <w:sdtContent>
      <w:p w14:paraId="70B63E12" w14:textId="77777777" w:rsidR="00CA6786" w:rsidRDefault="00CA6786">
        <w:pPr>
          <w:pStyle w:val="Footer"/>
          <w:jc w:val="center"/>
        </w:pPr>
        <w:r>
          <w:fldChar w:fldCharType="begin"/>
        </w:r>
        <w:r>
          <w:instrText xml:space="preserve"> PAGE   \* MERGEFORMAT </w:instrText>
        </w:r>
        <w:r>
          <w:fldChar w:fldCharType="separate"/>
        </w:r>
        <w:r w:rsidR="00FB64F5">
          <w:rPr>
            <w:noProof/>
          </w:rPr>
          <w:t>vi</w:t>
        </w:r>
        <w:r>
          <w:rPr>
            <w:noProof/>
          </w:rPr>
          <w:fldChar w:fldCharType="end"/>
        </w:r>
      </w:p>
    </w:sdtContent>
  </w:sdt>
  <w:p w14:paraId="1A782A82" w14:textId="77777777" w:rsidR="00CA6786" w:rsidRDefault="00CA67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FA8B4" w14:textId="0F7B030C" w:rsidR="00CA6786" w:rsidRDefault="00CA6786">
    <w:pPr>
      <w:pStyle w:val="Footer"/>
      <w:jc w:val="center"/>
    </w:pPr>
  </w:p>
  <w:p w14:paraId="6F17AAAC" w14:textId="77777777" w:rsidR="00CA6786" w:rsidRDefault="00CA67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3197169"/>
      <w:docPartObj>
        <w:docPartGallery w:val="Page Numbers (Bottom of Page)"/>
        <w:docPartUnique/>
      </w:docPartObj>
    </w:sdtPr>
    <w:sdtEndPr>
      <w:rPr>
        <w:noProof/>
      </w:rPr>
    </w:sdtEndPr>
    <w:sdtContent>
      <w:p w14:paraId="42333433" w14:textId="77777777" w:rsidR="00CA6786" w:rsidRDefault="00CA6786">
        <w:pPr>
          <w:pStyle w:val="Footer"/>
          <w:jc w:val="center"/>
        </w:pPr>
        <w:r>
          <w:fldChar w:fldCharType="begin"/>
        </w:r>
        <w:r>
          <w:instrText xml:space="preserve"> PAGE   \* MERGEFORMAT </w:instrText>
        </w:r>
        <w:r>
          <w:fldChar w:fldCharType="separate"/>
        </w:r>
        <w:r w:rsidR="00FB64F5">
          <w:rPr>
            <w:noProof/>
          </w:rPr>
          <w:t>38</w:t>
        </w:r>
        <w:r>
          <w:rPr>
            <w:noProof/>
          </w:rPr>
          <w:fldChar w:fldCharType="end"/>
        </w:r>
      </w:p>
    </w:sdtContent>
  </w:sdt>
  <w:p w14:paraId="4166582D" w14:textId="77777777" w:rsidR="00CA6786" w:rsidRDefault="00CA678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6493805"/>
      <w:docPartObj>
        <w:docPartGallery w:val="Page Numbers (Bottom of Page)"/>
        <w:docPartUnique/>
      </w:docPartObj>
    </w:sdtPr>
    <w:sdtEndPr>
      <w:rPr>
        <w:noProof/>
      </w:rPr>
    </w:sdtEndPr>
    <w:sdtContent>
      <w:p w14:paraId="6A90ED8C" w14:textId="77777777" w:rsidR="00CA6786" w:rsidRDefault="00CA6786">
        <w:pPr>
          <w:pStyle w:val="Footer"/>
          <w:jc w:val="center"/>
        </w:pPr>
        <w:r>
          <w:fldChar w:fldCharType="begin"/>
        </w:r>
        <w:r>
          <w:instrText xml:space="preserve"> PAGE   \* MERGEFORMAT </w:instrText>
        </w:r>
        <w:r>
          <w:fldChar w:fldCharType="separate"/>
        </w:r>
        <w:r w:rsidR="00FB64F5">
          <w:rPr>
            <w:noProof/>
          </w:rPr>
          <w:t>1</w:t>
        </w:r>
        <w:r>
          <w:rPr>
            <w:noProof/>
          </w:rPr>
          <w:fldChar w:fldCharType="end"/>
        </w:r>
      </w:p>
    </w:sdtContent>
  </w:sdt>
  <w:p w14:paraId="54F5FBDC" w14:textId="77777777" w:rsidR="00CA6786" w:rsidRDefault="00CA67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A9B07A" w14:textId="77777777" w:rsidR="00DE6EE5" w:rsidRDefault="00DE6EE5" w:rsidP="002603B1">
      <w:r>
        <w:separator/>
      </w:r>
    </w:p>
  </w:footnote>
  <w:footnote w:type="continuationSeparator" w:id="0">
    <w:p w14:paraId="4EC5782D" w14:textId="77777777" w:rsidR="00DE6EE5" w:rsidRDefault="00DE6EE5" w:rsidP="002603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7617B"/>
    <w:multiLevelType w:val="hybridMultilevel"/>
    <w:tmpl w:val="8A64C796"/>
    <w:lvl w:ilvl="0" w:tplc="1C5A2E1E">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mily Saunders Hooie">
    <w15:presenceInfo w15:providerId="Windows Live" w15:userId="b0de5e54fe645d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0FA"/>
    <w:rsid w:val="000008AF"/>
    <w:rsid w:val="00007635"/>
    <w:rsid w:val="00011920"/>
    <w:rsid w:val="000156C7"/>
    <w:rsid w:val="00016B68"/>
    <w:rsid w:val="0002216C"/>
    <w:rsid w:val="00024C2C"/>
    <w:rsid w:val="00025993"/>
    <w:rsid w:val="0003058B"/>
    <w:rsid w:val="000438DF"/>
    <w:rsid w:val="00044C32"/>
    <w:rsid w:val="0004550D"/>
    <w:rsid w:val="00045DBC"/>
    <w:rsid w:val="00047BC4"/>
    <w:rsid w:val="00047F15"/>
    <w:rsid w:val="00087615"/>
    <w:rsid w:val="000A262E"/>
    <w:rsid w:val="000A2B46"/>
    <w:rsid w:val="000A2E31"/>
    <w:rsid w:val="000A4C40"/>
    <w:rsid w:val="000B05F7"/>
    <w:rsid w:val="000B423C"/>
    <w:rsid w:val="000B4AD5"/>
    <w:rsid w:val="000D7381"/>
    <w:rsid w:val="000E5560"/>
    <w:rsid w:val="000F6584"/>
    <w:rsid w:val="0012734C"/>
    <w:rsid w:val="00136D9E"/>
    <w:rsid w:val="00144600"/>
    <w:rsid w:val="00160C8B"/>
    <w:rsid w:val="00174F34"/>
    <w:rsid w:val="00177C90"/>
    <w:rsid w:val="00184AE2"/>
    <w:rsid w:val="00197EE8"/>
    <w:rsid w:val="001A3925"/>
    <w:rsid w:val="001A4A2E"/>
    <w:rsid w:val="001A7CD4"/>
    <w:rsid w:val="001B163A"/>
    <w:rsid w:val="001C46CF"/>
    <w:rsid w:val="001D785A"/>
    <w:rsid w:val="001F341A"/>
    <w:rsid w:val="00200261"/>
    <w:rsid w:val="002056E9"/>
    <w:rsid w:val="00207AFF"/>
    <w:rsid w:val="00214F70"/>
    <w:rsid w:val="00220CE6"/>
    <w:rsid w:val="002220E5"/>
    <w:rsid w:val="00234298"/>
    <w:rsid w:val="00234A49"/>
    <w:rsid w:val="00240282"/>
    <w:rsid w:val="00240DC9"/>
    <w:rsid w:val="002420FA"/>
    <w:rsid w:val="00244083"/>
    <w:rsid w:val="00245D97"/>
    <w:rsid w:val="002467C9"/>
    <w:rsid w:val="0025023A"/>
    <w:rsid w:val="00255B6B"/>
    <w:rsid w:val="002603B1"/>
    <w:rsid w:val="00270433"/>
    <w:rsid w:val="00280F15"/>
    <w:rsid w:val="002907A0"/>
    <w:rsid w:val="00292579"/>
    <w:rsid w:val="00292F51"/>
    <w:rsid w:val="00296890"/>
    <w:rsid w:val="002A09BB"/>
    <w:rsid w:val="002A12B4"/>
    <w:rsid w:val="002A2B4C"/>
    <w:rsid w:val="002A42E2"/>
    <w:rsid w:val="002B3DD1"/>
    <w:rsid w:val="002E3E81"/>
    <w:rsid w:val="002E68A2"/>
    <w:rsid w:val="002F1BB8"/>
    <w:rsid w:val="002F5855"/>
    <w:rsid w:val="002F5957"/>
    <w:rsid w:val="003039B6"/>
    <w:rsid w:val="00306936"/>
    <w:rsid w:val="00320FF8"/>
    <w:rsid w:val="00322B14"/>
    <w:rsid w:val="00322BA3"/>
    <w:rsid w:val="003261B4"/>
    <w:rsid w:val="003333AC"/>
    <w:rsid w:val="003356FA"/>
    <w:rsid w:val="003373BB"/>
    <w:rsid w:val="00340A2F"/>
    <w:rsid w:val="00355863"/>
    <w:rsid w:val="003603CA"/>
    <w:rsid w:val="0036315A"/>
    <w:rsid w:val="003739D5"/>
    <w:rsid w:val="00375398"/>
    <w:rsid w:val="003907A4"/>
    <w:rsid w:val="003938FE"/>
    <w:rsid w:val="00393F57"/>
    <w:rsid w:val="003A5257"/>
    <w:rsid w:val="003A5DED"/>
    <w:rsid w:val="003B27C3"/>
    <w:rsid w:val="003C3C64"/>
    <w:rsid w:val="003C4472"/>
    <w:rsid w:val="003C4AA2"/>
    <w:rsid w:val="003D4415"/>
    <w:rsid w:val="003D630A"/>
    <w:rsid w:val="003E539D"/>
    <w:rsid w:val="003F07A5"/>
    <w:rsid w:val="003F7B80"/>
    <w:rsid w:val="003F7D24"/>
    <w:rsid w:val="00401900"/>
    <w:rsid w:val="004055E3"/>
    <w:rsid w:val="00407574"/>
    <w:rsid w:val="00411FAA"/>
    <w:rsid w:val="004151BA"/>
    <w:rsid w:val="00425DCA"/>
    <w:rsid w:val="0044687E"/>
    <w:rsid w:val="00453B50"/>
    <w:rsid w:val="0045660C"/>
    <w:rsid w:val="00462243"/>
    <w:rsid w:val="004629EC"/>
    <w:rsid w:val="00470625"/>
    <w:rsid w:val="004755DB"/>
    <w:rsid w:val="00497F3E"/>
    <w:rsid w:val="004B3A56"/>
    <w:rsid w:val="004B7AB8"/>
    <w:rsid w:val="004C298B"/>
    <w:rsid w:val="004D075A"/>
    <w:rsid w:val="004D39CA"/>
    <w:rsid w:val="004E0A06"/>
    <w:rsid w:val="004E5018"/>
    <w:rsid w:val="004F3BCF"/>
    <w:rsid w:val="00500784"/>
    <w:rsid w:val="00506E52"/>
    <w:rsid w:val="005151F5"/>
    <w:rsid w:val="005179DA"/>
    <w:rsid w:val="00526496"/>
    <w:rsid w:val="005331D5"/>
    <w:rsid w:val="00545CD6"/>
    <w:rsid w:val="00565484"/>
    <w:rsid w:val="0057763D"/>
    <w:rsid w:val="00583EEF"/>
    <w:rsid w:val="00587039"/>
    <w:rsid w:val="00590F59"/>
    <w:rsid w:val="00593E75"/>
    <w:rsid w:val="005A1DC2"/>
    <w:rsid w:val="005A62BA"/>
    <w:rsid w:val="005B3538"/>
    <w:rsid w:val="005D2008"/>
    <w:rsid w:val="005E0723"/>
    <w:rsid w:val="005E1B0A"/>
    <w:rsid w:val="00602991"/>
    <w:rsid w:val="006059DF"/>
    <w:rsid w:val="00625819"/>
    <w:rsid w:val="00625AFF"/>
    <w:rsid w:val="00626BE1"/>
    <w:rsid w:val="0063355B"/>
    <w:rsid w:val="00633715"/>
    <w:rsid w:val="006409FF"/>
    <w:rsid w:val="00642554"/>
    <w:rsid w:val="0064350F"/>
    <w:rsid w:val="00654424"/>
    <w:rsid w:val="00676B4E"/>
    <w:rsid w:val="00680141"/>
    <w:rsid w:val="00682241"/>
    <w:rsid w:val="006A06A3"/>
    <w:rsid w:val="006A1E86"/>
    <w:rsid w:val="006A2848"/>
    <w:rsid w:val="006A3A54"/>
    <w:rsid w:val="006A7E69"/>
    <w:rsid w:val="006B304F"/>
    <w:rsid w:val="006C100E"/>
    <w:rsid w:val="006C49D0"/>
    <w:rsid w:val="006D0A82"/>
    <w:rsid w:val="006D11DE"/>
    <w:rsid w:val="006D365B"/>
    <w:rsid w:val="006D6C60"/>
    <w:rsid w:val="006E192E"/>
    <w:rsid w:val="006E49DA"/>
    <w:rsid w:val="006F18EB"/>
    <w:rsid w:val="00700C59"/>
    <w:rsid w:val="00707587"/>
    <w:rsid w:val="007079F9"/>
    <w:rsid w:val="00722E9E"/>
    <w:rsid w:val="007241C5"/>
    <w:rsid w:val="00741B8C"/>
    <w:rsid w:val="00743381"/>
    <w:rsid w:val="00751BE1"/>
    <w:rsid w:val="00753D33"/>
    <w:rsid w:val="007616B6"/>
    <w:rsid w:val="00771D63"/>
    <w:rsid w:val="00774F3D"/>
    <w:rsid w:val="00777A67"/>
    <w:rsid w:val="007841BC"/>
    <w:rsid w:val="00787C45"/>
    <w:rsid w:val="007945D4"/>
    <w:rsid w:val="00797C00"/>
    <w:rsid w:val="007A50F1"/>
    <w:rsid w:val="007B045D"/>
    <w:rsid w:val="007B298D"/>
    <w:rsid w:val="007B770B"/>
    <w:rsid w:val="007C04BA"/>
    <w:rsid w:val="007C1EBC"/>
    <w:rsid w:val="007C3E14"/>
    <w:rsid w:val="007D3621"/>
    <w:rsid w:val="007E6433"/>
    <w:rsid w:val="007F45E8"/>
    <w:rsid w:val="007F4DB0"/>
    <w:rsid w:val="00800101"/>
    <w:rsid w:val="00811F4E"/>
    <w:rsid w:val="0081292D"/>
    <w:rsid w:val="0081336A"/>
    <w:rsid w:val="0082344E"/>
    <w:rsid w:val="0083154C"/>
    <w:rsid w:val="008352E5"/>
    <w:rsid w:val="00835DA5"/>
    <w:rsid w:val="0083662F"/>
    <w:rsid w:val="0085323E"/>
    <w:rsid w:val="00855B7F"/>
    <w:rsid w:val="00860A05"/>
    <w:rsid w:val="008678B7"/>
    <w:rsid w:val="0087578A"/>
    <w:rsid w:val="008811E6"/>
    <w:rsid w:val="00891427"/>
    <w:rsid w:val="00892640"/>
    <w:rsid w:val="00893063"/>
    <w:rsid w:val="0089787E"/>
    <w:rsid w:val="008A60E1"/>
    <w:rsid w:val="008B71BE"/>
    <w:rsid w:val="008C4542"/>
    <w:rsid w:val="008E7EFE"/>
    <w:rsid w:val="008F556F"/>
    <w:rsid w:val="00901098"/>
    <w:rsid w:val="00906F2B"/>
    <w:rsid w:val="00907437"/>
    <w:rsid w:val="00915688"/>
    <w:rsid w:val="00923DA1"/>
    <w:rsid w:val="009261A9"/>
    <w:rsid w:val="0092660A"/>
    <w:rsid w:val="0093024E"/>
    <w:rsid w:val="00932010"/>
    <w:rsid w:val="009437FD"/>
    <w:rsid w:val="00952F36"/>
    <w:rsid w:val="009761A5"/>
    <w:rsid w:val="00992096"/>
    <w:rsid w:val="00996489"/>
    <w:rsid w:val="009A5580"/>
    <w:rsid w:val="009A6398"/>
    <w:rsid w:val="009B6F57"/>
    <w:rsid w:val="009C45A2"/>
    <w:rsid w:val="009C7D73"/>
    <w:rsid w:val="009D0110"/>
    <w:rsid w:val="009D4E85"/>
    <w:rsid w:val="009E0955"/>
    <w:rsid w:val="009E4C34"/>
    <w:rsid w:val="009F5E6C"/>
    <w:rsid w:val="009F6343"/>
    <w:rsid w:val="00A05315"/>
    <w:rsid w:val="00A065D1"/>
    <w:rsid w:val="00A16D3B"/>
    <w:rsid w:val="00A25F00"/>
    <w:rsid w:val="00A3340A"/>
    <w:rsid w:val="00A422A3"/>
    <w:rsid w:val="00A61A5B"/>
    <w:rsid w:val="00A628F9"/>
    <w:rsid w:val="00A66C16"/>
    <w:rsid w:val="00A87190"/>
    <w:rsid w:val="00AA482F"/>
    <w:rsid w:val="00AB218C"/>
    <w:rsid w:val="00AC63C7"/>
    <w:rsid w:val="00AC6A47"/>
    <w:rsid w:val="00AD0730"/>
    <w:rsid w:val="00AD4545"/>
    <w:rsid w:val="00AE0F00"/>
    <w:rsid w:val="00AE68A0"/>
    <w:rsid w:val="00AF69AE"/>
    <w:rsid w:val="00B03C57"/>
    <w:rsid w:val="00B041A1"/>
    <w:rsid w:val="00B21AE1"/>
    <w:rsid w:val="00B36DC2"/>
    <w:rsid w:val="00B41BC9"/>
    <w:rsid w:val="00B45577"/>
    <w:rsid w:val="00B47B4F"/>
    <w:rsid w:val="00B47C32"/>
    <w:rsid w:val="00B53044"/>
    <w:rsid w:val="00B810F2"/>
    <w:rsid w:val="00BB20E0"/>
    <w:rsid w:val="00BB3DAF"/>
    <w:rsid w:val="00BB6575"/>
    <w:rsid w:val="00BD17EC"/>
    <w:rsid w:val="00BD395C"/>
    <w:rsid w:val="00BD6544"/>
    <w:rsid w:val="00BE2E7B"/>
    <w:rsid w:val="00BE6D7B"/>
    <w:rsid w:val="00C00DB9"/>
    <w:rsid w:val="00C03A03"/>
    <w:rsid w:val="00C0650F"/>
    <w:rsid w:val="00C1061D"/>
    <w:rsid w:val="00C23383"/>
    <w:rsid w:val="00C27342"/>
    <w:rsid w:val="00C461C9"/>
    <w:rsid w:val="00C470E4"/>
    <w:rsid w:val="00C5312F"/>
    <w:rsid w:val="00C60679"/>
    <w:rsid w:val="00C91156"/>
    <w:rsid w:val="00C9274C"/>
    <w:rsid w:val="00C96C10"/>
    <w:rsid w:val="00CA6786"/>
    <w:rsid w:val="00CB016F"/>
    <w:rsid w:val="00CB436D"/>
    <w:rsid w:val="00CD2646"/>
    <w:rsid w:val="00CD676A"/>
    <w:rsid w:val="00CD7C3C"/>
    <w:rsid w:val="00CE1A9A"/>
    <w:rsid w:val="00CE24B0"/>
    <w:rsid w:val="00CE6F80"/>
    <w:rsid w:val="00CF0885"/>
    <w:rsid w:val="00CF6903"/>
    <w:rsid w:val="00D06854"/>
    <w:rsid w:val="00D168AF"/>
    <w:rsid w:val="00D2156C"/>
    <w:rsid w:val="00D267C5"/>
    <w:rsid w:val="00D33530"/>
    <w:rsid w:val="00D3385B"/>
    <w:rsid w:val="00D41AB1"/>
    <w:rsid w:val="00D445FD"/>
    <w:rsid w:val="00D46BA9"/>
    <w:rsid w:val="00D52391"/>
    <w:rsid w:val="00D558B6"/>
    <w:rsid w:val="00D5614F"/>
    <w:rsid w:val="00D64C77"/>
    <w:rsid w:val="00D7150F"/>
    <w:rsid w:val="00D716D2"/>
    <w:rsid w:val="00D8391E"/>
    <w:rsid w:val="00D83FB8"/>
    <w:rsid w:val="00D94EB0"/>
    <w:rsid w:val="00D9605D"/>
    <w:rsid w:val="00DA074A"/>
    <w:rsid w:val="00DB1BA6"/>
    <w:rsid w:val="00DB25EF"/>
    <w:rsid w:val="00DE46C4"/>
    <w:rsid w:val="00DE6EE5"/>
    <w:rsid w:val="00DF0D8D"/>
    <w:rsid w:val="00DF4A72"/>
    <w:rsid w:val="00E04A23"/>
    <w:rsid w:val="00E05672"/>
    <w:rsid w:val="00E2225B"/>
    <w:rsid w:val="00E26C78"/>
    <w:rsid w:val="00E30D86"/>
    <w:rsid w:val="00E4293F"/>
    <w:rsid w:val="00E45AEB"/>
    <w:rsid w:val="00E52A79"/>
    <w:rsid w:val="00E547FF"/>
    <w:rsid w:val="00E77917"/>
    <w:rsid w:val="00EA7093"/>
    <w:rsid w:val="00EB7DF9"/>
    <w:rsid w:val="00ED4FC4"/>
    <w:rsid w:val="00EE6AEF"/>
    <w:rsid w:val="00EF1914"/>
    <w:rsid w:val="00EF504D"/>
    <w:rsid w:val="00F140F5"/>
    <w:rsid w:val="00F508C7"/>
    <w:rsid w:val="00F52131"/>
    <w:rsid w:val="00F55909"/>
    <w:rsid w:val="00F578AB"/>
    <w:rsid w:val="00F579F8"/>
    <w:rsid w:val="00F623A3"/>
    <w:rsid w:val="00F6508C"/>
    <w:rsid w:val="00F70567"/>
    <w:rsid w:val="00F75C17"/>
    <w:rsid w:val="00F86C2D"/>
    <w:rsid w:val="00F879D0"/>
    <w:rsid w:val="00F9152A"/>
    <w:rsid w:val="00F93147"/>
    <w:rsid w:val="00FB382E"/>
    <w:rsid w:val="00FB47CF"/>
    <w:rsid w:val="00FB64F5"/>
    <w:rsid w:val="00FB773F"/>
    <w:rsid w:val="00FC0CA4"/>
    <w:rsid w:val="00FD09E0"/>
    <w:rsid w:val="00FD2F53"/>
    <w:rsid w:val="00FE0211"/>
    <w:rsid w:val="00FE601D"/>
    <w:rsid w:val="00FF05A3"/>
    <w:rsid w:val="00FF1905"/>
    <w:rsid w:val="00FF1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D2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0FA"/>
    <w:rPr>
      <w:rFonts w:ascii="Times New Roman" w:hAnsi="Times New Roman"/>
      <w:sz w:val="24"/>
      <w:szCs w:val="22"/>
    </w:rPr>
  </w:style>
  <w:style w:type="paragraph" w:styleId="Heading1">
    <w:name w:val="heading 1"/>
    <w:basedOn w:val="Normal"/>
    <w:next w:val="Normal"/>
    <w:link w:val="Heading1Char"/>
    <w:uiPriority w:val="9"/>
    <w:qFormat/>
    <w:rsid w:val="00ED4FC4"/>
    <w:pPr>
      <w:keepNext/>
      <w:keepLines/>
      <w:spacing w:before="480"/>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ED4FC4"/>
    <w:pPr>
      <w:keepNext/>
      <w:keepLines/>
      <w:spacing w:before="200"/>
      <w:jc w:val="center"/>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qFormat/>
    <w:rsid w:val="00ED4FC4"/>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420FA"/>
    <w:rPr>
      <w:color w:val="0000FF"/>
      <w:u w:val="single"/>
    </w:rPr>
  </w:style>
  <w:style w:type="paragraph" w:styleId="Revision">
    <w:name w:val="Revision"/>
    <w:hidden/>
    <w:uiPriority w:val="99"/>
    <w:semiHidden/>
    <w:rsid w:val="00177C90"/>
    <w:rPr>
      <w:rFonts w:ascii="Times New Roman" w:hAnsi="Times New Roman"/>
      <w:sz w:val="24"/>
      <w:szCs w:val="22"/>
    </w:rPr>
  </w:style>
  <w:style w:type="paragraph" w:styleId="BalloonText">
    <w:name w:val="Balloon Text"/>
    <w:basedOn w:val="Normal"/>
    <w:link w:val="BalloonTextChar"/>
    <w:uiPriority w:val="99"/>
    <w:semiHidden/>
    <w:unhideWhenUsed/>
    <w:rsid w:val="00177C90"/>
    <w:rPr>
      <w:rFonts w:ascii="Tahoma" w:hAnsi="Tahoma" w:cs="Tahoma"/>
      <w:sz w:val="16"/>
      <w:szCs w:val="16"/>
    </w:rPr>
  </w:style>
  <w:style w:type="character" w:customStyle="1" w:styleId="BalloonTextChar">
    <w:name w:val="Balloon Text Char"/>
    <w:link w:val="BalloonText"/>
    <w:uiPriority w:val="99"/>
    <w:semiHidden/>
    <w:rsid w:val="00177C90"/>
    <w:rPr>
      <w:rFonts w:ascii="Tahoma" w:hAnsi="Tahoma" w:cs="Tahoma"/>
      <w:sz w:val="16"/>
      <w:szCs w:val="16"/>
    </w:rPr>
  </w:style>
  <w:style w:type="paragraph" w:styleId="Header">
    <w:name w:val="header"/>
    <w:basedOn w:val="Normal"/>
    <w:link w:val="HeaderChar"/>
    <w:uiPriority w:val="99"/>
    <w:unhideWhenUsed/>
    <w:rsid w:val="002603B1"/>
    <w:pPr>
      <w:tabs>
        <w:tab w:val="center" w:pos="4680"/>
        <w:tab w:val="right" w:pos="9360"/>
      </w:tabs>
    </w:pPr>
  </w:style>
  <w:style w:type="character" w:customStyle="1" w:styleId="HeaderChar">
    <w:name w:val="Header Char"/>
    <w:basedOn w:val="DefaultParagraphFont"/>
    <w:link w:val="Header"/>
    <w:uiPriority w:val="99"/>
    <w:rsid w:val="002603B1"/>
    <w:rPr>
      <w:rFonts w:ascii="Times New Roman" w:hAnsi="Times New Roman"/>
      <w:sz w:val="24"/>
      <w:szCs w:val="22"/>
    </w:rPr>
  </w:style>
  <w:style w:type="paragraph" w:styleId="Footer">
    <w:name w:val="footer"/>
    <w:basedOn w:val="Normal"/>
    <w:link w:val="FooterChar"/>
    <w:uiPriority w:val="99"/>
    <w:unhideWhenUsed/>
    <w:rsid w:val="002603B1"/>
    <w:pPr>
      <w:tabs>
        <w:tab w:val="center" w:pos="4680"/>
        <w:tab w:val="right" w:pos="9360"/>
      </w:tabs>
    </w:pPr>
  </w:style>
  <w:style w:type="character" w:customStyle="1" w:styleId="FooterChar">
    <w:name w:val="Footer Char"/>
    <w:basedOn w:val="DefaultParagraphFont"/>
    <w:link w:val="Footer"/>
    <w:uiPriority w:val="99"/>
    <w:rsid w:val="002603B1"/>
    <w:rPr>
      <w:rFonts w:ascii="Times New Roman" w:hAnsi="Times New Roman"/>
      <w:sz w:val="24"/>
      <w:szCs w:val="22"/>
    </w:rPr>
  </w:style>
  <w:style w:type="paragraph" w:styleId="NormalWeb">
    <w:name w:val="Normal (Web)"/>
    <w:basedOn w:val="Normal"/>
    <w:uiPriority w:val="99"/>
    <w:semiHidden/>
    <w:unhideWhenUsed/>
    <w:rsid w:val="007B770B"/>
    <w:pPr>
      <w:spacing w:before="100" w:beforeAutospacing="1" w:after="100" w:afterAutospacing="1"/>
    </w:pPr>
    <w:rPr>
      <w:rFonts w:eastAsia="Times New Roman"/>
      <w:szCs w:val="24"/>
    </w:rPr>
  </w:style>
  <w:style w:type="paragraph" w:styleId="ListParagraph">
    <w:name w:val="List Paragraph"/>
    <w:basedOn w:val="Normal"/>
    <w:uiPriority w:val="34"/>
    <w:qFormat/>
    <w:rsid w:val="007B770B"/>
    <w:pPr>
      <w:ind w:left="720"/>
      <w:contextualSpacing/>
    </w:pPr>
  </w:style>
  <w:style w:type="character" w:styleId="PlaceholderText">
    <w:name w:val="Placeholder Text"/>
    <w:basedOn w:val="DefaultParagraphFont"/>
    <w:uiPriority w:val="99"/>
    <w:semiHidden/>
    <w:rsid w:val="00B21AE1"/>
    <w:rPr>
      <w:color w:val="808080"/>
    </w:rPr>
  </w:style>
  <w:style w:type="paragraph" w:styleId="Caption">
    <w:name w:val="caption"/>
    <w:basedOn w:val="Normal"/>
    <w:next w:val="Normal"/>
    <w:uiPriority w:val="35"/>
    <w:unhideWhenUsed/>
    <w:qFormat/>
    <w:rsid w:val="00E04A23"/>
    <w:pPr>
      <w:spacing w:after="200"/>
    </w:pPr>
    <w:rPr>
      <w:i/>
      <w:iCs/>
      <w:color w:val="44546A" w:themeColor="text2"/>
      <w:sz w:val="18"/>
      <w:szCs w:val="18"/>
    </w:rPr>
  </w:style>
  <w:style w:type="character" w:styleId="Emphasis">
    <w:name w:val="Emphasis"/>
    <w:basedOn w:val="DefaultParagraphFont"/>
    <w:uiPriority w:val="20"/>
    <w:qFormat/>
    <w:rsid w:val="00583EEF"/>
    <w:rPr>
      <w:i/>
      <w:iCs/>
    </w:rPr>
  </w:style>
  <w:style w:type="character" w:customStyle="1" w:styleId="Heading1Char">
    <w:name w:val="Heading 1 Char"/>
    <w:basedOn w:val="DefaultParagraphFont"/>
    <w:link w:val="Heading1"/>
    <w:uiPriority w:val="9"/>
    <w:rsid w:val="00ED4FC4"/>
    <w:rPr>
      <w:rFonts w:ascii="Times New Roman" w:eastAsiaTheme="majorEastAsia" w:hAnsi="Times New Roman" w:cstheme="majorBidi"/>
      <w:b/>
      <w:bCs/>
      <w:sz w:val="28"/>
      <w:szCs w:val="28"/>
    </w:rPr>
  </w:style>
  <w:style w:type="paragraph" w:styleId="TOCHeading">
    <w:name w:val="TOC Heading"/>
    <w:basedOn w:val="Heading1"/>
    <w:next w:val="Normal"/>
    <w:uiPriority w:val="39"/>
    <w:unhideWhenUsed/>
    <w:qFormat/>
    <w:rsid w:val="006D11DE"/>
    <w:pPr>
      <w:spacing w:line="276" w:lineRule="auto"/>
      <w:outlineLvl w:val="9"/>
    </w:pPr>
    <w:rPr>
      <w:lang w:eastAsia="ja-JP"/>
    </w:rPr>
  </w:style>
  <w:style w:type="paragraph" w:styleId="TOC2">
    <w:name w:val="toc 2"/>
    <w:basedOn w:val="Normal"/>
    <w:next w:val="Normal"/>
    <w:autoRedefine/>
    <w:uiPriority w:val="39"/>
    <w:unhideWhenUsed/>
    <w:qFormat/>
    <w:rsid w:val="006D11DE"/>
    <w:pPr>
      <w:spacing w:after="100" w:line="276" w:lineRule="auto"/>
      <w:ind w:left="220"/>
    </w:pPr>
    <w:rPr>
      <w:rFonts w:asciiTheme="minorHAnsi" w:eastAsiaTheme="minorEastAsia" w:hAnsiTheme="minorHAnsi" w:cstheme="minorBidi"/>
      <w:sz w:val="22"/>
      <w:lang w:eastAsia="ja-JP"/>
    </w:rPr>
  </w:style>
  <w:style w:type="paragraph" w:styleId="TOC1">
    <w:name w:val="toc 1"/>
    <w:basedOn w:val="Normal"/>
    <w:next w:val="Normal"/>
    <w:autoRedefine/>
    <w:uiPriority w:val="39"/>
    <w:unhideWhenUsed/>
    <w:qFormat/>
    <w:rsid w:val="00AE68A0"/>
    <w:pPr>
      <w:spacing w:after="100" w:line="480" w:lineRule="auto"/>
    </w:pPr>
    <w:rPr>
      <w:rFonts w:eastAsia="Times New Roman"/>
      <w:bCs/>
      <w:color w:val="000000"/>
      <w:sz w:val="22"/>
      <w:szCs w:val="24"/>
      <w:lang w:eastAsia="ja-JP"/>
    </w:rPr>
  </w:style>
  <w:style w:type="paragraph" w:styleId="TOC3">
    <w:name w:val="toc 3"/>
    <w:basedOn w:val="Normal"/>
    <w:next w:val="Normal"/>
    <w:autoRedefine/>
    <w:uiPriority w:val="39"/>
    <w:unhideWhenUsed/>
    <w:qFormat/>
    <w:rsid w:val="006D11DE"/>
    <w:pPr>
      <w:spacing w:after="100" w:line="276" w:lineRule="auto"/>
      <w:ind w:left="440"/>
    </w:pPr>
    <w:rPr>
      <w:rFonts w:asciiTheme="minorHAnsi" w:eastAsiaTheme="minorEastAsia" w:hAnsiTheme="minorHAnsi" w:cstheme="minorBidi"/>
      <w:sz w:val="22"/>
      <w:lang w:eastAsia="ja-JP"/>
    </w:rPr>
  </w:style>
  <w:style w:type="character" w:customStyle="1" w:styleId="Heading2Char">
    <w:name w:val="Heading 2 Char"/>
    <w:basedOn w:val="DefaultParagraphFont"/>
    <w:link w:val="Heading2"/>
    <w:uiPriority w:val="9"/>
    <w:rsid w:val="00ED4FC4"/>
    <w:rPr>
      <w:rFonts w:ascii="Times New Roman" w:eastAsiaTheme="majorEastAsia" w:hAnsi="Times New Roman" w:cstheme="majorBidi"/>
      <w:b/>
      <w:bCs/>
      <w:sz w:val="24"/>
      <w:szCs w:val="26"/>
    </w:rPr>
  </w:style>
  <w:style w:type="paragraph" w:styleId="Title">
    <w:name w:val="Title"/>
    <w:basedOn w:val="Normal"/>
    <w:next w:val="Normal"/>
    <w:link w:val="TitleChar"/>
    <w:uiPriority w:val="10"/>
    <w:qFormat/>
    <w:rsid w:val="00ED4FC4"/>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D4FC4"/>
    <w:rPr>
      <w:rFonts w:asciiTheme="majorHAnsi" w:eastAsiaTheme="majorEastAsia" w:hAnsiTheme="majorHAnsi" w:cstheme="majorBidi"/>
      <w:color w:val="323E4F" w:themeColor="text2" w:themeShade="BF"/>
      <w:spacing w:val="5"/>
      <w:kern w:val="28"/>
      <w:sz w:val="52"/>
      <w:szCs w:val="52"/>
    </w:rPr>
  </w:style>
  <w:style w:type="character" w:customStyle="1" w:styleId="Heading3Char">
    <w:name w:val="Heading 3 Char"/>
    <w:basedOn w:val="DefaultParagraphFont"/>
    <w:link w:val="Heading3"/>
    <w:uiPriority w:val="9"/>
    <w:semiHidden/>
    <w:rsid w:val="00ED4FC4"/>
    <w:rPr>
      <w:rFonts w:ascii="Times New Roman" w:eastAsiaTheme="majorEastAsia" w:hAnsi="Times New Roman" w:cstheme="majorBidi"/>
      <w:b/>
      <w:bCs/>
      <w:sz w:val="24"/>
      <w:szCs w:val="22"/>
    </w:rPr>
  </w:style>
  <w:style w:type="paragraph" w:styleId="NoSpacing">
    <w:name w:val="No Spacing"/>
    <w:uiPriority w:val="1"/>
    <w:qFormat/>
    <w:rsid w:val="00ED4FC4"/>
    <w:rPr>
      <w:rFonts w:ascii="Times New Roman" w:hAnsi="Times New Roman"/>
      <w:sz w:val="24"/>
      <w:szCs w:val="22"/>
    </w:rPr>
  </w:style>
  <w:style w:type="character" w:styleId="CommentReference">
    <w:name w:val="annotation reference"/>
    <w:basedOn w:val="DefaultParagraphFont"/>
    <w:uiPriority w:val="99"/>
    <w:semiHidden/>
    <w:unhideWhenUsed/>
    <w:rsid w:val="00D06854"/>
    <w:rPr>
      <w:sz w:val="16"/>
      <w:szCs w:val="16"/>
    </w:rPr>
  </w:style>
  <w:style w:type="paragraph" w:styleId="CommentText">
    <w:name w:val="annotation text"/>
    <w:basedOn w:val="Normal"/>
    <w:link w:val="CommentTextChar"/>
    <w:uiPriority w:val="99"/>
    <w:semiHidden/>
    <w:unhideWhenUsed/>
    <w:rsid w:val="00D06854"/>
    <w:rPr>
      <w:sz w:val="20"/>
      <w:szCs w:val="20"/>
    </w:rPr>
  </w:style>
  <w:style w:type="character" w:customStyle="1" w:styleId="CommentTextChar">
    <w:name w:val="Comment Text Char"/>
    <w:basedOn w:val="DefaultParagraphFont"/>
    <w:link w:val="CommentText"/>
    <w:uiPriority w:val="99"/>
    <w:semiHidden/>
    <w:rsid w:val="00D06854"/>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0FA"/>
    <w:rPr>
      <w:rFonts w:ascii="Times New Roman" w:hAnsi="Times New Roman"/>
      <w:sz w:val="24"/>
      <w:szCs w:val="22"/>
    </w:rPr>
  </w:style>
  <w:style w:type="paragraph" w:styleId="Heading1">
    <w:name w:val="heading 1"/>
    <w:basedOn w:val="Normal"/>
    <w:next w:val="Normal"/>
    <w:link w:val="Heading1Char"/>
    <w:uiPriority w:val="9"/>
    <w:qFormat/>
    <w:rsid w:val="00ED4FC4"/>
    <w:pPr>
      <w:keepNext/>
      <w:keepLines/>
      <w:spacing w:before="480"/>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ED4FC4"/>
    <w:pPr>
      <w:keepNext/>
      <w:keepLines/>
      <w:spacing w:before="200"/>
      <w:jc w:val="center"/>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qFormat/>
    <w:rsid w:val="00ED4FC4"/>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420FA"/>
    <w:rPr>
      <w:color w:val="0000FF"/>
      <w:u w:val="single"/>
    </w:rPr>
  </w:style>
  <w:style w:type="paragraph" w:styleId="Revision">
    <w:name w:val="Revision"/>
    <w:hidden/>
    <w:uiPriority w:val="99"/>
    <w:semiHidden/>
    <w:rsid w:val="00177C90"/>
    <w:rPr>
      <w:rFonts w:ascii="Times New Roman" w:hAnsi="Times New Roman"/>
      <w:sz w:val="24"/>
      <w:szCs w:val="22"/>
    </w:rPr>
  </w:style>
  <w:style w:type="paragraph" w:styleId="BalloonText">
    <w:name w:val="Balloon Text"/>
    <w:basedOn w:val="Normal"/>
    <w:link w:val="BalloonTextChar"/>
    <w:uiPriority w:val="99"/>
    <w:semiHidden/>
    <w:unhideWhenUsed/>
    <w:rsid w:val="00177C90"/>
    <w:rPr>
      <w:rFonts w:ascii="Tahoma" w:hAnsi="Tahoma" w:cs="Tahoma"/>
      <w:sz w:val="16"/>
      <w:szCs w:val="16"/>
    </w:rPr>
  </w:style>
  <w:style w:type="character" w:customStyle="1" w:styleId="BalloonTextChar">
    <w:name w:val="Balloon Text Char"/>
    <w:link w:val="BalloonText"/>
    <w:uiPriority w:val="99"/>
    <w:semiHidden/>
    <w:rsid w:val="00177C90"/>
    <w:rPr>
      <w:rFonts w:ascii="Tahoma" w:hAnsi="Tahoma" w:cs="Tahoma"/>
      <w:sz w:val="16"/>
      <w:szCs w:val="16"/>
    </w:rPr>
  </w:style>
  <w:style w:type="paragraph" w:styleId="Header">
    <w:name w:val="header"/>
    <w:basedOn w:val="Normal"/>
    <w:link w:val="HeaderChar"/>
    <w:uiPriority w:val="99"/>
    <w:unhideWhenUsed/>
    <w:rsid w:val="002603B1"/>
    <w:pPr>
      <w:tabs>
        <w:tab w:val="center" w:pos="4680"/>
        <w:tab w:val="right" w:pos="9360"/>
      </w:tabs>
    </w:pPr>
  </w:style>
  <w:style w:type="character" w:customStyle="1" w:styleId="HeaderChar">
    <w:name w:val="Header Char"/>
    <w:basedOn w:val="DefaultParagraphFont"/>
    <w:link w:val="Header"/>
    <w:uiPriority w:val="99"/>
    <w:rsid w:val="002603B1"/>
    <w:rPr>
      <w:rFonts w:ascii="Times New Roman" w:hAnsi="Times New Roman"/>
      <w:sz w:val="24"/>
      <w:szCs w:val="22"/>
    </w:rPr>
  </w:style>
  <w:style w:type="paragraph" w:styleId="Footer">
    <w:name w:val="footer"/>
    <w:basedOn w:val="Normal"/>
    <w:link w:val="FooterChar"/>
    <w:uiPriority w:val="99"/>
    <w:unhideWhenUsed/>
    <w:rsid w:val="002603B1"/>
    <w:pPr>
      <w:tabs>
        <w:tab w:val="center" w:pos="4680"/>
        <w:tab w:val="right" w:pos="9360"/>
      </w:tabs>
    </w:pPr>
  </w:style>
  <w:style w:type="character" w:customStyle="1" w:styleId="FooterChar">
    <w:name w:val="Footer Char"/>
    <w:basedOn w:val="DefaultParagraphFont"/>
    <w:link w:val="Footer"/>
    <w:uiPriority w:val="99"/>
    <w:rsid w:val="002603B1"/>
    <w:rPr>
      <w:rFonts w:ascii="Times New Roman" w:hAnsi="Times New Roman"/>
      <w:sz w:val="24"/>
      <w:szCs w:val="22"/>
    </w:rPr>
  </w:style>
  <w:style w:type="paragraph" w:styleId="NormalWeb">
    <w:name w:val="Normal (Web)"/>
    <w:basedOn w:val="Normal"/>
    <w:uiPriority w:val="99"/>
    <w:semiHidden/>
    <w:unhideWhenUsed/>
    <w:rsid w:val="007B770B"/>
    <w:pPr>
      <w:spacing w:before="100" w:beforeAutospacing="1" w:after="100" w:afterAutospacing="1"/>
    </w:pPr>
    <w:rPr>
      <w:rFonts w:eastAsia="Times New Roman"/>
      <w:szCs w:val="24"/>
    </w:rPr>
  </w:style>
  <w:style w:type="paragraph" w:styleId="ListParagraph">
    <w:name w:val="List Paragraph"/>
    <w:basedOn w:val="Normal"/>
    <w:uiPriority w:val="34"/>
    <w:qFormat/>
    <w:rsid w:val="007B770B"/>
    <w:pPr>
      <w:ind w:left="720"/>
      <w:contextualSpacing/>
    </w:pPr>
  </w:style>
  <w:style w:type="character" w:styleId="PlaceholderText">
    <w:name w:val="Placeholder Text"/>
    <w:basedOn w:val="DefaultParagraphFont"/>
    <w:uiPriority w:val="99"/>
    <w:semiHidden/>
    <w:rsid w:val="00B21AE1"/>
    <w:rPr>
      <w:color w:val="808080"/>
    </w:rPr>
  </w:style>
  <w:style w:type="paragraph" w:styleId="Caption">
    <w:name w:val="caption"/>
    <w:basedOn w:val="Normal"/>
    <w:next w:val="Normal"/>
    <w:uiPriority w:val="35"/>
    <w:unhideWhenUsed/>
    <w:qFormat/>
    <w:rsid w:val="00E04A23"/>
    <w:pPr>
      <w:spacing w:after="200"/>
    </w:pPr>
    <w:rPr>
      <w:i/>
      <w:iCs/>
      <w:color w:val="44546A" w:themeColor="text2"/>
      <w:sz w:val="18"/>
      <w:szCs w:val="18"/>
    </w:rPr>
  </w:style>
  <w:style w:type="character" w:styleId="Emphasis">
    <w:name w:val="Emphasis"/>
    <w:basedOn w:val="DefaultParagraphFont"/>
    <w:uiPriority w:val="20"/>
    <w:qFormat/>
    <w:rsid w:val="00583EEF"/>
    <w:rPr>
      <w:i/>
      <w:iCs/>
    </w:rPr>
  </w:style>
  <w:style w:type="character" w:customStyle="1" w:styleId="Heading1Char">
    <w:name w:val="Heading 1 Char"/>
    <w:basedOn w:val="DefaultParagraphFont"/>
    <w:link w:val="Heading1"/>
    <w:uiPriority w:val="9"/>
    <w:rsid w:val="00ED4FC4"/>
    <w:rPr>
      <w:rFonts w:ascii="Times New Roman" w:eastAsiaTheme="majorEastAsia" w:hAnsi="Times New Roman" w:cstheme="majorBidi"/>
      <w:b/>
      <w:bCs/>
      <w:sz w:val="28"/>
      <w:szCs w:val="28"/>
    </w:rPr>
  </w:style>
  <w:style w:type="paragraph" w:styleId="TOCHeading">
    <w:name w:val="TOC Heading"/>
    <w:basedOn w:val="Heading1"/>
    <w:next w:val="Normal"/>
    <w:uiPriority w:val="39"/>
    <w:unhideWhenUsed/>
    <w:qFormat/>
    <w:rsid w:val="006D11DE"/>
    <w:pPr>
      <w:spacing w:line="276" w:lineRule="auto"/>
      <w:outlineLvl w:val="9"/>
    </w:pPr>
    <w:rPr>
      <w:lang w:eastAsia="ja-JP"/>
    </w:rPr>
  </w:style>
  <w:style w:type="paragraph" w:styleId="TOC2">
    <w:name w:val="toc 2"/>
    <w:basedOn w:val="Normal"/>
    <w:next w:val="Normal"/>
    <w:autoRedefine/>
    <w:uiPriority w:val="39"/>
    <w:unhideWhenUsed/>
    <w:qFormat/>
    <w:rsid w:val="006D11DE"/>
    <w:pPr>
      <w:spacing w:after="100" w:line="276" w:lineRule="auto"/>
      <w:ind w:left="220"/>
    </w:pPr>
    <w:rPr>
      <w:rFonts w:asciiTheme="minorHAnsi" w:eastAsiaTheme="minorEastAsia" w:hAnsiTheme="minorHAnsi" w:cstheme="minorBidi"/>
      <w:sz w:val="22"/>
      <w:lang w:eastAsia="ja-JP"/>
    </w:rPr>
  </w:style>
  <w:style w:type="paragraph" w:styleId="TOC1">
    <w:name w:val="toc 1"/>
    <w:basedOn w:val="Normal"/>
    <w:next w:val="Normal"/>
    <w:autoRedefine/>
    <w:uiPriority w:val="39"/>
    <w:unhideWhenUsed/>
    <w:qFormat/>
    <w:rsid w:val="00AE68A0"/>
    <w:pPr>
      <w:spacing w:after="100" w:line="480" w:lineRule="auto"/>
    </w:pPr>
    <w:rPr>
      <w:rFonts w:eastAsia="Times New Roman"/>
      <w:bCs/>
      <w:color w:val="000000"/>
      <w:sz w:val="22"/>
      <w:szCs w:val="24"/>
      <w:lang w:eastAsia="ja-JP"/>
    </w:rPr>
  </w:style>
  <w:style w:type="paragraph" w:styleId="TOC3">
    <w:name w:val="toc 3"/>
    <w:basedOn w:val="Normal"/>
    <w:next w:val="Normal"/>
    <w:autoRedefine/>
    <w:uiPriority w:val="39"/>
    <w:unhideWhenUsed/>
    <w:qFormat/>
    <w:rsid w:val="006D11DE"/>
    <w:pPr>
      <w:spacing w:after="100" w:line="276" w:lineRule="auto"/>
      <w:ind w:left="440"/>
    </w:pPr>
    <w:rPr>
      <w:rFonts w:asciiTheme="minorHAnsi" w:eastAsiaTheme="minorEastAsia" w:hAnsiTheme="minorHAnsi" w:cstheme="minorBidi"/>
      <w:sz w:val="22"/>
      <w:lang w:eastAsia="ja-JP"/>
    </w:rPr>
  </w:style>
  <w:style w:type="character" w:customStyle="1" w:styleId="Heading2Char">
    <w:name w:val="Heading 2 Char"/>
    <w:basedOn w:val="DefaultParagraphFont"/>
    <w:link w:val="Heading2"/>
    <w:uiPriority w:val="9"/>
    <w:rsid w:val="00ED4FC4"/>
    <w:rPr>
      <w:rFonts w:ascii="Times New Roman" w:eastAsiaTheme="majorEastAsia" w:hAnsi="Times New Roman" w:cstheme="majorBidi"/>
      <w:b/>
      <w:bCs/>
      <w:sz w:val="24"/>
      <w:szCs w:val="26"/>
    </w:rPr>
  </w:style>
  <w:style w:type="paragraph" w:styleId="Title">
    <w:name w:val="Title"/>
    <w:basedOn w:val="Normal"/>
    <w:next w:val="Normal"/>
    <w:link w:val="TitleChar"/>
    <w:uiPriority w:val="10"/>
    <w:qFormat/>
    <w:rsid w:val="00ED4FC4"/>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D4FC4"/>
    <w:rPr>
      <w:rFonts w:asciiTheme="majorHAnsi" w:eastAsiaTheme="majorEastAsia" w:hAnsiTheme="majorHAnsi" w:cstheme="majorBidi"/>
      <w:color w:val="323E4F" w:themeColor="text2" w:themeShade="BF"/>
      <w:spacing w:val="5"/>
      <w:kern w:val="28"/>
      <w:sz w:val="52"/>
      <w:szCs w:val="52"/>
    </w:rPr>
  </w:style>
  <w:style w:type="character" w:customStyle="1" w:styleId="Heading3Char">
    <w:name w:val="Heading 3 Char"/>
    <w:basedOn w:val="DefaultParagraphFont"/>
    <w:link w:val="Heading3"/>
    <w:uiPriority w:val="9"/>
    <w:semiHidden/>
    <w:rsid w:val="00ED4FC4"/>
    <w:rPr>
      <w:rFonts w:ascii="Times New Roman" w:eastAsiaTheme="majorEastAsia" w:hAnsi="Times New Roman" w:cstheme="majorBidi"/>
      <w:b/>
      <w:bCs/>
      <w:sz w:val="24"/>
      <w:szCs w:val="22"/>
    </w:rPr>
  </w:style>
  <w:style w:type="paragraph" w:styleId="NoSpacing">
    <w:name w:val="No Spacing"/>
    <w:uiPriority w:val="1"/>
    <w:qFormat/>
    <w:rsid w:val="00ED4FC4"/>
    <w:rPr>
      <w:rFonts w:ascii="Times New Roman" w:hAnsi="Times New Roman"/>
      <w:sz w:val="24"/>
      <w:szCs w:val="22"/>
    </w:rPr>
  </w:style>
  <w:style w:type="character" w:styleId="CommentReference">
    <w:name w:val="annotation reference"/>
    <w:basedOn w:val="DefaultParagraphFont"/>
    <w:uiPriority w:val="99"/>
    <w:semiHidden/>
    <w:unhideWhenUsed/>
    <w:rsid w:val="00D06854"/>
    <w:rPr>
      <w:sz w:val="16"/>
      <w:szCs w:val="16"/>
    </w:rPr>
  </w:style>
  <w:style w:type="paragraph" w:styleId="CommentText">
    <w:name w:val="annotation text"/>
    <w:basedOn w:val="Normal"/>
    <w:link w:val="CommentTextChar"/>
    <w:uiPriority w:val="99"/>
    <w:semiHidden/>
    <w:unhideWhenUsed/>
    <w:rsid w:val="00D06854"/>
    <w:rPr>
      <w:sz w:val="20"/>
      <w:szCs w:val="20"/>
    </w:rPr>
  </w:style>
  <w:style w:type="character" w:customStyle="1" w:styleId="CommentTextChar">
    <w:name w:val="Comment Text Char"/>
    <w:basedOn w:val="DefaultParagraphFont"/>
    <w:link w:val="CommentText"/>
    <w:uiPriority w:val="99"/>
    <w:semiHidden/>
    <w:rsid w:val="00D0685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47506">
      <w:bodyDiv w:val="1"/>
      <w:marLeft w:val="0"/>
      <w:marRight w:val="0"/>
      <w:marTop w:val="0"/>
      <w:marBottom w:val="0"/>
      <w:divBdr>
        <w:top w:val="none" w:sz="0" w:space="0" w:color="auto"/>
        <w:left w:val="none" w:sz="0" w:space="0" w:color="auto"/>
        <w:bottom w:val="none" w:sz="0" w:space="0" w:color="auto"/>
        <w:right w:val="none" w:sz="0" w:space="0" w:color="auto"/>
      </w:divBdr>
      <w:divsChild>
        <w:div w:id="236212446">
          <w:marLeft w:val="0"/>
          <w:marRight w:val="0"/>
          <w:marTop w:val="0"/>
          <w:marBottom w:val="0"/>
          <w:divBdr>
            <w:top w:val="none" w:sz="0" w:space="0" w:color="auto"/>
            <w:left w:val="none" w:sz="0" w:space="0" w:color="auto"/>
            <w:bottom w:val="none" w:sz="0" w:space="0" w:color="auto"/>
            <w:right w:val="none" w:sz="0" w:space="0" w:color="auto"/>
          </w:divBdr>
        </w:div>
        <w:div w:id="370349426">
          <w:marLeft w:val="0"/>
          <w:marRight w:val="0"/>
          <w:marTop w:val="0"/>
          <w:marBottom w:val="0"/>
          <w:divBdr>
            <w:top w:val="none" w:sz="0" w:space="0" w:color="auto"/>
            <w:left w:val="none" w:sz="0" w:space="0" w:color="auto"/>
            <w:bottom w:val="none" w:sz="0" w:space="0" w:color="auto"/>
            <w:right w:val="none" w:sz="0" w:space="0" w:color="auto"/>
          </w:divBdr>
        </w:div>
        <w:div w:id="422461491">
          <w:marLeft w:val="0"/>
          <w:marRight w:val="0"/>
          <w:marTop w:val="0"/>
          <w:marBottom w:val="0"/>
          <w:divBdr>
            <w:top w:val="none" w:sz="0" w:space="0" w:color="auto"/>
            <w:left w:val="none" w:sz="0" w:space="0" w:color="auto"/>
            <w:bottom w:val="none" w:sz="0" w:space="0" w:color="auto"/>
            <w:right w:val="none" w:sz="0" w:space="0" w:color="auto"/>
          </w:divBdr>
        </w:div>
        <w:div w:id="680160682">
          <w:marLeft w:val="0"/>
          <w:marRight w:val="0"/>
          <w:marTop w:val="0"/>
          <w:marBottom w:val="0"/>
          <w:divBdr>
            <w:top w:val="none" w:sz="0" w:space="0" w:color="auto"/>
            <w:left w:val="none" w:sz="0" w:space="0" w:color="auto"/>
            <w:bottom w:val="none" w:sz="0" w:space="0" w:color="auto"/>
            <w:right w:val="none" w:sz="0" w:space="0" w:color="auto"/>
          </w:divBdr>
        </w:div>
        <w:div w:id="828325941">
          <w:marLeft w:val="0"/>
          <w:marRight w:val="0"/>
          <w:marTop w:val="0"/>
          <w:marBottom w:val="0"/>
          <w:divBdr>
            <w:top w:val="none" w:sz="0" w:space="0" w:color="auto"/>
            <w:left w:val="none" w:sz="0" w:space="0" w:color="auto"/>
            <w:bottom w:val="none" w:sz="0" w:space="0" w:color="auto"/>
            <w:right w:val="none" w:sz="0" w:space="0" w:color="auto"/>
          </w:divBdr>
        </w:div>
        <w:div w:id="976842247">
          <w:marLeft w:val="0"/>
          <w:marRight w:val="0"/>
          <w:marTop w:val="0"/>
          <w:marBottom w:val="0"/>
          <w:divBdr>
            <w:top w:val="none" w:sz="0" w:space="0" w:color="auto"/>
            <w:left w:val="none" w:sz="0" w:space="0" w:color="auto"/>
            <w:bottom w:val="none" w:sz="0" w:space="0" w:color="auto"/>
            <w:right w:val="none" w:sz="0" w:space="0" w:color="auto"/>
          </w:divBdr>
        </w:div>
        <w:div w:id="1069838601">
          <w:marLeft w:val="0"/>
          <w:marRight w:val="0"/>
          <w:marTop w:val="0"/>
          <w:marBottom w:val="0"/>
          <w:divBdr>
            <w:top w:val="none" w:sz="0" w:space="0" w:color="auto"/>
            <w:left w:val="none" w:sz="0" w:space="0" w:color="auto"/>
            <w:bottom w:val="none" w:sz="0" w:space="0" w:color="auto"/>
            <w:right w:val="none" w:sz="0" w:space="0" w:color="auto"/>
          </w:divBdr>
        </w:div>
        <w:div w:id="1528758843">
          <w:marLeft w:val="0"/>
          <w:marRight w:val="0"/>
          <w:marTop w:val="0"/>
          <w:marBottom w:val="0"/>
          <w:divBdr>
            <w:top w:val="none" w:sz="0" w:space="0" w:color="auto"/>
            <w:left w:val="none" w:sz="0" w:space="0" w:color="auto"/>
            <w:bottom w:val="none" w:sz="0" w:space="0" w:color="auto"/>
            <w:right w:val="none" w:sz="0" w:space="0" w:color="auto"/>
          </w:divBdr>
        </w:div>
        <w:div w:id="1824195686">
          <w:marLeft w:val="0"/>
          <w:marRight w:val="0"/>
          <w:marTop w:val="0"/>
          <w:marBottom w:val="0"/>
          <w:divBdr>
            <w:top w:val="none" w:sz="0" w:space="0" w:color="auto"/>
            <w:left w:val="none" w:sz="0" w:space="0" w:color="auto"/>
            <w:bottom w:val="none" w:sz="0" w:space="0" w:color="auto"/>
            <w:right w:val="none" w:sz="0" w:space="0" w:color="auto"/>
          </w:divBdr>
        </w:div>
      </w:divsChild>
    </w:div>
    <w:div w:id="110437662">
      <w:bodyDiv w:val="1"/>
      <w:marLeft w:val="0"/>
      <w:marRight w:val="0"/>
      <w:marTop w:val="0"/>
      <w:marBottom w:val="0"/>
      <w:divBdr>
        <w:top w:val="none" w:sz="0" w:space="0" w:color="auto"/>
        <w:left w:val="none" w:sz="0" w:space="0" w:color="auto"/>
        <w:bottom w:val="none" w:sz="0" w:space="0" w:color="auto"/>
        <w:right w:val="none" w:sz="0" w:space="0" w:color="auto"/>
      </w:divBdr>
      <w:divsChild>
        <w:div w:id="271785863">
          <w:marLeft w:val="0"/>
          <w:marRight w:val="0"/>
          <w:marTop w:val="0"/>
          <w:marBottom w:val="0"/>
          <w:divBdr>
            <w:top w:val="none" w:sz="0" w:space="0" w:color="auto"/>
            <w:left w:val="none" w:sz="0" w:space="0" w:color="auto"/>
            <w:bottom w:val="none" w:sz="0" w:space="0" w:color="auto"/>
            <w:right w:val="none" w:sz="0" w:space="0" w:color="auto"/>
          </w:divBdr>
          <w:divsChild>
            <w:div w:id="109636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6951">
      <w:bodyDiv w:val="1"/>
      <w:marLeft w:val="0"/>
      <w:marRight w:val="0"/>
      <w:marTop w:val="0"/>
      <w:marBottom w:val="0"/>
      <w:divBdr>
        <w:top w:val="none" w:sz="0" w:space="0" w:color="auto"/>
        <w:left w:val="none" w:sz="0" w:space="0" w:color="auto"/>
        <w:bottom w:val="none" w:sz="0" w:space="0" w:color="auto"/>
        <w:right w:val="none" w:sz="0" w:space="0" w:color="auto"/>
      </w:divBdr>
    </w:div>
    <w:div w:id="163210344">
      <w:bodyDiv w:val="1"/>
      <w:marLeft w:val="0"/>
      <w:marRight w:val="0"/>
      <w:marTop w:val="0"/>
      <w:marBottom w:val="0"/>
      <w:divBdr>
        <w:top w:val="none" w:sz="0" w:space="0" w:color="auto"/>
        <w:left w:val="none" w:sz="0" w:space="0" w:color="auto"/>
        <w:bottom w:val="none" w:sz="0" w:space="0" w:color="auto"/>
        <w:right w:val="none" w:sz="0" w:space="0" w:color="auto"/>
      </w:divBdr>
    </w:div>
    <w:div w:id="205920280">
      <w:bodyDiv w:val="1"/>
      <w:marLeft w:val="0"/>
      <w:marRight w:val="0"/>
      <w:marTop w:val="0"/>
      <w:marBottom w:val="0"/>
      <w:divBdr>
        <w:top w:val="none" w:sz="0" w:space="0" w:color="auto"/>
        <w:left w:val="none" w:sz="0" w:space="0" w:color="auto"/>
        <w:bottom w:val="none" w:sz="0" w:space="0" w:color="auto"/>
        <w:right w:val="none" w:sz="0" w:space="0" w:color="auto"/>
      </w:divBdr>
    </w:div>
    <w:div w:id="277567225">
      <w:bodyDiv w:val="1"/>
      <w:marLeft w:val="0"/>
      <w:marRight w:val="0"/>
      <w:marTop w:val="0"/>
      <w:marBottom w:val="0"/>
      <w:divBdr>
        <w:top w:val="none" w:sz="0" w:space="0" w:color="auto"/>
        <w:left w:val="none" w:sz="0" w:space="0" w:color="auto"/>
        <w:bottom w:val="none" w:sz="0" w:space="0" w:color="auto"/>
        <w:right w:val="none" w:sz="0" w:space="0" w:color="auto"/>
      </w:divBdr>
    </w:div>
    <w:div w:id="409619318">
      <w:bodyDiv w:val="1"/>
      <w:marLeft w:val="0"/>
      <w:marRight w:val="0"/>
      <w:marTop w:val="0"/>
      <w:marBottom w:val="0"/>
      <w:divBdr>
        <w:top w:val="none" w:sz="0" w:space="0" w:color="auto"/>
        <w:left w:val="none" w:sz="0" w:space="0" w:color="auto"/>
        <w:bottom w:val="none" w:sz="0" w:space="0" w:color="auto"/>
        <w:right w:val="none" w:sz="0" w:space="0" w:color="auto"/>
      </w:divBdr>
      <w:divsChild>
        <w:div w:id="87384975">
          <w:marLeft w:val="0"/>
          <w:marRight w:val="0"/>
          <w:marTop w:val="0"/>
          <w:marBottom w:val="0"/>
          <w:divBdr>
            <w:top w:val="none" w:sz="0" w:space="0" w:color="auto"/>
            <w:left w:val="none" w:sz="0" w:space="0" w:color="auto"/>
            <w:bottom w:val="none" w:sz="0" w:space="0" w:color="auto"/>
            <w:right w:val="none" w:sz="0" w:space="0" w:color="auto"/>
          </w:divBdr>
          <w:divsChild>
            <w:div w:id="157373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70462">
      <w:bodyDiv w:val="1"/>
      <w:marLeft w:val="0"/>
      <w:marRight w:val="0"/>
      <w:marTop w:val="0"/>
      <w:marBottom w:val="0"/>
      <w:divBdr>
        <w:top w:val="none" w:sz="0" w:space="0" w:color="auto"/>
        <w:left w:val="none" w:sz="0" w:space="0" w:color="auto"/>
        <w:bottom w:val="none" w:sz="0" w:space="0" w:color="auto"/>
        <w:right w:val="none" w:sz="0" w:space="0" w:color="auto"/>
      </w:divBdr>
    </w:div>
    <w:div w:id="449974829">
      <w:bodyDiv w:val="1"/>
      <w:marLeft w:val="0"/>
      <w:marRight w:val="0"/>
      <w:marTop w:val="0"/>
      <w:marBottom w:val="0"/>
      <w:divBdr>
        <w:top w:val="none" w:sz="0" w:space="0" w:color="auto"/>
        <w:left w:val="none" w:sz="0" w:space="0" w:color="auto"/>
        <w:bottom w:val="none" w:sz="0" w:space="0" w:color="auto"/>
        <w:right w:val="none" w:sz="0" w:space="0" w:color="auto"/>
      </w:divBdr>
      <w:divsChild>
        <w:div w:id="1543832500">
          <w:marLeft w:val="0"/>
          <w:marRight w:val="0"/>
          <w:marTop w:val="0"/>
          <w:marBottom w:val="0"/>
          <w:divBdr>
            <w:top w:val="none" w:sz="0" w:space="0" w:color="auto"/>
            <w:left w:val="none" w:sz="0" w:space="0" w:color="auto"/>
            <w:bottom w:val="none" w:sz="0" w:space="0" w:color="auto"/>
            <w:right w:val="none" w:sz="0" w:space="0" w:color="auto"/>
          </w:divBdr>
          <w:divsChild>
            <w:div w:id="187041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260827">
      <w:bodyDiv w:val="1"/>
      <w:marLeft w:val="0"/>
      <w:marRight w:val="0"/>
      <w:marTop w:val="0"/>
      <w:marBottom w:val="0"/>
      <w:divBdr>
        <w:top w:val="none" w:sz="0" w:space="0" w:color="auto"/>
        <w:left w:val="none" w:sz="0" w:space="0" w:color="auto"/>
        <w:bottom w:val="none" w:sz="0" w:space="0" w:color="auto"/>
        <w:right w:val="none" w:sz="0" w:space="0" w:color="auto"/>
      </w:divBdr>
      <w:divsChild>
        <w:div w:id="382943300">
          <w:marLeft w:val="0"/>
          <w:marRight w:val="0"/>
          <w:marTop w:val="0"/>
          <w:marBottom w:val="0"/>
          <w:divBdr>
            <w:top w:val="none" w:sz="0" w:space="0" w:color="auto"/>
            <w:left w:val="none" w:sz="0" w:space="0" w:color="auto"/>
            <w:bottom w:val="none" w:sz="0" w:space="0" w:color="auto"/>
            <w:right w:val="none" w:sz="0" w:space="0" w:color="auto"/>
          </w:divBdr>
          <w:divsChild>
            <w:div w:id="207863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199916">
      <w:bodyDiv w:val="1"/>
      <w:marLeft w:val="0"/>
      <w:marRight w:val="0"/>
      <w:marTop w:val="0"/>
      <w:marBottom w:val="0"/>
      <w:divBdr>
        <w:top w:val="none" w:sz="0" w:space="0" w:color="auto"/>
        <w:left w:val="none" w:sz="0" w:space="0" w:color="auto"/>
        <w:bottom w:val="none" w:sz="0" w:space="0" w:color="auto"/>
        <w:right w:val="none" w:sz="0" w:space="0" w:color="auto"/>
      </w:divBdr>
    </w:div>
    <w:div w:id="518933055">
      <w:bodyDiv w:val="1"/>
      <w:marLeft w:val="0"/>
      <w:marRight w:val="0"/>
      <w:marTop w:val="0"/>
      <w:marBottom w:val="0"/>
      <w:divBdr>
        <w:top w:val="none" w:sz="0" w:space="0" w:color="auto"/>
        <w:left w:val="none" w:sz="0" w:space="0" w:color="auto"/>
        <w:bottom w:val="none" w:sz="0" w:space="0" w:color="auto"/>
        <w:right w:val="none" w:sz="0" w:space="0" w:color="auto"/>
      </w:divBdr>
      <w:divsChild>
        <w:div w:id="1564179886">
          <w:marLeft w:val="0"/>
          <w:marRight w:val="0"/>
          <w:marTop w:val="0"/>
          <w:marBottom w:val="0"/>
          <w:divBdr>
            <w:top w:val="none" w:sz="0" w:space="0" w:color="auto"/>
            <w:left w:val="none" w:sz="0" w:space="0" w:color="auto"/>
            <w:bottom w:val="none" w:sz="0" w:space="0" w:color="auto"/>
            <w:right w:val="none" w:sz="0" w:space="0" w:color="auto"/>
          </w:divBdr>
          <w:divsChild>
            <w:div w:id="78187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56523">
      <w:bodyDiv w:val="1"/>
      <w:marLeft w:val="0"/>
      <w:marRight w:val="0"/>
      <w:marTop w:val="0"/>
      <w:marBottom w:val="0"/>
      <w:divBdr>
        <w:top w:val="none" w:sz="0" w:space="0" w:color="auto"/>
        <w:left w:val="none" w:sz="0" w:space="0" w:color="auto"/>
        <w:bottom w:val="none" w:sz="0" w:space="0" w:color="auto"/>
        <w:right w:val="none" w:sz="0" w:space="0" w:color="auto"/>
      </w:divBdr>
    </w:div>
    <w:div w:id="552162697">
      <w:bodyDiv w:val="1"/>
      <w:marLeft w:val="0"/>
      <w:marRight w:val="0"/>
      <w:marTop w:val="0"/>
      <w:marBottom w:val="0"/>
      <w:divBdr>
        <w:top w:val="none" w:sz="0" w:space="0" w:color="auto"/>
        <w:left w:val="none" w:sz="0" w:space="0" w:color="auto"/>
        <w:bottom w:val="none" w:sz="0" w:space="0" w:color="auto"/>
        <w:right w:val="none" w:sz="0" w:space="0" w:color="auto"/>
      </w:divBdr>
      <w:divsChild>
        <w:div w:id="738867405">
          <w:marLeft w:val="0"/>
          <w:marRight w:val="0"/>
          <w:marTop w:val="0"/>
          <w:marBottom w:val="0"/>
          <w:divBdr>
            <w:top w:val="none" w:sz="0" w:space="0" w:color="auto"/>
            <w:left w:val="none" w:sz="0" w:space="0" w:color="auto"/>
            <w:bottom w:val="none" w:sz="0" w:space="0" w:color="auto"/>
            <w:right w:val="none" w:sz="0" w:space="0" w:color="auto"/>
          </w:divBdr>
          <w:divsChild>
            <w:div w:id="148080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10646">
      <w:bodyDiv w:val="1"/>
      <w:marLeft w:val="0"/>
      <w:marRight w:val="0"/>
      <w:marTop w:val="0"/>
      <w:marBottom w:val="0"/>
      <w:divBdr>
        <w:top w:val="none" w:sz="0" w:space="0" w:color="auto"/>
        <w:left w:val="none" w:sz="0" w:space="0" w:color="auto"/>
        <w:bottom w:val="none" w:sz="0" w:space="0" w:color="auto"/>
        <w:right w:val="none" w:sz="0" w:space="0" w:color="auto"/>
      </w:divBdr>
      <w:divsChild>
        <w:div w:id="530922571">
          <w:marLeft w:val="0"/>
          <w:marRight w:val="0"/>
          <w:marTop w:val="0"/>
          <w:marBottom w:val="0"/>
          <w:divBdr>
            <w:top w:val="none" w:sz="0" w:space="0" w:color="auto"/>
            <w:left w:val="none" w:sz="0" w:space="0" w:color="auto"/>
            <w:bottom w:val="none" w:sz="0" w:space="0" w:color="auto"/>
            <w:right w:val="none" w:sz="0" w:space="0" w:color="auto"/>
          </w:divBdr>
          <w:divsChild>
            <w:div w:id="174610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090436">
      <w:bodyDiv w:val="1"/>
      <w:marLeft w:val="0"/>
      <w:marRight w:val="0"/>
      <w:marTop w:val="0"/>
      <w:marBottom w:val="0"/>
      <w:divBdr>
        <w:top w:val="none" w:sz="0" w:space="0" w:color="auto"/>
        <w:left w:val="none" w:sz="0" w:space="0" w:color="auto"/>
        <w:bottom w:val="none" w:sz="0" w:space="0" w:color="auto"/>
        <w:right w:val="none" w:sz="0" w:space="0" w:color="auto"/>
      </w:divBdr>
      <w:divsChild>
        <w:div w:id="676271049">
          <w:marLeft w:val="0"/>
          <w:marRight w:val="0"/>
          <w:marTop w:val="0"/>
          <w:marBottom w:val="0"/>
          <w:divBdr>
            <w:top w:val="none" w:sz="0" w:space="0" w:color="auto"/>
            <w:left w:val="none" w:sz="0" w:space="0" w:color="auto"/>
            <w:bottom w:val="none" w:sz="0" w:space="0" w:color="auto"/>
            <w:right w:val="none" w:sz="0" w:space="0" w:color="auto"/>
          </w:divBdr>
          <w:divsChild>
            <w:div w:id="20307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78454">
      <w:bodyDiv w:val="1"/>
      <w:marLeft w:val="0"/>
      <w:marRight w:val="0"/>
      <w:marTop w:val="0"/>
      <w:marBottom w:val="0"/>
      <w:divBdr>
        <w:top w:val="none" w:sz="0" w:space="0" w:color="auto"/>
        <w:left w:val="none" w:sz="0" w:space="0" w:color="auto"/>
        <w:bottom w:val="none" w:sz="0" w:space="0" w:color="auto"/>
        <w:right w:val="none" w:sz="0" w:space="0" w:color="auto"/>
      </w:divBdr>
      <w:divsChild>
        <w:div w:id="240717767">
          <w:marLeft w:val="0"/>
          <w:marRight w:val="0"/>
          <w:marTop w:val="0"/>
          <w:marBottom w:val="0"/>
          <w:divBdr>
            <w:top w:val="none" w:sz="0" w:space="0" w:color="auto"/>
            <w:left w:val="none" w:sz="0" w:space="0" w:color="auto"/>
            <w:bottom w:val="none" w:sz="0" w:space="0" w:color="auto"/>
            <w:right w:val="none" w:sz="0" w:space="0" w:color="auto"/>
          </w:divBdr>
        </w:div>
        <w:div w:id="1142045187">
          <w:marLeft w:val="0"/>
          <w:marRight w:val="0"/>
          <w:marTop w:val="0"/>
          <w:marBottom w:val="0"/>
          <w:divBdr>
            <w:top w:val="none" w:sz="0" w:space="0" w:color="auto"/>
            <w:left w:val="none" w:sz="0" w:space="0" w:color="auto"/>
            <w:bottom w:val="none" w:sz="0" w:space="0" w:color="auto"/>
            <w:right w:val="none" w:sz="0" w:space="0" w:color="auto"/>
          </w:divBdr>
        </w:div>
      </w:divsChild>
    </w:div>
    <w:div w:id="757409770">
      <w:bodyDiv w:val="1"/>
      <w:marLeft w:val="0"/>
      <w:marRight w:val="0"/>
      <w:marTop w:val="0"/>
      <w:marBottom w:val="0"/>
      <w:divBdr>
        <w:top w:val="none" w:sz="0" w:space="0" w:color="auto"/>
        <w:left w:val="none" w:sz="0" w:space="0" w:color="auto"/>
        <w:bottom w:val="none" w:sz="0" w:space="0" w:color="auto"/>
        <w:right w:val="none" w:sz="0" w:space="0" w:color="auto"/>
      </w:divBdr>
    </w:div>
    <w:div w:id="820778775">
      <w:bodyDiv w:val="1"/>
      <w:marLeft w:val="0"/>
      <w:marRight w:val="0"/>
      <w:marTop w:val="0"/>
      <w:marBottom w:val="0"/>
      <w:divBdr>
        <w:top w:val="none" w:sz="0" w:space="0" w:color="auto"/>
        <w:left w:val="none" w:sz="0" w:space="0" w:color="auto"/>
        <w:bottom w:val="none" w:sz="0" w:space="0" w:color="auto"/>
        <w:right w:val="none" w:sz="0" w:space="0" w:color="auto"/>
      </w:divBdr>
      <w:divsChild>
        <w:div w:id="1801995110">
          <w:marLeft w:val="0"/>
          <w:marRight w:val="0"/>
          <w:marTop w:val="0"/>
          <w:marBottom w:val="0"/>
          <w:divBdr>
            <w:top w:val="none" w:sz="0" w:space="0" w:color="auto"/>
            <w:left w:val="none" w:sz="0" w:space="0" w:color="auto"/>
            <w:bottom w:val="none" w:sz="0" w:space="0" w:color="auto"/>
            <w:right w:val="none" w:sz="0" w:space="0" w:color="auto"/>
          </w:divBdr>
          <w:divsChild>
            <w:div w:id="115680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08411">
      <w:bodyDiv w:val="1"/>
      <w:marLeft w:val="0"/>
      <w:marRight w:val="0"/>
      <w:marTop w:val="0"/>
      <w:marBottom w:val="0"/>
      <w:divBdr>
        <w:top w:val="none" w:sz="0" w:space="0" w:color="auto"/>
        <w:left w:val="none" w:sz="0" w:space="0" w:color="auto"/>
        <w:bottom w:val="none" w:sz="0" w:space="0" w:color="auto"/>
        <w:right w:val="none" w:sz="0" w:space="0" w:color="auto"/>
      </w:divBdr>
    </w:div>
    <w:div w:id="863715004">
      <w:bodyDiv w:val="1"/>
      <w:marLeft w:val="0"/>
      <w:marRight w:val="0"/>
      <w:marTop w:val="0"/>
      <w:marBottom w:val="0"/>
      <w:divBdr>
        <w:top w:val="none" w:sz="0" w:space="0" w:color="auto"/>
        <w:left w:val="none" w:sz="0" w:space="0" w:color="auto"/>
        <w:bottom w:val="none" w:sz="0" w:space="0" w:color="auto"/>
        <w:right w:val="none" w:sz="0" w:space="0" w:color="auto"/>
      </w:divBdr>
    </w:div>
    <w:div w:id="928004274">
      <w:bodyDiv w:val="1"/>
      <w:marLeft w:val="0"/>
      <w:marRight w:val="0"/>
      <w:marTop w:val="0"/>
      <w:marBottom w:val="0"/>
      <w:divBdr>
        <w:top w:val="none" w:sz="0" w:space="0" w:color="auto"/>
        <w:left w:val="none" w:sz="0" w:space="0" w:color="auto"/>
        <w:bottom w:val="none" w:sz="0" w:space="0" w:color="auto"/>
        <w:right w:val="none" w:sz="0" w:space="0" w:color="auto"/>
      </w:divBdr>
      <w:divsChild>
        <w:div w:id="4676169">
          <w:marLeft w:val="0"/>
          <w:marRight w:val="0"/>
          <w:marTop w:val="0"/>
          <w:marBottom w:val="0"/>
          <w:divBdr>
            <w:top w:val="none" w:sz="0" w:space="0" w:color="auto"/>
            <w:left w:val="none" w:sz="0" w:space="0" w:color="auto"/>
            <w:bottom w:val="none" w:sz="0" w:space="0" w:color="auto"/>
            <w:right w:val="none" w:sz="0" w:space="0" w:color="auto"/>
          </w:divBdr>
        </w:div>
        <w:div w:id="329062293">
          <w:marLeft w:val="0"/>
          <w:marRight w:val="0"/>
          <w:marTop w:val="0"/>
          <w:marBottom w:val="0"/>
          <w:divBdr>
            <w:top w:val="none" w:sz="0" w:space="0" w:color="auto"/>
            <w:left w:val="none" w:sz="0" w:space="0" w:color="auto"/>
            <w:bottom w:val="none" w:sz="0" w:space="0" w:color="auto"/>
            <w:right w:val="none" w:sz="0" w:space="0" w:color="auto"/>
          </w:divBdr>
        </w:div>
        <w:div w:id="501089161">
          <w:marLeft w:val="0"/>
          <w:marRight w:val="0"/>
          <w:marTop w:val="0"/>
          <w:marBottom w:val="0"/>
          <w:divBdr>
            <w:top w:val="none" w:sz="0" w:space="0" w:color="auto"/>
            <w:left w:val="none" w:sz="0" w:space="0" w:color="auto"/>
            <w:bottom w:val="none" w:sz="0" w:space="0" w:color="auto"/>
            <w:right w:val="none" w:sz="0" w:space="0" w:color="auto"/>
          </w:divBdr>
        </w:div>
        <w:div w:id="580677343">
          <w:marLeft w:val="0"/>
          <w:marRight w:val="0"/>
          <w:marTop w:val="0"/>
          <w:marBottom w:val="0"/>
          <w:divBdr>
            <w:top w:val="none" w:sz="0" w:space="0" w:color="auto"/>
            <w:left w:val="none" w:sz="0" w:space="0" w:color="auto"/>
            <w:bottom w:val="none" w:sz="0" w:space="0" w:color="auto"/>
            <w:right w:val="none" w:sz="0" w:space="0" w:color="auto"/>
          </w:divBdr>
        </w:div>
        <w:div w:id="781530302">
          <w:marLeft w:val="0"/>
          <w:marRight w:val="0"/>
          <w:marTop w:val="0"/>
          <w:marBottom w:val="0"/>
          <w:divBdr>
            <w:top w:val="none" w:sz="0" w:space="0" w:color="auto"/>
            <w:left w:val="none" w:sz="0" w:space="0" w:color="auto"/>
            <w:bottom w:val="none" w:sz="0" w:space="0" w:color="auto"/>
            <w:right w:val="none" w:sz="0" w:space="0" w:color="auto"/>
          </w:divBdr>
        </w:div>
        <w:div w:id="838274723">
          <w:marLeft w:val="0"/>
          <w:marRight w:val="0"/>
          <w:marTop w:val="0"/>
          <w:marBottom w:val="0"/>
          <w:divBdr>
            <w:top w:val="none" w:sz="0" w:space="0" w:color="auto"/>
            <w:left w:val="none" w:sz="0" w:space="0" w:color="auto"/>
            <w:bottom w:val="none" w:sz="0" w:space="0" w:color="auto"/>
            <w:right w:val="none" w:sz="0" w:space="0" w:color="auto"/>
          </w:divBdr>
        </w:div>
        <w:div w:id="971399413">
          <w:marLeft w:val="0"/>
          <w:marRight w:val="0"/>
          <w:marTop w:val="0"/>
          <w:marBottom w:val="0"/>
          <w:divBdr>
            <w:top w:val="none" w:sz="0" w:space="0" w:color="auto"/>
            <w:left w:val="none" w:sz="0" w:space="0" w:color="auto"/>
            <w:bottom w:val="none" w:sz="0" w:space="0" w:color="auto"/>
            <w:right w:val="none" w:sz="0" w:space="0" w:color="auto"/>
          </w:divBdr>
        </w:div>
        <w:div w:id="1218853832">
          <w:marLeft w:val="0"/>
          <w:marRight w:val="0"/>
          <w:marTop w:val="0"/>
          <w:marBottom w:val="0"/>
          <w:divBdr>
            <w:top w:val="none" w:sz="0" w:space="0" w:color="auto"/>
            <w:left w:val="none" w:sz="0" w:space="0" w:color="auto"/>
            <w:bottom w:val="none" w:sz="0" w:space="0" w:color="auto"/>
            <w:right w:val="none" w:sz="0" w:space="0" w:color="auto"/>
          </w:divBdr>
        </w:div>
        <w:div w:id="1396974268">
          <w:marLeft w:val="0"/>
          <w:marRight w:val="0"/>
          <w:marTop w:val="0"/>
          <w:marBottom w:val="0"/>
          <w:divBdr>
            <w:top w:val="none" w:sz="0" w:space="0" w:color="auto"/>
            <w:left w:val="none" w:sz="0" w:space="0" w:color="auto"/>
            <w:bottom w:val="none" w:sz="0" w:space="0" w:color="auto"/>
            <w:right w:val="none" w:sz="0" w:space="0" w:color="auto"/>
          </w:divBdr>
        </w:div>
        <w:div w:id="1757825754">
          <w:marLeft w:val="0"/>
          <w:marRight w:val="0"/>
          <w:marTop w:val="0"/>
          <w:marBottom w:val="0"/>
          <w:divBdr>
            <w:top w:val="none" w:sz="0" w:space="0" w:color="auto"/>
            <w:left w:val="none" w:sz="0" w:space="0" w:color="auto"/>
            <w:bottom w:val="none" w:sz="0" w:space="0" w:color="auto"/>
            <w:right w:val="none" w:sz="0" w:space="0" w:color="auto"/>
          </w:divBdr>
        </w:div>
        <w:div w:id="2020355122">
          <w:marLeft w:val="0"/>
          <w:marRight w:val="0"/>
          <w:marTop w:val="0"/>
          <w:marBottom w:val="0"/>
          <w:divBdr>
            <w:top w:val="none" w:sz="0" w:space="0" w:color="auto"/>
            <w:left w:val="none" w:sz="0" w:space="0" w:color="auto"/>
            <w:bottom w:val="none" w:sz="0" w:space="0" w:color="auto"/>
            <w:right w:val="none" w:sz="0" w:space="0" w:color="auto"/>
          </w:divBdr>
        </w:div>
      </w:divsChild>
    </w:div>
    <w:div w:id="1028683722">
      <w:bodyDiv w:val="1"/>
      <w:marLeft w:val="0"/>
      <w:marRight w:val="0"/>
      <w:marTop w:val="0"/>
      <w:marBottom w:val="0"/>
      <w:divBdr>
        <w:top w:val="none" w:sz="0" w:space="0" w:color="auto"/>
        <w:left w:val="none" w:sz="0" w:space="0" w:color="auto"/>
        <w:bottom w:val="none" w:sz="0" w:space="0" w:color="auto"/>
        <w:right w:val="none" w:sz="0" w:space="0" w:color="auto"/>
      </w:divBdr>
    </w:div>
    <w:div w:id="1119224510">
      <w:bodyDiv w:val="1"/>
      <w:marLeft w:val="0"/>
      <w:marRight w:val="0"/>
      <w:marTop w:val="0"/>
      <w:marBottom w:val="0"/>
      <w:divBdr>
        <w:top w:val="none" w:sz="0" w:space="0" w:color="auto"/>
        <w:left w:val="none" w:sz="0" w:space="0" w:color="auto"/>
        <w:bottom w:val="none" w:sz="0" w:space="0" w:color="auto"/>
        <w:right w:val="none" w:sz="0" w:space="0" w:color="auto"/>
      </w:divBdr>
      <w:divsChild>
        <w:div w:id="1020855661">
          <w:marLeft w:val="0"/>
          <w:marRight w:val="0"/>
          <w:marTop w:val="0"/>
          <w:marBottom w:val="0"/>
          <w:divBdr>
            <w:top w:val="none" w:sz="0" w:space="0" w:color="auto"/>
            <w:left w:val="none" w:sz="0" w:space="0" w:color="auto"/>
            <w:bottom w:val="none" w:sz="0" w:space="0" w:color="auto"/>
            <w:right w:val="none" w:sz="0" w:space="0" w:color="auto"/>
          </w:divBdr>
          <w:divsChild>
            <w:div w:id="150039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1286">
      <w:bodyDiv w:val="1"/>
      <w:marLeft w:val="0"/>
      <w:marRight w:val="0"/>
      <w:marTop w:val="0"/>
      <w:marBottom w:val="0"/>
      <w:divBdr>
        <w:top w:val="none" w:sz="0" w:space="0" w:color="auto"/>
        <w:left w:val="none" w:sz="0" w:space="0" w:color="auto"/>
        <w:bottom w:val="none" w:sz="0" w:space="0" w:color="auto"/>
        <w:right w:val="none" w:sz="0" w:space="0" w:color="auto"/>
      </w:divBdr>
      <w:divsChild>
        <w:div w:id="144706009">
          <w:marLeft w:val="0"/>
          <w:marRight w:val="0"/>
          <w:marTop w:val="0"/>
          <w:marBottom w:val="0"/>
          <w:divBdr>
            <w:top w:val="none" w:sz="0" w:space="0" w:color="auto"/>
            <w:left w:val="none" w:sz="0" w:space="0" w:color="auto"/>
            <w:bottom w:val="none" w:sz="0" w:space="0" w:color="auto"/>
            <w:right w:val="none" w:sz="0" w:space="0" w:color="auto"/>
          </w:divBdr>
          <w:divsChild>
            <w:div w:id="140872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28446">
      <w:bodyDiv w:val="1"/>
      <w:marLeft w:val="0"/>
      <w:marRight w:val="0"/>
      <w:marTop w:val="0"/>
      <w:marBottom w:val="0"/>
      <w:divBdr>
        <w:top w:val="none" w:sz="0" w:space="0" w:color="auto"/>
        <w:left w:val="none" w:sz="0" w:space="0" w:color="auto"/>
        <w:bottom w:val="none" w:sz="0" w:space="0" w:color="auto"/>
        <w:right w:val="none" w:sz="0" w:space="0" w:color="auto"/>
      </w:divBdr>
      <w:divsChild>
        <w:div w:id="696395901">
          <w:marLeft w:val="0"/>
          <w:marRight w:val="0"/>
          <w:marTop w:val="0"/>
          <w:marBottom w:val="0"/>
          <w:divBdr>
            <w:top w:val="none" w:sz="0" w:space="0" w:color="auto"/>
            <w:left w:val="none" w:sz="0" w:space="0" w:color="auto"/>
            <w:bottom w:val="none" w:sz="0" w:space="0" w:color="auto"/>
            <w:right w:val="none" w:sz="0" w:space="0" w:color="auto"/>
          </w:divBdr>
          <w:divsChild>
            <w:div w:id="178523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5651">
      <w:bodyDiv w:val="1"/>
      <w:marLeft w:val="0"/>
      <w:marRight w:val="0"/>
      <w:marTop w:val="0"/>
      <w:marBottom w:val="0"/>
      <w:divBdr>
        <w:top w:val="none" w:sz="0" w:space="0" w:color="auto"/>
        <w:left w:val="none" w:sz="0" w:space="0" w:color="auto"/>
        <w:bottom w:val="none" w:sz="0" w:space="0" w:color="auto"/>
        <w:right w:val="none" w:sz="0" w:space="0" w:color="auto"/>
      </w:divBdr>
    </w:div>
    <w:div w:id="1498378007">
      <w:bodyDiv w:val="1"/>
      <w:marLeft w:val="0"/>
      <w:marRight w:val="0"/>
      <w:marTop w:val="0"/>
      <w:marBottom w:val="0"/>
      <w:divBdr>
        <w:top w:val="none" w:sz="0" w:space="0" w:color="auto"/>
        <w:left w:val="none" w:sz="0" w:space="0" w:color="auto"/>
        <w:bottom w:val="none" w:sz="0" w:space="0" w:color="auto"/>
        <w:right w:val="none" w:sz="0" w:space="0" w:color="auto"/>
      </w:divBdr>
      <w:divsChild>
        <w:div w:id="553582911">
          <w:marLeft w:val="0"/>
          <w:marRight w:val="0"/>
          <w:marTop w:val="0"/>
          <w:marBottom w:val="0"/>
          <w:divBdr>
            <w:top w:val="none" w:sz="0" w:space="0" w:color="auto"/>
            <w:left w:val="none" w:sz="0" w:space="0" w:color="auto"/>
            <w:bottom w:val="none" w:sz="0" w:space="0" w:color="auto"/>
            <w:right w:val="none" w:sz="0" w:space="0" w:color="auto"/>
          </w:divBdr>
          <w:divsChild>
            <w:div w:id="50162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24321">
      <w:bodyDiv w:val="1"/>
      <w:marLeft w:val="0"/>
      <w:marRight w:val="0"/>
      <w:marTop w:val="0"/>
      <w:marBottom w:val="0"/>
      <w:divBdr>
        <w:top w:val="none" w:sz="0" w:space="0" w:color="auto"/>
        <w:left w:val="none" w:sz="0" w:space="0" w:color="auto"/>
        <w:bottom w:val="none" w:sz="0" w:space="0" w:color="auto"/>
        <w:right w:val="none" w:sz="0" w:space="0" w:color="auto"/>
      </w:divBdr>
      <w:divsChild>
        <w:div w:id="498616821">
          <w:marLeft w:val="0"/>
          <w:marRight w:val="0"/>
          <w:marTop w:val="0"/>
          <w:marBottom w:val="0"/>
          <w:divBdr>
            <w:top w:val="none" w:sz="0" w:space="0" w:color="auto"/>
            <w:left w:val="none" w:sz="0" w:space="0" w:color="auto"/>
            <w:bottom w:val="none" w:sz="0" w:space="0" w:color="auto"/>
            <w:right w:val="none" w:sz="0" w:space="0" w:color="auto"/>
          </w:divBdr>
          <w:divsChild>
            <w:div w:id="1255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98574">
      <w:bodyDiv w:val="1"/>
      <w:marLeft w:val="0"/>
      <w:marRight w:val="0"/>
      <w:marTop w:val="0"/>
      <w:marBottom w:val="0"/>
      <w:divBdr>
        <w:top w:val="none" w:sz="0" w:space="0" w:color="auto"/>
        <w:left w:val="none" w:sz="0" w:space="0" w:color="auto"/>
        <w:bottom w:val="none" w:sz="0" w:space="0" w:color="auto"/>
        <w:right w:val="none" w:sz="0" w:space="0" w:color="auto"/>
      </w:divBdr>
      <w:divsChild>
        <w:div w:id="313070896">
          <w:marLeft w:val="0"/>
          <w:marRight w:val="0"/>
          <w:marTop w:val="0"/>
          <w:marBottom w:val="0"/>
          <w:divBdr>
            <w:top w:val="none" w:sz="0" w:space="0" w:color="auto"/>
            <w:left w:val="none" w:sz="0" w:space="0" w:color="auto"/>
            <w:bottom w:val="none" w:sz="0" w:space="0" w:color="auto"/>
            <w:right w:val="none" w:sz="0" w:space="0" w:color="auto"/>
          </w:divBdr>
          <w:divsChild>
            <w:div w:id="12566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254935">
      <w:bodyDiv w:val="1"/>
      <w:marLeft w:val="0"/>
      <w:marRight w:val="0"/>
      <w:marTop w:val="0"/>
      <w:marBottom w:val="0"/>
      <w:divBdr>
        <w:top w:val="none" w:sz="0" w:space="0" w:color="auto"/>
        <w:left w:val="none" w:sz="0" w:space="0" w:color="auto"/>
        <w:bottom w:val="none" w:sz="0" w:space="0" w:color="auto"/>
        <w:right w:val="none" w:sz="0" w:space="0" w:color="auto"/>
      </w:divBdr>
      <w:divsChild>
        <w:div w:id="254945388">
          <w:marLeft w:val="0"/>
          <w:marRight w:val="0"/>
          <w:marTop w:val="0"/>
          <w:marBottom w:val="0"/>
          <w:divBdr>
            <w:top w:val="none" w:sz="0" w:space="0" w:color="auto"/>
            <w:left w:val="none" w:sz="0" w:space="0" w:color="auto"/>
            <w:bottom w:val="none" w:sz="0" w:space="0" w:color="auto"/>
            <w:right w:val="none" w:sz="0" w:space="0" w:color="auto"/>
          </w:divBdr>
        </w:div>
        <w:div w:id="256061621">
          <w:marLeft w:val="0"/>
          <w:marRight w:val="0"/>
          <w:marTop w:val="0"/>
          <w:marBottom w:val="0"/>
          <w:divBdr>
            <w:top w:val="none" w:sz="0" w:space="0" w:color="auto"/>
            <w:left w:val="none" w:sz="0" w:space="0" w:color="auto"/>
            <w:bottom w:val="none" w:sz="0" w:space="0" w:color="auto"/>
            <w:right w:val="none" w:sz="0" w:space="0" w:color="auto"/>
          </w:divBdr>
        </w:div>
        <w:div w:id="256719780">
          <w:marLeft w:val="0"/>
          <w:marRight w:val="0"/>
          <w:marTop w:val="0"/>
          <w:marBottom w:val="0"/>
          <w:divBdr>
            <w:top w:val="none" w:sz="0" w:space="0" w:color="auto"/>
            <w:left w:val="none" w:sz="0" w:space="0" w:color="auto"/>
            <w:bottom w:val="none" w:sz="0" w:space="0" w:color="auto"/>
            <w:right w:val="none" w:sz="0" w:space="0" w:color="auto"/>
          </w:divBdr>
        </w:div>
        <w:div w:id="614097447">
          <w:marLeft w:val="0"/>
          <w:marRight w:val="0"/>
          <w:marTop w:val="0"/>
          <w:marBottom w:val="0"/>
          <w:divBdr>
            <w:top w:val="none" w:sz="0" w:space="0" w:color="auto"/>
            <w:left w:val="none" w:sz="0" w:space="0" w:color="auto"/>
            <w:bottom w:val="none" w:sz="0" w:space="0" w:color="auto"/>
            <w:right w:val="none" w:sz="0" w:space="0" w:color="auto"/>
          </w:divBdr>
        </w:div>
        <w:div w:id="880481614">
          <w:marLeft w:val="0"/>
          <w:marRight w:val="0"/>
          <w:marTop w:val="0"/>
          <w:marBottom w:val="0"/>
          <w:divBdr>
            <w:top w:val="none" w:sz="0" w:space="0" w:color="auto"/>
            <w:left w:val="none" w:sz="0" w:space="0" w:color="auto"/>
            <w:bottom w:val="none" w:sz="0" w:space="0" w:color="auto"/>
            <w:right w:val="none" w:sz="0" w:space="0" w:color="auto"/>
          </w:divBdr>
        </w:div>
        <w:div w:id="946280789">
          <w:marLeft w:val="0"/>
          <w:marRight w:val="0"/>
          <w:marTop w:val="0"/>
          <w:marBottom w:val="0"/>
          <w:divBdr>
            <w:top w:val="none" w:sz="0" w:space="0" w:color="auto"/>
            <w:left w:val="none" w:sz="0" w:space="0" w:color="auto"/>
            <w:bottom w:val="none" w:sz="0" w:space="0" w:color="auto"/>
            <w:right w:val="none" w:sz="0" w:space="0" w:color="auto"/>
          </w:divBdr>
        </w:div>
        <w:div w:id="971980651">
          <w:marLeft w:val="0"/>
          <w:marRight w:val="0"/>
          <w:marTop w:val="0"/>
          <w:marBottom w:val="0"/>
          <w:divBdr>
            <w:top w:val="none" w:sz="0" w:space="0" w:color="auto"/>
            <w:left w:val="none" w:sz="0" w:space="0" w:color="auto"/>
            <w:bottom w:val="none" w:sz="0" w:space="0" w:color="auto"/>
            <w:right w:val="none" w:sz="0" w:space="0" w:color="auto"/>
          </w:divBdr>
        </w:div>
        <w:div w:id="1107577771">
          <w:marLeft w:val="0"/>
          <w:marRight w:val="0"/>
          <w:marTop w:val="0"/>
          <w:marBottom w:val="0"/>
          <w:divBdr>
            <w:top w:val="none" w:sz="0" w:space="0" w:color="auto"/>
            <w:left w:val="none" w:sz="0" w:space="0" w:color="auto"/>
            <w:bottom w:val="none" w:sz="0" w:space="0" w:color="auto"/>
            <w:right w:val="none" w:sz="0" w:space="0" w:color="auto"/>
          </w:divBdr>
        </w:div>
        <w:div w:id="1310674688">
          <w:marLeft w:val="0"/>
          <w:marRight w:val="0"/>
          <w:marTop w:val="0"/>
          <w:marBottom w:val="0"/>
          <w:divBdr>
            <w:top w:val="none" w:sz="0" w:space="0" w:color="auto"/>
            <w:left w:val="none" w:sz="0" w:space="0" w:color="auto"/>
            <w:bottom w:val="none" w:sz="0" w:space="0" w:color="auto"/>
            <w:right w:val="none" w:sz="0" w:space="0" w:color="auto"/>
          </w:divBdr>
        </w:div>
        <w:div w:id="1396270662">
          <w:marLeft w:val="0"/>
          <w:marRight w:val="0"/>
          <w:marTop w:val="0"/>
          <w:marBottom w:val="0"/>
          <w:divBdr>
            <w:top w:val="none" w:sz="0" w:space="0" w:color="auto"/>
            <w:left w:val="none" w:sz="0" w:space="0" w:color="auto"/>
            <w:bottom w:val="none" w:sz="0" w:space="0" w:color="auto"/>
            <w:right w:val="none" w:sz="0" w:space="0" w:color="auto"/>
          </w:divBdr>
        </w:div>
        <w:div w:id="2028632400">
          <w:marLeft w:val="0"/>
          <w:marRight w:val="0"/>
          <w:marTop w:val="0"/>
          <w:marBottom w:val="0"/>
          <w:divBdr>
            <w:top w:val="none" w:sz="0" w:space="0" w:color="auto"/>
            <w:left w:val="none" w:sz="0" w:space="0" w:color="auto"/>
            <w:bottom w:val="none" w:sz="0" w:space="0" w:color="auto"/>
            <w:right w:val="none" w:sz="0" w:space="0" w:color="auto"/>
          </w:divBdr>
        </w:div>
      </w:divsChild>
    </w:div>
    <w:div w:id="1674381008">
      <w:bodyDiv w:val="1"/>
      <w:marLeft w:val="0"/>
      <w:marRight w:val="0"/>
      <w:marTop w:val="0"/>
      <w:marBottom w:val="0"/>
      <w:divBdr>
        <w:top w:val="none" w:sz="0" w:space="0" w:color="auto"/>
        <w:left w:val="none" w:sz="0" w:space="0" w:color="auto"/>
        <w:bottom w:val="none" w:sz="0" w:space="0" w:color="auto"/>
        <w:right w:val="none" w:sz="0" w:space="0" w:color="auto"/>
      </w:divBdr>
    </w:div>
    <w:div w:id="1792167399">
      <w:bodyDiv w:val="1"/>
      <w:marLeft w:val="0"/>
      <w:marRight w:val="0"/>
      <w:marTop w:val="0"/>
      <w:marBottom w:val="0"/>
      <w:divBdr>
        <w:top w:val="none" w:sz="0" w:space="0" w:color="auto"/>
        <w:left w:val="none" w:sz="0" w:space="0" w:color="auto"/>
        <w:bottom w:val="none" w:sz="0" w:space="0" w:color="auto"/>
        <w:right w:val="none" w:sz="0" w:space="0" w:color="auto"/>
      </w:divBdr>
    </w:div>
    <w:div w:id="1877813378">
      <w:bodyDiv w:val="1"/>
      <w:marLeft w:val="0"/>
      <w:marRight w:val="0"/>
      <w:marTop w:val="0"/>
      <w:marBottom w:val="0"/>
      <w:divBdr>
        <w:top w:val="none" w:sz="0" w:space="0" w:color="auto"/>
        <w:left w:val="none" w:sz="0" w:space="0" w:color="auto"/>
        <w:bottom w:val="none" w:sz="0" w:space="0" w:color="auto"/>
        <w:right w:val="none" w:sz="0" w:space="0" w:color="auto"/>
      </w:divBdr>
    </w:div>
    <w:div w:id="1891569040">
      <w:bodyDiv w:val="1"/>
      <w:marLeft w:val="0"/>
      <w:marRight w:val="0"/>
      <w:marTop w:val="0"/>
      <w:marBottom w:val="0"/>
      <w:divBdr>
        <w:top w:val="none" w:sz="0" w:space="0" w:color="auto"/>
        <w:left w:val="none" w:sz="0" w:space="0" w:color="auto"/>
        <w:bottom w:val="none" w:sz="0" w:space="0" w:color="auto"/>
        <w:right w:val="none" w:sz="0" w:space="0" w:color="auto"/>
      </w:divBdr>
      <w:divsChild>
        <w:div w:id="190387067">
          <w:marLeft w:val="0"/>
          <w:marRight w:val="0"/>
          <w:marTop w:val="0"/>
          <w:marBottom w:val="0"/>
          <w:divBdr>
            <w:top w:val="none" w:sz="0" w:space="0" w:color="auto"/>
            <w:left w:val="none" w:sz="0" w:space="0" w:color="auto"/>
            <w:bottom w:val="none" w:sz="0" w:space="0" w:color="auto"/>
            <w:right w:val="none" w:sz="0" w:space="0" w:color="auto"/>
          </w:divBdr>
        </w:div>
        <w:div w:id="726343128">
          <w:marLeft w:val="0"/>
          <w:marRight w:val="0"/>
          <w:marTop w:val="0"/>
          <w:marBottom w:val="0"/>
          <w:divBdr>
            <w:top w:val="none" w:sz="0" w:space="0" w:color="auto"/>
            <w:left w:val="none" w:sz="0" w:space="0" w:color="auto"/>
            <w:bottom w:val="none" w:sz="0" w:space="0" w:color="auto"/>
            <w:right w:val="none" w:sz="0" w:space="0" w:color="auto"/>
          </w:divBdr>
        </w:div>
        <w:div w:id="1841433528">
          <w:marLeft w:val="0"/>
          <w:marRight w:val="0"/>
          <w:marTop w:val="0"/>
          <w:marBottom w:val="0"/>
          <w:divBdr>
            <w:top w:val="none" w:sz="0" w:space="0" w:color="auto"/>
            <w:left w:val="none" w:sz="0" w:space="0" w:color="auto"/>
            <w:bottom w:val="none" w:sz="0" w:space="0" w:color="auto"/>
            <w:right w:val="none" w:sz="0" w:space="0" w:color="auto"/>
          </w:divBdr>
        </w:div>
        <w:div w:id="1983076185">
          <w:marLeft w:val="0"/>
          <w:marRight w:val="0"/>
          <w:marTop w:val="0"/>
          <w:marBottom w:val="0"/>
          <w:divBdr>
            <w:top w:val="none" w:sz="0" w:space="0" w:color="auto"/>
            <w:left w:val="none" w:sz="0" w:space="0" w:color="auto"/>
            <w:bottom w:val="none" w:sz="0" w:space="0" w:color="auto"/>
            <w:right w:val="none" w:sz="0" w:space="0" w:color="auto"/>
          </w:divBdr>
        </w:div>
      </w:divsChild>
    </w:div>
    <w:div w:id="1897473354">
      <w:bodyDiv w:val="1"/>
      <w:marLeft w:val="0"/>
      <w:marRight w:val="0"/>
      <w:marTop w:val="0"/>
      <w:marBottom w:val="0"/>
      <w:divBdr>
        <w:top w:val="none" w:sz="0" w:space="0" w:color="auto"/>
        <w:left w:val="none" w:sz="0" w:space="0" w:color="auto"/>
        <w:bottom w:val="none" w:sz="0" w:space="0" w:color="auto"/>
        <w:right w:val="none" w:sz="0" w:space="0" w:color="auto"/>
      </w:divBdr>
    </w:div>
    <w:div w:id="1906185607">
      <w:bodyDiv w:val="1"/>
      <w:marLeft w:val="0"/>
      <w:marRight w:val="0"/>
      <w:marTop w:val="0"/>
      <w:marBottom w:val="0"/>
      <w:divBdr>
        <w:top w:val="none" w:sz="0" w:space="0" w:color="auto"/>
        <w:left w:val="none" w:sz="0" w:space="0" w:color="auto"/>
        <w:bottom w:val="none" w:sz="0" w:space="0" w:color="auto"/>
        <w:right w:val="none" w:sz="0" w:space="0" w:color="auto"/>
      </w:divBdr>
      <w:divsChild>
        <w:div w:id="1343046297">
          <w:marLeft w:val="0"/>
          <w:marRight w:val="0"/>
          <w:marTop w:val="0"/>
          <w:marBottom w:val="0"/>
          <w:divBdr>
            <w:top w:val="none" w:sz="0" w:space="0" w:color="auto"/>
            <w:left w:val="none" w:sz="0" w:space="0" w:color="auto"/>
            <w:bottom w:val="none" w:sz="0" w:space="0" w:color="auto"/>
            <w:right w:val="none" w:sz="0" w:space="0" w:color="auto"/>
          </w:divBdr>
          <w:divsChild>
            <w:div w:id="104564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8739">
      <w:bodyDiv w:val="1"/>
      <w:marLeft w:val="0"/>
      <w:marRight w:val="0"/>
      <w:marTop w:val="0"/>
      <w:marBottom w:val="0"/>
      <w:divBdr>
        <w:top w:val="none" w:sz="0" w:space="0" w:color="auto"/>
        <w:left w:val="none" w:sz="0" w:space="0" w:color="auto"/>
        <w:bottom w:val="none" w:sz="0" w:space="0" w:color="auto"/>
        <w:right w:val="none" w:sz="0" w:space="0" w:color="auto"/>
      </w:divBdr>
      <w:divsChild>
        <w:div w:id="303777460">
          <w:marLeft w:val="0"/>
          <w:marRight w:val="0"/>
          <w:marTop w:val="0"/>
          <w:marBottom w:val="0"/>
          <w:divBdr>
            <w:top w:val="none" w:sz="0" w:space="0" w:color="auto"/>
            <w:left w:val="none" w:sz="0" w:space="0" w:color="auto"/>
            <w:bottom w:val="none" w:sz="0" w:space="0" w:color="auto"/>
            <w:right w:val="none" w:sz="0" w:space="0" w:color="auto"/>
          </w:divBdr>
          <w:divsChild>
            <w:div w:id="64389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027503">
      <w:bodyDiv w:val="1"/>
      <w:marLeft w:val="0"/>
      <w:marRight w:val="0"/>
      <w:marTop w:val="0"/>
      <w:marBottom w:val="0"/>
      <w:divBdr>
        <w:top w:val="none" w:sz="0" w:space="0" w:color="auto"/>
        <w:left w:val="none" w:sz="0" w:space="0" w:color="auto"/>
        <w:bottom w:val="none" w:sz="0" w:space="0" w:color="auto"/>
        <w:right w:val="none" w:sz="0" w:space="0" w:color="auto"/>
      </w:divBdr>
      <w:divsChild>
        <w:div w:id="1799760312">
          <w:marLeft w:val="0"/>
          <w:marRight w:val="0"/>
          <w:marTop w:val="0"/>
          <w:marBottom w:val="0"/>
          <w:divBdr>
            <w:top w:val="none" w:sz="0" w:space="0" w:color="auto"/>
            <w:left w:val="none" w:sz="0" w:space="0" w:color="auto"/>
            <w:bottom w:val="none" w:sz="0" w:space="0" w:color="auto"/>
            <w:right w:val="none" w:sz="0" w:space="0" w:color="auto"/>
          </w:divBdr>
          <w:divsChild>
            <w:div w:id="53388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4.jpeg"/><Relationship Id="rId23" Type="http://schemas.microsoft.com/office/2011/relationships/commentsExtended" Target="commentsExtended.xml"/><Relationship Id="rId10" Type="http://schemas.openxmlformats.org/officeDocument/2006/relationships/footer" Target="footer2.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ooie.BT147-PC\Desktop\Hooie%20Traveling%20documents\EAB%20DATA\2013%20Time%20Barrel%20Stud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9883572245778"/>
          <c:y val="4.4930275998458391E-2"/>
          <c:w val="0.8841781075442493"/>
          <c:h val="0.6145917685222323"/>
        </c:manualLayout>
      </c:layout>
      <c:barChart>
        <c:barDir val="col"/>
        <c:grouping val="clustered"/>
        <c:varyColors val="0"/>
        <c:ser>
          <c:idx val="0"/>
          <c:order val="0"/>
          <c:tx>
            <c:strRef>
              <c:f>'S. agrili data'!$C$64</c:f>
              <c:strCache>
                <c:ptCount val="1"/>
                <c:pt idx="0">
                  <c:v>eggs</c:v>
                </c:pt>
              </c:strCache>
            </c:strRef>
          </c:tx>
          <c:invertIfNegative val="0"/>
          <c:cat>
            <c:numRef>
              <c:f>'S. agrili data'!$A$65:$A$74</c:f>
              <c:numCache>
                <c:formatCode>General</c:formatCode>
                <c:ptCount val="10"/>
                <c:pt idx="0">
                  <c:v>42.2</c:v>
                </c:pt>
                <c:pt idx="1">
                  <c:v>70.66</c:v>
                </c:pt>
                <c:pt idx="2">
                  <c:v>104.86</c:v>
                </c:pt>
                <c:pt idx="3">
                  <c:v>141.69</c:v>
                </c:pt>
                <c:pt idx="4">
                  <c:v>161.66</c:v>
                </c:pt>
                <c:pt idx="5">
                  <c:v>221.97</c:v>
                </c:pt>
                <c:pt idx="6">
                  <c:v>244.8</c:v>
                </c:pt>
                <c:pt idx="7">
                  <c:v>277.57</c:v>
                </c:pt>
                <c:pt idx="8">
                  <c:v>292.60000000000002</c:v>
                </c:pt>
                <c:pt idx="9">
                  <c:v>292.83999999999997</c:v>
                </c:pt>
              </c:numCache>
            </c:numRef>
          </c:cat>
          <c:val>
            <c:numRef>
              <c:f>'S. agrili data'!$C$65:$C$74</c:f>
              <c:numCache>
                <c:formatCode>General</c:formatCode>
                <c:ptCount val="10"/>
                <c:pt idx="0">
                  <c:v>0</c:v>
                </c:pt>
                <c:pt idx="1">
                  <c:v>3</c:v>
                </c:pt>
                <c:pt idx="2">
                  <c:v>0</c:v>
                </c:pt>
                <c:pt idx="3">
                  <c:v>0</c:v>
                </c:pt>
                <c:pt idx="4">
                  <c:v>14</c:v>
                </c:pt>
                <c:pt idx="5">
                  <c:v>0</c:v>
                </c:pt>
                <c:pt idx="6">
                  <c:v>0</c:v>
                </c:pt>
                <c:pt idx="7">
                  <c:v>0</c:v>
                </c:pt>
                <c:pt idx="8">
                  <c:v>0</c:v>
                </c:pt>
                <c:pt idx="9">
                  <c:v>0</c:v>
                </c:pt>
              </c:numCache>
            </c:numRef>
          </c:val>
        </c:ser>
        <c:ser>
          <c:idx val="1"/>
          <c:order val="1"/>
          <c:tx>
            <c:strRef>
              <c:f>'S. agrili data'!$D$64</c:f>
              <c:strCache>
                <c:ptCount val="1"/>
                <c:pt idx="0">
                  <c:v>larvae</c:v>
                </c:pt>
              </c:strCache>
            </c:strRef>
          </c:tx>
          <c:invertIfNegative val="0"/>
          <c:cat>
            <c:numRef>
              <c:f>'S. agrili data'!$A$65:$A$74</c:f>
              <c:numCache>
                <c:formatCode>General</c:formatCode>
                <c:ptCount val="10"/>
                <c:pt idx="0">
                  <c:v>42.2</c:v>
                </c:pt>
                <c:pt idx="1">
                  <c:v>70.66</c:v>
                </c:pt>
                <c:pt idx="2">
                  <c:v>104.86</c:v>
                </c:pt>
                <c:pt idx="3">
                  <c:v>141.69</c:v>
                </c:pt>
                <c:pt idx="4">
                  <c:v>161.66</c:v>
                </c:pt>
                <c:pt idx="5">
                  <c:v>221.97</c:v>
                </c:pt>
                <c:pt idx="6">
                  <c:v>244.8</c:v>
                </c:pt>
                <c:pt idx="7">
                  <c:v>277.57</c:v>
                </c:pt>
                <c:pt idx="8">
                  <c:v>292.60000000000002</c:v>
                </c:pt>
                <c:pt idx="9">
                  <c:v>292.83999999999997</c:v>
                </c:pt>
              </c:numCache>
            </c:numRef>
          </c:cat>
          <c:val>
            <c:numRef>
              <c:f>'S. agrili data'!$D$65:$D$74</c:f>
              <c:numCache>
                <c:formatCode>General</c:formatCode>
                <c:ptCount val="10"/>
                <c:pt idx="0">
                  <c:v>0</c:v>
                </c:pt>
                <c:pt idx="1">
                  <c:v>0</c:v>
                </c:pt>
                <c:pt idx="2">
                  <c:v>7</c:v>
                </c:pt>
                <c:pt idx="3">
                  <c:v>0</c:v>
                </c:pt>
                <c:pt idx="4">
                  <c:v>4</c:v>
                </c:pt>
                <c:pt idx="5">
                  <c:v>0</c:v>
                </c:pt>
                <c:pt idx="6">
                  <c:v>0</c:v>
                </c:pt>
                <c:pt idx="7">
                  <c:v>0</c:v>
                </c:pt>
                <c:pt idx="8">
                  <c:v>0</c:v>
                </c:pt>
                <c:pt idx="9">
                  <c:v>0</c:v>
                </c:pt>
              </c:numCache>
            </c:numRef>
          </c:val>
        </c:ser>
        <c:ser>
          <c:idx val="2"/>
          <c:order val="2"/>
          <c:tx>
            <c:strRef>
              <c:f>'S. agrili data'!$E$64</c:f>
              <c:strCache>
                <c:ptCount val="1"/>
                <c:pt idx="0">
                  <c:v>pre-pupae</c:v>
                </c:pt>
              </c:strCache>
            </c:strRef>
          </c:tx>
          <c:spPr>
            <a:solidFill>
              <a:schemeClr val="accent6"/>
            </a:solidFill>
          </c:spPr>
          <c:invertIfNegative val="0"/>
          <c:cat>
            <c:numRef>
              <c:f>'S. agrili data'!$A$65:$A$74</c:f>
              <c:numCache>
                <c:formatCode>General</c:formatCode>
                <c:ptCount val="10"/>
                <c:pt idx="0">
                  <c:v>42.2</c:v>
                </c:pt>
                <c:pt idx="1">
                  <c:v>70.66</c:v>
                </c:pt>
                <c:pt idx="2">
                  <c:v>104.86</c:v>
                </c:pt>
                <c:pt idx="3">
                  <c:v>141.69</c:v>
                </c:pt>
                <c:pt idx="4">
                  <c:v>161.66</c:v>
                </c:pt>
                <c:pt idx="5">
                  <c:v>221.97</c:v>
                </c:pt>
                <c:pt idx="6">
                  <c:v>244.8</c:v>
                </c:pt>
                <c:pt idx="7">
                  <c:v>277.57</c:v>
                </c:pt>
                <c:pt idx="8">
                  <c:v>292.60000000000002</c:v>
                </c:pt>
                <c:pt idx="9">
                  <c:v>292.83999999999997</c:v>
                </c:pt>
              </c:numCache>
            </c:numRef>
          </c:cat>
          <c:val>
            <c:numRef>
              <c:f>'S. agrili data'!$E$65:$E$74</c:f>
              <c:numCache>
                <c:formatCode>General</c:formatCode>
                <c:ptCount val="10"/>
                <c:pt idx="0">
                  <c:v>0</c:v>
                </c:pt>
                <c:pt idx="1">
                  <c:v>0</c:v>
                </c:pt>
                <c:pt idx="2">
                  <c:v>0</c:v>
                </c:pt>
                <c:pt idx="3">
                  <c:v>0</c:v>
                </c:pt>
                <c:pt idx="4">
                  <c:v>0</c:v>
                </c:pt>
                <c:pt idx="5">
                  <c:v>5</c:v>
                </c:pt>
                <c:pt idx="6">
                  <c:v>12</c:v>
                </c:pt>
                <c:pt idx="7">
                  <c:v>6.5</c:v>
                </c:pt>
                <c:pt idx="8">
                  <c:v>0</c:v>
                </c:pt>
                <c:pt idx="9">
                  <c:v>8</c:v>
                </c:pt>
              </c:numCache>
            </c:numRef>
          </c:val>
        </c:ser>
        <c:dLbls>
          <c:showLegendKey val="0"/>
          <c:showVal val="0"/>
          <c:showCatName val="0"/>
          <c:showSerName val="0"/>
          <c:showPercent val="0"/>
          <c:showBubbleSize val="0"/>
        </c:dLbls>
        <c:gapWidth val="150"/>
        <c:axId val="89341952"/>
        <c:axId val="113175936"/>
      </c:barChart>
      <c:catAx>
        <c:axId val="89341952"/>
        <c:scaling>
          <c:orientation val="minMax"/>
        </c:scaling>
        <c:delete val="0"/>
        <c:axPos val="b"/>
        <c:numFmt formatCode="General" sourceLinked="1"/>
        <c:majorTickMark val="none"/>
        <c:minorTickMark val="none"/>
        <c:tickLblPos val="nextTo"/>
        <c:crossAx val="113175936"/>
        <c:crosses val="autoZero"/>
        <c:auto val="1"/>
        <c:lblAlgn val="ctr"/>
        <c:lblOffset val="100"/>
        <c:noMultiLvlLbl val="0"/>
      </c:catAx>
      <c:valAx>
        <c:axId val="113175936"/>
        <c:scaling>
          <c:orientation val="minMax"/>
        </c:scaling>
        <c:delete val="0"/>
        <c:axPos val="l"/>
        <c:majorGridlines/>
        <c:title>
          <c:tx>
            <c:rich>
              <a:bodyPr/>
              <a:lstStyle/>
              <a:p>
                <a:pPr>
                  <a:defRPr/>
                </a:pPr>
                <a:r>
                  <a:rPr lang="en-US"/>
                  <a:t>Agerage </a:t>
                </a:r>
                <a:r>
                  <a:rPr lang="en-US" i="1"/>
                  <a:t>S. agrili </a:t>
                </a:r>
                <a:r>
                  <a:rPr lang="en-US" i="0"/>
                  <a:t>individuals </a:t>
                </a:r>
                <a:r>
                  <a:rPr lang="en-US" i="1"/>
                  <a:t> </a:t>
                </a:r>
                <a:r>
                  <a:rPr lang="en-US"/>
                  <a:t>per EAB  </a:t>
                </a:r>
              </a:p>
            </c:rich>
          </c:tx>
          <c:layout>
            <c:manualLayout>
              <c:xMode val="edge"/>
              <c:yMode val="edge"/>
              <c:x val="2.8464903425533348E-2"/>
              <c:y val="0.17519924157390293"/>
            </c:manualLayout>
          </c:layout>
          <c:overlay val="0"/>
        </c:title>
        <c:numFmt formatCode="General" sourceLinked="1"/>
        <c:majorTickMark val="out"/>
        <c:minorTickMark val="none"/>
        <c:tickLblPos val="nextTo"/>
        <c:crossAx val="89341952"/>
        <c:crosses val="autoZero"/>
        <c:crossBetween val="between"/>
      </c:valAx>
    </c:plotArea>
    <c:legend>
      <c:legendPos val="r"/>
      <c:layout>
        <c:manualLayout>
          <c:xMode val="edge"/>
          <c:yMode val="edge"/>
          <c:x val="0.81134665859075306"/>
          <c:y val="6.3291164167180058E-2"/>
          <c:w val="0.12668752944343495"/>
          <c:h val="0.1939186422072576"/>
        </c:manualLayout>
      </c:layout>
      <c:overlay val="0"/>
    </c:legend>
    <c:plotVisOnly val="1"/>
    <c:dispBlanksAs val="gap"/>
    <c:showDLblsOverMax val="0"/>
  </c:chart>
  <c:txPr>
    <a:bodyPr/>
    <a:lstStyle/>
    <a:p>
      <a:pPr>
        <a:defRPr baseline="0">
          <a:latin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13AE2-8BD3-4EC5-A63F-E99A373E1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11854</Words>
  <Characters>67574</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79270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Hooie</dc:creator>
  <cp:lastModifiedBy>Hooie</cp:lastModifiedBy>
  <cp:revision>2</cp:revision>
  <cp:lastPrinted>2014-08-15T12:23:00Z</cp:lastPrinted>
  <dcterms:created xsi:type="dcterms:W3CDTF">2014-08-18T11:58:00Z</dcterms:created>
  <dcterms:modified xsi:type="dcterms:W3CDTF">2014-08-18T11:58:00Z</dcterms:modified>
</cp:coreProperties>
</file>