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31547716"/>
        <w:docPartObj>
          <w:docPartGallery w:val="Cover Pages"/>
          <w:docPartUnique/>
        </w:docPartObj>
      </w:sdtPr>
      <w:sdtEndPr>
        <w:rPr>
          <w:i/>
          <w:color w:val="000000" w:themeColor="text1"/>
        </w:rPr>
      </w:sdtEndPr>
      <w:sdtContent>
        <w:p w14:paraId="27342AEB" w14:textId="0CCCC28D" w:rsidR="00A317AF" w:rsidRPr="00455BDF" w:rsidRDefault="00A317AF" w:rsidP="00386C8C"/>
        <w:p w14:paraId="4B6EFB06" w14:textId="175F3ED5" w:rsidR="00A317AF" w:rsidRPr="00A317AF" w:rsidRDefault="00A317AF" w:rsidP="00A317AF">
          <w:pPr>
            <w:jc w:val="center"/>
            <w:rPr>
              <w:b/>
              <w:color w:val="000000" w:themeColor="text1"/>
            </w:rPr>
          </w:pPr>
          <w:r w:rsidRPr="00A317AF">
            <w:rPr>
              <w:b/>
              <w:color w:val="000000" w:themeColor="text1"/>
            </w:rPr>
            <w:t>Music as a Representational Medium:</w:t>
          </w:r>
        </w:p>
        <w:p w14:paraId="4A02A8E3" w14:textId="75877780" w:rsidR="00A317AF" w:rsidRPr="00A317AF" w:rsidRDefault="00A317AF" w:rsidP="00A317AF">
          <w:pPr>
            <w:jc w:val="center"/>
            <w:rPr>
              <w:b/>
              <w:color w:val="000000" w:themeColor="text1"/>
            </w:rPr>
          </w:pPr>
          <w:r w:rsidRPr="00A317AF">
            <w:rPr>
              <w:b/>
              <w:color w:val="000000" w:themeColor="text1"/>
            </w:rPr>
            <w:t xml:space="preserve">Representation in Arnold Schoenberg’s </w:t>
          </w:r>
          <w:r w:rsidRPr="00A317AF">
            <w:rPr>
              <w:b/>
              <w:i/>
              <w:color w:val="000000" w:themeColor="text1"/>
            </w:rPr>
            <w:t>A Survivor from Warsaw</w:t>
          </w:r>
        </w:p>
        <w:p w14:paraId="5A1FD0C8" w14:textId="59BE4887" w:rsidR="00A317AF" w:rsidRDefault="00A317AF" w:rsidP="00A317AF">
          <w:pPr>
            <w:tabs>
              <w:tab w:val="left" w:pos="1358"/>
            </w:tabs>
            <w:jc w:val="center"/>
            <w:rPr>
              <w:color w:val="000000" w:themeColor="text1"/>
            </w:rPr>
          </w:pPr>
        </w:p>
        <w:p w14:paraId="3FEE48EE" w14:textId="77777777" w:rsidR="00386C8C" w:rsidRDefault="00386C8C" w:rsidP="00A317AF">
          <w:pPr>
            <w:jc w:val="center"/>
            <w:rPr>
              <w:color w:val="000000" w:themeColor="text1"/>
            </w:rPr>
          </w:pPr>
        </w:p>
        <w:p w14:paraId="5B9977A1" w14:textId="77777777" w:rsidR="00455BDF" w:rsidRDefault="00455BDF" w:rsidP="00A317AF">
          <w:pPr>
            <w:jc w:val="center"/>
            <w:rPr>
              <w:color w:val="000000" w:themeColor="text1"/>
            </w:rPr>
          </w:pPr>
        </w:p>
        <w:p w14:paraId="7A6FF5F9" w14:textId="77777777" w:rsidR="00455BDF" w:rsidRDefault="00455BDF" w:rsidP="00A317AF">
          <w:pPr>
            <w:jc w:val="center"/>
            <w:rPr>
              <w:color w:val="000000" w:themeColor="text1"/>
            </w:rPr>
          </w:pPr>
        </w:p>
        <w:p w14:paraId="05EAF69D" w14:textId="77777777" w:rsidR="00455BDF" w:rsidRDefault="00455BDF" w:rsidP="00A317AF">
          <w:pPr>
            <w:jc w:val="center"/>
            <w:rPr>
              <w:color w:val="000000" w:themeColor="text1"/>
            </w:rPr>
          </w:pPr>
        </w:p>
        <w:p w14:paraId="01A7EC9E" w14:textId="77777777" w:rsidR="00455BDF" w:rsidRDefault="00455BDF" w:rsidP="00A317AF">
          <w:pPr>
            <w:jc w:val="center"/>
            <w:rPr>
              <w:color w:val="000000" w:themeColor="text1"/>
            </w:rPr>
          </w:pPr>
        </w:p>
        <w:p w14:paraId="3504CE37" w14:textId="77777777" w:rsidR="00455BDF" w:rsidRDefault="00455BDF" w:rsidP="00A317AF">
          <w:pPr>
            <w:jc w:val="center"/>
            <w:rPr>
              <w:color w:val="000000" w:themeColor="text1"/>
            </w:rPr>
          </w:pPr>
        </w:p>
        <w:p w14:paraId="731F8741" w14:textId="77777777" w:rsidR="00455BDF" w:rsidRDefault="00455BDF" w:rsidP="00A317AF">
          <w:pPr>
            <w:jc w:val="center"/>
            <w:rPr>
              <w:color w:val="000000" w:themeColor="text1"/>
            </w:rPr>
          </w:pPr>
        </w:p>
        <w:p w14:paraId="34914B17" w14:textId="77777777" w:rsidR="00455BDF" w:rsidRDefault="00455BDF" w:rsidP="00A317AF">
          <w:pPr>
            <w:jc w:val="center"/>
            <w:rPr>
              <w:color w:val="000000" w:themeColor="text1"/>
            </w:rPr>
          </w:pPr>
        </w:p>
        <w:p w14:paraId="5A3F3465" w14:textId="77777777" w:rsidR="00455BDF" w:rsidRDefault="00455BDF" w:rsidP="00A317AF">
          <w:pPr>
            <w:jc w:val="center"/>
            <w:rPr>
              <w:color w:val="000000" w:themeColor="text1"/>
            </w:rPr>
          </w:pPr>
        </w:p>
        <w:p w14:paraId="70358ADB" w14:textId="77777777" w:rsidR="00455BDF" w:rsidRDefault="00455BDF" w:rsidP="00A317AF">
          <w:pPr>
            <w:jc w:val="center"/>
            <w:rPr>
              <w:color w:val="000000" w:themeColor="text1"/>
            </w:rPr>
          </w:pPr>
        </w:p>
        <w:p w14:paraId="5C564D51" w14:textId="77777777" w:rsidR="00455BDF" w:rsidRDefault="00455BDF" w:rsidP="00A317AF">
          <w:pPr>
            <w:jc w:val="center"/>
            <w:rPr>
              <w:color w:val="000000" w:themeColor="text1"/>
            </w:rPr>
          </w:pPr>
        </w:p>
        <w:p w14:paraId="52CFFAD0" w14:textId="77777777" w:rsidR="00455BDF" w:rsidRDefault="00455BDF" w:rsidP="00A317AF">
          <w:pPr>
            <w:jc w:val="center"/>
            <w:rPr>
              <w:color w:val="000000" w:themeColor="text1"/>
            </w:rPr>
          </w:pPr>
        </w:p>
        <w:p w14:paraId="1BD78385" w14:textId="77777777" w:rsidR="00455BDF" w:rsidRDefault="00455BDF" w:rsidP="00A317AF">
          <w:pPr>
            <w:jc w:val="center"/>
            <w:rPr>
              <w:color w:val="000000" w:themeColor="text1"/>
            </w:rPr>
          </w:pPr>
        </w:p>
        <w:p w14:paraId="062B6F24" w14:textId="77777777" w:rsidR="00455BDF" w:rsidRDefault="00455BDF" w:rsidP="00A317AF">
          <w:pPr>
            <w:jc w:val="center"/>
            <w:rPr>
              <w:color w:val="000000" w:themeColor="text1"/>
            </w:rPr>
          </w:pPr>
        </w:p>
        <w:p w14:paraId="5B6BAB95" w14:textId="5FAA7DF0" w:rsidR="00455BDF" w:rsidRDefault="00455BDF" w:rsidP="00A317AF">
          <w:pPr>
            <w:jc w:val="center"/>
            <w:rPr>
              <w:color w:val="000000" w:themeColor="text1"/>
            </w:rPr>
          </w:pPr>
        </w:p>
        <w:p w14:paraId="2AAE3F33" w14:textId="77777777" w:rsidR="00455BDF" w:rsidRDefault="00455BDF" w:rsidP="00A317AF">
          <w:pPr>
            <w:jc w:val="center"/>
            <w:rPr>
              <w:color w:val="000000" w:themeColor="text1"/>
            </w:rPr>
          </w:pPr>
        </w:p>
        <w:p w14:paraId="6FC86A24" w14:textId="04360E91" w:rsidR="00455BDF" w:rsidRDefault="00455BDF" w:rsidP="00F27C0B">
          <w:pPr>
            <w:jc w:val="center"/>
            <w:rPr>
              <w:color w:val="000000" w:themeColor="text1"/>
            </w:rPr>
          </w:pPr>
          <w:r>
            <w:rPr>
              <w:color w:val="000000" w:themeColor="text1"/>
            </w:rPr>
            <w:t>A Thesis Pre</w:t>
          </w:r>
          <w:r w:rsidR="00F27C0B">
            <w:rPr>
              <w:color w:val="000000" w:themeColor="text1"/>
            </w:rPr>
            <w:t xml:space="preserve">sented for the </w:t>
          </w:r>
          <w:r w:rsidR="00F27C0B">
            <w:rPr>
              <w:color w:val="000000" w:themeColor="text1"/>
            </w:rPr>
            <w:br/>
            <w:t>Master of Music</w:t>
          </w:r>
        </w:p>
        <w:p w14:paraId="510F13A9" w14:textId="52EAC016" w:rsidR="00455BDF" w:rsidRDefault="00455BDF" w:rsidP="00F27C0B">
          <w:pPr>
            <w:jc w:val="center"/>
            <w:rPr>
              <w:color w:val="000000" w:themeColor="text1"/>
            </w:rPr>
          </w:pPr>
          <w:r>
            <w:rPr>
              <w:color w:val="000000" w:themeColor="text1"/>
            </w:rPr>
            <w:t>Degree</w:t>
          </w:r>
        </w:p>
        <w:p w14:paraId="6C3A1408" w14:textId="77777777" w:rsidR="00455BDF" w:rsidRDefault="00455BDF" w:rsidP="00F27C0B">
          <w:pPr>
            <w:jc w:val="center"/>
            <w:rPr>
              <w:color w:val="000000" w:themeColor="text1"/>
            </w:rPr>
          </w:pPr>
          <w:r>
            <w:rPr>
              <w:color w:val="000000" w:themeColor="text1"/>
            </w:rPr>
            <w:t>The University of Tennessee, Knoxville</w:t>
          </w:r>
        </w:p>
        <w:p w14:paraId="5176DB80" w14:textId="77777777" w:rsidR="00455BDF" w:rsidRDefault="00455BDF" w:rsidP="00F27C0B">
          <w:pPr>
            <w:jc w:val="center"/>
            <w:rPr>
              <w:color w:val="000000" w:themeColor="text1"/>
            </w:rPr>
          </w:pPr>
        </w:p>
        <w:p w14:paraId="5485B867" w14:textId="77777777" w:rsidR="00455BDF" w:rsidRDefault="00455BDF" w:rsidP="00F27C0B">
          <w:pPr>
            <w:jc w:val="center"/>
            <w:rPr>
              <w:color w:val="000000" w:themeColor="text1"/>
            </w:rPr>
          </w:pPr>
        </w:p>
        <w:p w14:paraId="06088724" w14:textId="77777777" w:rsidR="00455BDF" w:rsidRDefault="00455BDF" w:rsidP="00A317AF">
          <w:pPr>
            <w:jc w:val="center"/>
            <w:rPr>
              <w:color w:val="000000" w:themeColor="text1"/>
            </w:rPr>
          </w:pPr>
        </w:p>
        <w:p w14:paraId="641753EF" w14:textId="77777777" w:rsidR="00455BDF" w:rsidRDefault="00455BDF" w:rsidP="00A317AF">
          <w:pPr>
            <w:jc w:val="center"/>
            <w:rPr>
              <w:color w:val="000000" w:themeColor="text1"/>
            </w:rPr>
          </w:pPr>
        </w:p>
        <w:p w14:paraId="735079C7" w14:textId="77777777" w:rsidR="00455BDF" w:rsidRDefault="00455BDF" w:rsidP="00A317AF">
          <w:pPr>
            <w:jc w:val="center"/>
            <w:rPr>
              <w:color w:val="000000" w:themeColor="text1"/>
            </w:rPr>
          </w:pPr>
        </w:p>
        <w:p w14:paraId="0CAC43ED" w14:textId="77777777" w:rsidR="00455BDF" w:rsidRDefault="00455BDF" w:rsidP="00A317AF">
          <w:pPr>
            <w:jc w:val="center"/>
            <w:rPr>
              <w:color w:val="000000" w:themeColor="text1"/>
            </w:rPr>
          </w:pPr>
        </w:p>
        <w:p w14:paraId="4143722E" w14:textId="77777777" w:rsidR="00455BDF" w:rsidRDefault="00455BDF" w:rsidP="00A317AF">
          <w:pPr>
            <w:jc w:val="center"/>
            <w:rPr>
              <w:color w:val="000000" w:themeColor="text1"/>
            </w:rPr>
          </w:pPr>
        </w:p>
        <w:p w14:paraId="7422579A" w14:textId="77777777" w:rsidR="00455BDF" w:rsidRDefault="00455BDF" w:rsidP="00A317AF">
          <w:pPr>
            <w:jc w:val="center"/>
            <w:rPr>
              <w:color w:val="000000" w:themeColor="text1"/>
            </w:rPr>
          </w:pPr>
        </w:p>
        <w:p w14:paraId="4365A16A" w14:textId="77777777" w:rsidR="00455BDF" w:rsidRDefault="00455BDF" w:rsidP="00A317AF">
          <w:pPr>
            <w:jc w:val="center"/>
            <w:rPr>
              <w:color w:val="000000" w:themeColor="text1"/>
            </w:rPr>
          </w:pPr>
        </w:p>
        <w:p w14:paraId="4B377033" w14:textId="77777777" w:rsidR="00455BDF" w:rsidRDefault="00455BDF" w:rsidP="00A317AF">
          <w:pPr>
            <w:jc w:val="center"/>
            <w:rPr>
              <w:color w:val="000000" w:themeColor="text1"/>
            </w:rPr>
          </w:pPr>
        </w:p>
        <w:p w14:paraId="0A7FE66A" w14:textId="77777777" w:rsidR="00455BDF" w:rsidRDefault="00455BDF" w:rsidP="00A317AF">
          <w:pPr>
            <w:jc w:val="center"/>
            <w:rPr>
              <w:color w:val="000000" w:themeColor="text1"/>
            </w:rPr>
          </w:pPr>
        </w:p>
        <w:p w14:paraId="7B0E4822" w14:textId="77777777" w:rsidR="00455BDF" w:rsidRDefault="00455BDF" w:rsidP="00A317AF">
          <w:pPr>
            <w:jc w:val="center"/>
            <w:rPr>
              <w:color w:val="000000" w:themeColor="text1"/>
            </w:rPr>
          </w:pPr>
        </w:p>
        <w:p w14:paraId="01BD3819" w14:textId="77777777" w:rsidR="00455BDF" w:rsidRDefault="00455BDF" w:rsidP="00A317AF">
          <w:pPr>
            <w:jc w:val="center"/>
            <w:rPr>
              <w:color w:val="000000" w:themeColor="text1"/>
            </w:rPr>
          </w:pPr>
        </w:p>
        <w:p w14:paraId="39132012" w14:textId="77777777" w:rsidR="00455BDF" w:rsidRDefault="00455BDF" w:rsidP="00A317AF">
          <w:pPr>
            <w:jc w:val="center"/>
            <w:rPr>
              <w:color w:val="000000" w:themeColor="text1"/>
            </w:rPr>
          </w:pPr>
        </w:p>
        <w:p w14:paraId="0EE52320" w14:textId="77777777" w:rsidR="00455BDF" w:rsidRDefault="00455BDF" w:rsidP="00A317AF">
          <w:pPr>
            <w:jc w:val="center"/>
            <w:rPr>
              <w:color w:val="000000" w:themeColor="text1"/>
            </w:rPr>
          </w:pPr>
        </w:p>
        <w:p w14:paraId="0632D086" w14:textId="77777777" w:rsidR="00455BDF" w:rsidRDefault="00455BDF" w:rsidP="00A317AF">
          <w:pPr>
            <w:jc w:val="center"/>
            <w:rPr>
              <w:color w:val="000000" w:themeColor="text1"/>
            </w:rPr>
          </w:pPr>
        </w:p>
        <w:p w14:paraId="62C2437D" w14:textId="77777777" w:rsidR="00455BDF" w:rsidRDefault="00455BDF" w:rsidP="00A317AF">
          <w:pPr>
            <w:jc w:val="center"/>
            <w:rPr>
              <w:color w:val="000000" w:themeColor="text1"/>
            </w:rPr>
          </w:pPr>
        </w:p>
        <w:p w14:paraId="1C6E199A" w14:textId="77777777" w:rsidR="00455BDF" w:rsidRDefault="00455BDF" w:rsidP="00A317AF">
          <w:pPr>
            <w:jc w:val="center"/>
            <w:rPr>
              <w:color w:val="000000" w:themeColor="text1"/>
            </w:rPr>
          </w:pPr>
        </w:p>
        <w:p w14:paraId="64EE39E9" w14:textId="77777777" w:rsidR="00455BDF" w:rsidRDefault="00455BDF" w:rsidP="00A317AF">
          <w:pPr>
            <w:jc w:val="center"/>
            <w:rPr>
              <w:color w:val="000000" w:themeColor="text1"/>
            </w:rPr>
          </w:pPr>
        </w:p>
        <w:p w14:paraId="3BCD97E5" w14:textId="77777777" w:rsidR="00455BDF" w:rsidRDefault="00455BDF" w:rsidP="00A317AF">
          <w:pPr>
            <w:jc w:val="center"/>
            <w:rPr>
              <w:color w:val="000000" w:themeColor="text1"/>
            </w:rPr>
          </w:pPr>
        </w:p>
        <w:p w14:paraId="0E8DE735" w14:textId="4D9ADBB9" w:rsidR="00455BDF" w:rsidRDefault="00F27C0B" w:rsidP="00A317AF">
          <w:pPr>
            <w:jc w:val="center"/>
            <w:rPr>
              <w:color w:val="000000" w:themeColor="text1"/>
            </w:rPr>
          </w:pPr>
          <w:r>
            <w:rPr>
              <w:color w:val="000000" w:themeColor="text1"/>
            </w:rPr>
            <w:t>Lucy S. Terrell</w:t>
          </w:r>
        </w:p>
        <w:p w14:paraId="6ECFC5FE" w14:textId="16E56C5C" w:rsidR="002F509C" w:rsidRDefault="00F27C0B" w:rsidP="00455BDF">
          <w:pPr>
            <w:jc w:val="center"/>
            <w:rPr>
              <w:i/>
              <w:color w:val="000000" w:themeColor="text1"/>
            </w:rPr>
          </w:pPr>
          <w:r>
            <w:rPr>
              <w:color w:val="000000" w:themeColor="text1"/>
            </w:rPr>
            <w:t>May</w:t>
          </w:r>
          <w:r w:rsidR="00455BDF">
            <w:rPr>
              <w:color w:val="000000" w:themeColor="text1"/>
            </w:rPr>
            <w:t xml:space="preserve"> 2022</w:t>
          </w:r>
          <w:r w:rsidR="00A317AF">
            <w:rPr>
              <w:i/>
              <w:color w:val="000000" w:themeColor="text1"/>
            </w:rPr>
            <w:br w:type="page"/>
          </w:r>
        </w:p>
        <w:p w14:paraId="714E1AAF" w14:textId="0845F384" w:rsidR="002F509C" w:rsidRDefault="00455BDF" w:rsidP="00180BAF">
          <w:pPr>
            <w:spacing w:line="480" w:lineRule="auto"/>
            <w:jc w:val="center"/>
            <w:rPr>
              <w:iCs/>
              <w:color w:val="000000" w:themeColor="text1"/>
            </w:rPr>
          </w:pPr>
          <w:r>
            <w:rPr>
              <w:b/>
              <w:bCs/>
              <w:iCs/>
              <w:color w:val="000000" w:themeColor="text1"/>
            </w:rPr>
            <w:lastRenderedPageBreak/>
            <w:t>ABSTRACT</w:t>
          </w:r>
        </w:p>
        <w:p w14:paraId="14B32C15" w14:textId="73264DDC" w:rsidR="002F509C" w:rsidRDefault="002F509C" w:rsidP="00180BAF">
          <w:pPr>
            <w:spacing w:line="480" w:lineRule="auto"/>
            <w:ind w:firstLine="720"/>
            <w:rPr>
              <w:iCs/>
              <w:color w:val="000000" w:themeColor="text1"/>
            </w:rPr>
          </w:pPr>
          <w:r>
            <w:rPr>
              <w:iCs/>
              <w:color w:val="000000" w:themeColor="text1"/>
            </w:rPr>
            <w:t>In 1976, Roger Scruton</w:t>
          </w:r>
          <w:r w:rsidR="008C11CE">
            <w:rPr>
              <w:iCs/>
              <w:color w:val="000000" w:themeColor="text1"/>
            </w:rPr>
            <w:t xml:space="preserve">, and </w:t>
          </w:r>
          <w:r w:rsidR="00D15EAC">
            <w:rPr>
              <w:iCs/>
              <w:color w:val="000000" w:themeColor="text1"/>
            </w:rPr>
            <w:t>English</w:t>
          </w:r>
          <w:r w:rsidR="008C11CE">
            <w:rPr>
              <w:iCs/>
              <w:color w:val="000000" w:themeColor="text1"/>
            </w:rPr>
            <w:t xml:space="preserve"> </w:t>
          </w:r>
          <w:r w:rsidR="00D15EAC">
            <w:rPr>
              <w:iCs/>
              <w:color w:val="000000" w:themeColor="text1"/>
            </w:rPr>
            <w:t>conservative</w:t>
          </w:r>
          <w:r w:rsidR="008C11CE">
            <w:rPr>
              <w:iCs/>
              <w:color w:val="000000" w:themeColor="text1"/>
            </w:rPr>
            <w:t xml:space="preserve"> philosopher and writer,</w:t>
          </w:r>
          <w:r>
            <w:rPr>
              <w:iCs/>
              <w:color w:val="000000" w:themeColor="text1"/>
            </w:rPr>
            <w:t xml:space="preserve"> dubbed music a non-representation medium. This assertion has resulted in debate among many prominent scholars, </w:t>
          </w:r>
          <w:r w:rsidR="008C11CE">
            <w:rPr>
              <w:iCs/>
              <w:color w:val="000000" w:themeColor="text1"/>
            </w:rPr>
            <w:t xml:space="preserve">and, despite numerous dissenting opinions, Scruton’s premise has persisted as an accepted premise for some scholars in Western music study. In this paper, I survey and analyze prominent writings debating the topic of music as a representational medium, compiling arguments for and against his five criteria for representational art. I then discuss Arnold Schoenberg’s </w:t>
          </w:r>
          <w:r w:rsidR="008C11CE">
            <w:rPr>
              <w:i/>
              <w:color w:val="000000" w:themeColor="text1"/>
            </w:rPr>
            <w:t>A Survivor from Warsaw</w:t>
          </w:r>
          <w:r w:rsidR="008C11CE">
            <w:rPr>
              <w:iCs/>
              <w:color w:val="000000" w:themeColor="text1"/>
            </w:rPr>
            <w:t xml:space="preserve"> in its context as a piece of representational music. In Schoenberg’s work, I use twelve-tone theory, contour theory, and a syllabic analysis of Schoen</w:t>
          </w:r>
          <w:r w:rsidR="00521E24">
            <w:rPr>
              <w:iCs/>
              <w:color w:val="000000" w:themeColor="text1"/>
            </w:rPr>
            <w:t>be</w:t>
          </w:r>
          <w:r w:rsidR="008C11CE">
            <w:rPr>
              <w:iCs/>
              <w:color w:val="000000" w:themeColor="text1"/>
            </w:rPr>
            <w:t xml:space="preserve">rg’s version of the </w:t>
          </w:r>
          <w:r w:rsidR="008C11CE">
            <w:rPr>
              <w:i/>
              <w:color w:val="000000" w:themeColor="text1"/>
            </w:rPr>
            <w:t xml:space="preserve">Shema </w:t>
          </w:r>
          <w:proofErr w:type="spellStart"/>
          <w:r w:rsidR="008C11CE">
            <w:rPr>
              <w:i/>
              <w:color w:val="000000" w:themeColor="text1"/>
            </w:rPr>
            <w:t>Yisrael</w:t>
          </w:r>
          <w:proofErr w:type="spellEnd"/>
          <w:r w:rsidR="008C11CE">
            <w:rPr>
              <w:i/>
              <w:color w:val="000000" w:themeColor="text1"/>
            </w:rPr>
            <w:t xml:space="preserve"> </w:t>
          </w:r>
          <w:r w:rsidR="008C11CE">
            <w:rPr>
              <w:iCs/>
              <w:color w:val="000000" w:themeColor="text1"/>
            </w:rPr>
            <w:t xml:space="preserve">to show that Schoenberg uses mimesis, performance directions, and combinatoriality to represent the titular subject: the experience of a survivor from Warsaw. </w:t>
          </w:r>
        </w:p>
        <w:p w14:paraId="5FECC0D3" w14:textId="47717C61" w:rsidR="008C11CE" w:rsidRDefault="008C11CE" w:rsidP="00180BAF">
          <w:pPr>
            <w:spacing w:line="480" w:lineRule="auto"/>
            <w:ind w:firstLine="720"/>
            <w:rPr>
              <w:color w:val="000000" w:themeColor="text1"/>
            </w:rPr>
          </w:pPr>
        </w:p>
        <w:p w14:paraId="67BD6A94" w14:textId="68AEABB2" w:rsidR="008C11CE" w:rsidRDefault="008C11CE" w:rsidP="00180BAF">
          <w:pPr>
            <w:spacing w:line="480" w:lineRule="auto"/>
            <w:ind w:firstLine="720"/>
            <w:rPr>
              <w:color w:val="000000" w:themeColor="text1"/>
            </w:rPr>
          </w:pPr>
        </w:p>
        <w:p w14:paraId="0FFDB624" w14:textId="13413AD4" w:rsidR="008C11CE" w:rsidRDefault="008C11CE" w:rsidP="00180BAF">
          <w:pPr>
            <w:spacing w:line="480" w:lineRule="auto"/>
            <w:ind w:firstLine="720"/>
            <w:rPr>
              <w:color w:val="000000" w:themeColor="text1"/>
            </w:rPr>
          </w:pPr>
        </w:p>
        <w:p w14:paraId="487A8FE3" w14:textId="20EECC23" w:rsidR="008C11CE" w:rsidRDefault="008C11CE" w:rsidP="008C11CE">
          <w:pPr>
            <w:ind w:firstLine="720"/>
            <w:rPr>
              <w:color w:val="000000" w:themeColor="text1"/>
            </w:rPr>
          </w:pPr>
        </w:p>
        <w:p w14:paraId="041A17EF" w14:textId="7814EEA8" w:rsidR="008C11CE" w:rsidRDefault="008C11CE" w:rsidP="008C11CE">
          <w:pPr>
            <w:ind w:firstLine="720"/>
            <w:rPr>
              <w:color w:val="000000" w:themeColor="text1"/>
            </w:rPr>
          </w:pPr>
        </w:p>
        <w:p w14:paraId="5614A422" w14:textId="70E984FD" w:rsidR="008C11CE" w:rsidRDefault="008C11CE" w:rsidP="008C11CE">
          <w:pPr>
            <w:ind w:firstLine="720"/>
            <w:rPr>
              <w:color w:val="000000" w:themeColor="text1"/>
            </w:rPr>
          </w:pPr>
        </w:p>
        <w:p w14:paraId="499FD98B" w14:textId="14697840" w:rsidR="008C11CE" w:rsidRDefault="008C11CE" w:rsidP="008C11CE">
          <w:pPr>
            <w:ind w:firstLine="720"/>
            <w:rPr>
              <w:color w:val="000000" w:themeColor="text1"/>
            </w:rPr>
          </w:pPr>
        </w:p>
        <w:p w14:paraId="2D36DF0E" w14:textId="2D17F195" w:rsidR="008C11CE" w:rsidRDefault="008C11CE" w:rsidP="008C11CE">
          <w:pPr>
            <w:ind w:firstLine="720"/>
            <w:rPr>
              <w:color w:val="000000" w:themeColor="text1"/>
            </w:rPr>
          </w:pPr>
        </w:p>
        <w:p w14:paraId="0A9B9E46" w14:textId="0F139F4D" w:rsidR="008C11CE" w:rsidRDefault="008C11CE" w:rsidP="008C11CE">
          <w:pPr>
            <w:ind w:firstLine="720"/>
            <w:rPr>
              <w:color w:val="000000" w:themeColor="text1"/>
            </w:rPr>
          </w:pPr>
        </w:p>
        <w:p w14:paraId="7ED30577" w14:textId="0085A4CA" w:rsidR="008C11CE" w:rsidRDefault="008C11CE" w:rsidP="008C11CE">
          <w:pPr>
            <w:ind w:firstLine="720"/>
            <w:rPr>
              <w:color w:val="000000" w:themeColor="text1"/>
            </w:rPr>
          </w:pPr>
        </w:p>
        <w:p w14:paraId="220F84EB" w14:textId="486AF34E" w:rsidR="008C11CE" w:rsidRDefault="008C11CE" w:rsidP="008C11CE">
          <w:pPr>
            <w:ind w:firstLine="720"/>
            <w:rPr>
              <w:color w:val="000000" w:themeColor="text1"/>
            </w:rPr>
          </w:pPr>
        </w:p>
        <w:p w14:paraId="4A04C4B3" w14:textId="33FAE297" w:rsidR="008C11CE" w:rsidRDefault="008C11CE" w:rsidP="008C11CE">
          <w:pPr>
            <w:ind w:firstLine="720"/>
            <w:rPr>
              <w:color w:val="000000" w:themeColor="text1"/>
            </w:rPr>
          </w:pPr>
        </w:p>
        <w:p w14:paraId="3AD39359" w14:textId="61C884A9" w:rsidR="008C11CE" w:rsidRDefault="008C11CE" w:rsidP="008C11CE">
          <w:pPr>
            <w:ind w:firstLine="720"/>
            <w:rPr>
              <w:color w:val="000000" w:themeColor="text1"/>
            </w:rPr>
          </w:pPr>
        </w:p>
        <w:p w14:paraId="64964499" w14:textId="73D28F6D" w:rsidR="008C11CE" w:rsidRDefault="008C11CE" w:rsidP="008C11CE">
          <w:pPr>
            <w:ind w:firstLine="720"/>
            <w:rPr>
              <w:color w:val="000000" w:themeColor="text1"/>
            </w:rPr>
          </w:pPr>
        </w:p>
        <w:p w14:paraId="7DC82DF4" w14:textId="0397F576" w:rsidR="008C11CE" w:rsidRDefault="008C11CE" w:rsidP="008C11CE">
          <w:pPr>
            <w:ind w:firstLine="720"/>
            <w:rPr>
              <w:color w:val="000000" w:themeColor="text1"/>
            </w:rPr>
          </w:pPr>
        </w:p>
        <w:p w14:paraId="26973E23" w14:textId="77777777" w:rsidR="008125A5" w:rsidRDefault="008125A5" w:rsidP="008C11CE">
          <w:pPr>
            <w:ind w:firstLine="720"/>
            <w:rPr>
              <w:color w:val="000000" w:themeColor="text1"/>
            </w:rPr>
          </w:pPr>
        </w:p>
        <w:p w14:paraId="291524BF" w14:textId="77777777" w:rsidR="008125A5" w:rsidRDefault="008125A5" w:rsidP="008C11CE">
          <w:pPr>
            <w:ind w:firstLine="720"/>
            <w:rPr>
              <w:color w:val="000000" w:themeColor="text1"/>
            </w:rPr>
          </w:pPr>
        </w:p>
        <w:p w14:paraId="77B0613E" w14:textId="77777777" w:rsidR="008C11CE" w:rsidRPr="008C11CE" w:rsidRDefault="008C11CE" w:rsidP="008C11CE">
          <w:pPr>
            <w:ind w:firstLine="720"/>
            <w:rPr>
              <w:iCs/>
              <w:color w:val="000000" w:themeColor="text1"/>
            </w:rPr>
          </w:pPr>
        </w:p>
        <w:p w14:paraId="6D25E4CF" w14:textId="29EE7E84" w:rsidR="008C11CE" w:rsidRDefault="008C11CE" w:rsidP="008C11CE">
          <w:pPr>
            <w:rPr>
              <w:i/>
              <w:color w:val="000000" w:themeColor="text1"/>
            </w:rPr>
          </w:pPr>
        </w:p>
        <w:sdt>
          <w:sdtPr>
            <w:rPr>
              <w:rFonts w:eastAsiaTheme="minorHAnsi" w:cs="Times New Roman"/>
              <w:b w:val="0"/>
              <w:caps w:val="0"/>
            </w:rPr>
            <w:id w:val="1289859570"/>
            <w:docPartObj>
              <w:docPartGallery w:val="Table of Contents"/>
              <w:docPartUnique/>
            </w:docPartObj>
          </w:sdtPr>
          <w:sdtEndPr>
            <w:rPr>
              <w:bCs/>
              <w:noProof/>
            </w:rPr>
          </w:sdtEndPr>
          <w:sdtContent>
            <w:p w14:paraId="7A0D56CD" w14:textId="017952FB" w:rsidR="000A65A8" w:rsidRDefault="000A65A8" w:rsidP="008125A5">
              <w:pPr>
                <w:pStyle w:val="TOCHeading"/>
              </w:pPr>
              <w:r>
                <w:t>Table of Contents</w:t>
              </w:r>
            </w:p>
            <w:p w14:paraId="632043A3" w14:textId="77777777" w:rsidR="00F07D01" w:rsidRDefault="000A65A8">
              <w:pPr>
                <w:pStyle w:val="TOC1"/>
                <w:tabs>
                  <w:tab w:val="right" w:leader="dot" w:pos="9350"/>
                </w:tabs>
                <w:rPr>
                  <w:rFonts w:asciiTheme="minorHAnsi" w:eastAsiaTheme="minorEastAsia" w:hAnsiTheme="minorHAnsi" w:cstheme="minorBidi"/>
                  <w:bCs w:val="0"/>
                  <w:noProof/>
                </w:rPr>
              </w:pPr>
              <w:r>
                <w:rPr>
                  <w:b/>
                  <w:bCs w:val="0"/>
                </w:rPr>
                <w:fldChar w:fldCharType="begin"/>
              </w:r>
              <w:r>
                <w:instrText xml:space="preserve"> TOC \o "1-3" \h \z \u </w:instrText>
              </w:r>
              <w:r>
                <w:rPr>
                  <w:b/>
                  <w:bCs w:val="0"/>
                </w:rPr>
                <w:fldChar w:fldCharType="separate"/>
              </w:r>
              <w:hyperlink w:anchor="_Toc101015806" w:history="1">
                <w:r w:rsidR="00F07D01" w:rsidRPr="00900FEC">
                  <w:rPr>
                    <w:rStyle w:val="Hyperlink"/>
                    <w:noProof/>
                  </w:rPr>
                  <w:t>Introduction</w:t>
                </w:r>
                <w:r w:rsidR="00F07D01">
                  <w:rPr>
                    <w:noProof/>
                    <w:webHidden/>
                  </w:rPr>
                  <w:tab/>
                </w:r>
                <w:r w:rsidR="00F07D01">
                  <w:rPr>
                    <w:noProof/>
                    <w:webHidden/>
                  </w:rPr>
                  <w:fldChar w:fldCharType="begin"/>
                </w:r>
                <w:r w:rsidR="00F07D01">
                  <w:rPr>
                    <w:noProof/>
                    <w:webHidden/>
                  </w:rPr>
                  <w:instrText xml:space="preserve"> PAGEREF _Toc101015806 \h </w:instrText>
                </w:r>
                <w:r w:rsidR="00F07D01">
                  <w:rPr>
                    <w:noProof/>
                    <w:webHidden/>
                  </w:rPr>
                </w:r>
                <w:r w:rsidR="00F07D01">
                  <w:rPr>
                    <w:noProof/>
                    <w:webHidden/>
                  </w:rPr>
                  <w:fldChar w:fldCharType="separate"/>
                </w:r>
                <w:r w:rsidR="00F07D01">
                  <w:rPr>
                    <w:noProof/>
                    <w:webHidden/>
                  </w:rPr>
                  <w:t>1</w:t>
                </w:r>
                <w:r w:rsidR="00F07D01">
                  <w:rPr>
                    <w:noProof/>
                    <w:webHidden/>
                  </w:rPr>
                  <w:fldChar w:fldCharType="end"/>
                </w:r>
              </w:hyperlink>
            </w:p>
            <w:p w14:paraId="67CFAD30" w14:textId="77777777" w:rsidR="00F07D01" w:rsidRDefault="00F07D01">
              <w:pPr>
                <w:pStyle w:val="TOC1"/>
                <w:tabs>
                  <w:tab w:val="right" w:leader="dot" w:pos="9350"/>
                </w:tabs>
                <w:rPr>
                  <w:rFonts w:asciiTheme="minorHAnsi" w:eastAsiaTheme="minorEastAsia" w:hAnsiTheme="minorHAnsi" w:cstheme="minorBidi"/>
                  <w:bCs w:val="0"/>
                  <w:noProof/>
                </w:rPr>
              </w:pPr>
              <w:hyperlink w:anchor="_Toc101015807" w:history="1">
                <w:r w:rsidRPr="00900FEC">
                  <w:rPr>
                    <w:rStyle w:val="Hyperlink"/>
                    <w:noProof/>
                  </w:rPr>
                  <w:t xml:space="preserve">Section 1: </w:t>
                </w:r>
                <w:r w:rsidRPr="00900FEC">
                  <w:rPr>
                    <w:rStyle w:val="Hyperlink"/>
                    <w:i/>
                    <w:noProof/>
                  </w:rPr>
                  <w:t xml:space="preserve">A – </w:t>
                </w:r>
                <w:r w:rsidRPr="00900FEC">
                  <w:rPr>
                    <w:rStyle w:val="Hyperlink"/>
                    <w:noProof/>
                  </w:rPr>
                  <w:t>Premises</w:t>
                </w:r>
                <w:r>
                  <w:rPr>
                    <w:noProof/>
                    <w:webHidden/>
                  </w:rPr>
                  <w:tab/>
                </w:r>
                <w:r>
                  <w:rPr>
                    <w:noProof/>
                    <w:webHidden/>
                  </w:rPr>
                  <w:fldChar w:fldCharType="begin"/>
                </w:r>
                <w:r>
                  <w:rPr>
                    <w:noProof/>
                    <w:webHidden/>
                  </w:rPr>
                  <w:instrText xml:space="preserve"> PAGEREF _Toc101015807 \h </w:instrText>
                </w:r>
                <w:r>
                  <w:rPr>
                    <w:noProof/>
                    <w:webHidden/>
                  </w:rPr>
                </w:r>
                <w:r>
                  <w:rPr>
                    <w:noProof/>
                    <w:webHidden/>
                  </w:rPr>
                  <w:fldChar w:fldCharType="separate"/>
                </w:r>
                <w:r>
                  <w:rPr>
                    <w:noProof/>
                    <w:webHidden/>
                  </w:rPr>
                  <w:t>8</w:t>
                </w:r>
                <w:r>
                  <w:rPr>
                    <w:noProof/>
                    <w:webHidden/>
                  </w:rPr>
                  <w:fldChar w:fldCharType="end"/>
                </w:r>
              </w:hyperlink>
            </w:p>
            <w:p w14:paraId="2533F6A3" w14:textId="77777777" w:rsidR="00F07D01" w:rsidRDefault="00F07D01">
              <w:pPr>
                <w:pStyle w:val="TOC1"/>
                <w:tabs>
                  <w:tab w:val="right" w:leader="dot" w:pos="9350"/>
                </w:tabs>
                <w:rPr>
                  <w:rFonts w:asciiTheme="minorHAnsi" w:eastAsiaTheme="minorEastAsia" w:hAnsiTheme="minorHAnsi" w:cstheme="minorBidi"/>
                  <w:bCs w:val="0"/>
                  <w:noProof/>
                </w:rPr>
              </w:pPr>
              <w:hyperlink w:anchor="_Toc101015808" w:history="1">
                <w:r w:rsidRPr="00900FEC">
                  <w:rPr>
                    <w:rStyle w:val="Hyperlink"/>
                    <w:noProof/>
                  </w:rPr>
                  <w:t xml:space="preserve">Section 2: </w:t>
                </w:r>
                <w:r w:rsidRPr="00900FEC">
                  <w:rPr>
                    <w:rStyle w:val="Hyperlink"/>
                    <w:i/>
                    <w:noProof/>
                  </w:rPr>
                  <w:t>B</w:t>
                </w:r>
                <w:r w:rsidRPr="00900FEC">
                  <w:rPr>
                    <w:rStyle w:val="Hyperlink"/>
                    <w:noProof/>
                  </w:rPr>
                  <w:t xml:space="preserve"> – Criteria and their Application to </w:t>
                </w:r>
                <w:r w:rsidRPr="00900FEC">
                  <w:rPr>
                    <w:rStyle w:val="Hyperlink"/>
                    <w:i/>
                    <w:noProof/>
                  </w:rPr>
                  <w:t>A Survivor from Warsaw</w:t>
                </w:r>
                <w:r>
                  <w:rPr>
                    <w:noProof/>
                    <w:webHidden/>
                  </w:rPr>
                  <w:tab/>
                </w:r>
                <w:r>
                  <w:rPr>
                    <w:noProof/>
                    <w:webHidden/>
                  </w:rPr>
                  <w:fldChar w:fldCharType="begin"/>
                </w:r>
                <w:r>
                  <w:rPr>
                    <w:noProof/>
                    <w:webHidden/>
                  </w:rPr>
                  <w:instrText xml:space="preserve"> PAGEREF _Toc101015808 \h </w:instrText>
                </w:r>
                <w:r>
                  <w:rPr>
                    <w:noProof/>
                    <w:webHidden/>
                  </w:rPr>
                </w:r>
                <w:r>
                  <w:rPr>
                    <w:noProof/>
                    <w:webHidden/>
                  </w:rPr>
                  <w:fldChar w:fldCharType="separate"/>
                </w:r>
                <w:r>
                  <w:rPr>
                    <w:noProof/>
                    <w:webHidden/>
                  </w:rPr>
                  <w:t>11</w:t>
                </w:r>
                <w:r>
                  <w:rPr>
                    <w:noProof/>
                    <w:webHidden/>
                  </w:rPr>
                  <w:fldChar w:fldCharType="end"/>
                </w:r>
              </w:hyperlink>
            </w:p>
            <w:p w14:paraId="558989C7" w14:textId="77777777" w:rsidR="00F07D01" w:rsidRDefault="00F07D01">
              <w:pPr>
                <w:pStyle w:val="TOC1"/>
                <w:tabs>
                  <w:tab w:val="right" w:leader="dot" w:pos="9350"/>
                </w:tabs>
                <w:rPr>
                  <w:rFonts w:asciiTheme="minorHAnsi" w:eastAsiaTheme="minorEastAsia" w:hAnsiTheme="minorHAnsi" w:cstheme="minorBidi"/>
                  <w:bCs w:val="0"/>
                  <w:noProof/>
                </w:rPr>
              </w:pPr>
              <w:hyperlink w:anchor="_Toc101015809" w:history="1">
                <w:r w:rsidRPr="00900FEC">
                  <w:rPr>
                    <w:rStyle w:val="Hyperlink"/>
                    <w:noProof/>
                  </w:rPr>
                  <w:t>Conclusion</w:t>
                </w:r>
                <w:r>
                  <w:rPr>
                    <w:noProof/>
                    <w:webHidden/>
                  </w:rPr>
                  <w:tab/>
                </w:r>
                <w:r>
                  <w:rPr>
                    <w:noProof/>
                    <w:webHidden/>
                  </w:rPr>
                  <w:fldChar w:fldCharType="begin"/>
                </w:r>
                <w:r>
                  <w:rPr>
                    <w:noProof/>
                    <w:webHidden/>
                  </w:rPr>
                  <w:instrText xml:space="preserve"> PAGEREF _Toc101015809 \h </w:instrText>
                </w:r>
                <w:r>
                  <w:rPr>
                    <w:noProof/>
                    <w:webHidden/>
                  </w:rPr>
                </w:r>
                <w:r>
                  <w:rPr>
                    <w:noProof/>
                    <w:webHidden/>
                  </w:rPr>
                  <w:fldChar w:fldCharType="separate"/>
                </w:r>
                <w:r>
                  <w:rPr>
                    <w:noProof/>
                    <w:webHidden/>
                  </w:rPr>
                  <w:t>37</w:t>
                </w:r>
                <w:r>
                  <w:rPr>
                    <w:noProof/>
                    <w:webHidden/>
                  </w:rPr>
                  <w:fldChar w:fldCharType="end"/>
                </w:r>
              </w:hyperlink>
            </w:p>
            <w:p w14:paraId="18778AD6" w14:textId="77777777" w:rsidR="00F07D01" w:rsidRDefault="00F07D01">
              <w:pPr>
                <w:pStyle w:val="TOC1"/>
                <w:tabs>
                  <w:tab w:val="right" w:leader="dot" w:pos="9350"/>
                </w:tabs>
                <w:rPr>
                  <w:rFonts w:asciiTheme="minorHAnsi" w:eastAsiaTheme="minorEastAsia" w:hAnsiTheme="minorHAnsi" w:cstheme="minorBidi"/>
                  <w:bCs w:val="0"/>
                  <w:noProof/>
                </w:rPr>
              </w:pPr>
              <w:hyperlink w:anchor="_Toc101015810" w:history="1">
                <w:r w:rsidRPr="00900FEC">
                  <w:rPr>
                    <w:rStyle w:val="Hyperlink"/>
                    <w:noProof/>
                  </w:rPr>
                  <w:t>References</w:t>
                </w:r>
                <w:r>
                  <w:rPr>
                    <w:noProof/>
                    <w:webHidden/>
                  </w:rPr>
                  <w:tab/>
                </w:r>
                <w:r>
                  <w:rPr>
                    <w:noProof/>
                    <w:webHidden/>
                  </w:rPr>
                  <w:fldChar w:fldCharType="begin"/>
                </w:r>
                <w:r>
                  <w:rPr>
                    <w:noProof/>
                    <w:webHidden/>
                  </w:rPr>
                  <w:instrText xml:space="preserve"> PAGEREF _Toc101015810 \h </w:instrText>
                </w:r>
                <w:r>
                  <w:rPr>
                    <w:noProof/>
                    <w:webHidden/>
                  </w:rPr>
                </w:r>
                <w:r>
                  <w:rPr>
                    <w:noProof/>
                    <w:webHidden/>
                  </w:rPr>
                  <w:fldChar w:fldCharType="separate"/>
                </w:r>
                <w:r>
                  <w:rPr>
                    <w:noProof/>
                    <w:webHidden/>
                  </w:rPr>
                  <w:t>38</w:t>
                </w:r>
                <w:r>
                  <w:rPr>
                    <w:noProof/>
                    <w:webHidden/>
                  </w:rPr>
                  <w:fldChar w:fldCharType="end"/>
                </w:r>
              </w:hyperlink>
            </w:p>
            <w:p w14:paraId="3D15EAAA" w14:textId="77777777" w:rsidR="00F07D01" w:rsidRDefault="00F07D01">
              <w:pPr>
                <w:pStyle w:val="TOC1"/>
                <w:tabs>
                  <w:tab w:val="right" w:leader="dot" w:pos="9350"/>
                </w:tabs>
                <w:rPr>
                  <w:rFonts w:asciiTheme="minorHAnsi" w:eastAsiaTheme="minorEastAsia" w:hAnsiTheme="minorHAnsi" w:cstheme="minorBidi"/>
                  <w:bCs w:val="0"/>
                  <w:noProof/>
                </w:rPr>
              </w:pPr>
              <w:hyperlink w:anchor="_Toc101015811" w:history="1">
                <w:r w:rsidRPr="00900FEC">
                  <w:rPr>
                    <w:rStyle w:val="Hyperlink"/>
                    <w:noProof/>
                  </w:rPr>
                  <w:t>Appendix</w:t>
                </w:r>
                <w:r>
                  <w:rPr>
                    <w:noProof/>
                    <w:webHidden/>
                  </w:rPr>
                  <w:tab/>
                </w:r>
                <w:r>
                  <w:rPr>
                    <w:noProof/>
                    <w:webHidden/>
                  </w:rPr>
                  <w:fldChar w:fldCharType="begin"/>
                </w:r>
                <w:r>
                  <w:rPr>
                    <w:noProof/>
                    <w:webHidden/>
                  </w:rPr>
                  <w:instrText xml:space="preserve"> PAGEREF _Toc101015811 \h </w:instrText>
                </w:r>
                <w:r>
                  <w:rPr>
                    <w:noProof/>
                    <w:webHidden/>
                  </w:rPr>
                </w:r>
                <w:r>
                  <w:rPr>
                    <w:noProof/>
                    <w:webHidden/>
                  </w:rPr>
                  <w:fldChar w:fldCharType="separate"/>
                </w:r>
                <w:r>
                  <w:rPr>
                    <w:noProof/>
                    <w:webHidden/>
                  </w:rPr>
                  <w:t>42</w:t>
                </w:r>
                <w:r>
                  <w:rPr>
                    <w:noProof/>
                    <w:webHidden/>
                  </w:rPr>
                  <w:fldChar w:fldCharType="end"/>
                </w:r>
              </w:hyperlink>
            </w:p>
            <w:p w14:paraId="0CD85B12" w14:textId="77777777" w:rsidR="00F07D01" w:rsidRDefault="00F07D01">
              <w:pPr>
                <w:pStyle w:val="TOC1"/>
                <w:tabs>
                  <w:tab w:val="right" w:leader="dot" w:pos="9350"/>
                </w:tabs>
                <w:rPr>
                  <w:rFonts w:asciiTheme="minorHAnsi" w:eastAsiaTheme="minorEastAsia" w:hAnsiTheme="minorHAnsi" w:cstheme="minorBidi"/>
                  <w:bCs w:val="0"/>
                  <w:noProof/>
                </w:rPr>
              </w:pPr>
              <w:hyperlink w:anchor="_Toc101015812" w:history="1">
                <w:r w:rsidRPr="00900FEC">
                  <w:rPr>
                    <w:rStyle w:val="Hyperlink"/>
                    <w:noProof/>
                  </w:rPr>
                  <w:t>Vita</w:t>
                </w:r>
                <w:r>
                  <w:rPr>
                    <w:noProof/>
                    <w:webHidden/>
                  </w:rPr>
                  <w:tab/>
                </w:r>
                <w:r>
                  <w:rPr>
                    <w:noProof/>
                    <w:webHidden/>
                  </w:rPr>
                  <w:fldChar w:fldCharType="begin"/>
                </w:r>
                <w:r>
                  <w:rPr>
                    <w:noProof/>
                    <w:webHidden/>
                  </w:rPr>
                  <w:instrText xml:space="preserve"> PAGEREF _Toc101015812 \h </w:instrText>
                </w:r>
                <w:r>
                  <w:rPr>
                    <w:noProof/>
                    <w:webHidden/>
                  </w:rPr>
                </w:r>
                <w:r>
                  <w:rPr>
                    <w:noProof/>
                    <w:webHidden/>
                  </w:rPr>
                  <w:fldChar w:fldCharType="separate"/>
                </w:r>
                <w:r>
                  <w:rPr>
                    <w:noProof/>
                    <w:webHidden/>
                  </w:rPr>
                  <w:t>44</w:t>
                </w:r>
                <w:r>
                  <w:rPr>
                    <w:noProof/>
                    <w:webHidden/>
                  </w:rPr>
                  <w:fldChar w:fldCharType="end"/>
                </w:r>
              </w:hyperlink>
            </w:p>
            <w:p w14:paraId="6CC7FE04" w14:textId="447617BC" w:rsidR="000A65A8" w:rsidRDefault="000A65A8">
              <w:r>
                <w:rPr>
                  <w:b/>
                  <w:bCs/>
                  <w:noProof/>
                </w:rPr>
                <w:fldChar w:fldCharType="end"/>
              </w:r>
            </w:p>
          </w:sdtContent>
        </w:sdt>
        <w:p w14:paraId="78B6C3A5" w14:textId="77777777" w:rsidR="008C11CE" w:rsidRPr="009D2AA9" w:rsidRDefault="008C11CE" w:rsidP="008C11CE"/>
        <w:p w14:paraId="167C8CBA" w14:textId="4786D5EC" w:rsidR="008C11CE" w:rsidRDefault="008C11CE" w:rsidP="008C11CE">
          <w:pPr>
            <w:rPr>
              <w:b/>
              <w:bCs/>
            </w:rPr>
          </w:pPr>
        </w:p>
        <w:p w14:paraId="7EED0422" w14:textId="217AFCDD" w:rsidR="005974F1" w:rsidRPr="009D2AA9" w:rsidRDefault="005974F1" w:rsidP="005974F1"/>
        <w:p w14:paraId="65C48AC1" w14:textId="77777777" w:rsidR="005974F1" w:rsidRPr="009D2AA9" w:rsidRDefault="005974F1" w:rsidP="005974F1"/>
        <w:p w14:paraId="3E4E9B11" w14:textId="77777777" w:rsidR="005974F1" w:rsidRDefault="005974F1" w:rsidP="008C11CE">
          <w:pPr>
            <w:rPr>
              <w:b/>
              <w:bCs/>
            </w:rPr>
          </w:pPr>
        </w:p>
        <w:p w14:paraId="0AA1221C" w14:textId="77777777" w:rsidR="005974F1" w:rsidRDefault="005974F1" w:rsidP="008C11CE">
          <w:pPr>
            <w:rPr>
              <w:b/>
              <w:bCs/>
            </w:rPr>
          </w:pPr>
        </w:p>
        <w:p w14:paraId="62A64497" w14:textId="77777777" w:rsidR="005974F1" w:rsidRDefault="005974F1" w:rsidP="008C11CE">
          <w:pPr>
            <w:rPr>
              <w:b/>
              <w:bCs/>
            </w:rPr>
          </w:pPr>
        </w:p>
        <w:p w14:paraId="1FA24C71" w14:textId="77777777" w:rsidR="005974F1" w:rsidRDefault="005974F1" w:rsidP="008C11CE">
          <w:pPr>
            <w:rPr>
              <w:b/>
              <w:bCs/>
            </w:rPr>
          </w:pPr>
        </w:p>
        <w:p w14:paraId="776734F3" w14:textId="77777777" w:rsidR="000A65A8" w:rsidRDefault="000A65A8" w:rsidP="008C11CE">
          <w:pPr>
            <w:rPr>
              <w:b/>
              <w:bCs/>
            </w:rPr>
          </w:pPr>
        </w:p>
        <w:p w14:paraId="7E3A3F19" w14:textId="77777777" w:rsidR="000A65A8" w:rsidRDefault="000A65A8" w:rsidP="008C11CE">
          <w:pPr>
            <w:rPr>
              <w:b/>
              <w:bCs/>
            </w:rPr>
          </w:pPr>
        </w:p>
        <w:p w14:paraId="1B93976C" w14:textId="77777777" w:rsidR="000A65A8" w:rsidRDefault="000A65A8" w:rsidP="008C11CE">
          <w:pPr>
            <w:rPr>
              <w:b/>
              <w:bCs/>
            </w:rPr>
          </w:pPr>
        </w:p>
        <w:p w14:paraId="0824CF19" w14:textId="77777777" w:rsidR="000A65A8" w:rsidRDefault="000A65A8" w:rsidP="008C11CE">
          <w:pPr>
            <w:rPr>
              <w:b/>
              <w:bCs/>
            </w:rPr>
          </w:pPr>
        </w:p>
        <w:p w14:paraId="0729A2CA" w14:textId="77777777" w:rsidR="000A65A8" w:rsidRDefault="000A65A8" w:rsidP="008C11CE">
          <w:pPr>
            <w:rPr>
              <w:b/>
              <w:bCs/>
            </w:rPr>
          </w:pPr>
        </w:p>
        <w:p w14:paraId="6356D567" w14:textId="77777777" w:rsidR="000A65A8" w:rsidRDefault="000A65A8" w:rsidP="008C11CE">
          <w:pPr>
            <w:rPr>
              <w:b/>
              <w:bCs/>
            </w:rPr>
          </w:pPr>
        </w:p>
        <w:p w14:paraId="1545CF33" w14:textId="77777777" w:rsidR="000A65A8" w:rsidRDefault="000A65A8" w:rsidP="008C11CE">
          <w:pPr>
            <w:rPr>
              <w:b/>
              <w:bCs/>
            </w:rPr>
          </w:pPr>
        </w:p>
        <w:p w14:paraId="322A97E4" w14:textId="77777777" w:rsidR="000A65A8" w:rsidRDefault="000A65A8" w:rsidP="008C11CE">
          <w:pPr>
            <w:rPr>
              <w:b/>
              <w:bCs/>
            </w:rPr>
          </w:pPr>
        </w:p>
        <w:p w14:paraId="2711E0CB" w14:textId="77777777" w:rsidR="000A65A8" w:rsidRDefault="000A65A8" w:rsidP="008C11CE">
          <w:pPr>
            <w:rPr>
              <w:b/>
              <w:bCs/>
            </w:rPr>
          </w:pPr>
        </w:p>
        <w:p w14:paraId="73E992DA" w14:textId="77777777" w:rsidR="000A65A8" w:rsidRDefault="000A65A8" w:rsidP="008C11CE">
          <w:pPr>
            <w:rPr>
              <w:b/>
              <w:bCs/>
            </w:rPr>
          </w:pPr>
        </w:p>
        <w:p w14:paraId="62B39D7E" w14:textId="77777777" w:rsidR="000A65A8" w:rsidRDefault="000A65A8" w:rsidP="008C11CE">
          <w:pPr>
            <w:rPr>
              <w:b/>
              <w:bCs/>
            </w:rPr>
          </w:pPr>
        </w:p>
        <w:p w14:paraId="1FADE4FC" w14:textId="77777777" w:rsidR="000A65A8" w:rsidRDefault="000A65A8" w:rsidP="008C11CE">
          <w:pPr>
            <w:rPr>
              <w:b/>
              <w:bCs/>
            </w:rPr>
          </w:pPr>
        </w:p>
        <w:p w14:paraId="6D3654D6" w14:textId="77777777" w:rsidR="000A65A8" w:rsidRDefault="000A65A8" w:rsidP="008C11CE">
          <w:pPr>
            <w:rPr>
              <w:b/>
              <w:bCs/>
            </w:rPr>
          </w:pPr>
        </w:p>
        <w:p w14:paraId="586185E9" w14:textId="77777777" w:rsidR="000A65A8" w:rsidRDefault="000A65A8" w:rsidP="008C11CE">
          <w:pPr>
            <w:rPr>
              <w:b/>
              <w:bCs/>
            </w:rPr>
          </w:pPr>
        </w:p>
        <w:p w14:paraId="305B1256" w14:textId="77777777" w:rsidR="000A65A8" w:rsidRDefault="000A65A8" w:rsidP="008C11CE">
          <w:pPr>
            <w:rPr>
              <w:b/>
              <w:bCs/>
            </w:rPr>
          </w:pPr>
        </w:p>
        <w:p w14:paraId="30DB4D27" w14:textId="77777777" w:rsidR="000A65A8" w:rsidRDefault="000A65A8" w:rsidP="008C11CE">
          <w:pPr>
            <w:rPr>
              <w:b/>
              <w:bCs/>
            </w:rPr>
          </w:pPr>
        </w:p>
        <w:p w14:paraId="682B97D3" w14:textId="77777777" w:rsidR="000A65A8" w:rsidRDefault="000A65A8" w:rsidP="008C11CE">
          <w:pPr>
            <w:rPr>
              <w:b/>
              <w:bCs/>
            </w:rPr>
          </w:pPr>
        </w:p>
        <w:p w14:paraId="6B6C5E81" w14:textId="77777777" w:rsidR="000A65A8" w:rsidRDefault="000A65A8" w:rsidP="008C11CE">
          <w:pPr>
            <w:rPr>
              <w:b/>
              <w:bCs/>
            </w:rPr>
          </w:pPr>
        </w:p>
        <w:p w14:paraId="3772676F" w14:textId="77777777" w:rsidR="000A65A8" w:rsidRDefault="000A65A8" w:rsidP="008C11CE">
          <w:pPr>
            <w:rPr>
              <w:b/>
              <w:bCs/>
            </w:rPr>
          </w:pPr>
        </w:p>
        <w:p w14:paraId="3AF6EECE" w14:textId="77777777" w:rsidR="000A65A8" w:rsidRDefault="000A65A8" w:rsidP="008C11CE">
          <w:pPr>
            <w:rPr>
              <w:b/>
              <w:bCs/>
            </w:rPr>
          </w:pPr>
        </w:p>
        <w:p w14:paraId="2E343ABD" w14:textId="77777777" w:rsidR="000A65A8" w:rsidRDefault="000A65A8" w:rsidP="008C11CE">
          <w:pPr>
            <w:rPr>
              <w:b/>
              <w:bCs/>
            </w:rPr>
          </w:pPr>
        </w:p>
        <w:p w14:paraId="24BE3FB3" w14:textId="77777777" w:rsidR="000A65A8" w:rsidRDefault="000A65A8" w:rsidP="008C11CE">
          <w:pPr>
            <w:rPr>
              <w:b/>
              <w:bCs/>
            </w:rPr>
          </w:pPr>
        </w:p>
        <w:p w14:paraId="319E841B" w14:textId="77777777" w:rsidR="000A65A8" w:rsidRDefault="000A65A8" w:rsidP="008C11CE">
          <w:pPr>
            <w:rPr>
              <w:b/>
              <w:bCs/>
            </w:rPr>
          </w:pPr>
        </w:p>
        <w:p w14:paraId="51459D2D" w14:textId="77777777" w:rsidR="00464A06" w:rsidRDefault="00464A06" w:rsidP="008C11CE">
          <w:pPr>
            <w:rPr>
              <w:b/>
              <w:bCs/>
            </w:rPr>
          </w:pPr>
        </w:p>
        <w:p w14:paraId="6D706624" w14:textId="77777777" w:rsidR="00464A06" w:rsidRDefault="00464A06" w:rsidP="008C11CE">
          <w:pPr>
            <w:rPr>
              <w:b/>
              <w:bCs/>
            </w:rPr>
          </w:pPr>
        </w:p>
        <w:p w14:paraId="10218D4D" w14:textId="77777777" w:rsidR="00464A06" w:rsidRDefault="00464A06" w:rsidP="008C11CE">
          <w:pPr>
            <w:rPr>
              <w:b/>
              <w:bCs/>
            </w:rPr>
          </w:pPr>
        </w:p>
        <w:p w14:paraId="72368A00" w14:textId="77777777" w:rsidR="00464A06" w:rsidRDefault="00464A06" w:rsidP="008C11CE">
          <w:pPr>
            <w:rPr>
              <w:b/>
              <w:bCs/>
            </w:rPr>
          </w:pPr>
        </w:p>
        <w:p w14:paraId="7C74B098" w14:textId="14962D22" w:rsidR="008125A5" w:rsidRPr="008125A5" w:rsidRDefault="00464A06" w:rsidP="00CE7B75">
          <w:pPr>
            <w:pStyle w:val="TOCHeading"/>
          </w:pPr>
          <w:r w:rsidRPr="008125A5">
            <w:t>List of Figures</w:t>
          </w:r>
        </w:p>
        <w:p w14:paraId="7243A906" w14:textId="77777777" w:rsidR="000264B3" w:rsidRDefault="00464A06">
          <w:pPr>
            <w:pStyle w:val="TableofFigures"/>
            <w:tabs>
              <w:tab w:val="right" w:leader="dot" w:pos="9350"/>
            </w:tabs>
            <w:rPr>
              <w:rFonts w:asciiTheme="minorHAnsi" w:hAnsiTheme="minorHAnsi"/>
              <w:noProof/>
              <w:color w:val="auto"/>
              <w:szCs w:val="24"/>
            </w:rPr>
          </w:pPr>
          <w:r>
            <w:fldChar w:fldCharType="begin"/>
          </w:r>
          <w:r>
            <w:instrText xml:space="preserve"> TOC \t "Subtitle,1" \c "Figure" </w:instrText>
          </w:r>
          <w:r>
            <w:fldChar w:fldCharType="separate"/>
          </w:r>
          <w:r w:rsidR="000264B3">
            <w:rPr>
              <w:noProof/>
            </w:rPr>
            <w:t xml:space="preserve">Figure 1. </w:t>
          </w:r>
          <w:r w:rsidR="000264B3" w:rsidRPr="00EB67DB">
            <w:rPr>
              <w:i/>
              <w:noProof/>
            </w:rPr>
            <w:t>Prime row of Schoenberg’s “A Survivor from Warsaw.</w:t>
          </w:r>
          <w:r w:rsidR="000264B3">
            <w:rPr>
              <w:noProof/>
            </w:rPr>
            <w:t>”</w:t>
          </w:r>
          <w:r w:rsidR="000264B3">
            <w:rPr>
              <w:noProof/>
            </w:rPr>
            <w:tab/>
          </w:r>
          <w:r w:rsidR="000264B3">
            <w:rPr>
              <w:noProof/>
            </w:rPr>
            <w:fldChar w:fldCharType="begin"/>
          </w:r>
          <w:r w:rsidR="000264B3">
            <w:rPr>
              <w:noProof/>
            </w:rPr>
            <w:instrText xml:space="preserve"> PAGEREF _Toc100572144 \h </w:instrText>
          </w:r>
          <w:r w:rsidR="000264B3">
            <w:rPr>
              <w:noProof/>
            </w:rPr>
          </w:r>
          <w:r w:rsidR="000264B3">
            <w:rPr>
              <w:noProof/>
            </w:rPr>
            <w:fldChar w:fldCharType="separate"/>
          </w:r>
          <w:r w:rsidR="00CE7B75">
            <w:rPr>
              <w:noProof/>
            </w:rPr>
            <w:t>12</w:t>
          </w:r>
          <w:r w:rsidR="000264B3">
            <w:rPr>
              <w:noProof/>
            </w:rPr>
            <w:fldChar w:fldCharType="end"/>
          </w:r>
        </w:p>
        <w:p w14:paraId="28B84730"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2. </w:t>
          </w:r>
          <w:r w:rsidRPr="00EB67DB">
            <w:rPr>
              <w:i/>
              <w:noProof/>
            </w:rPr>
            <w:t>English text in Schoenberg’s “A Survivor from Warsaw,” measure 12.</w:t>
          </w:r>
          <w:r>
            <w:rPr>
              <w:noProof/>
            </w:rPr>
            <w:t xml:space="preserve"> Arnold Schoenberg, </w:t>
          </w:r>
          <w:r w:rsidRPr="00EB67DB">
            <w:rPr>
              <w:i/>
              <w:noProof/>
            </w:rPr>
            <w:t>A Survivor from Warsaw</w:t>
          </w:r>
          <w:r>
            <w:rPr>
              <w:noProof/>
            </w:rPr>
            <w:t xml:space="preserve"> (Long Island, NY: Bomart Music Publications, 1949), 3.</w:t>
          </w:r>
          <w:r>
            <w:rPr>
              <w:noProof/>
            </w:rPr>
            <w:tab/>
          </w:r>
          <w:r>
            <w:rPr>
              <w:noProof/>
            </w:rPr>
            <w:fldChar w:fldCharType="begin"/>
          </w:r>
          <w:r>
            <w:rPr>
              <w:noProof/>
            </w:rPr>
            <w:instrText xml:space="preserve"> PAGEREF _Toc100572145 \h </w:instrText>
          </w:r>
          <w:r>
            <w:rPr>
              <w:noProof/>
            </w:rPr>
          </w:r>
          <w:r>
            <w:rPr>
              <w:noProof/>
            </w:rPr>
            <w:fldChar w:fldCharType="separate"/>
          </w:r>
          <w:r w:rsidR="00CE7B75">
            <w:rPr>
              <w:noProof/>
            </w:rPr>
            <w:t>15</w:t>
          </w:r>
          <w:r>
            <w:rPr>
              <w:noProof/>
            </w:rPr>
            <w:fldChar w:fldCharType="end"/>
          </w:r>
        </w:p>
        <w:p w14:paraId="408FC797" w14:textId="77777777" w:rsidR="000264B3" w:rsidRDefault="000264B3">
          <w:pPr>
            <w:pStyle w:val="TableofFigures"/>
            <w:tabs>
              <w:tab w:val="right" w:leader="dot" w:pos="9350"/>
            </w:tabs>
            <w:rPr>
              <w:rFonts w:asciiTheme="minorHAnsi" w:hAnsiTheme="minorHAnsi"/>
              <w:noProof/>
              <w:color w:val="auto"/>
              <w:szCs w:val="24"/>
            </w:rPr>
          </w:pPr>
          <w:r w:rsidRPr="00EB67DB">
            <w:rPr>
              <w:rFonts w:cs="Times New Roman"/>
              <w:noProof/>
            </w:rPr>
            <w:t xml:space="preserve">Figure 3. </w:t>
          </w:r>
          <w:r w:rsidRPr="00EB67DB">
            <w:rPr>
              <w:rFonts w:cs="Times New Roman"/>
              <w:i/>
              <w:noProof/>
            </w:rPr>
            <w:t>German text in Schoenberg’s “A Survivor from Warsaw,” measure 40</w:t>
          </w:r>
          <w:r w:rsidRPr="00EB67DB">
            <w:rPr>
              <w:rFonts w:cs="Times New Roman"/>
              <w:noProof/>
            </w:rPr>
            <w:t xml:space="preserve">. Arnold Schoenberg, </w:t>
          </w:r>
          <w:r w:rsidRPr="00EB67DB">
            <w:rPr>
              <w:rFonts w:cs="Times New Roman"/>
              <w:i/>
              <w:noProof/>
            </w:rPr>
            <w:t>A Survivor from Warsaw</w:t>
          </w:r>
          <w:r w:rsidRPr="00EB67DB">
            <w:rPr>
              <w:rFonts w:cs="Times New Roman"/>
              <w:noProof/>
            </w:rPr>
            <w:t xml:space="preserve"> (Long Island, NY: Bomart Music Publications, 1949), 9</w:t>
          </w:r>
          <w:r>
            <w:rPr>
              <w:noProof/>
            </w:rPr>
            <w:tab/>
          </w:r>
          <w:r>
            <w:rPr>
              <w:noProof/>
            </w:rPr>
            <w:fldChar w:fldCharType="begin"/>
          </w:r>
          <w:r>
            <w:rPr>
              <w:noProof/>
            </w:rPr>
            <w:instrText xml:space="preserve"> PAGEREF _Toc100572146 \h </w:instrText>
          </w:r>
          <w:r>
            <w:rPr>
              <w:noProof/>
            </w:rPr>
          </w:r>
          <w:r>
            <w:rPr>
              <w:noProof/>
            </w:rPr>
            <w:fldChar w:fldCharType="separate"/>
          </w:r>
          <w:r w:rsidR="00CE7B75">
            <w:rPr>
              <w:noProof/>
            </w:rPr>
            <w:t>15</w:t>
          </w:r>
          <w:r>
            <w:rPr>
              <w:noProof/>
            </w:rPr>
            <w:fldChar w:fldCharType="end"/>
          </w:r>
        </w:p>
        <w:p w14:paraId="66E8CCD0"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4. </w:t>
          </w:r>
          <w:r w:rsidRPr="00EB67DB">
            <w:rPr>
              <w:i/>
              <w:noProof/>
            </w:rPr>
            <w:t>Hebrew text in Schoenberg’s “A Survivor from Warsaw,” measure 80</w:t>
          </w:r>
          <w:r>
            <w:rPr>
              <w:noProof/>
            </w:rPr>
            <w:t xml:space="preserve">. Arnold Schoenberg, </w:t>
          </w:r>
          <w:r w:rsidRPr="00EB67DB">
            <w:rPr>
              <w:i/>
              <w:noProof/>
            </w:rPr>
            <w:t>A Survivor from Warsaw</w:t>
          </w:r>
          <w:r>
            <w:rPr>
              <w:noProof/>
            </w:rPr>
            <w:t xml:space="preserve"> (Long Island, NY: Bomart Music Publications, 1949), 17.</w:t>
          </w:r>
          <w:r>
            <w:rPr>
              <w:noProof/>
            </w:rPr>
            <w:tab/>
          </w:r>
          <w:r>
            <w:rPr>
              <w:noProof/>
            </w:rPr>
            <w:fldChar w:fldCharType="begin"/>
          </w:r>
          <w:r>
            <w:rPr>
              <w:noProof/>
            </w:rPr>
            <w:instrText xml:space="preserve"> PAGEREF _Toc100572147 \h </w:instrText>
          </w:r>
          <w:r>
            <w:rPr>
              <w:noProof/>
            </w:rPr>
          </w:r>
          <w:r>
            <w:rPr>
              <w:noProof/>
            </w:rPr>
            <w:fldChar w:fldCharType="separate"/>
          </w:r>
          <w:r w:rsidR="00CE7B75">
            <w:rPr>
              <w:noProof/>
            </w:rPr>
            <w:t>15</w:t>
          </w:r>
          <w:r>
            <w:rPr>
              <w:noProof/>
            </w:rPr>
            <w:fldChar w:fldCharType="end"/>
          </w:r>
        </w:p>
        <w:p w14:paraId="0C06230E"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5. </w:t>
          </w:r>
          <w:r w:rsidRPr="00EB67DB">
            <w:rPr>
              <w:i/>
              <w:noProof/>
            </w:rPr>
            <w:t xml:space="preserve">Reveille </w:t>
          </w:r>
          <w:r>
            <w:rPr>
              <w:noProof/>
            </w:rPr>
            <w:t xml:space="preserve">bugle call, boxed, in Arnold Schoenberg’s </w:t>
          </w:r>
          <w:r w:rsidRPr="00EB67DB">
            <w:rPr>
              <w:i/>
              <w:noProof/>
            </w:rPr>
            <w:t>A Survivor from Warsaw</w:t>
          </w:r>
          <w:r>
            <w:rPr>
              <w:noProof/>
            </w:rPr>
            <w:t xml:space="preserve">, measure 25. Arnold Schoenberg, </w:t>
          </w:r>
          <w:r w:rsidRPr="00EB67DB">
            <w:rPr>
              <w:i/>
              <w:noProof/>
            </w:rPr>
            <w:t>A Survivor from Warsaw</w:t>
          </w:r>
          <w:r>
            <w:rPr>
              <w:noProof/>
            </w:rPr>
            <w:t xml:space="preserve"> (Long Island, NY: Bomart Music Publications, 1949), 5.</w:t>
          </w:r>
          <w:r>
            <w:rPr>
              <w:noProof/>
            </w:rPr>
            <w:tab/>
          </w:r>
          <w:r>
            <w:rPr>
              <w:noProof/>
            </w:rPr>
            <w:fldChar w:fldCharType="begin"/>
          </w:r>
          <w:r>
            <w:rPr>
              <w:noProof/>
            </w:rPr>
            <w:instrText xml:space="preserve"> PAGEREF _Toc100572148 \h </w:instrText>
          </w:r>
          <w:r>
            <w:rPr>
              <w:noProof/>
            </w:rPr>
          </w:r>
          <w:r>
            <w:rPr>
              <w:noProof/>
            </w:rPr>
            <w:fldChar w:fldCharType="separate"/>
          </w:r>
          <w:r w:rsidR="00CE7B75">
            <w:rPr>
              <w:noProof/>
            </w:rPr>
            <w:t>18</w:t>
          </w:r>
          <w:r>
            <w:rPr>
              <w:noProof/>
            </w:rPr>
            <w:fldChar w:fldCharType="end"/>
          </w:r>
        </w:p>
        <w:p w14:paraId="627B7B3E"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6a. </w:t>
          </w:r>
          <w:r w:rsidRPr="00EB67DB">
            <w:rPr>
              <w:i/>
              <w:noProof/>
            </w:rPr>
            <w:t>Section of Shema Yisrael in Schoenberg’s “A Survivor from Warsaw,” measures 83-85.</w:t>
          </w:r>
          <w:r>
            <w:rPr>
              <w:noProof/>
            </w:rPr>
            <w:t xml:space="preserve"> Arnold Schoenberg, </w:t>
          </w:r>
          <w:r w:rsidRPr="00EB67DB">
            <w:rPr>
              <w:i/>
              <w:noProof/>
            </w:rPr>
            <w:t>A Survivor from Warsaw</w:t>
          </w:r>
          <w:r>
            <w:rPr>
              <w:noProof/>
            </w:rPr>
            <w:t xml:space="preserve"> (Long Island, NY: Bomart Music Publications, 1949), 18.</w:t>
          </w:r>
          <w:r>
            <w:rPr>
              <w:noProof/>
            </w:rPr>
            <w:tab/>
          </w:r>
          <w:r>
            <w:rPr>
              <w:noProof/>
            </w:rPr>
            <w:fldChar w:fldCharType="begin"/>
          </w:r>
          <w:r>
            <w:rPr>
              <w:noProof/>
            </w:rPr>
            <w:instrText xml:space="preserve"> PAGEREF _Toc100572149 \h </w:instrText>
          </w:r>
          <w:r>
            <w:rPr>
              <w:noProof/>
            </w:rPr>
          </w:r>
          <w:r>
            <w:rPr>
              <w:noProof/>
            </w:rPr>
            <w:fldChar w:fldCharType="separate"/>
          </w:r>
          <w:r w:rsidR="00CE7B75">
            <w:rPr>
              <w:noProof/>
            </w:rPr>
            <w:t>20</w:t>
          </w:r>
          <w:r>
            <w:rPr>
              <w:noProof/>
            </w:rPr>
            <w:fldChar w:fldCharType="end"/>
          </w:r>
        </w:p>
        <w:p w14:paraId="3633EB57"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6b. </w:t>
          </w:r>
          <w:r w:rsidRPr="00EB67DB">
            <w:rPr>
              <w:i/>
              <w:noProof/>
            </w:rPr>
            <w:t>Section of transcription of traditional Shema Yisrael</w:t>
          </w:r>
          <w:r>
            <w:rPr>
              <w:noProof/>
            </w:rPr>
            <w:t>. Transcribed by Claire Terrell.</w:t>
          </w:r>
          <w:r>
            <w:rPr>
              <w:noProof/>
            </w:rPr>
            <w:tab/>
          </w:r>
          <w:r>
            <w:rPr>
              <w:noProof/>
            </w:rPr>
            <w:fldChar w:fldCharType="begin"/>
          </w:r>
          <w:r>
            <w:rPr>
              <w:noProof/>
            </w:rPr>
            <w:instrText xml:space="preserve"> PAGEREF _Toc100572150 \h </w:instrText>
          </w:r>
          <w:r>
            <w:rPr>
              <w:noProof/>
            </w:rPr>
          </w:r>
          <w:r>
            <w:rPr>
              <w:noProof/>
            </w:rPr>
            <w:fldChar w:fldCharType="separate"/>
          </w:r>
          <w:r w:rsidR="00CE7B75">
            <w:rPr>
              <w:noProof/>
            </w:rPr>
            <w:t>20</w:t>
          </w:r>
          <w:r>
            <w:rPr>
              <w:noProof/>
            </w:rPr>
            <w:fldChar w:fldCharType="end"/>
          </w:r>
        </w:p>
        <w:p w14:paraId="00D83F14"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7. </w:t>
          </w:r>
          <w:r w:rsidRPr="00EB67DB">
            <w:rPr>
              <w:i/>
              <w:noProof/>
            </w:rPr>
            <w:t>First six measures of the Shema Yisrael, measures 80 through 86.</w:t>
          </w:r>
          <w:r>
            <w:rPr>
              <w:noProof/>
            </w:rPr>
            <w:t xml:space="preserve"> Arnold Schoenberg, </w:t>
          </w:r>
          <w:r w:rsidRPr="00EB67DB">
            <w:rPr>
              <w:i/>
              <w:noProof/>
            </w:rPr>
            <w:t>A Survivor from Warsaw</w:t>
          </w:r>
          <w:r>
            <w:rPr>
              <w:noProof/>
            </w:rPr>
            <w:t xml:space="preserve"> (Long Island, NY: Bomart Music Publications, 1949), 18.</w:t>
          </w:r>
          <w:r>
            <w:rPr>
              <w:noProof/>
            </w:rPr>
            <w:tab/>
          </w:r>
          <w:r>
            <w:rPr>
              <w:noProof/>
            </w:rPr>
            <w:fldChar w:fldCharType="begin"/>
          </w:r>
          <w:r>
            <w:rPr>
              <w:noProof/>
            </w:rPr>
            <w:instrText xml:space="preserve"> PAGEREF _Toc100572151 \h </w:instrText>
          </w:r>
          <w:r>
            <w:rPr>
              <w:noProof/>
            </w:rPr>
          </w:r>
          <w:r>
            <w:rPr>
              <w:noProof/>
            </w:rPr>
            <w:fldChar w:fldCharType="separate"/>
          </w:r>
          <w:r w:rsidR="00CE7B75">
            <w:rPr>
              <w:noProof/>
            </w:rPr>
            <w:t>29</w:t>
          </w:r>
          <w:r>
            <w:rPr>
              <w:noProof/>
            </w:rPr>
            <w:fldChar w:fldCharType="end"/>
          </w:r>
        </w:p>
        <w:p w14:paraId="02F886E9"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8: </w:t>
          </w:r>
          <w:r w:rsidRPr="00EB67DB">
            <w:rPr>
              <w:i/>
              <w:noProof/>
            </w:rPr>
            <w:t>Combinatoriality of rows P0 and I5</w:t>
          </w:r>
          <w:r>
            <w:rPr>
              <w:noProof/>
            </w:rPr>
            <w:t>.</w:t>
          </w:r>
          <w:r>
            <w:rPr>
              <w:noProof/>
            </w:rPr>
            <w:tab/>
          </w:r>
          <w:r>
            <w:rPr>
              <w:noProof/>
            </w:rPr>
            <w:fldChar w:fldCharType="begin"/>
          </w:r>
          <w:r>
            <w:rPr>
              <w:noProof/>
            </w:rPr>
            <w:instrText xml:space="preserve"> PAGEREF _Toc100572152 \h </w:instrText>
          </w:r>
          <w:r>
            <w:rPr>
              <w:noProof/>
            </w:rPr>
          </w:r>
          <w:r>
            <w:rPr>
              <w:noProof/>
            </w:rPr>
            <w:fldChar w:fldCharType="separate"/>
          </w:r>
          <w:r w:rsidR="00CE7B75">
            <w:rPr>
              <w:noProof/>
            </w:rPr>
            <w:t>33</w:t>
          </w:r>
          <w:r>
            <w:rPr>
              <w:noProof/>
            </w:rPr>
            <w:fldChar w:fldCharType="end"/>
          </w:r>
        </w:p>
        <w:p w14:paraId="135C454E"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9a: </w:t>
          </w:r>
          <w:r w:rsidRPr="00EB67DB">
            <w:rPr>
              <w:i/>
              <w:noProof/>
            </w:rPr>
            <w:t>Invariance and symmetry of rows P4 and RI9</w:t>
          </w:r>
          <w:r>
            <w:rPr>
              <w:noProof/>
            </w:rPr>
            <w:t>.</w:t>
          </w:r>
          <w:r>
            <w:rPr>
              <w:noProof/>
            </w:rPr>
            <w:tab/>
          </w:r>
          <w:r>
            <w:rPr>
              <w:noProof/>
            </w:rPr>
            <w:fldChar w:fldCharType="begin"/>
          </w:r>
          <w:r>
            <w:rPr>
              <w:noProof/>
            </w:rPr>
            <w:instrText xml:space="preserve"> PAGEREF _Toc100572153 \h </w:instrText>
          </w:r>
          <w:r>
            <w:rPr>
              <w:noProof/>
            </w:rPr>
          </w:r>
          <w:r>
            <w:rPr>
              <w:noProof/>
            </w:rPr>
            <w:fldChar w:fldCharType="separate"/>
          </w:r>
          <w:r w:rsidR="00CE7B75">
            <w:rPr>
              <w:noProof/>
            </w:rPr>
            <w:t>34</w:t>
          </w:r>
          <w:r>
            <w:rPr>
              <w:noProof/>
            </w:rPr>
            <w:fldChar w:fldCharType="end"/>
          </w:r>
        </w:p>
        <w:p w14:paraId="55DB8A33" w14:textId="77777777" w:rsidR="000264B3" w:rsidRDefault="000264B3">
          <w:pPr>
            <w:pStyle w:val="TableofFigures"/>
            <w:tabs>
              <w:tab w:val="right" w:leader="dot" w:pos="9350"/>
            </w:tabs>
            <w:rPr>
              <w:rFonts w:asciiTheme="minorHAnsi" w:hAnsiTheme="minorHAnsi"/>
              <w:noProof/>
              <w:color w:val="auto"/>
              <w:szCs w:val="24"/>
            </w:rPr>
          </w:pPr>
          <w:r>
            <w:rPr>
              <w:noProof/>
            </w:rPr>
            <w:t xml:space="preserve">Figure 9b: </w:t>
          </w:r>
          <w:r w:rsidRPr="00EB67DB">
            <w:rPr>
              <w:i/>
              <w:noProof/>
            </w:rPr>
            <w:t>Measure 92 of Survivor, the end of P4 into RI9</w:t>
          </w:r>
          <w:r>
            <w:rPr>
              <w:noProof/>
            </w:rPr>
            <w:t xml:space="preserve">. Arnold Schoenberg, </w:t>
          </w:r>
          <w:r w:rsidRPr="00EB67DB">
            <w:rPr>
              <w:i/>
              <w:noProof/>
            </w:rPr>
            <w:t>A Survivor from Warsaw</w:t>
          </w:r>
          <w:r>
            <w:rPr>
              <w:noProof/>
            </w:rPr>
            <w:t xml:space="preserve"> (Long Island, NY: Bomart Music Publications, 1949), 18.</w:t>
          </w:r>
          <w:r>
            <w:rPr>
              <w:noProof/>
            </w:rPr>
            <w:tab/>
          </w:r>
          <w:r>
            <w:rPr>
              <w:noProof/>
            </w:rPr>
            <w:fldChar w:fldCharType="begin"/>
          </w:r>
          <w:r>
            <w:rPr>
              <w:noProof/>
            </w:rPr>
            <w:instrText xml:space="preserve"> PAGEREF _Toc100572154 \h </w:instrText>
          </w:r>
          <w:r>
            <w:rPr>
              <w:noProof/>
            </w:rPr>
          </w:r>
          <w:r>
            <w:rPr>
              <w:noProof/>
            </w:rPr>
            <w:fldChar w:fldCharType="separate"/>
          </w:r>
          <w:r w:rsidR="00CE7B75">
            <w:rPr>
              <w:noProof/>
            </w:rPr>
            <w:t>34</w:t>
          </w:r>
          <w:r>
            <w:rPr>
              <w:noProof/>
            </w:rPr>
            <w:fldChar w:fldCharType="end"/>
          </w:r>
        </w:p>
        <w:p w14:paraId="293EBDA0" w14:textId="16B989B3" w:rsidR="000A65A8" w:rsidRDefault="00464A06" w:rsidP="00464A06">
          <w:pPr>
            <w:pStyle w:val="TableofFigures"/>
          </w:pPr>
          <w:r>
            <w:fldChar w:fldCharType="end"/>
          </w:r>
        </w:p>
        <w:p w14:paraId="66FD7758" w14:textId="77777777" w:rsidR="000A65A8" w:rsidRDefault="000A65A8" w:rsidP="008C11CE">
          <w:pPr>
            <w:rPr>
              <w:b/>
              <w:bCs/>
            </w:rPr>
          </w:pPr>
        </w:p>
        <w:p w14:paraId="24D84B1B" w14:textId="77777777" w:rsidR="000A65A8" w:rsidRDefault="000A65A8" w:rsidP="008C11CE">
          <w:pPr>
            <w:rPr>
              <w:b/>
              <w:bCs/>
            </w:rPr>
          </w:pPr>
        </w:p>
        <w:p w14:paraId="305B60FF" w14:textId="77777777" w:rsidR="005974F1" w:rsidRPr="009D2AA9" w:rsidRDefault="005974F1" w:rsidP="008C11CE">
          <w:pPr>
            <w:rPr>
              <w:b/>
              <w:bCs/>
            </w:rPr>
          </w:pPr>
        </w:p>
        <w:p w14:paraId="20FCF7DF" w14:textId="6285C163" w:rsidR="00180BAF" w:rsidRPr="009D2AA9" w:rsidRDefault="00180BAF" w:rsidP="00F27C0B"/>
        <w:p w14:paraId="23BDE12B" w14:textId="77777777" w:rsidR="00180BAF" w:rsidRPr="009D2AA9" w:rsidRDefault="00180BAF" w:rsidP="00180BAF"/>
        <w:p w14:paraId="4F490AC5" w14:textId="77777777" w:rsidR="008C11CE" w:rsidRDefault="008C11CE" w:rsidP="00A317AF">
          <w:pPr>
            <w:jc w:val="center"/>
            <w:rPr>
              <w:i/>
              <w:color w:val="000000" w:themeColor="text1"/>
            </w:rPr>
          </w:pPr>
        </w:p>
        <w:p w14:paraId="675B58AF" w14:textId="77777777" w:rsidR="008C11CE" w:rsidRDefault="008C11CE" w:rsidP="00A317AF">
          <w:pPr>
            <w:jc w:val="center"/>
            <w:rPr>
              <w:i/>
              <w:color w:val="000000" w:themeColor="text1"/>
            </w:rPr>
          </w:pPr>
        </w:p>
        <w:p w14:paraId="75CDC3EB" w14:textId="0E1E3BC8" w:rsidR="008C11CE" w:rsidRDefault="008C11CE" w:rsidP="00A317AF">
          <w:pPr>
            <w:jc w:val="center"/>
            <w:rPr>
              <w:i/>
              <w:color w:val="000000" w:themeColor="text1"/>
            </w:rPr>
          </w:pPr>
        </w:p>
        <w:p w14:paraId="2A0C6B2E" w14:textId="77777777" w:rsidR="00180BAF" w:rsidRPr="00C63C14" w:rsidRDefault="00180BAF" w:rsidP="00A317AF">
          <w:pPr>
            <w:jc w:val="center"/>
            <w:rPr>
              <w:b/>
              <w:bCs/>
              <w:i/>
              <w:color w:val="000000" w:themeColor="text1"/>
            </w:rPr>
          </w:pPr>
        </w:p>
        <w:p w14:paraId="3C05007F" w14:textId="4A732593" w:rsidR="008C11CE" w:rsidRDefault="008C11CE" w:rsidP="00A317AF">
          <w:pPr>
            <w:jc w:val="center"/>
            <w:rPr>
              <w:i/>
              <w:color w:val="000000" w:themeColor="text1"/>
            </w:rPr>
          </w:pPr>
        </w:p>
        <w:p w14:paraId="3E756739" w14:textId="3905C1FC" w:rsidR="00180BAF" w:rsidRDefault="00180BAF" w:rsidP="00A317AF">
          <w:pPr>
            <w:jc w:val="center"/>
            <w:rPr>
              <w:i/>
              <w:color w:val="000000" w:themeColor="text1"/>
            </w:rPr>
          </w:pPr>
        </w:p>
        <w:p w14:paraId="2CEFB6F1" w14:textId="0349FF97" w:rsidR="00180BAF" w:rsidRDefault="00180BAF" w:rsidP="00A317AF">
          <w:pPr>
            <w:jc w:val="center"/>
            <w:rPr>
              <w:i/>
              <w:color w:val="000000" w:themeColor="text1"/>
            </w:rPr>
          </w:pPr>
        </w:p>
        <w:p w14:paraId="48DEF4A2" w14:textId="2C5BCE36" w:rsidR="00180BAF" w:rsidRDefault="00180BAF" w:rsidP="00A317AF">
          <w:pPr>
            <w:jc w:val="center"/>
            <w:rPr>
              <w:i/>
              <w:color w:val="000000" w:themeColor="text1"/>
            </w:rPr>
          </w:pPr>
        </w:p>
        <w:p w14:paraId="5902B28D" w14:textId="5788A942" w:rsidR="00180BAF" w:rsidRDefault="00180BAF" w:rsidP="00A317AF">
          <w:pPr>
            <w:jc w:val="center"/>
            <w:rPr>
              <w:i/>
              <w:color w:val="000000" w:themeColor="text1"/>
            </w:rPr>
          </w:pPr>
        </w:p>
        <w:p w14:paraId="30D2213E" w14:textId="08522051" w:rsidR="00180BAF" w:rsidRDefault="00180BAF" w:rsidP="00A317AF">
          <w:pPr>
            <w:jc w:val="center"/>
            <w:rPr>
              <w:i/>
              <w:color w:val="000000" w:themeColor="text1"/>
            </w:rPr>
          </w:pPr>
        </w:p>
        <w:p w14:paraId="51AE8044" w14:textId="2E7B9D6D" w:rsidR="00180BAF" w:rsidRDefault="00180BAF" w:rsidP="00A317AF">
          <w:pPr>
            <w:jc w:val="center"/>
            <w:rPr>
              <w:i/>
              <w:color w:val="000000" w:themeColor="text1"/>
            </w:rPr>
          </w:pPr>
        </w:p>
        <w:p w14:paraId="57532794" w14:textId="2C222F76" w:rsidR="00180BAF" w:rsidRDefault="00180BAF" w:rsidP="00A317AF">
          <w:pPr>
            <w:jc w:val="center"/>
            <w:rPr>
              <w:i/>
              <w:color w:val="000000" w:themeColor="text1"/>
            </w:rPr>
          </w:pPr>
        </w:p>
        <w:p w14:paraId="36837B6A" w14:textId="6D22582A" w:rsidR="00180BAF" w:rsidRDefault="00180BAF" w:rsidP="00A317AF">
          <w:pPr>
            <w:jc w:val="center"/>
            <w:rPr>
              <w:i/>
              <w:color w:val="000000" w:themeColor="text1"/>
            </w:rPr>
          </w:pPr>
        </w:p>
        <w:p w14:paraId="599D281C" w14:textId="7D18A6E4" w:rsidR="00180BAF" w:rsidRDefault="00180BAF" w:rsidP="00A317AF">
          <w:pPr>
            <w:jc w:val="center"/>
            <w:rPr>
              <w:i/>
              <w:color w:val="000000" w:themeColor="text1"/>
            </w:rPr>
          </w:pPr>
        </w:p>
        <w:p w14:paraId="35C7682C" w14:textId="3DF436D4" w:rsidR="00180BAF" w:rsidRDefault="00180BAF" w:rsidP="00A317AF">
          <w:pPr>
            <w:jc w:val="center"/>
            <w:rPr>
              <w:i/>
              <w:color w:val="000000" w:themeColor="text1"/>
            </w:rPr>
          </w:pPr>
        </w:p>
        <w:p w14:paraId="7FE783A9" w14:textId="52FE6C36" w:rsidR="000A65A8" w:rsidRPr="000A65A8" w:rsidRDefault="00CE7B75" w:rsidP="000A65A8">
          <w:pPr>
            <w:rPr>
              <w:i/>
              <w:color w:val="000000" w:themeColor="text1"/>
            </w:rPr>
            <w:sectPr w:rsidR="000A65A8" w:rsidRPr="000A65A8" w:rsidSect="00464A06">
              <w:headerReference w:type="even" r:id="rId8"/>
              <w:headerReference w:type="default" r:id="rId9"/>
              <w:footerReference w:type="default" r:id="rId10"/>
              <w:pgSz w:w="12240" w:h="15840"/>
              <w:pgMar w:top="1440" w:right="1440" w:bottom="1440" w:left="1440" w:header="720" w:footer="720" w:gutter="0"/>
              <w:pgNumType w:fmt="lowerRoman" w:start="1"/>
              <w:cols w:space="720"/>
              <w:titlePg/>
              <w:docGrid w:linePitch="360"/>
            </w:sectPr>
          </w:pPr>
        </w:p>
        <w:bookmarkStart w:id="0" w:name="_GoBack" w:displacedByCustomXml="next"/>
        <w:bookmarkEnd w:id="0" w:displacedByCustomXml="next"/>
      </w:sdtContent>
    </w:sdt>
    <w:p w14:paraId="53EBCD1C" w14:textId="36C54BA0" w:rsidR="008125A5" w:rsidRDefault="00417811" w:rsidP="00417811">
      <w:pPr>
        <w:pStyle w:val="p1"/>
        <w:spacing w:line="480" w:lineRule="auto"/>
        <w:ind w:firstLine="720"/>
        <w:rPr>
          <w:rFonts w:ascii="Times New Roman" w:hAnsi="Times New Roman"/>
          <w:color w:val="000000" w:themeColor="text1"/>
          <w:sz w:val="24"/>
          <w:szCs w:val="24"/>
        </w:rPr>
      </w:pPr>
      <w:r w:rsidRPr="00A717D7">
        <w:rPr>
          <w:rFonts w:ascii="Times New Roman" w:hAnsi="Times New Roman"/>
          <w:color w:val="000000" w:themeColor="text1"/>
          <w:sz w:val="24"/>
          <w:szCs w:val="24"/>
        </w:rPr>
        <w:lastRenderedPageBreak/>
        <w:t>It i</w:t>
      </w:r>
      <w:r>
        <w:rPr>
          <w:rFonts w:ascii="Times New Roman" w:hAnsi="Times New Roman"/>
          <w:color w:val="000000" w:themeColor="text1"/>
          <w:sz w:val="24"/>
          <w:szCs w:val="24"/>
        </w:rPr>
        <w:t>s comforting, as a music scholar</w:t>
      </w:r>
      <w:r w:rsidRPr="00A717D7">
        <w:rPr>
          <w:rFonts w:ascii="Times New Roman" w:hAnsi="Times New Roman"/>
          <w:color w:val="000000" w:themeColor="text1"/>
          <w:sz w:val="24"/>
          <w:szCs w:val="24"/>
        </w:rPr>
        <w:t>, to see music as a purely objective medium</w:t>
      </w:r>
      <w:r>
        <w:rPr>
          <w:rFonts w:ascii="Times New Roman" w:hAnsi="Times New Roman"/>
          <w:color w:val="000000" w:themeColor="text1"/>
          <w:sz w:val="24"/>
          <w:szCs w:val="24"/>
        </w:rPr>
        <w:t>. Objectivity allows the scholar</w:t>
      </w:r>
      <w:r w:rsidRPr="00A717D7">
        <w:rPr>
          <w:rFonts w:ascii="Times New Roman" w:hAnsi="Times New Roman"/>
          <w:color w:val="000000" w:themeColor="text1"/>
          <w:sz w:val="24"/>
          <w:szCs w:val="24"/>
        </w:rPr>
        <w:t xml:space="preserve"> to rely on the </w:t>
      </w:r>
      <w:r w:rsidR="00CE7B75">
        <w:rPr>
          <w:rFonts w:ascii="Times New Roman" w:hAnsi="Times New Roman"/>
          <w:color w:val="000000" w:themeColor="text1"/>
          <w:sz w:val="24"/>
          <w:szCs w:val="24"/>
        </w:rPr>
        <w:t>music and score alone</w:t>
      </w:r>
      <w:r>
        <w:rPr>
          <w:rFonts w:ascii="Times New Roman" w:hAnsi="Times New Roman"/>
          <w:color w:val="000000" w:themeColor="text1"/>
          <w:sz w:val="24"/>
          <w:szCs w:val="24"/>
        </w:rPr>
        <w:t xml:space="preserve"> to form an original point, theoretical framework, or purpose</w:t>
      </w:r>
      <w:r w:rsidRPr="00A717D7">
        <w:rPr>
          <w:rFonts w:ascii="Times New Roman" w:hAnsi="Times New Roman"/>
          <w:color w:val="000000" w:themeColor="text1"/>
          <w:sz w:val="24"/>
          <w:szCs w:val="24"/>
        </w:rPr>
        <w:t xml:space="preserve"> to a given piece of music. If the composer is proven to be influenced by a theme, text, philosophy, etc.</w:t>
      </w:r>
      <w:r>
        <w:rPr>
          <w:rFonts w:ascii="Times New Roman" w:hAnsi="Times New Roman"/>
          <w:color w:val="000000" w:themeColor="text1"/>
          <w:sz w:val="24"/>
          <w:szCs w:val="24"/>
        </w:rPr>
        <w:t>,</w:t>
      </w:r>
      <w:r w:rsidRPr="00A717D7">
        <w:rPr>
          <w:rFonts w:ascii="Times New Roman" w:hAnsi="Times New Roman"/>
          <w:color w:val="000000" w:themeColor="text1"/>
          <w:sz w:val="24"/>
          <w:szCs w:val="24"/>
        </w:rPr>
        <w:t xml:space="preserve"> </w:t>
      </w:r>
      <w:r w:rsidR="00095898">
        <w:rPr>
          <w:rFonts w:ascii="Times New Roman" w:hAnsi="Times New Roman"/>
          <w:color w:val="000000" w:themeColor="text1"/>
          <w:sz w:val="24"/>
          <w:szCs w:val="24"/>
        </w:rPr>
        <w:t>the scholar</w:t>
      </w:r>
      <w:r>
        <w:rPr>
          <w:rFonts w:ascii="Times New Roman" w:hAnsi="Times New Roman"/>
          <w:color w:val="000000" w:themeColor="text1"/>
          <w:sz w:val="24"/>
          <w:szCs w:val="24"/>
        </w:rPr>
        <w:t xml:space="preserve"> is given a choice to delve</w:t>
      </w:r>
      <w:r w:rsidRPr="00A717D7">
        <w:rPr>
          <w:rFonts w:ascii="Times New Roman" w:hAnsi="Times New Roman"/>
          <w:color w:val="000000" w:themeColor="text1"/>
          <w:sz w:val="24"/>
          <w:szCs w:val="24"/>
        </w:rPr>
        <w:t xml:space="preserve"> into the </w:t>
      </w:r>
      <w:r w:rsidR="00D3412D">
        <w:rPr>
          <w:rFonts w:ascii="Times New Roman" w:hAnsi="Times New Roman"/>
          <w:color w:val="000000" w:themeColor="text1"/>
          <w:sz w:val="24"/>
          <w:szCs w:val="24"/>
        </w:rPr>
        <w:t>shaded subjectivity of “meaning</w:t>
      </w:r>
      <w:r w:rsidRPr="00A717D7">
        <w:rPr>
          <w:rFonts w:ascii="Times New Roman" w:hAnsi="Times New Roman"/>
          <w:color w:val="000000" w:themeColor="text1"/>
          <w:sz w:val="24"/>
          <w:szCs w:val="24"/>
        </w:rPr>
        <w:t>” or what the composer “meant” to express</w:t>
      </w:r>
      <w:r>
        <w:rPr>
          <w:rFonts w:ascii="Times New Roman" w:hAnsi="Times New Roman"/>
          <w:color w:val="000000" w:themeColor="text1"/>
          <w:sz w:val="24"/>
          <w:szCs w:val="24"/>
        </w:rPr>
        <w:t>, though this</w:t>
      </w:r>
      <w:r w:rsidR="00AE2AE3">
        <w:rPr>
          <w:rFonts w:ascii="Times New Roman" w:hAnsi="Times New Roman"/>
          <w:color w:val="000000" w:themeColor="text1"/>
          <w:sz w:val="24"/>
          <w:szCs w:val="24"/>
        </w:rPr>
        <w:t xml:space="preserve"> assertion is </w:t>
      </w:r>
      <w:proofErr w:type="gramStart"/>
      <w:r w:rsidR="00AE2AE3">
        <w:rPr>
          <w:rFonts w:ascii="Times New Roman" w:hAnsi="Times New Roman"/>
          <w:color w:val="000000" w:themeColor="text1"/>
          <w:sz w:val="24"/>
          <w:szCs w:val="24"/>
        </w:rPr>
        <w:t xml:space="preserve">controversial </w:t>
      </w:r>
      <w:r>
        <w:rPr>
          <w:rFonts w:ascii="Times New Roman" w:hAnsi="Times New Roman"/>
          <w:color w:val="000000" w:themeColor="text1"/>
          <w:sz w:val="24"/>
          <w:szCs w:val="24"/>
        </w:rPr>
        <w:t>in itself</w:t>
      </w:r>
      <w:proofErr w:type="gramEnd"/>
      <w:r>
        <w:rPr>
          <w:rFonts w:ascii="Times New Roman" w:hAnsi="Times New Roman"/>
          <w:color w:val="000000" w:themeColor="text1"/>
          <w:sz w:val="24"/>
          <w:szCs w:val="24"/>
        </w:rPr>
        <w:t>.</w:t>
      </w:r>
      <w:r>
        <w:rPr>
          <w:rStyle w:val="FootnoteReference"/>
          <w:rFonts w:ascii="Times New Roman" w:hAnsi="Times New Roman"/>
          <w:color w:val="000000" w:themeColor="text1"/>
          <w:sz w:val="24"/>
          <w:szCs w:val="24"/>
        </w:rPr>
        <w:footnoteReference w:id="2"/>
      </w:r>
      <w:r w:rsidRPr="00A717D7">
        <w:rPr>
          <w:rFonts w:ascii="Times New Roman" w:hAnsi="Times New Roman"/>
          <w:color w:val="000000" w:themeColor="text1"/>
          <w:sz w:val="24"/>
          <w:szCs w:val="24"/>
        </w:rPr>
        <w:t xml:space="preserve"> To then treat the musical subject as objective is an ethical dilemma, for “even in a most abstract artwork we have to account for the whole weight of the reality that has yielded it.”</w:t>
      </w:r>
      <w:r>
        <w:rPr>
          <w:rStyle w:val="FootnoteReference"/>
          <w:rFonts w:ascii="Times New Roman" w:hAnsi="Times New Roman"/>
          <w:color w:val="000000" w:themeColor="text1"/>
          <w:sz w:val="24"/>
          <w:szCs w:val="24"/>
        </w:rPr>
        <w:footnoteReference w:id="3"/>
      </w:r>
      <w:r w:rsidRPr="00A717D7">
        <w:rPr>
          <w:rFonts w:ascii="Times New Roman" w:hAnsi="Times New Roman"/>
          <w:color w:val="000000" w:themeColor="text1"/>
          <w:sz w:val="24"/>
          <w:szCs w:val="24"/>
        </w:rPr>
        <w:t xml:space="preserve"> However, this </w:t>
      </w:r>
      <w:r>
        <w:rPr>
          <w:rFonts w:ascii="Times New Roman" w:hAnsi="Times New Roman"/>
          <w:color w:val="000000" w:themeColor="text1"/>
          <w:sz w:val="24"/>
          <w:szCs w:val="24"/>
        </w:rPr>
        <w:t xml:space="preserve">objectification of music </w:t>
      </w:r>
      <w:r w:rsidRPr="00A717D7">
        <w:rPr>
          <w:rFonts w:ascii="Times New Roman" w:hAnsi="Times New Roman"/>
          <w:color w:val="000000" w:themeColor="text1"/>
          <w:sz w:val="24"/>
          <w:szCs w:val="24"/>
        </w:rPr>
        <w:t>is pervasive. James Young states</w:t>
      </w:r>
      <w:r>
        <w:rPr>
          <w:rFonts w:ascii="Times New Roman" w:hAnsi="Times New Roman"/>
          <w:color w:val="000000" w:themeColor="text1"/>
          <w:sz w:val="24"/>
          <w:szCs w:val="24"/>
        </w:rPr>
        <w:t>, in the context of Western music theory,</w:t>
      </w:r>
      <w:r w:rsidRPr="00A717D7">
        <w:rPr>
          <w:rFonts w:ascii="Times New Roman" w:hAnsi="Times New Roman"/>
          <w:color w:val="000000" w:themeColor="text1"/>
          <w:sz w:val="24"/>
          <w:szCs w:val="24"/>
        </w:rPr>
        <w:t xml:space="preserve"> that the “formalist view that music is pure form and without any, or any significant, representational content is widely held.”</w:t>
      </w:r>
      <w:r>
        <w:rPr>
          <w:rStyle w:val="FootnoteReference"/>
          <w:rFonts w:ascii="Times New Roman" w:hAnsi="Times New Roman"/>
          <w:color w:val="000000" w:themeColor="text1"/>
          <w:sz w:val="24"/>
          <w:szCs w:val="24"/>
        </w:rPr>
        <w:footnoteReference w:id="4"/>
      </w:r>
      <w:r w:rsidRPr="00A717D7">
        <w:rPr>
          <w:rFonts w:ascii="Times New Roman" w:hAnsi="Times New Roman"/>
          <w:color w:val="000000" w:themeColor="text1"/>
          <w:sz w:val="24"/>
          <w:szCs w:val="24"/>
        </w:rPr>
        <w:t xml:space="preserve"> In 1976, Roger Scruton</w:t>
      </w:r>
      <w:r>
        <w:rPr>
          <w:rFonts w:ascii="Times New Roman" w:hAnsi="Times New Roman"/>
          <w:color w:val="000000" w:themeColor="text1"/>
          <w:sz w:val="24"/>
          <w:szCs w:val="24"/>
        </w:rPr>
        <w:t xml:space="preserve"> (1944-2020)</w:t>
      </w:r>
      <w:r w:rsidRPr="00A717D7">
        <w:rPr>
          <w:rFonts w:ascii="Times New Roman" w:hAnsi="Times New Roman"/>
          <w:color w:val="000000" w:themeColor="text1"/>
          <w:sz w:val="24"/>
          <w:szCs w:val="24"/>
        </w:rPr>
        <w:t xml:space="preserve">, an English conservative philosopher and writer, </w:t>
      </w:r>
      <w:r w:rsidR="00AE2AE3">
        <w:rPr>
          <w:rFonts w:ascii="Times New Roman" w:hAnsi="Times New Roman"/>
          <w:color w:val="000000" w:themeColor="text1"/>
          <w:sz w:val="24"/>
          <w:szCs w:val="24"/>
        </w:rPr>
        <w:t>popularized this perspective of</w:t>
      </w:r>
      <w:r w:rsidRPr="00A717D7">
        <w:rPr>
          <w:rFonts w:ascii="Times New Roman" w:hAnsi="Times New Roman"/>
          <w:color w:val="000000" w:themeColor="text1"/>
          <w:sz w:val="24"/>
          <w:szCs w:val="24"/>
        </w:rPr>
        <w:t xml:space="preserve"> music </w:t>
      </w:r>
      <w:r w:rsidR="00AE2AE3">
        <w:rPr>
          <w:rFonts w:ascii="Times New Roman" w:hAnsi="Times New Roman"/>
          <w:color w:val="000000" w:themeColor="text1"/>
          <w:sz w:val="24"/>
          <w:szCs w:val="24"/>
        </w:rPr>
        <w:t xml:space="preserve">as </w:t>
      </w:r>
      <w:r w:rsidRPr="00A717D7">
        <w:rPr>
          <w:rFonts w:ascii="Times New Roman" w:hAnsi="Times New Roman"/>
          <w:color w:val="000000" w:themeColor="text1"/>
          <w:sz w:val="24"/>
          <w:szCs w:val="24"/>
        </w:rPr>
        <w:t>a non-representational medium</w:t>
      </w:r>
      <w:r w:rsidR="005E5799">
        <w:rPr>
          <w:rStyle w:val="FootnoteReference"/>
          <w:rFonts w:ascii="Times New Roman" w:hAnsi="Times New Roman"/>
          <w:color w:val="000000" w:themeColor="text1"/>
          <w:sz w:val="24"/>
          <w:szCs w:val="24"/>
          <w:vertAlign w:val="baseline"/>
        </w:rPr>
        <w:t>.</w:t>
      </w:r>
      <w:r w:rsidR="005E5799">
        <w:rPr>
          <w:rStyle w:val="FootnoteReference"/>
          <w:rFonts w:ascii="Times New Roman" w:hAnsi="Times New Roman"/>
          <w:color w:val="000000" w:themeColor="text1"/>
          <w:sz w:val="24"/>
          <w:szCs w:val="24"/>
        </w:rPr>
        <w:footnoteReference w:id="5"/>
      </w:r>
      <w:r w:rsidR="005834C3">
        <w:t xml:space="preserve"> </w:t>
      </w:r>
      <w:r w:rsidRPr="00A717D7">
        <w:rPr>
          <w:rFonts w:ascii="Times New Roman" w:hAnsi="Times New Roman"/>
          <w:color w:val="000000" w:themeColor="text1"/>
          <w:sz w:val="24"/>
          <w:szCs w:val="24"/>
        </w:rPr>
        <w:t xml:space="preserve">His position was subsequently adopted by several prominent music scholars, as </w:t>
      </w:r>
      <w:r w:rsidR="00133FC1">
        <w:rPr>
          <w:rFonts w:ascii="Times New Roman" w:hAnsi="Times New Roman"/>
          <w:color w:val="000000" w:themeColor="text1"/>
          <w:sz w:val="24"/>
          <w:szCs w:val="24"/>
        </w:rPr>
        <w:t>illustrated</w:t>
      </w:r>
      <w:r w:rsidR="00133FC1" w:rsidRPr="00A717D7">
        <w:rPr>
          <w:rFonts w:ascii="Times New Roman" w:hAnsi="Times New Roman"/>
          <w:color w:val="000000" w:themeColor="text1"/>
          <w:sz w:val="24"/>
          <w:szCs w:val="24"/>
        </w:rPr>
        <w:t xml:space="preserve"> </w:t>
      </w:r>
      <w:r w:rsidRPr="00A717D7">
        <w:rPr>
          <w:rFonts w:ascii="Times New Roman" w:hAnsi="Times New Roman"/>
          <w:color w:val="000000" w:themeColor="text1"/>
          <w:sz w:val="24"/>
          <w:szCs w:val="24"/>
        </w:rPr>
        <w:t>by Young above.</w:t>
      </w:r>
      <w:r>
        <w:rPr>
          <w:rFonts w:ascii="Times New Roman" w:hAnsi="Times New Roman"/>
          <w:color w:val="000000" w:themeColor="text1"/>
          <w:sz w:val="24"/>
          <w:szCs w:val="24"/>
        </w:rPr>
        <w:t xml:space="preserve"> Despite </w:t>
      </w:r>
      <w:r w:rsidRPr="00A717D7">
        <w:rPr>
          <w:rFonts w:ascii="Times New Roman" w:hAnsi="Times New Roman"/>
          <w:color w:val="000000" w:themeColor="text1"/>
          <w:sz w:val="24"/>
          <w:szCs w:val="24"/>
        </w:rPr>
        <w:t>numerous dissenting opinions, Scruton’s position has persisted as an accept</w:t>
      </w:r>
      <w:r w:rsidR="008C11CE">
        <w:rPr>
          <w:rFonts w:ascii="Times New Roman" w:hAnsi="Times New Roman"/>
          <w:color w:val="000000" w:themeColor="text1"/>
          <w:sz w:val="24"/>
          <w:szCs w:val="24"/>
        </w:rPr>
        <w:t>ed</w:t>
      </w:r>
      <w:r w:rsidRPr="00A717D7">
        <w:rPr>
          <w:rFonts w:ascii="Times New Roman" w:hAnsi="Times New Roman"/>
          <w:color w:val="000000" w:themeColor="text1"/>
          <w:sz w:val="24"/>
          <w:szCs w:val="24"/>
        </w:rPr>
        <w:t xml:space="preserve"> premise</w:t>
      </w:r>
      <w:r>
        <w:rPr>
          <w:rFonts w:ascii="Times New Roman" w:hAnsi="Times New Roman"/>
          <w:color w:val="000000" w:themeColor="text1"/>
          <w:sz w:val="24"/>
          <w:szCs w:val="24"/>
        </w:rPr>
        <w:t xml:space="preserve"> </w:t>
      </w:r>
      <w:r w:rsidRPr="00A717D7">
        <w:rPr>
          <w:rFonts w:ascii="Times New Roman" w:hAnsi="Times New Roman"/>
          <w:color w:val="000000" w:themeColor="text1"/>
          <w:sz w:val="24"/>
          <w:szCs w:val="24"/>
        </w:rPr>
        <w:t>for some scholars</w:t>
      </w:r>
      <w:r>
        <w:rPr>
          <w:rFonts w:ascii="Times New Roman" w:hAnsi="Times New Roman"/>
          <w:color w:val="000000" w:themeColor="text1"/>
          <w:sz w:val="24"/>
          <w:szCs w:val="24"/>
        </w:rPr>
        <w:t xml:space="preserve"> in Western music study</w:t>
      </w:r>
      <w:r w:rsidRPr="00A717D7">
        <w:rPr>
          <w:rFonts w:ascii="Times New Roman" w:hAnsi="Times New Roman"/>
          <w:color w:val="000000" w:themeColor="text1"/>
          <w:sz w:val="24"/>
          <w:szCs w:val="24"/>
        </w:rPr>
        <w:t xml:space="preserve">. </w:t>
      </w:r>
      <w:r>
        <w:rPr>
          <w:rFonts w:ascii="Times New Roman" w:hAnsi="Times New Roman"/>
          <w:color w:val="000000" w:themeColor="text1"/>
          <w:sz w:val="24"/>
          <w:szCs w:val="24"/>
        </w:rPr>
        <w:t>For instance, one such prominent scholar, Marion Gluck, begins an article with</w:t>
      </w:r>
      <w:r w:rsidRPr="00A717D7">
        <w:rPr>
          <w:rFonts w:ascii="Times New Roman" w:hAnsi="Times New Roman"/>
          <w:color w:val="000000" w:themeColor="text1"/>
          <w:sz w:val="24"/>
          <w:szCs w:val="24"/>
        </w:rPr>
        <w:t xml:space="preserve"> </w:t>
      </w:r>
      <w:r>
        <w:rPr>
          <w:rFonts w:ascii="Times New Roman" w:hAnsi="Times New Roman"/>
          <w:color w:val="000000" w:themeColor="text1"/>
          <w:sz w:val="24"/>
          <w:szCs w:val="24"/>
        </w:rPr>
        <w:t>a</w:t>
      </w:r>
      <w:r w:rsidRPr="00A717D7">
        <w:rPr>
          <w:rFonts w:ascii="Times New Roman" w:hAnsi="Times New Roman"/>
          <w:color w:val="000000" w:themeColor="text1"/>
          <w:sz w:val="24"/>
          <w:szCs w:val="24"/>
        </w:rPr>
        <w:t xml:space="preserve"> sentence that introduces this premise as a passing clause, (“…music, as a non-representative medium,</w:t>
      </w:r>
    </w:p>
    <w:p w14:paraId="671F6CEC" w14:textId="18289340" w:rsidR="00417811" w:rsidRDefault="00417811" w:rsidP="008125A5">
      <w:pPr>
        <w:pStyle w:val="p1"/>
        <w:spacing w:line="480" w:lineRule="auto"/>
        <w:rPr>
          <w:rFonts w:ascii="Times New Roman" w:hAnsi="Times New Roman"/>
          <w:color w:val="000000" w:themeColor="text1"/>
          <w:sz w:val="24"/>
          <w:szCs w:val="24"/>
        </w:rPr>
      </w:pPr>
      <w:r w:rsidRPr="00A717D7">
        <w:rPr>
          <w:rFonts w:ascii="Times New Roman" w:hAnsi="Times New Roman"/>
          <w:color w:val="000000" w:themeColor="text1"/>
          <w:sz w:val="24"/>
          <w:szCs w:val="24"/>
        </w:rPr>
        <w:t>will...”</w:t>
      </w:r>
      <w:r>
        <w:rPr>
          <w:rStyle w:val="FootnoteReference"/>
          <w:rFonts w:ascii="Times New Roman" w:hAnsi="Times New Roman"/>
          <w:color w:val="000000" w:themeColor="text1"/>
          <w:sz w:val="24"/>
          <w:szCs w:val="24"/>
        </w:rPr>
        <w:footnoteReference w:id="6"/>
      </w:r>
      <w:r w:rsidRPr="00A717D7">
        <w:rPr>
          <w:rFonts w:ascii="Times New Roman" w:hAnsi="Times New Roman"/>
          <w:color w:val="000000" w:themeColor="text1"/>
          <w:sz w:val="24"/>
          <w:szCs w:val="24"/>
        </w:rPr>
        <w:t xml:space="preserve">). There is rarely a subsequent discussion in </w:t>
      </w:r>
      <w:r>
        <w:rPr>
          <w:rFonts w:ascii="Times New Roman" w:hAnsi="Times New Roman"/>
          <w:color w:val="000000" w:themeColor="text1"/>
          <w:sz w:val="24"/>
          <w:szCs w:val="24"/>
        </w:rPr>
        <w:t>such articles as to why music is</w:t>
      </w:r>
      <w:r w:rsidRPr="00A717D7">
        <w:rPr>
          <w:rFonts w:ascii="Times New Roman" w:hAnsi="Times New Roman"/>
          <w:color w:val="000000" w:themeColor="text1"/>
          <w:sz w:val="24"/>
          <w:szCs w:val="24"/>
        </w:rPr>
        <w:t xml:space="preserve"> non-representative since this debate is well-known and controversial.</w:t>
      </w:r>
      <w:r>
        <w:rPr>
          <w:rStyle w:val="FootnoteReference"/>
          <w:rFonts w:ascii="Times New Roman" w:hAnsi="Times New Roman"/>
          <w:color w:val="000000" w:themeColor="text1"/>
          <w:sz w:val="24"/>
          <w:szCs w:val="24"/>
        </w:rPr>
        <w:footnoteReference w:id="7"/>
      </w:r>
      <w:r w:rsidRPr="00A717D7">
        <w:rPr>
          <w:rFonts w:ascii="Times New Roman" w:hAnsi="Times New Roman"/>
          <w:color w:val="000000" w:themeColor="text1"/>
          <w:sz w:val="24"/>
          <w:szCs w:val="24"/>
        </w:rPr>
        <w:t xml:space="preserve"> </w:t>
      </w:r>
    </w:p>
    <w:p w14:paraId="3BA29AB0" w14:textId="30A719E7" w:rsidR="00417811" w:rsidRPr="00C34EB2" w:rsidRDefault="00417811" w:rsidP="00417811">
      <w:pPr>
        <w:pStyle w:val="p1"/>
        <w:spacing w:line="480" w:lineRule="auto"/>
        <w:ind w:firstLine="720"/>
        <w:rPr>
          <w:rFonts w:ascii="Times New Roman" w:hAnsi="Times New Roman"/>
          <w:color w:val="000000" w:themeColor="text1"/>
          <w:sz w:val="24"/>
          <w:szCs w:val="24"/>
        </w:rPr>
      </w:pPr>
      <w:r w:rsidRPr="00AA0B0F">
        <w:rPr>
          <w:rFonts w:ascii="Times New Roman" w:hAnsi="Times New Roman"/>
          <w:color w:val="000000" w:themeColor="text1"/>
          <w:sz w:val="24"/>
          <w:szCs w:val="24"/>
        </w:rPr>
        <w:lastRenderedPageBreak/>
        <w:t xml:space="preserve">In this paper, I </w:t>
      </w:r>
      <w:r>
        <w:rPr>
          <w:rFonts w:ascii="Times New Roman" w:hAnsi="Times New Roman"/>
          <w:color w:val="000000" w:themeColor="text1"/>
          <w:sz w:val="24"/>
          <w:szCs w:val="24"/>
        </w:rPr>
        <w:t>survey and analyze</w:t>
      </w:r>
      <w:r w:rsidRPr="00AA0B0F">
        <w:rPr>
          <w:rFonts w:ascii="Times New Roman" w:hAnsi="Times New Roman"/>
          <w:color w:val="000000" w:themeColor="text1"/>
          <w:sz w:val="24"/>
          <w:szCs w:val="24"/>
        </w:rPr>
        <w:t xml:space="preserve"> persuasive and well-known writings </w:t>
      </w:r>
      <w:r>
        <w:rPr>
          <w:rFonts w:ascii="Times New Roman" w:hAnsi="Times New Roman"/>
          <w:color w:val="000000" w:themeColor="text1"/>
          <w:sz w:val="24"/>
          <w:szCs w:val="24"/>
        </w:rPr>
        <w:t>debating</w:t>
      </w:r>
      <w:r w:rsidRPr="00AA0B0F">
        <w:rPr>
          <w:rFonts w:ascii="Times New Roman" w:hAnsi="Times New Roman"/>
          <w:color w:val="000000" w:themeColor="text1"/>
          <w:sz w:val="24"/>
          <w:szCs w:val="24"/>
        </w:rPr>
        <w:t xml:space="preserve"> the topic of music as a representative medium</w:t>
      </w:r>
      <w:r w:rsidR="00CC6B3F">
        <w:rPr>
          <w:rFonts w:ascii="Times New Roman" w:hAnsi="Times New Roman"/>
          <w:color w:val="000000" w:themeColor="text1"/>
          <w:sz w:val="24"/>
          <w:szCs w:val="24"/>
        </w:rPr>
        <w:t xml:space="preserve">. As a foundation, I </w:t>
      </w:r>
      <w:r>
        <w:rPr>
          <w:rFonts w:ascii="Times New Roman" w:hAnsi="Times New Roman"/>
          <w:color w:val="000000" w:themeColor="text1"/>
          <w:sz w:val="24"/>
          <w:szCs w:val="24"/>
        </w:rPr>
        <w:t>discuss the progenitor of this debate, Roger Scruton, his article “Representation in Music</w:t>
      </w:r>
      <w:r w:rsidRPr="00AA0B0F">
        <w:rPr>
          <w:rFonts w:ascii="Times New Roman" w:hAnsi="Times New Roman"/>
          <w:color w:val="000000" w:themeColor="text1"/>
          <w:sz w:val="24"/>
          <w:szCs w:val="24"/>
        </w:rPr>
        <w:t>”</w:t>
      </w:r>
      <w:r>
        <w:rPr>
          <w:rFonts w:ascii="Times New Roman" w:hAnsi="Times New Roman"/>
          <w:color w:val="000000" w:themeColor="text1"/>
          <w:sz w:val="24"/>
          <w:szCs w:val="24"/>
        </w:rPr>
        <w:t xml:space="preserve"> and his supporting book chapter, “Representation” in </w:t>
      </w:r>
      <w:r>
        <w:rPr>
          <w:rFonts w:ascii="Times New Roman" w:hAnsi="Times New Roman"/>
          <w:i/>
          <w:color w:val="000000" w:themeColor="text1"/>
          <w:sz w:val="24"/>
          <w:szCs w:val="24"/>
        </w:rPr>
        <w:t>The Aesthetics of Music,</w:t>
      </w:r>
      <w:r>
        <w:rPr>
          <w:rStyle w:val="FootnoteReference"/>
          <w:rFonts w:ascii="Times New Roman" w:hAnsi="Times New Roman"/>
          <w:i/>
          <w:color w:val="000000" w:themeColor="text1"/>
          <w:sz w:val="24"/>
          <w:szCs w:val="24"/>
        </w:rPr>
        <w:footnoteReference w:id="8"/>
      </w:r>
      <w:r w:rsidRPr="00836321">
        <w:rPr>
          <w:rFonts w:ascii="Times New Roman" w:hAnsi="Times New Roman"/>
          <w:color w:val="000000" w:themeColor="text1"/>
          <w:sz w:val="24"/>
          <w:szCs w:val="24"/>
        </w:rPr>
        <w:t xml:space="preserve"> </w:t>
      </w:r>
      <w:r w:rsidRPr="00AA0B0F">
        <w:rPr>
          <w:rFonts w:ascii="Times New Roman" w:hAnsi="Times New Roman"/>
          <w:color w:val="000000" w:themeColor="text1"/>
          <w:sz w:val="24"/>
          <w:szCs w:val="24"/>
        </w:rPr>
        <w:t xml:space="preserve">and compile arguments </w:t>
      </w:r>
      <w:r w:rsidR="00D4799C">
        <w:rPr>
          <w:rFonts w:ascii="Times New Roman" w:hAnsi="Times New Roman"/>
          <w:color w:val="000000" w:themeColor="text1"/>
          <w:sz w:val="24"/>
          <w:szCs w:val="24"/>
        </w:rPr>
        <w:t xml:space="preserve">for and against </w:t>
      </w:r>
      <w:r w:rsidRPr="00AA0B0F">
        <w:rPr>
          <w:rFonts w:ascii="Times New Roman" w:hAnsi="Times New Roman"/>
          <w:color w:val="000000" w:themeColor="text1"/>
          <w:sz w:val="24"/>
          <w:szCs w:val="24"/>
        </w:rPr>
        <w:t>each of his five criteria for representational art</w:t>
      </w:r>
      <w:r w:rsidRPr="00A717D7">
        <w:rPr>
          <w:rFonts w:ascii="Times New Roman" w:hAnsi="Times New Roman"/>
          <w:color w:val="000000" w:themeColor="text1"/>
          <w:sz w:val="24"/>
          <w:szCs w:val="24"/>
        </w:rPr>
        <w:t xml:space="preserve">. I then challenge Scruton’s thesis to </w:t>
      </w:r>
      <w:r>
        <w:rPr>
          <w:rFonts w:ascii="Times New Roman" w:hAnsi="Times New Roman"/>
          <w:color w:val="000000" w:themeColor="text1"/>
          <w:sz w:val="24"/>
          <w:szCs w:val="24"/>
        </w:rPr>
        <w:t>show that music can represent</w:t>
      </w:r>
      <w:r w:rsidR="003C4480">
        <w:rPr>
          <w:rFonts w:ascii="Times New Roman" w:hAnsi="Times New Roman"/>
          <w:color w:val="000000" w:themeColor="text1"/>
          <w:sz w:val="24"/>
          <w:szCs w:val="24"/>
        </w:rPr>
        <w:t xml:space="preserve"> a subject,</w:t>
      </w:r>
      <w:r>
        <w:rPr>
          <w:rFonts w:ascii="Times New Roman" w:hAnsi="Times New Roman"/>
          <w:color w:val="000000" w:themeColor="text1"/>
          <w:sz w:val="24"/>
          <w:szCs w:val="24"/>
        </w:rPr>
        <w:t xml:space="preserve"> </w:t>
      </w:r>
      <w:r w:rsidR="003C4480">
        <w:rPr>
          <w:rFonts w:ascii="Times New Roman" w:hAnsi="Times New Roman"/>
          <w:color w:val="000000" w:themeColor="text1"/>
          <w:sz w:val="24"/>
          <w:szCs w:val="24"/>
        </w:rPr>
        <w:t>which I</w:t>
      </w:r>
      <w:r w:rsidR="003C4480" w:rsidRPr="00A717D7">
        <w:rPr>
          <w:rFonts w:ascii="Times New Roman" w:hAnsi="Times New Roman"/>
          <w:color w:val="000000" w:themeColor="text1"/>
          <w:sz w:val="24"/>
          <w:szCs w:val="24"/>
        </w:rPr>
        <w:t xml:space="preserve"> </w:t>
      </w:r>
      <w:r w:rsidRPr="00A717D7">
        <w:rPr>
          <w:rFonts w:ascii="Times New Roman" w:hAnsi="Times New Roman"/>
          <w:color w:val="000000" w:themeColor="text1"/>
          <w:sz w:val="24"/>
          <w:szCs w:val="24"/>
        </w:rPr>
        <w:t xml:space="preserve">illustrate </w:t>
      </w:r>
      <w:r w:rsidR="003C4480">
        <w:rPr>
          <w:rFonts w:ascii="Times New Roman" w:hAnsi="Times New Roman"/>
          <w:color w:val="000000" w:themeColor="text1"/>
          <w:sz w:val="24"/>
          <w:szCs w:val="24"/>
        </w:rPr>
        <w:t>through an analysis and discussion of</w:t>
      </w:r>
      <w:r w:rsidRPr="00A717D7">
        <w:rPr>
          <w:rFonts w:ascii="Times New Roman" w:hAnsi="Times New Roman"/>
          <w:color w:val="000000" w:themeColor="text1"/>
          <w:sz w:val="24"/>
          <w:szCs w:val="24"/>
        </w:rPr>
        <w:t xml:space="preserve"> Arnold Schoenberg’s </w:t>
      </w:r>
      <w:r>
        <w:rPr>
          <w:rFonts w:ascii="Times New Roman" w:hAnsi="Times New Roman"/>
          <w:color w:val="000000" w:themeColor="text1"/>
          <w:sz w:val="24"/>
          <w:szCs w:val="24"/>
        </w:rPr>
        <w:t xml:space="preserve">(1874–1951) </w:t>
      </w:r>
      <w:r w:rsidRPr="00A717D7">
        <w:rPr>
          <w:rFonts w:ascii="Times New Roman" w:hAnsi="Times New Roman"/>
          <w:i/>
          <w:color w:val="000000" w:themeColor="text1"/>
          <w:sz w:val="24"/>
          <w:szCs w:val="24"/>
        </w:rPr>
        <w:t>A Survivor from Warsaw</w:t>
      </w:r>
      <w:r>
        <w:rPr>
          <w:rFonts w:ascii="Times New Roman" w:hAnsi="Times New Roman"/>
          <w:i/>
          <w:color w:val="000000" w:themeColor="text1"/>
          <w:sz w:val="24"/>
          <w:szCs w:val="24"/>
        </w:rPr>
        <w:t xml:space="preserve"> </w:t>
      </w:r>
      <w:r>
        <w:rPr>
          <w:rFonts w:ascii="Times New Roman" w:hAnsi="Times New Roman"/>
          <w:color w:val="000000" w:themeColor="text1"/>
          <w:sz w:val="24"/>
          <w:szCs w:val="24"/>
        </w:rPr>
        <w:t xml:space="preserve">(1948). As Scruton puts it, “the best way to show that music can be representational is to show that </w:t>
      </w:r>
      <w:r w:rsidR="00382CA0">
        <w:rPr>
          <w:rFonts w:ascii="Times New Roman" w:hAnsi="Times New Roman"/>
          <w:color w:val="000000" w:themeColor="text1"/>
          <w:sz w:val="24"/>
          <w:szCs w:val="24"/>
        </w:rPr>
        <w:t>it</w:t>
      </w:r>
      <w:r>
        <w:rPr>
          <w:rFonts w:ascii="Times New Roman" w:hAnsi="Times New Roman"/>
          <w:color w:val="000000" w:themeColor="text1"/>
          <w:sz w:val="24"/>
          <w:szCs w:val="24"/>
        </w:rPr>
        <w:t xml:space="preserve"> sometimes </w:t>
      </w:r>
      <w:r>
        <w:rPr>
          <w:rFonts w:ascii="Times New Roman" w:hAnsi="Times New Roman"/>
          <w:i/>
          <w:color w:val="000000" w:themeColor="text1"/>
          <w:sz w:val="24"/>
          <w:szCs w:val="24"/>
        </w:rPr>
        <w:t>is</w:t>
      </w:r>
      <w:r>
        <w:rPr>
          <w:rFonts w:ascii="Times New Roman" w:hAnsi="Times New Roman"/>
          <w:color w:val="000000" w:themeColor="text1"/>
          <w:sz w:val="24"/>
          <w:szCs w:val="24"/>
        </w:rPr>
        <w:t xml:space="preserve"> representational”</w:t>
      </w:r>
      <w:r>
        <w:rPr>
          <w:rStyle w:val="FootnoteReference"/>
          <w:rFonts w:ascii="Times New Roman" w:hAnsi="Times New Roman"/>
          <w:color w:val="000000" w:themeColor="text1"/>
          <w:sz w:val="24"/>
          <w:szCs w:val="24"/>
        </w:rPr>
        <w:footnoteReference w:id="9"/>
      </w:r>
      <w:r w:rsidR="00C34EB2">
        <w:rPr>
          <w:rFonts w:ascii="Times New Roman" w:hAnsi="Times New Roman"/>
          <w:color w:val="000000" w:themeColor="text1"/>
          <w:sz w:val="24"/>
          <w:szCs w:val="24"/>
        </w:rPr>
        <w:t xml:space="preserve"> Scruton’s criteria of representation are not specific to any certain era; rather, he discusses Western art music as an aesthetic</w:t>
      </w:r>
      <w:r w:rsidR="009959F4">
        <w:rPr>
          <w:rFonts w:ascii="Times New Roman" w:hAnsi="Times New Roman"/>
          <w:color w:val="000000" w:themeColor="text1"/>
          <w:sz w:val="24"/>
          <w:szCs w:val="24"/>
        </w:rPr>
        <w:t>, though he does focus on the traditional Western art canon</w:t>
      </w:r>
      <w:r w:rsidR="00C34EB2">
        <w:rPr>
          <w:rFonts w:ascii="Times New Roman" w:hAnsi="Times New Roman"/>
          <w:color w:val="000000" w:themeColor="text1"/>
          <w:sz w:val="24"/>
          <w:szCs w:val="24"/>
        </w:rPr>
        <w:t>.</w:t>
      </w:r>
      <w:r w:rsidR="00C34EB2">
        <w:rPr>
          <w:rStyle w:val="FootnoteReference"/>
          <w:rFonts w:ascii="Times New Roman" w:hAnsi="Times New Roman"/>
          <w:color w:val="000000" w:themeColor="text1"/>
          <w:sz w:val="24"/>
          <w:szCs w:val="24"/>
        </w:rPr>
        <w:footnoteReference w:id="10"/>
      </w:r>
      <w:r w:rsidR="00C34EB2">
        <w:rPr>
          <w:rFonts w:ascii="Times New Roman" w:hAnsi="Times New Roman"/>
          <w:color w:val="000000" w:themeColor="text1"/>
          <w:sz w:val="24"/>
          <w:szCs w:val="24"/>
        </w:rPr>
        <w:t xml:space="preserve"> His position lacks limitation which leaves it vulnerable to opposition when considering </w:t>
      </w:r>
      <w:proofErr w:type="gramStart"/>
      <w:r w:rsidR="00C34EB2">
        <w:rPr>
          <w:rFonts w:ascii="Times New Roman" w:hAnsi="Times New Roman"/>
          <w:color w:val="000000" w:themeColor="text1"/>
          <w:sz w:val="24"/>
          <w:szCs w:val="24"/>
        </w:rPr>
        <w:t>all of</w:t>
      </w:r>
      <w:proofErr w:type="gramEnd"/>
      <w:r w:rsidR="00C34EB2">
        <w:rPr>
          <w:rFonts w:ascii="Times New Roman" w:hAnsi="Times New Roman"/>
          <w:color w:val="000000" w:themeColor="text1"/>
          <w:sz w:val="24"/>
          <w:szCs w:val="24"/>
        </w:rPr>
        <w:t xml:space="preserve"> Western music. </w:t>
      </w:r>
      <w:r w:rsidR="00C34EB2">
        <w:rPr>
          <w:rFonts w:ascii="Times New Roman" w:hAnsi="Times New Roman"/>
          <w:i/>
          <w:color w:val="000000" w:themeColor="text1"/>
          <w:sz w:val="24"/>
          <w:szCs w:val="24"/>
        </w:rPr>
        <w:t>A Survivor from Warsaw</w:t>
      </w:r>
      <w:r w:rsidR="00F7218E">
        <w:rPr>
          <w:rFonts w:ascii="Times New Roman" w:hAnsi="Times New Roman"/>
          <w:color w:val="000000" w:themeColor="text1"/>
          <w:sz w:val="24"/>
          <w:szCs w:val="24"/>
        </w:rPr>
        <w:t xml:space="preserve"> i</w:t>
      </w:r>
      <w:r w:rsidR="00C34EB2">
        <w:rPr>
          <w:rFonts w:ascii="Times New Roman" w:hAnsi="Times New Roman"/>
          <w:color w:val="000000" w:themeColor="text1"/>
          <w:sz w:val="24"/>
          <w:szCs w:val="24"/>
        </w:rPr>
        <w:t>s a work of absolute music (Schoenberg’s chosen position)</w:t>
      </w:r>
      <w:r w:rsidR="00F7218E">
        <w:rPr>
          <w:rFonts w:ascii="Times New Roman" w:hAnsi="Times New Roman"/>
          <w:color w:val="000000" w:themeColor="text1"/>
          <w:sz w:val="24"/>
          <w:szCs w:val="24"/>
        </w:rPr>
        <w:t xml:space="preserve"> and a 12-tone composition (Schoenberg’s chosen medium); if proven to be representative, it </w:t>
      </w:r>
      <w:r w:rsidR="003C4480">
        <w:rPr>
          <w:rFonts w:ascii="Times New Roman" w:hAnsi="Times New Roman"/>
          <w:color w:val="000000" w:themeColor="text1"/>
          <w:sz w:val="24"/>
          <w:szCs w:val="24"/>
        </w:rPr>
        <w:t xml:space="preserve">is a sample </w:t>
      </w:r>
      <w:r w:rsidR="00F7218E">
        <w:rPr>
          <w:rFonts w:ascii="Times New Roman" w:hAnsi="Times New Roman"/>
          <w:color w:val="000000" w:themeColor="text1"/>
          <w:sz w:val="24"/>
          <w:szCs w:val="24"/>
        </w:rPr>
        <w:t>fortif</w:t>
      </w:r>
      <w:r w:rsidR="003C4480">
        <w:rPr>
          <w:rFonts w:ascii="Times New Roman" w:hAnsi="Times New Roman"/>
          <w:color w:val="000000" w:themeColor="text1"/>
          <w:sz w:val="24"/>
          <w:szCs w:val="24"/>
        </w:rPr>
        <w:t>ying</w:t>
      </w:r>
      <w:r w:rsidR="00D4799C">
        <w:rPr>
          <w:rFonts w:ascii="Times New Roman" w:hAnsi="Times New Roman"/>
          <w:color w:val="000000" w:themeColor="text1"/>
          <w:sz w:val="24"/>
          <w:szCs w:val="24"/>
        </w:rPr>
        <w:t xml:space="preserve"> the</w:t>
      </w:r>
      <w:r w:rsidR="00F7218E">
        <w:rPr>
          <w:rFonts w:ascii="Times New Roman" w:hAnsi="Times New Roman"/>
          <w:color w:val="000000" w:themeColor="text1"/>
          <w:sz w:val="24"/>
          <w:szCs w:val="24"/>
        </w:rPr>
        <w:t xml:space="preserve"> argument that music can represent a subject that the audience can perceive. </w:t>
      </w:r>
    </w:p>
    <w:p w14:paraId="0CF5BD39" w14:textId="4E16DB9B" w:rsidR="00417811" w:rsidRPr="00F07D01" w:rsidRDefault="00417811" w:rsidP="00F07D01">
      <w:pPr>
        <w:rPr>
          <w:i/>
        </w:rPr>
      </w:pPr>
      <w:r w:rsidRPr="00F07D01">
        <w:rPr>
          <w:i/>
        </w:rPr>
        <w:t>Scruton’s Views on “Representation”</w:t>
      </w:r>
    </w:p>
    <w:p w14:paraId="15FC5169" w14:textId="77777777" w:rsidR="00016B85" w:rsidRPr="00016B85" w:rsidRDefault="00016B85" w:rsidP="00016B85"/>
    <w:p w14:paraId="54F06126" w14:textId="71D66FD3" w:rsidR="00417811" w:rsidRDefault="00417811" w:rsidP="004A1DA2">
      <w:pPr>
        <w:pStyle w:val="p1"/>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Scruton is a well-known English philosopher who specialized in traditionalist conservative views regarding aesthetics and political philosophy. His political positions were largely defined by what he opposed rather than what he supported. For example, he publicly </w:t>
      </w:r>
      <w:r w:rsidRPr="007942CD">
        <w:rPr>
          <w:rFonts w:ascii="Times New Roman" w:hAnsi="Times New Roman"/>
          <w:color w:val="000000" w:themeColor="text1"/>
          <w:sz w:val="24"/>
          <w:szCs w:val="24"/>
        </w:rPr>
        <w:t xml:space="preserve">opposed the idea of “socialist utopia” because it had “little relation to the way most people </w:t>
      </w:r>
      <w:r w:rsidRPr="007942CD">
        <w:rPr>
          <w:rFonts w:ascii="Times New Roman" w:hAnsi="Times New Roman"/>
          <w:color w:val="000000" w:themeColor="text1"/>
          <w:sz w:val="24"/>
          <w:szCs w:val="24"/>
        </w:rPr>
        <w:lastRenderedPageBreak/>
        <w:t>think.”</w:t>
      </w:r>
      <w:r w:rsidRPr="007942CD">
        <w:rPr>
          <w:rStyle w:val="FootnoteReference"/>
          <w:rFonts w:ascii="Times New Roman" w:hAnsi="Times New Roman"/>
          <w:color w:val="000000" w:themeColor="text1"/>
          <w:sz w:val="24"/>
          <w:szCs w:val="24"/>
        </w:rPr>
        <w:footnoteReference w:id="11"/>
      </w:r>
      <w:r w:rsidRPr="007942CD">
        <w:rPr>
          <w:rFonts w:ascii="Times New Roman" w:hAnsi="Times New Roman"/>
          <w:color w:val="000000" w:themeColor="text1"/>
          <w:sz w:val="24"/>
          <w:szCs w:val="24"/>
        </w:rPr>
        <w:t xml:space="preserve"> His position as a traditionalist conservative also influenced his position on aesthetics. For example, in 2009, Scruton swept Britain with a campaign to restore traditional beauty, comparing Botticelli’s </w:t>
      </w:r>
      <w:r w:rsidRPr="007942CD">
        <w:rPr>
          <w:rFonts w:ascii="Times New Roman" w:hAnsi="Times New Roman"/>
          <w:i/>
          <w:iCs/>
          <w:color w:val="000000" w:themeColor="text1"/>
          <w:sz w:val="24"/>
          <w:szCs w:val="24"/>
        </w:rPr>
        <w:t>Birth of Venus</w:t>
      </w:r>
      <w:r w:rsidRPr="007942CD">
        <w:rPr>
          <w:rFonts w:ascii="Times New Roman" w:hAnsi="Times New Roman"/>
          <w:color w:val="000000" w:themeColor="text1"/>
          <w:sz w:val="24"/>
          <w:szCs w:val="24"/>
        </w:rPr>
        <w:t xml:space="preserve"> and a photo of Kate Moss in a clothed version of the same</w:t>
      </w:r>
      <w:r w:rsidR="00F7218E">
        <w:rPr>
          <w:rFonts w:ascii="Times New Roman" w:hAnsi="Times New Roman"/>
          <w:color w:val="000000" w:themeColor="text1"/>
          <w:sz w:val="24"/>
          <w:szCs w:val="24"/>
        </w:rPr>
        <w:t xml:space="preserve"> </w:t>
      </w:r>
      <w:r w:rsidRPr="007942CD">
        <w:rPr>
          <w:rFonts w:ascii="Times New Roman" w:hAnsi="Times New Roman"/>
          <w:color w:val="000000" w:themeColor="text1"/>
          <w:sz w:val="24"/>
          <w:szCs w:val="24"/>
        </w:rPr>
        <w:t>pose.</w:t>
      </w:r>
      <w:r w:rsidRPr="007942CD">
        <w:rPr>
          <w:rStyle w:val="FootnoteReference"/>
          <w:rFonts w:ascii="Times New Roman" w:hAnsi="Times New Roman"/>
          <w:color w:val="000000" w:themeColor="text1"/>
          <w:sz w:val="24"/>
          <w:szCs w:val="24"/>
        </w:rPr>
        <w:footnoteReference w:id="12"/>
      </w:r>
      <w:r w:rsidRPr="007942CD">
        <w:rPr>
          <w:rFonts w:ascii="Times New Roman" w:hAnsi="Times New Roman"/>
          <w:color w:val="000000" w:themeColor="text1"/>
          <w:sz w:val="24"/>
          <w:szCs w:val="24"/>
        </w:rPr>
        <w:t xml:space="preserve"> This effort was rooted in his aesthetic position against contemporaneity. Rat</w:t>
      </w:r>
      <w:r w:rsidR="009959F4">
        <w:rPr>
          <w:rFonts w:ascii="Times New Roman" w:hAnsi="Times New Roman"/>
          <w:color w:val="000000" w:themeColor="text1"/>
          <w:sz w:val="24"/>
          <w:szCs w:val="24"/>
        </w:rPr>
        <w:t>her than building on history, scho</w:t>
      </w:r>
      <w:r w:rsidR="003C4480">
        <w:rPr>
          <w:rFonts w:ascii="Times New Roman" w:hAnsi="Times New Roman"/>
          <w:color w:val="000000" w:themeColor="text1"/>
          <w:sz w:val="24"/>
          <w:szCs w:val="24"/>
        </w:rPr>
        <w:t>l</w:t>
      </w:r>
      <w:r w:rsidR="009959F4">
        <w:rPr>
          <w:rFonts w:ascii="Times New Roman" w:hAnsi="Times New Roman"/>
          <w:color w:val="000000" w:themeColor="text1"/>
          <w:sz w:val="24"/>
          <w:szCs w:val="24"/>
        </w:rPr>
        <w:t>ars</w:t>
      </w:r>
      <w:r w:rsidRPr="007942CD">
        <w:rPr>
          <w:rFonts w:ascii="Times New Roman" w:hAnsi="Times New Roman"/>
          <w:color w:val="000000" w:themeColor="text1"/>
          <w:sz w:val="24"/>
          <w:szCs w:val="24"/>
        </w:rPr>
        <w:t xml:space="preserve"> should “revisit the past for edification and instruction.”</w:t>
      </w:r>
      <w:r w:rsidRPr="007942CD">
        <w:rPr>
          <w:rStyle w:val="FootnoteReference"/>
          <w:rFonts w:ascii="Times New Roman" w:hAnsi="Times New Roman"/>
          <w:color w:val="000000" w:themeColor="text1"/>
          <w:sz w:val="24"/>
          <w:szCs w:val="24"/>
        </w:rPr>
        <w:footnoteReference w:id="13"/>
      </w:r>
      <w:r w:rsidRPr="007942CD">
        <w:rPr>
          <w:rFonts w:ascii="Times New Roman" w:hAnsi="Times New Roman"/>
          <w:color w:val="000000" w:themeColor="text1"/>
          <w:sz w:val="24"/>
          <w:szCs w:val="24"/>
        </w:rPr>
        <w:t xml:space="preserve"> In Scruton’s opinion, beauty is no longer discussed in academic circles and is barely achievable in the modern age – inst</w:t>
      </w:r>
      <w:r w:rsidR="004144BB">
        <w:rPr>
          <w:rFonts w:ascii="Times New Roman" w:hAnsi="Times New Roman"/>
          <w:color w:val="000000" w:themeColor="text1"/>
          <w:sz w:val="24"/>
          <w:szCs w:val="24"/>
        </w:rPr>
        <w:t>ead, he turned to past beauty. His perspective is</w:t>
      </w:r>
      <w:r w:rsidRPr="007942CD">
        <w:rPr>
          <w:rFonts w:ascii="Times New Roman" w:hAnsi="Times New Roman"/>
          <w:color w:val="000000" w:themeColor="text1"/>
          <w:sz w:val="24"/>
          <w:szCs w:val="24"/>
        </w:rPr>
        <w:t xml:space="preserve"> reminiscent of arguments in support of the Western music canon as it stands, exalting master-genius composers of the past and gatekeeping composers of the present by comparing them to past classics.</w:t>
      </w:r>
      <w:r w:rsidRPr="007942CD">
        <w:rPr>
          <w:rStyle w:val="FootnoteReference"/>
          <w:rFonts w:ascii="Times New Roman" w:hAnsi="Times New Roman"/>
          <w:color w:val="000000" w:themeColor="text1"/>
          <w:sz w:val="24"/>
          <w:szCs w:val="24"/>
        </w:rPr>
        <w:footnoteReference w:id="14"/>
      </w:r>
      <w:r w:rsidR="004144BB">
        <w:rPr>
          <w:rFonts w:ascii="Times New Roman" w:hAnsi="Times New Roman"/>
          <w:color w:val="000000" w:themeColor="text1"/>
          <w:sz w:val="24"/>
          <w:szCs w:val="24"/>
        </w:rPr>
        <w:t xml:space="preserve"> Scruton’s</w:t>
      </w:r>
      <w:r w:rsidRPr="007942CD">
        <w:rPr>
          <w:rFonts w:ascii="Times New Roman" w:hAnsi="Times New Roman"/>
          <w:color w:val="000000" w:themeColor="text1"/>
          <w:sz w:val="24"/>
          <w:szCs w:val="24"/>
        </w:rPr>
        <w:t xml:space="preserve"> ancestral worship</w:t>
      </w:r>
      <w:r w:rsidRPr="007942CD">
        <w:rPr>
          <w:rStyle w:val="FootnoteReference"/>
          <w:rFonts w:ascii="Times New Roman" w:hAnsi="Times New Roman"/>
          <w:color w:val="000000" w:themeColor="text1"/>
          <w:sz w:val="24"/>
          <w:szCs w:val="24"/>
        </w:rPr>
        <w:footnoteReference w:id="15"/>
      </w:r>
      <w:r w:rsidRPr="007942CD">
        <w:rPr>
          <w:rFonts w:ascii="Times New Roman" w:hAnsi="Times New Roman"/>
          <w:color w:val="000000" w:themeColor="text1"/>
          <w:sz w:val="24"/>
          <w:szCs w:val="24"/>
        </w:rPr>
        <w:t xml:space="preserve"> and conservativism may also inform his position against music’s ability to be representative. Absolute music, popular in German Romanticism and the Western canon, has always been exalted for its objectivity, either due to its ease of study or because expression, especially expression of emotion, is feminized.</w:t>
      </w:r>
      <w:r w:rsidRPr="007942CD">
        <w:rPr>
          <w:rStyle w:val="FootnoteReference"/>
          <w:rFonts w:ascii="Times New Roman" w:hAnsi="Times New Roman"/>
          <w:color w:val="000000" w:themeColor="text1"/>
          <w:sz w:val="24"/>
          <w:szCs w:val="24"/>
        </w:rPr>
        <w:footnoteReference w:id="16"/>
      </w:r>
      <w:r w:rsidRPr="007942CD">
        <w:rPr>
          <w:rFonts w:ascii="Times New Roman" w:hAnsi="Times New Roman"/>
          <w:color w:val="000000" w:themeColor="text1"/>
          <w:sz w:val="24"/>
          <w:szCs w:val="24"/>
        </w:rPr>
        <w:t xml:space="preserve"> According to Marcia Citron, gendered </w:t>
      </w:r>
      <w:r w:rsidRPr="007942CD">
        <w:rPr>
          <w:rFonts w:ascii="Times New Roman" w:hAnsi="Times New Roman"/>
          <w:color w:val="000000" w:themeColor="text1"/>
          <w:sz w:val="24"/>
          <w:szCs w:val="24"/>
        </w:rPr>
        <w:lastRenderedPageBreak/>
        <w:t>associations of musical ideas began with A. B. Marx in 1845 and continued well into the twentieth century. The masculine designated cadences and rhythms are main themes: the memorable, sing-able moments of a piece. They are active, strong, and independent, while the feminine counterparts are weak, passive,</w:t>
      </w:r>
      <w:r w:rsidR="00F7218E">
        <w:rPr>
          <w:rFonts w:ascii="Times New Roman" w:hAnsi="Times New Roman"/>
          <w:color w:val="000000" w:themeColor="text1"/>
          <w:sz w:val="24"/>
          <w:szCs w:val="24"/>
        </w:rPr>
        <w:t xml:space="preserve"> or</w:t>
      </w:r>
      <w:r w:rsidR="009959F4">
        <w:rPr>
          <w:rFonts w:ascii="Times New Roman" w:hAnsi="Times New Roman"/>
          <w:color w:val="000000" w:themeColor="text1"/>
          <w:sz w:val="24"/>
          <w:szCs w:val="24"/>
        </w:rPr>
        <w:t xml:space="preserve"> dependent counter themes and</w:t>
      </w:r>
      <w:r w:rsidRPr="007942CD">
        <w:rPr>
          <w:rFonts w:ascii="Times New Roman" w:hAnsi="Times New Roman"/>
          <w:color w:val="000000" w:themeColor="text1"/>
          <w:sz w:val="24"/>
          <w:szCs w:val="24"/>
        </w:rPr>
        <w:t xml:space="preserve"> middling sections, typically where the composer is more expressive in their writing.</w:t>
      </w:r>
      <w:r w:rsidRPr="007942CD">
        <w:rPr>
          <w:rStyle w:val="FootnoteReference"/>
          <w:rFonts w:ascii="Times New Roman" w:hAnsi="Times New Roman"/>
          <w:color w:val="000000" w:themeColor="text1"/>
          <w:sz w:val="24"/>
          <w:szCs w:val="24"/>
        </w:rPr>
        <w:footnoteReference w:id="17"/>
      </w:r>
      <w:r w:rsidRPr="007942CD">
        <w:rPr>
          <w:rStyle w:val="FootnoteReference"/>
          <w:rFonts w:ascii="Times New Roman" w:hAnsi="Times New Roman"/>
          <w:color w:val="000000" w:themeColor="text1"/>
          <w:sz w:val="24"/>
          <w:szCs w:val="24"/>
        </w:rPr>
        <w:t xml:space="preserve"> </w:t>
      </w:r>
      <w:r w:rsidRPr="007942CD">
        <w:rPr>
          <w:rFonts w:ascii="Times New Roman" w:hAnsi="Times New Roman"/>
          <w:color w:val="000000" w:themeColor="text1"/>
          <w:sz w:val="24"/>
          <w:szCs w:val="24"/>
        </w:rPr>
        <w:t xml:space="preserve">Dependency and weakness, according to Citron, are </w:t>
      </w:r>
      <w:r w:rsidRPr="00A767B9">
        <w:rPr>
          <w:rFonts w:ascii="Times New Roman" w:hAnsi="Times New Roman"/>
          <w:color w:val="000000" w:themeColor="text1"/>
          <w:sz w:val="24"/>
          <w:szCs w:val="24"/>
        </w:rPr>
        <w:t xml:space="preserve">associated with femininity, as is the expressiveness typically afforded to </w:t>
      </w:r>
      <w:r w:rsidR="009959F4">
        <w:rPr>
          <w:rFonts w:ascii="Times New Roman" w:hAnsi="Times New Roman"/>
          <w:color w:val="000000" w:themeColor="text1"/>
          <w:sz w:val="24"/>
          <w:szCs w:val="24"/>
        </w:rPr>
        <w:t>“</w:t>
      </w:r>
      <w:r w:rsidRPr="00A767B9">
        <w:rPr>
          <w:rFonts w:ascii="Times New Roman" w:hAnsi="Times New Roman"/>
          <w:color w:val="000000" w:themeColor="text1"/>
          <w:sz w:val="24"/>
          <w:szCs w:val="24"/>
        </w:rPr>
        <w:t>feminine</w:t>
      </w:r>
      <w:r w:rsidR="009959F4">
        <w:rPr>
          <w:rFonts w:ascii="Times New Roman" w:hAnsi="Times New Roman"/>
          <w:color w:val="000000" w:themeColor="text1"/>
          <w:sz w:val="24"/>
          <w:szCs w:val="24"/>
        </w:rPr>
        <w:t>”</w:t>
      </w:r>
      <w:r w:rsidRPr="00A767B9">
        <w:rPr>
          <w:rFonts w:ascii="Times New Roman" w:hAnsi="Times New Roman"/>
          <w:color w:val="000000" w:themeColor="text1"/>
          <w:sz w:val="24"/>
          <w:szCs w:val="24"/>
        </w:rPr>
        <w:t xml:space="preserve"> musical ideas.</w:t>
      </w:r>
      <w:r w:rsidRPr="00A767B9">
        <w:rPr>
          <w:rStyle w:val="FootnoteReference"/>
          <w:rFonts w:ascii="Times New Roman" w:hAnsi="Times New Roman"/>
          <w:color w:val="000000" w:themeColor="text1"/>
          <w:sz w:val="24"/>
          <w:szCs w:val="24"/>
        </w:rPr>
        <w:footnoteReference w:id="18"/>
      </w:r>
      <w:r>
        <w:rPr>
          <w:rFonts w:ascii="Times New Roman" w:hAnsi="Times New Roman"/>
          <w:color w:val="000000" w:themeColor="text1"/>
          <w:sz w:val="24"/>
          <w:szCs w:val="24"/>
        </w:rPr>
        <w:t xml:space="preserve"> </w:t>
      </w:r>
      <w:r w:rsidR="00CF4914">
        <w:rPr>
          <w:rFonts w:ascii="Times New Roman" w:hAnsi="Times New Roman"/>
          <w:color w:val="000000" w:themeColor="text1"/>
          <w:sz w:val="24"/>
          <w:szCs w:val="24"/>
        </w:rPr>
        <w:t xml:space="preserve">Further, Susan </w:t>
      </w:r>
      <w:proofErr w:type="spellStart"/>
      <w:r w:rsidR="00CF4914">
        <w:rPr>
          <w:rFonts w:ascii="Times New Roman" w:hAnsi="Times New Roman"/>
          <w:color w:val="000000" w:themeColor="text1"/>
          <w:sz w:val="24"/>
          <w:szCs w:val="24"/>
        </w:rPr>
        <w:t>McClary</w:t>
      </w:r>
      <w:proofErr w:type="spellEnd"/>
      <w:r w:rsidR="00CF4914">
        <w:rPr>
          <w:rFonts w:ascii="Times New Roman" w:hAnsi="Times New Roman"/>
          <w:color w:val="000000" w:themeColor="text1"/>
          <w:sz w:val="24"/>
          <w:szCs w:val="24"/>
        </w:rPr>
        <w:t xml:space="preserve"> discusses the Bizet’s </w:t>
      </w:r>
      <w:r w:rsidR="00CF4914">
        <w:rPr>
          <w:rFonts w:ascii="Times New Roman" w:hAnsi="Times New Roman"/>
          <w:i/>
          <w:color w:val="000000" w:themeColor="text1"/>
          <w:sz w:val="24"/>
          <w:szCs w:val="24"/>
        </w:rPr>
        <w:t>Carmen</w:t>
      </w:r>
      <w:r w:rsidR="00CF4914">
        <w:rPr>
          <w:rFonts w:ascii="Times New Roman" w:hAnsi="Times New Roman"/>
          <w:color w:val="000000" w:themeColor="text1"/>
          <w:sz w:val="24"/>
          <w:szCs w:val="24"/>
        </w:rPr>
        <w:t xml:space="preserve"> and his musical characterization of Carmen, the seductive “dissonant Other,” and the protagonist Don José.</w:t>
      </w:r>
      <w:r w:rsidR="00CF4914">
        <w:rPr>
          <w:rStyle w:val="FootnoteReference"/>
          <w:rFonts w:ascii="Times New Roman" w:hAnsi="Times New Roman"/>
          <w:color w:val="000000" w:themeColor="text1"/>
          <w:sz w:val="24"/>
          <w:szCs w:val="24"/>
        </w:rPr>
        <w:footnoteReference w:id="19"/>
      </w:r>
      <w:r w:rsidR="00CF4914">
        <w:rPr>
          <w:rFonts w:ascii="Times New Roman" w:hAnsi="Times New Roman"/>
          <w:color w:val="000000" w:themeColor="text1"/>
          <w:sz w:val="24"/>
          <w:szCs w:val="24"/>
        </w:rPr>
        <w:t xml:space="preserve"> Carmen’s melodies involve “chromatic excess” indicating, according to </w:t>
      </w:r>
      <w:proofErr w:type="spellStart"/>
      <w:r w:rsidR="00CF4914">
        <w:rPr>
          <w:rFonts w:ascii="Times New Roman" w:hAnsi="Times New Roman"/>
          <w:color w:val="000000" w:themeColor="text1"/>
          <w:sz w:val="24"/>
          <w:szCs w:val="24"/>
        </w:rPr>
        <w:t>McClary</w:t>
      </w:r>
      <w:proofErr w:type="spellEnd"/>
      <w:r w:rsidR="00CF4914">
        <w:rPr>
          <w:rFonts w:ascii="Times New Roman" w:hAnsi="Times New Roman"/>
          <w:color w:val="000000" w:themeColor="text1"/>
          <w:sz w:val="24"/>
          <w:szCs w:val="24"/>
        </w:rPr>
        <w:t>, manipulation</w:t>
      </w:r>
      <w:r w:rsidR="004A1DA2">
        <w:rPr>
          <w:rFonts w:ascii="Times New Roman" w:hAnsi="Times New Roman"/>
          <w:color w:val="000000" w:themeColor="text1"/>
          <w:sz w:val="24"/>
          <w:szCs w:val="24"/>
        </w:rPr>
        <w:t>, lust,</w:t>
      </w:r>
      <w:r w:rsidR="00CF4914">
        <w:rPr>
          <w:rFonts w:ascii="Times New Roman" w:hAnsi="Times New Roman"/>
          <w:color w:val="000000" w:themeColor="text1"/>
          <w:sz w:val="24"/>
          <w:szCs w:val="24"/>
        </w:rPr>
        <w:t xml:space="preserve"> and unpredictability.</w:t>
      </w:r>
      <w:r w:rsidR="00CF4914">
        <w:rPr>
          <w:rStyle w:val="FootnoteReference"/>
          <w:rFonts w:ascii="Times New Roman" w:hAnsi="Times New Roman"/>
          <w:color w:val="000000" w:themeColor="text1"/>
          <w:sz w:val="24"/>
          <w:szCs w:val="24"/>
        </w:rPr>
        <w:footnoteReference w:id="20"/>
      </w:r>
      <w:r w:rsidR="00CF4914">
        <w:rPr>
          <w:rFonts w:ascii="Times New Roman" w:hAnsi="Times New Roman"/>
          <w:color w:val="000000" w:themeColor="text1"/>
          <w:sz w:val="24"/>
          <w:szCs w:val="24"/>
        </w:rPr>
        <w:t xml:space="preserve"> </w:t>
      </w:r>
      <w:proofErr w:type="spellStart"/>
      <w:r w:rsidR="00CF4914">
        <w:rPr>
          <w:rFonts w:ascii="Times New Roman" w:hAnsi="Times New Roman"/>
          <w:color w:val="000000" w:themeColor="text1"/>
          <w:sz w:val="24"/>
          <w:szCs w:val="24"/>
        </w:rPr>
        <w:t>McClary</w:t>
      </w:r>
      <w:proofErr w:type="spellEnd"/>
      <w:r w:rsidR="00CF4914">
        <w:rPr>
          <w:rFonts w:ascii="Times New Roman" w:hAnsi="Times New Roman"/>
          <w:color w:val="000000" w:themeColor="text1"/>
          <w:sz w:val="24"/>
          <w:szCs w:val="24"/>
        </w:rPr>
        <w:t xml:space="preserve"> then states that Don José’s “musical discourse is that of the ‘universal’ tongue of Western classical music,” and that his music is “</w:t>
      </w:r>
      <w:r w:rsidR="004A1DA2">
        <w:rPr>
          <w:rFonts w:ascii="Times New Roman" w:hAnsi="Times New Roman"/>
          <w:color w:val="000000" w:themeColor="text1"/>
          <w:sz w:val="24"/>
          <w:szCs w:val="24"/>
        </w:rPr>
        <w:t>transcendental,</w:t>
      </w:r>
      <w:r w:rsidR="00CF4914">
        <w:rPr>
          <w:rFonts w:ascii="Times New Roman" w:hAnsi="Times New Roman"/>
          <w:color w:val="000000" w:themeColor="text1"/>
          <w:sz w:val="24"/>
          <w:szCs w:val="24"/>
        </w:rPr>
        <w:t>”</w:t>
      </w:r>
      <w:r w:rsidR="004A1DA2">
        <w:rPr>
          <w:rFonts w:ascii="Times New Roman" w:hAnsi="Times New Roman"/>
          <w:color w:val="000000" w:themeColor="text1"/>
          <w:sz w:val="24"/>
          <w:szCs w:val="24"/>
        </w:rPr>
        <w:t xml:space="preserve"> meaning it goes beyond the body into a new, purer realm of perception.</w:t>
      </w:r>
      <w:r w:rsidR="00CF4914">
        <w:rPr>
          <w:rStyle w:val="FootnoteReference"/>
          <w:rFonts w:ascii="Times New Roman" w:hAnsi="Times New Roman"/>
          <w:color w:val="000000" w:themeColor="text1"/>
          <w:sz w:val="24"/>
          <w:szCs w:val="24"/>
        </w:rPr>
        <w:footnoteReference w:id="21"/>
      </w:r>
      <w:r w:rsidR="00CF4914">
        <w:rPr>
          <w:rFonts w:ascii="Times New Roman" w:hAnsi="Times New Roman"/>
          <w:color w:val="000000" w:themeColor="text1"/>
          <w:sz w:val="24"/>
          <w:szCs w:val="24"/>
        </w:rPr>
        <w:t xml:space="preserve"> Carmen’s music is visceral, of the body, and indicates the emotional and physical expression of lust while Don José is afforded the typical, “universal” i.e. academic music</w:t>
      </w:r>
      <w:r w:rsidR="004A1DA2">
        <w:rPr>
          <w:rFonts w:ascii="Times New Roman" w:hAnsi="Times New Roman"/>
          <w:color w:val="000000" w:themeColor="text1"/>
          <w:sz w:val="24"/>
          <w:szCs w:val="24"/>
        </w:rPr>
        <w:t>. These gendered associations of feminine expression versus masculine objectivity, in conjunction with Citron’s gendered musical tropes, bring us to the following two points</w:t>
      </w:r>
      <w:r w:rsidR="002D58D4">
        <w:rPr>
          <w:rFonts w:ascii="Times New Roman" w:hAnsi="Times New Roman"/>
          <w:color w:val="000000" w:themeColor="text1"/>
          <w:sz w:val="24"/>
          <w:szCs w:val="24"/>
        </w:rPr>
        <w:t>: (1)</w:t>
      </w:r>
      <w:r w:rsidRPr="00A767B9">
        <w:rPr>
          <w:rFonts w:ascii="Times New Roman" w:hAnsi="Times New Roman"/>
          <w:color w:val="000000" w:themeColor="text1"/>
          <w:sz w:val="24"/>
          <w:szCs w:val="24"/>
        </w:rPr>
        <w:t xml:space="preserve"> </w:t>
      </w:r>
      <w:r w:rsidR="00D4799C">
        <w:rPr>
          <w:rFonts w:ascii="Times New Roman" w:hAnsi="Times New Roman"/>
          <w:color w:val="000000" w:themeColor="text1"/>
          <w:sz w:val="24"/>
          <w:szCs w:val="24"/>
        </w:rPr>
        <w:t xml:space="preserve">if </w:t>
      </w:r>
      <w:r w:rsidRPr="00A767B9">
        <w:rPr>
          <w:rFonts w:ascii="Times New Roman" w:hAnsi="Times New Roman"/>
          <w:color w:val="000000" w:themeColor="text1"/>
          <w:sz w:val="24"/>
          <w:szCs w:val="24"/>
        </w:rPr>
        <w:t>we consider representation as somewhat of an extension of expression, representation is feminized and reduces the academic value of music on its own from a traditionalist perspective</w:t>
      </w:r>
      <w:r w:rsidR="002D58D4">
        <w:rPr>
          <w:rFonts w:ascii="Times New Roman" w:hAnsi="Times New Roman"/>
          <w:color w:val="000000" w:themeColor="text1"/>
          <w:sz w:val="24"/>
          <w:szCs w:val="24"/>
        </w:rPr>
        <w:t>, and (2)</w:t>
      </w:r>
      <w:r w:rsidRPr="00A767B9">
        <w:rPr>
          <w:rFonts w:ascii="Times New Roman" w:hAnsi="Times New Roman"/>
          <w:color w:val="000000" w:themeColor="text1"/>
          <w:sz w:val="24"/>
          <w:szCs w:val="24"/>
        </w:rPr>
        <w:t xml:space="preserve"> if </w:t>
      </w:r>
      <w:r w:rsidR="004144BB">
        <w:rPr>
          <w:rFonts w:ascii="Times New Roman" w:hAnsi="Times New Roman"/>
          <w:color w:val="000000" w:themeColor="text1"/>
          <w:sz w:val="24"/>
          <w:szCs w:val="24"/>
        </w:rPr>
        <w:t>a musical work</w:t>
      </w:r>
      <w:r w:rsidRPr="00A767B9">
        <w:rPr>
          <w:rFonts w:ascii="Times New Roman" w:hAnsi="Times New Roman"/>
          <w:color w:val="000000" w:themeColor="text1"/>
          <w:sz w:val="24"/>
          <w:szCs w:val="24"/>
        </w:rPr>
        <w:t xml:space="preserve"> must have a represented subject to be worthwhil</w:t>
      </w:r>
      <w:r w:rsidR="004144BB">
        <w:rPr>
          <w:rFonts w:ascii="Times New Roman" w:hAnsi="Times New Roman"/>
          <w:color w:val="000000" w:themeColor="text1"/>
          <w:sz w:val="24"/>
          <w:szCs w:val="24"/>
        </w:rPr>
        <w:t>e, then the musical work</w:t>
      </w:r>
      <w:r w:rsidR="00F7218E">
        <w:rPr>
          <w:rFonts w:ascii="Times New Roman" w:hAnsi="Times New Roman"/>
          <w:color w:val="000000" w:themeColor="text1"/>
          <w:sz w:val="24"/>
          <w:szCs w:val="24"/>
        </w:rPr>
        <w:t xml:space="preserve"> is not worthwhile</w:t>
      </w:r>
      <w:r w:rsidR="00CF2BA0">
        <w:rPr>
          <w:rFonts w:ascii="Times New Roman" w:hAnsi="Times New Roman"/>
          <w:color w:val="000000" w:themeColor="text1"/>
          <w:sz w:val="24"/>
          <w:szCs w:val="24"/>
        </w:rPr>
        <w:t xml:space="preserve"> from a </w:t>
      </w:r>
      <w:r w:rsidR="00CF2BA0">
        <w:rPr>
          <w:rFonts w:ascii="Times New Roman" w:hAnsi="Times New Roman"/>
          <w:color w:val="000000" w:themeColor="text1"/>
          <w:sz w:val="24"/>
          <w:szCs w:val="24"/>
        </w:rPr>
        <w:lastRenderedPageBreak/>
        <w:t>traditionalist perspective</w:t>
      </w:r>
      <w:r w:rsidR="00F7218E">
        <w:rPr>
          <w:rFonts w:ascii="Times New Roman" w:hAnsi="Times New Roman"/>
          <w:color w:val="000000" w:themeColor="text1"/>
          <w:sz w:val="24"/>
          <w:szCs w:val="24"/>
        </w:rPr>
        <w:t xml:space="preserve">. </w:t>
      </w:r>
      <w:r w:rsidR="002D58D4">
        <w:rPr>
          <w:rFonts w:ascii="Times New Roman" w:hAnsi="Times New Roman"/>
          <w:color w:val="000000" w:themeColor="text1"/>
          <w:sz w:val="24"/>
          <w:szCs w:val="24"/>
        </w:rPr>
        <w:t xml:space="preserve">If these </w:t>
      </w:r>
      <w:r w:rsidR="004144BB">
        <w:rPr>
          <w:rFonts w:ascii="Times New Roman" w:hAnsi="Times New Roman"/>
          <w:color w:val="000000" w:themeColor="text1"/>
          <w:sz w:val="24"/>
          <w:szCs w:val="24"/>
        </w:rPr>
        <w:t xml:space="preserve">points </w:t>
      </w:r>
      <w:r w:rsidR="002D58D4">
        <w:rPr>
          <w:rFonts w:ascii="Times New Roman" w:hAnsi="Times New Roman"/>
          <w:color w:val="000000" w:themeColor="text1"/>
          <w:sz w:val="24"/>
          <w:szCs w:val="24"/>
        </w:rPr>
        <w:t xml:space="preserve">are </w:t>
      </w:r>
      <w:r w:rsidR="00D4799C">
        <w:rPr>
          <w:rFonts w:ascii="Times New Roman" w:hAnsi="Times New Roman"/>
          <w:color w:val="000000" w:themeColor="text1"/>
          <w:sz w:val="24"/>
          <w:szCs w:val="24"/>
        </w:rPr>
        <w:t>accepted</w:t>
      </w:r>
      <w:r w:rsidR="002D58D4">
        <w:rPr>
          <w:rFonts w:ascii="Times New Roman" w:hAnsi="Times New Roman"/>
          <w:color w:val="000000" w:themeColor="text1"/>
          <w:sz w:val="24"/>
          <w:szCs w:val="24"/>
        </w:rPr>
        <w:t>, then</w:t>
      </w:r>
      <w:r w:rsidRPr="00A767B9">
        <w:rPr>
          <w:rFonts w:ascii="Times New Roman" w:hAnsi="Times New Roman"/>
          <w:color w:val="000000" w:themeColor="text1"/>
          <w:sz w:val="24"/>
          <w:szCs w:val="24"/>
        </w:rPr>
        <w:t>, to protect the aest</w:t>
      </w:r>
      <w:r w:rsidR="00F7218E">
        <w:rPr>
          <w:rFonts w:ascii="Times New Roman" w:hAnsi="Times New Roman"/>
          <w:color w:val="000000" w:themeColor="text1"/>
          <w:sz w:val="24"/>
          <w:szCs w:val="24"/>
        </w:rPr>
        <w:t>hetic and academic value of the Western canon</w:t>
      </w:r>
      <w:r w:rsidRPr="00A767B9">
        <w:rPr>
          <w:rFonts w:ascii="Times New Roman" w:hAnsi="Times New Roman"/>
          <w:color w:val="000000" w:themeColor="text1"/>
          <w:sz w:val="24"/>
          <w:szCs w:val="24"/>
        </w:rPr>
        <w:t xml:space="preserve">, Scruton is biased against music as a representative medium. </w:t>
      </w:r>
    </w:p>
    <w:p w14:paraId="3FCFFB9E" w14:textId="5FA357CF" w:rsidR="00417811" w:rsidRDefault="00417811" w:rsidP="00541470">
      <w:pPr>
        <w:pStyle w:val="p1"/>
        <w:spacing w:line="480" w:lineRule="auto"/>
        <w:ind w:firstLine="720"/>
        <w:rPr>
          <w:rFonts w:ascii="Times New Roman" w:hAnsi="Times New Roman"/>
          <w:color w:val="000000" w:themeColor="text1"/>
          <w:sz w:val="24"/>
          <w:szCs w:val="24"/>
        </w:rPr>
      </w:pPr>
      <w:r w:rsidRPr="00A767B9">
        <w:rPr>
          <w:rFonts w:ascii="Times New Roman" w:hAnsi="Times New Roman"/>
          <w:color w:val="000000" w:themeColor="text1"/>
          <w:sz w:val="24"/>
          <w:szCs w:val="24"/>
        </w:rPr>
        <w:t>Scruton's argument</w:t>
      </w:r>
      <w:r>
        <w:rPr>
          <w:rFonts w:ascii="Times New Roman" w:hAnsi="Times New Roman"/>
          <w:color w:val="000000" w:themeColor="text1"/>
          <w:sz w:val="24"/>
          <w:szCs w:val="24"/>
        </w:rPr>
        <w:t xml:space="preserve"> is based upon three negated premises and</w:t>
      </w:r>
      <w:r w:rsidRPr="00A767B9">
        <w:rPr>
          <w:rFonts w:ascii="Times New Roman" w:hAnsi="Times New Roman"/>
          <w:color w:val="000000" w:themeColor="text1"/>
          <w:sz w:val="24"/>
          <w:szCs w:val="24"/>
        </w:rPr>
        <w:t xml:space="preserve"> five criteria of representation.</w:t>
      </w:r>
      <w:r>
        <w:rPr>
          <w:rFonts w:ascii="Times New Roman" w:hAnsi="Times New Roman"/>
          <w:color w:val="000000" w:themeColor="text1"/>
          <w:sz w:val="24"/>
          <w:szCs w:val="24"/>
        </w:rPr>
        <w:t xml:space="preserve"> If a listener accepts the premises as true, and a piece of music can pass the criteria, which Scruton ardently argues against, it is proven to be representative. To summarize Scruton’s position, I will reframe his</w:t>
      </w:r>
      <w:r w:rsidR="00997E90">
        <w:rPr>
          <w:rFonts w:ascii="Times New Roman" w:hAnsi="Times New Roman"/>
          <w:color w:val="000000" w:themeColor="text1"/>
          <w:sz w:val="24"/>
          <w:szCs w:val="24"/>
        </w:rPr>
        <w:t xml:space="preserve"> thesis as a logical syllogism. </w:t>
      </w:r>
      <w:r>
        <w:rPr>
          <w:rFonts w:ascii="Times New Roman" w:hAnsi="Times New Roman"/>
          <w:color w:val="000000" w:themeColor="text1"/>
          <w:sz w:val="24"/>
          <w:szCs w:val="24"/>
        </w:rPr>
        <w:t xml:space="preserve">The logic for the thesis is: If </w:t>
      </w:r>
      <w:r w:rsidR="002D58D4">
        <w:rPr>
          <w:rFonts w:ascii="Times New Roman" w:hAnsi="Times New Roman"/>
          <w:color w:val="000000" w:themeColor="text1"/>
          <w:sz w:val="24"/>
          <w:szCs w:val="24"/>
        </w:rPr>
        <w:t>all p</w:t>
      </w:r>
      <w:r>
        <w:rPr>
          <w:rFonts w:ascii="Times New Roman" w:hAnsi="Times New Roman"/>
          <w:color w:val="000000" w:themeColor="text1"/>
          <w:sz w:val="24"/>
          <w:szCs w:val="24"/>
        </w:rPr>
        <w:t>remises are accepted (</w:t>
      </w:r>
      <w:r>
        <w:rPr>
          <w:rFonts w:ascii="Times New Roman" w:hAnsi="Times New Roman"/>
          <w:i/>
          <w:color w:val="000000" w:themeColor="text1"/>
          <w:sz w:val="24"/>
          <w:szCs w:val="24"/>
        </w:rPr>
        <w:t>A</w:t>
      </w:r>
      <w:r>
        <w:rPr>
          <w:rFonts w:ascii="Times New Roman" w:hAnsi="Times New Roman"/>
          <w:color w:val="000000" w:themeColor="text1"/>
          <w:sz w:val="24"/>
          <w:szCs w:val="24"/>
        </w:rPr>
        <w:t xml:space="preserve">), and </w:t>
      </w:r>
      <w:r w:rsidR="002D58D4">
        <w:rPr>
          <w:rFonts w:ascii="Times New Roman" w:hAnsi="Times New Roman"/>
          <w:color w:val="000000" w:themeColor="text1"/>
          <w:sz w:val="24"/>
          <w:szCs w:val="24"/>
        </w:rPr>
        <w:t>all c</w:t>
      </w:r>
      <w:r>
        <w:rPr>
          <w:rFonts w:ascii="Times New Roman" w:hAnsi="Times New Roman"/>
          <w:color w:val="000000" w:themeColor="text1"/>
          <w:sz w:val="24"/>
          <w:szCs w:val="24"/>
        </w:rPr>
        <w:t>riteria are met (</w:t>
      </w:r>
      <w:r>
        <w:rPr>
          <w:rFonts w:ascii="Times New Roman" w:hAnsi="Times New Roman"/>
          <w:i/>
          <w:color w:val="000000" w:themeColor="text1"/>
          <w:sz w:val="24"/>
          <w:szCs w:val="24"/>
        </w:rPr>
        <w:t>B</w:t>
      </w:r>
      <w:r>
        <w:rPr>
          <w:rFonts w:ascii="Times New Roman" w:hAnsi="Times New Roman"/>
          <w:color w:val="000000" w:themeColor="text1"/>
          <w:sz w:val="24"/>
          <w:szCs w:val="24"/>
        </w:rPr>
        <w:t>), then the outcome must be valid (</w:t>
      </w:r>
      <w:r>
        <w:rPr>
          <w:rFonts w:ascii="Times New Roman" w:hAnsi="Times New Roman"/>
          <w:i/>
          <w:color w:val="000000" w:themeColor="text1"/>
          <w:sz w:val="24"/>
          <w:szCs w:val="24"/>
        </w:rPr>
        <w:t>C</w:t>
      </w:r>
      <w:r>
        <w:rPr>
          <w:rFonts w:ascii="Times New Roman" w:hAnsi="Times New Roman"/>
          <w:color w:val="000000" w:themeColor="text1"/>
          <w:sz w:val="24"/>
          <w:szCs w:val="24"/>
        </w:rPr>
        <w:t xml:space="preserve">). </w:t>
      </w:r>
      <w:r>
        <w:rPr>
          <w:rFonts w:ascii="Times New Roman" w:hAnsi="Times New Roman"/>
          <w:i/>
          <w:color w:val="000000" w:themeColor="text1"/>
          <w:sz w:val="24"/>
          <w:szCs w:val="24"/>
        </w:rPr>
        <w:t>A</w:t>
      </w:r>
      <w:r>
        <w:rPr>
          <w:rFonts w:ascii="Times New Roman" w:hAnsi="Times New Roman"/>
          <w:color w:val="000000" w:themeColor="text1"/>
          <w:sz w:val="24"/>
          <w:szCs w:val="24"/>
        </w:rPr>
        <w:t xml:space="preserve">, </w:t>
      </w:r>
      <w:r>
        <w:rPr>
          <w:rFonts w:ascii="Times New Roman" w:hAnsi="Times New Roman"/>
          <w:i/>
          <w:color w:val="000000" w:themeColor="text1"/>
          <w:sz w:val="24"/>
          <w:szCs w:val="24"/>
        </w:rPr>
        <w:t>B</w:t>
      </w:r>
      <w:r>
        <w:rPr>
          <w:rFonts w:ascii="Times New Roman" w:hAnsi="Times New Roman"/>
          <w:color w:val="000000" w:themeColor="text1"/>
          <w:sz w:val="24"/>
          <w:szCs w:val="24"/>
        </w:rPr>
        <w:t xml:space="preserve">, and </w:t>
      </w:r>
      <w:r>
        <w:rPr>
          <w:rFonts w:ascii="Times New Roman" w:hAnsi="Times New Roman"/>
          <w:i/>
          <w:color w:val="000000" w:themeColor="text1"/>
          <w:sz w:val="24"/>
          <w:szCs w:val="24"/>
        </w:rPr>
        <w:t>C</w:t>
      </w:r>
      <w:r>
        <w:rPr>
          <w:rFonts w:ascii="Times New Roman" w:hAnsi="Times New Roman"/>
          <w:color w:val="000000" w:themeColor="text1"/>
          <w:sz w:val="24"/>
          <w:szCs w:val="24"/>
        </w:rPr>
        <w:t xml:space="preserve"> are defined in Table 1. </w:t>
      </w:r>
    </w:p>
    <w:p w14:paraId="6CDE69C7" w14:textId="77777777" w:rsidR="00F07D01" w:rsidRDefault="00F07D01" w:rsidP="00F07D01">
      <w:pPr>
        <w:pStyle w:val="p1"/>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Scruton’s reframed thesis is: “If not </w:t>
      </w:r>
      <w:r>
        <w:rPr>
          <w:rFonts w:ascii="Times New Roman" w:hAnsi="Times New Roman"/>
          <w:i/>
          <w:color w:val="000000" w:themeColor="text1"/>
          <w:sz w:val="24"/>
          <w:szCs w:val="24"/>
        </w:rPr>
        <w:t>A</w:t>
      </w:r>
      <w:r>
        <w:rPr>
          <w:rFonts w:ascii="Times New Roman" w:hAnsi="Times New Roman"/>
          <w:color w:val="000000" w:themeColor="text1"/>
          <w:sz w:val="24"/>
          <w:szCs w:val="24"/>
        </w:rPr>
        <w:t xml:space="preserve"> and not </w:t>
      </w:r>
      <w:r>
        <w:rPr>
          <w:rFonts w:ascii="Times New Roman" w:hAnsi="Times New Roman"/>
          <w:i/>
          <w:color w:val="000000" w:themeColor="text1"/>
          <w:sz w:val="24"/>
          <w:szCs w:val="24"/>
        </w:rPr>
        <w:t>B</w:t>
      </w:r>
      <w:r>
        <w:rPr>
          <w:rFonts w:ascii="Times New Roman" w:hAnsi="Times New Roman"/>
          <w:color w:val="000000" w:themeColor="text1"/>
          <w:sz w:val="24"/>
          <w:szCs w:val="24"/>
        </w:rPr>
        <w:t xml:space="preserve">, then not </w:t>
      </w:r>
      <w:r>
        <w:rPr>
          <w:rFonts w:ascii="Times New Roman" w:hAnsi="Times New Roman"/>
          <w:i/>
          <w:color w:val="000000" w:themeColor="text1"/>
          <w:sz w:val="24"/>
          <w:szCs w:val="24"/>
        </w:rPr>
        <w:t>C</w:t>
      </w:r>
      <w:r>
        <w:rPr>
          <w:rFonts w:ascii="Times New Roman" w:hAnsi="Times New Roman"/>
          <w:color w:val="000000" w:themeColor="text1"/>
          <w:sz w:val="24"/>
          <w:szCs w:val="24"/>
        </w:rPr>
        <w:t xml:space="preserve">.” He rejects </w:t>
      </w:r>
      <w:proofErr w:type="gramStart"/>
      <w:r>
        <w:rPr>
          <w:rFonts w:ascii="Times New Roman" w:hAnsi="Times New Roman"/>
          <w:color w:val="000000" w:themeColor="text1"/>
          <w:sz w:val="24"/>
          <w:szCs w:val="24"/>
        </w:rPr>
        <w:t>all of</w:t>
      </w:r>
      <w:proofErr w:type="gramEnd"/>
      <w:r>
        <w:rPr>
          <w:rFonts w:ascii="Times New Roman" w:hAnsi="Times New Roman"/>
          <w:color w:val="000000" w:themeColor="text1"/>
          <w:sz w:val="24"/>
          <w:szCs w:val="24"/>
        </w:rPr>
        <w:t xml:space="preserve"> the premises (not </w:t>
      </w:r>
      <w:r>
        <w:rPr>
          <w:rFonts w:ascii="Times New Roman" w:hAnsi="Times New Roman"/>
          <w:i/>
          <w:color w:val="000000" w:themeColor="text1"/>
          <w:sz w:val="24"/>
          <w:szCs w:val="24"/>
        </w:rPr>
        <w:t>A</w:t>
      </w:r>
      <w:r>
        <w:rPr>
          <w:rFonts w:ascii="Times New Roman" w:hAnsi="Times New Roman"/>
          <w:color w:val="000000" w:themeColor="text1"/>
          <w:sz w:val="24"/>
          <w:szCs w:val="24"/>
        </w:rPr>
        <w:t xml:space="preserve">), states that music cannot meet any of the criteria (not </w:t>
      </w:r>
      <w:r>
        <w:rPr>
          <w:rFonts w:ascii="Times New Roman" w:hAnsi="Times New Roman"/>
          <w:i/>
          <w:color w:val="000000" w:themeColor="text1"/>
          <w:sz w:val="24"/>
          <w:szCs w:val="24"/>
        </w:rPr>
        <w:t>B</w:t>
      </w:r>
      <w:r>
        <w:rPr>
          <w:rFonts w:ascii="Times New Roman" w:hAnsi="Times New Roman"/>
          <w:color w:val="000000" w:themeColor="text1"/>
          <w:sz w:val="24"/>
          <w:szCs w:val="24"/>
        </w:rPr>
        <w:t xml:space="preserve">), and thus concludes that music is not representational (not </w:t>
      </w:r>
      <w:r>
        <w:rPr>
          <w:rFonts w:ascii="Times New Roman" w:hAnsi="Times New Roman"/>
          <w:i/>
          <w:color w:val="000000" w:themeColor="text1"/>
          <w:sz w:val="24"/>
          <w:szCs w:val="24"/>
        </w:rPr>
        <w:t>C</w:t>
      </w:r>
      <w:r>
        <w:rPr>
          <w:rFonts w:ascii="Times New Roman" w:hAnsi="Times New Roman"/>
          <w:color w:val="000000" w:themeColor="text1"/>
          <w:sz w:val="24"/>
          <w:szCs w:val="24"/>
        </w:rPr>
        <w:t xml:space="preserve">). For </w:t>
      </w:r>
      <w:r w:rsidRPr="2C514E72">
        <w:rPr>
          <w:rFonts w:ascii="Times New Roman" w:hAnsi="Times New Roman"/>
          <w:color w:val="000000" w:themeColor="text1"/>
          <w:sz w:val="24"/>
          <w:szCs w:val="24"/>
        </w:rPr>
        <w:t xml:space="preserve">the outcome to be valid, all premises must be accepted and all criteria must be met. </w:t>
      </w:r>
    </w:p>
    <w:p w14:paraId="2B8CDBA0" w14:textId="77777777" w:rsidR="00F07D01" w:rsidRDefault="00F07D01" w:rsidP="00F07D01">
      <w:pPr>
        <w:pStyle w:val="p1"/>
        <w:spacing w:line="480" w:lineRule="auto"/>
        <w:ind w:firstLine="720"/>
        <w:rPr>
          <w:rFonts w:ascii="Times New Roman" w:hAnsi="Times New Roman"/>
          <w:i/>
          <w:color w:val="000000" w:themeColor="text1"/>
          <w:sz w:val="24"/>
          <w:szCs w:val="24"/>
        </w:rPr>
      </w:pPr>
      <w:r>
        <w:rPr>
          <w:rFonts w:ascii="Times New Roman" w:hAnsi="Times New Roman"/>
          <w:color w:val="000000" w:themeColor="text1"/>
          <w:sz w:val="24"/>
          <w:szCs w:val="24"/>
        </w:rPr>
        <w:t xml:space="preserve">First, I will address the three premises which Scruton discusses and negates to support his opinion and argue that they are valid. I will then address the five criteria for representational art and argue that music can meet these criteria using Arnold Schoenberg’s </w:t>
      </w:r>
      <w:r>
        <w:rPr>
          <w:rFonts w:ascii="Times New Roman" w:hAnsi="Times New Roman"/>
          <w:i/>
          <w:color w:val="000000" w:themeColor="text1"/>
          <w:sz w:val="24"/>
          <w:szCs w:val="24"/>
        </w:rPr>
        <w:t xml:space="preserve">A Survivor from Warsaw. </w:t>
      </w:r>
    </w:p>
    <w:p w14:paraId="4917663F" w14:textId="77777777" w:rsidR="00594618" w:rsidRDefault="00594618" w:rsidP="00541470">
      <w:pPr>
        <w:pStyle w:val="p1"/>
        <w:spacing w:line="480" w:lineRule="auto"/>
        <w:ind w:firstLine="720"/>
        <w:rPr>
          <w:rFonts w:ascii="Times New Roman" w:hAnsi="Times New Roman"/>
          <w:color w:val="000000" w:themeColor="text1"/>
          <w:sz w:val="24"/>
          <w:szCs w:val="24"/>
        </w:rPr>
      </w:pPr>
    </w:p>
    <w:p w14:paraId="21BA6E02" w14:textId="77777777" w:rsidR="00594618" w:rsidRDefault="00594618" w:rsidP="00541470">
      <w:pPr>
        <w:pStyle w:val="p1"/>
        <w:spacing w:line="480" w:lineRule="auto"/>
        <w:ind w:firstLine="720"/>
        <w:rPr>
          <w:rFonts w:ascii="Times New Roman" w:hAnsi="Times New Roman"/>
          <w:color w:val="000000" w:themeColor="text1"/>
          <w:sz w:val="24"/>
          <w:szCs w:val="24"/>
        </w:rPr>
      </w:pPr>
    </w:p>
    <w:p w14:paraId="081B0484" w14:textId="77777777" w:rsidR="00594618" w:rsidRDefault="00594618" w:rsidP="00541470">
      <w:pPr>
        <w:pStyle w:val="p1"/>
        <w:spacing w:line="480" w:lineRule="auto"/>
        <w:ind w:firstLine="720"/>
        <w:rPr>
          <w:rFonts w:ascii="Times New Roman" w:hAnsi="Times New Roman"/>
          <w:color w:val="000000" w:themeColor="text1"/>
          <w:sz w:val="24"/>
          <w:szCs w:val="24"/>
        </w:rPr>
      </w:pPr>
    </w:p>
    <w:p w14:paraId="0F8901DD" w14:textId="77777777" w:rsidR="00594618" w:rsidRDefault="00594618" w:rsidP="00541470">
      <w:pPr>
        <w:pStyle w:val="p1"/>
        <w:spacing w:line="480" w:lineRule="auto"/>
        <w:ind w:firstLine="720"/>
        <w:rPr>
          <w:rFonts w:ascii="Times New Roman" w:hAnsi="Times New Roman"/>
          <w:color w:val="000000" w:themeColor="text1"/>
          <w:sz w:val="24"/>
          <w:szCs w:val="24"/>
        </w:rPr>
      </w:pPr>
    </w:p>
    <w:p w14:paraId="161940D2" w14:textId="77777777" w:rsidR="00594618" w:rsidRDefault="00594618" w:rsidP="00541470">
      <w:pPr>
        <w:pStyle w:val="p1"/>
        <w:spacing w:line="480" w:lineRule="auto"/>
        <w:ind w:firstLine="720"/>
        <w:rPr>
          <w:rFonts w:ascii="Times New Roman" w:hAnsi="Times New Roman"/>
          <w:color w:val="000000" w:themeColor="text1"/>
          <w:sz w:val="24"/>
          <w:szCs w:val="24"/>
        </w:rPr>
      </w:pPr>
    </w:p>
    <w:p w14:paraId="61D88158" w14:textId="77777777" w:rsidR="00594618" w:rsidRDefault="00594618" w:rsidP="00541470">
      <w:pPr>
        <w:pStyle w:val="p1"/>
        <w:spacing w:line="480" w:lineRule="auto"/>
        <w:ind w:firstLine="720"/>
        <w:rPr>
          <w:rFonts w:ascii="Times New Roman" w:hAnsi="Times New Roman"/>
          <w:color w:val="000000" w:themeColor="text1"/>
          <w:sz w:val="24"/>
          <w:szCs w:val="24"/>
        </w:rPr>
      </w:pPr>
    </w:p>
    <w:p w14:paraId="15E74E58" w14:textId="77777777" w:rsidR="00F07D01" w:rsidRDefault="00F07D01" w:rsidP="00F07D01">
      <w:pPr>
        <w:pStyle w:val="p1"/>
        <w:spacing w:line="480" w:lineRule="auto"/>
        <w:rPr>
          <w:rFonts w:ascii="Times New Roman" w:hAnsi="Times New Roman"/>
          <w:color w:val="000000" w:themeColor="text1"/>
          <w:sz w:val="24"/>
          <w:szCs w:val="24"/>
        </w:rPr>
      </w:pPr>
    </w:p>
    <w:p w14:paraId="2F8D029F" w14:textId="77777777" w:rsidR="00406ADC" w:rsidRPr="00E37063" w:rsidRDefault="00406ADC" w:rsidP="00406ADC">
      <w:pPr>
        <w:pStyle w:val="p1"/>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Table 1: </w:t>
      </w:r>
      <w:r>
        <w:rPr>
          <w:rFonts w:ascii="Times New Roman" w:hAnsi="Times New Roman"/>
          <w:i/>
          <w:color w:val="000000" w:themeColor="text1"/>
          <w:sz w:val="24"/>
          <w:szCs w:val="24"/>
        </w:rPr>
        <w:t>A, B, and C defined in the context of the logical syllogism “If A and B, then C.”</w:t>
      </w:r>
    </w:p>
    <w:tbl>
      <w:tblPr>
        <w:tblStyle w:val="TableGrid"/>
        <w:tblW w:w="0" w:type="auto"/>
        <w:tblCellMar>
          <w:top w:w="115" w:type="dxa"/>
          <w:left w:w="115" w:type="dxa"/>
          <w:right w:w="115" w:type="dxa"/>
        </w:tblCellMar>
        <w:tblLook w:val="04A0" w:firstRow="1" w:lastRow="0" w:firstColumn="1" w:lastColumn="0" w:noHBand="0" w:noVBand="1"/>
      </w:tblPr>
      <w:tblGrid>
        <w:gridCol w:w="1078"/>
        <w:gridCol w:w="8272"/>
      </w:tblGrid>
      <w:tr w:rsidR="00406ADC" w14:paraId="0777F2CC" w14:textId="77777777" w:rsidTr="00555F92">
        <w:trPr>
          <w:trHeight w:val="144"/>
        </w:trPr>
        <w:tc>
          <w:tcPr>
            <w:tcW w:w="1153" w:type="dxa"/>
            <w:tcBorders>
              <w:top w:val="single" w:sz="4" w:space="0" w:color="auto"/>
              <w:left w:val="single" w:sz="4" w:space="0" w:color="auto"/>
              <w:bottom w:val="single" w:sz="4" w:space="0" w:color="auto"/>
              <w:right w:val="nil"/>
            </w:tcBorders>
          </w:tcPr>
          <w:p w14:paraId="4FAA504C" w14:textId="30DDE5E5" w:rsidR="00406ADC" w:rsidRPr="003E3906" w:rsidRDefault="00406ADC" w:rsidP="00555F92">
            <w:pPr>
              <w:pStyle w:val="p1"/>
              <w:spacing w:line="48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A</w:t>
            </w:r>
          </w:p>
        </w:tc>
        <w:tc>
          <w:tcPr>
            <w:tcW w:w="8917" w:type="dxa"/>
            <w:tcBorders>
              <w:left w:val="nil"/>
            </w:tcBorders>
            <w:vAlign w:val="bottom"/>
          </w:tcPr>
          <w:p w14:paraId="53D758D6" w14:textId="77777777" w:rsidR="00406ADC" w:rsidRDefault="00406ADC" w:rsidP="00555F92">
            <w:pPr>
              <w:pStyle w:val="p1"/>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Premises</w:t>
            </w:r>
          </w:p>
        </w:tc>
      </w:tr>
      <w:tr w:rsidR="00406ADC" w14:paraId="52A3AEAC" w14:textId="77777777" w:rsidTr="00555F92">
        <w:trPr>
          <w:trHeight w:val="144"/>
        </w:trPr>
        <w:tc>
          <w:tcPr>
            <w:tcW w:w="1153" w:type="dxa"/>
            <w:tcBorders>
              <w:top w:val="single" w:sz="4" w:space="0" w:color="auto"/>
              <w:left w:val="nil"/>
              <w:bottom w:val="nil"/>
            </w:tcBorders>
          </w:tcPr>
          <w:p w14:paraId="1FAA228D" w14:textId="77777777" w:rsidR="00406ADC" w:rsidRDefault="00406ADC" w:rsidP="00555F92">
            <w:pPr>
              <w:pStyle w:val="p1"/>
              <w:spacing w:line="480" w:lineRule="auto"/>
              <w:jc w:val="center"/>
              <w:rPr>
                <w:rFonts w:ascii="Times New Roman" w:hAnsi="Times New Roman"/>
                <w:i/>
                <w:color w:val="000000" w:themeColor="text1"/>
                <w:sz w:val="24"/>
                <w:szCs w:val="24"/>
              </w:rPr>
            </w:pPr>
          </w:p>
        </w:tc>
        <w:tc>
          <w:tcPr>
            <w:tcW w:w="8917" w:type="dxa"/>
            <w:vAlign w:val="bottom"/>
          </w:tcPr>
          <w:p w14:paraId="5CFC35AA" w14:textId="77777777" w:rsidR="00406ADC" w:rsidRDefault="00406ADC" w:rsidP="00555F92">
            <w:pPr>
              <w:pStyle w:val="p1"/>
              <w:numPr>
                <w:ilvl w:val="0"/>
                <w:numId w:val="1"/>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Mimesis is imitation which is representation.</w:t>
            </w:r>
          </w:p>
        </w:tc>
      </w:tr>
      <w:tr w:rsidR="00406ADC" w14:paraId="614EB139" w14:textId="77777777" w:rsidTr="00555F92">
        <w:trPr>
          <w:trHeight w:val="144"/>
        </w:trPr>
        <w:tc>
          <w:tcPr>
            <w:tcW w:w="1153" w:type="dxa"/>
            <w:tcBorders>
              <w:top w:val="nil"/>
              <w:left w:val="nil"/>
              <w:bottom w:val="nil"/>
            </w:tcBorders>
          </w:tcPr>
          <w:p w14:paraId="6C70D63F" w14:textId="77777777" w:rsidR="00406ADC" w:rsidRDefault="00406ADC" w:rsidP="00555F92">
            <w:pPr>
              <w:pStyle w:val="p1"/>
              <w:spacing w:line="480" w:lineRule="auto"/>
              <w:jc w:val="center"/>
              <w:rPr>
                <w:rFonts w:ascii="Times New Roman" w:hAnsi="Times New Roman"/>
                <w:color w:val="000000" w:themeColor="text1"/>
                <w:sz w:val="24"/>
                <w:szCs w:val="24"/>
              </w:rPr>
            </w:pPr>
          </w:p>
        </w:tc>
        <w:tc>
          <w:tcPr>
            <w:tcW w:w="8917" w:type="dxa"/>
            <w:vAlign w:val="bottom"/>
          </w:tcPr>
          <w:p w14:paraId="3FD81FF4" w14:textId="4E7607AC" w:rsidR="00406ADC" w:rsidRDefault="00406ADC" w:rsidP="000D770D">
            <w:pPr>
              <w:pStyle w:val="p1"/>
              <w:numPr>
                <w:ilvl w:val="0"/>
                <w:numId w:val="1"/>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Perceptions and understand</w:t>
            </w:r>
            <w:r w:rsidR="00190A39">
              <w:rPr>
                <w:rFonts w:ascii="Times New Roman" w:hAnsi="Times New Roman"/>
                <w:color w:val="000000" w:themeColor="text1"/>
                <w:sz w:val="24"/>
                <w:szCs w:val="24"/>
              </w:rPr>
              <w:t>ings</w:t>
            </w:r>
            <w:r>
              <w:rPr>
                <w:rFonts w:ascii="Times New Roman" w:hAnsi="Times New Roman"/>
                <w:color w:val="000000" w:themeColor="text1"/>
                <w:sz w:val="24"/>
                <w:szCs w:val="24"/>
              </w:rPr>
              <w:t xml:space="preserve"> of </w:t>
            </w:r>
            <w:r w:rsidR="000D770D">
              <w:rPr>
                <w:rFonts w:ascii="Times New Roman" w:hAnsi="Times New Roman"/>
                <w:color w:val="000000" w:themeColor="text1"/>
                <w:sz w:val="24"/>
                <w:szCs w:val="24"/>
              </w:rPr>
              <w:t xml:space="preserve">auditory and </w:t>
            </w:r>
            <w:r>
              <w:rPr>
                <w:rFonts w:ascii="Times New Roman" w:hAnsi="Times New Roman"/>
                <w:color w:val="000000" w:themeColor="text1"/>
                <w:sz w:val="24"/>
                <w:szCs w:val="24"/>
              </w:rPr>
              <w:t>visual art are equivalent</w:t>
            </w:r>
            <w:r w:rsidR="000D770D">
              <w:rPr>
                <w:rFonts w:ascii="Times New Roman" w:hAnsi="Times New Roman"/>
                <w:color w:val="000000" w:themeColor="text1"/>
                <w:sz w:val="24"/>
                <w:szCs w:val="24"/>
              </w:rPr>
              <w:t>.</w:t>
            </w:r>
          </w:p>
        </w:tc>
      </w:tr>
      <w:tr w:rsidR="00406ADC" w14:paraId="19876125" w14:textId="77777777" w:rsidTr="00555F92">
        <w:trPr>
          <w:trHeight w:val="144"/>
        </w:trPr>
        <w:tc>
          <w:tcPr>
            <w:tcW w:w="1153" w:type="dxa"/>
            <w:tcBorders>
              <w:top w:val="nil"/>
              <w:left w:val="nil"/>
              <w:bottom w:val="single" w:sz="4" w:space="0" w:color="auto"/>
            </w:tcBorders>
          </w:tcPr>
          <w:p w14:paraId="22F1D2E4" w14:textId="77777777" w:rsidR="00406ADC" w:rsidRDefault="00406ADC" w:rsidP="00555F92">
            <w:pPr>
              <w:pStyle w:val="p1"/>
              <w:spacing w:line="480" w:lineRule="auto"/>
              <w:jc w:val="center"/>
              <w:rPr>
                <w:rFonts w:ascii="Times New Roman" w:hAnsi="Times New Roman"/>
                <w:color w:val="000000" w:themeColor="text1"/>
                <w:sz w:val="24"/>
                <w:szCs w:val="24"/>
              </w:rPr>
            </w:pPr>
          </w:p>
        </w:tc>
        <w:tc>
          <w:tcPr>
            <w:tcW w:w="8917" w:type="dxa"/>
            <w:tcBorders>
              <w:bottom w:val="single" w:sz="4" w:space="0" w:color="auto"/>
            </w:tcBorders>
            <w:vAlign w:val="bottom"/>
          </w:tcPr>
          <w:p w14:paraId="32343FFB" w14:textId="77777777" w:rsidR="00406ADC" w:rsidRDefault="00406ADC" w:rsidP="00555F92">
            <w:pPr>
              <w:pStyle w:val="p1"/>
              <w:numPr>
                <w:ilvl w:val="0"/>
                <w:numId w:val="1"/>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Expression is representation.</w:t>
            </w:r>
          </w:p>
        </w:tc>
      </w:tr>
      <w:tr w:rsidR="00406ADC" w14:paraId="486A70FB" w14:textId="77777777" w:rsidTr="00555F92">
        <w:trPr>
          <w:trHeight w:val="144"/>
        </w:trPr>
        <w:tc>
          <w:tcPr>
            <w:tcW w:w="1153" w:type="dxa"/>
            <w:tcBorders>
              <w:top w:val="single" w:sz="4" w:space="0" w:color="auto"/>
              <w:left w:val="single" w:sz="4" w:space="0" w:color="auto"/>
              <w:bottom w:val="single" w:sz="4" w:space="0" w:color="auto"/>
              <w:right w:val="nil"/>
            </w:tcBorders>
          </w:tcPr>
          <w:p w14:paraId="79A67D90" w14:textId="048C4B39" w:rsidR="00406ADC" w:rsidRDefault="00D41A7A" w:rsidP="00555F92">
            <w:pPr>
              <w:pStyle w:val="p1"/>
              <w:spacing w:line="48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B</w:t>
            </w:r>
          </w:p>
        </w:tc>
        <w:tc>
          <w:tcPr>
            <w:tcW w:w="8917" w:type="dxa"/>
            <w:tcBorders>
              <w:left w:val="nil"/>
            </w:tcBorders>
            <w:vAlign w:val="bottom"/>
          </w:tcPr>
          <w:p w14:paraId="032BF534" w14:textId="77777777" w:rsidR="00406ADC" w:rsidRDefault="00406ADC" w:rsidP="00555F92">
            <w:pPr>
              <w:pStyle w:val="p1"/>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Criteria</w:t>
            </w:r>
          </w:p>
        </w:tc>
      </w:tr>
      <w:tr w:rsidR="00406ADC" w14:paraId="607379CD" w14:textId="77777777" w:rsidTr="00555F92">
        <w:trPr>
          <w:trHeight w:val="144"/>
        </w:trPr>
        <w:tc>
          <w:tcPr>
            <w:tcW w:w="1153" w:type="dxa"/>
            <w:tcBorders>
              <w:top w:val="single" w:sz="4" w:space="0" w:color="auto"/>
              <w:left w:val="nil"/>
              <w:bottom w:val="nil"/>
            </w:tcBorders>
          </w:tcPr>
          <w:p w14:paraId="367D23A7" w14:textId="77777777" w:rsidR="00406ADC" w:rsidRPr="003E3906" w:rsidRDefault="00406ADC" w:rsidP="00555F92">
            <w:pPr>
              <w:pStyle w:val="p1"/>
              <w:spacing w:line="480" w:lineRule="auto"/>
              <w:jc w:val="center"/>
              <w:rPr>
                <w:rFonts w:ascii="Times New Roman" w:hAnsi="Times New Roman"/>
                <w:color w:val="000000" w:themeColor="text1"/>
                <w:sz w:val="24"/>
                <w:szCs w:val="24"/>
              </w:rPr>
            </w:pPr>
          </w:p>
        </w:tc>
        <w:tc>
          <w:tcPr>
            <w:tcW w:w="8917" w:type="dxa"/>
            <w:vAlign w:val="bottom"/>
          </w:tcPr>
          <w:p w14:paraId="79CD9FAC" w14:textId="77777777" w:rsidR="00406ADC" w:rsidRDefault="00406ADC" w:rsidP="00555F92">
            <w:pPr>
              <w:pStyle w:val="p1"/>
              <w:numPr>
                <w:ilvl w:val="0"/>
                <w:numId w:val="2"/>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There is some awareness on the part of the beholder or audience of what is represented.</w:t>
            </w:r>
          </w:p>
        </w:tc>
      </w:tr>
      <w:tr w:rsidR="00406ADC" w14:paraId="6B246AF1" w14:textId="77777777" w:rsidTr="00555F92">
        <w:trPr>
          <w:trHeight w:val="144"/>
        </w:trPr>
        <w:tc>
          <w:tcPr>
            <w:tcW w:w="1153" w:type="dxa"/>
            <w:tcBorders>
              <w:top w:val="nil"/>
              <w:left w:val="nil"/>
              <w:bottom w:val="nil"/>
            </w:tcBorders>
          </w:tcPr>
          <w:p w14:paraId="4914921A" w14:textId="77777777" w:rsidR="00406ADC" w:rsidRDefault="00406ADC" w:rsidP="00555F92">
            <w:pPr>
              <w:pStyle w:val="p1"/>
              <w:spacing w:line="480" w:lineRule="auto"/>
              <w:jc w:val="center"/>
              <w:rPr>
                <w:rFonts w:ascii="Times New Roman" w:hAnsi="Times New Roman"/>
                <w:color w:val="000000" w:themeColor="text1"/>
                <w:sz w:val="24"/>
                <w:szCs w:val="24"/>
              </w:rPr>
            </w:pPr>
          </w:p>
        </w:tc>
        <w:tc>
          <w:tcPr>
            <w:tcW w:w="8917" w:type="dxa"/>
            <w:vAlign w:val="bottom"/>
          </w:tcPr>
          <w:p w14:paraId="3535C71D" w14:textId="77777777" w:rsidR="00406ADC" w:rsidRDefault="00406ADC" w:rsidP="00555F92">
            <w:pPr>
              <w:pStyle w:val="p1"/>
              <w:numPr>
                <w:ilvl w:val="0"/>
                <w:numId w:val="2"/>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The beholder </w:t>
            </w:r>
            <w:proofErr w:type="gramStart"/>
            <w:r>
              <w:rPr>
                <w:rFonts w:ascii="Times New Roman" w:hAnsi="Times New Roman"/>
                <w:color w:val="000000" w:themeColor="text1"/>
                <w:sz w:val="24"/>
                <w:szCs w:val="24"/>
              </w:rPr>
              <w:t>is able to</w:t>
            </w:r>
            <w:proofErr w:type="gramEnd"/>
            <w:r>
              <w:rPr>
                <w:rFonts w:ascii="Times New Roman" w:hAnsi="Times New Roman"/>
                <w:color w:val="000000" w:themeColor="text1"/>
                <w:sz w:val="24"/>
                <w:szCs w:val="24"/>
              </w:rPr>
              <w:t xml:space="preserve"> distinguish the subject from the medium. </w:t>
            </w:r>
          </w:p>
        </w:tc>
      </w:tr>
      <w:tr w:rsidR="00406ADC" w14:paraId="1AA19CAC" w14:textId="77777777" w:rsidTr="00190A39">
        <w:trPr>
          <w:trHeight w:val="640"/>
        </w:trPr>
        <w:tc>
          <w:tcPr>
            <w:tcW w:w="1153" w:type="dxa"/>
            <w:tcBorders>
              <w:top w:val="nil"/>
              <w:left w:val="nil"/>
              <w:bottom w:val="nil"/>
            </w:tcBorders>
          </w:tcPr>
          <w:p w14:paraId="6F277D5C" w14:textId="77777777" w:rsidR="00406ADC" w:rsidRDefault="00406ADC" w:rsidP="00555F92">
            <w:pPr>
              <w:pStyle w:val="p1"/>
              <w:spacing w:line="480" w:lineRule="auto"/>
              <w:jc w:val="center"/>
              <w:rPr>
                <w:rFonts w:ascii="Times New Roman" w:hAnsi="Times New Roman"/>
                <w:color w:val="000000" w:themeColor="text1"/>
                <w:sz w:val="24"/>
                <w:szCs w:val="24"/>
              </w:rPr>
            </w:pPr>
          </w:p>
        </w:tc>
        <w:tc>
          <w:tcPr>
            <w:tcW w:w="8917" w:type="dxa"/>
            <w:vAlign w:val="bottom"/>
          </w:tcPr>
          <w:p w14:paraId="59011C25" w14:textId="77777777" w:rsidR="00406ADC" w:rsidRDefault="00406ADC" w:rsidP="00555F92">
            <w:pPr>
              <w:pStyle w:val="p1"/>
              <w:numPr>
                <w:ilvl w:val="0"/>
                <w:numId w:val="2"/>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There is some interest in the representation as such.</w:t>
            </w:r>
          </w:p>
        </w:tc>
      </w:tr>
      <w:tr w:rsidR="00406ADC" w14:paraId="287CF0D4" w14:textId="77777777" w:rsidTr="00555F92">
        <w:trPr>
          <w:trHeight w:val="144"/>
        </w:trPr>
        <w:tc>
          <w:tcPr>
            <w:tcW w:w="1153" w:type="dxa"/>
            <w:tcBorders>
              <w:top w:val="nil"/>
              <w:left w:val="nil"/>
              <w:bottom w:val="nil"/>
            </w:tcBorders>
          </w:tcPr>
          <w:p w14:paraId="4504352C" w14:textId="77777777" w:rsidR="00406ADC" w:rsidRDefault="00406ADC" w:rsidP="00555F92">
            <w:pPr>
              <w:pStyle w:val="p1"/>
              <w:spacing w:line="480" w:lineRule="auto"/>
              <w:jc w:val="center"/>
              <w:rPr>
                <w:rFonts w:ascii="Times New Roman" w:hAnsi="Times New Roman"/>
                <w:color w:val="000000" w:themeColor="text1"/>
                <w:sz w:val="24"/>
                <w:szCs w:val="24"/>
              </w:rPr>
            </w:pPr>
          </w:p>
        </w:tc>
        <w:tc>
          <w:tcPr>
            <w:tcW w:w="8917" w:type="dxa"/>
            <w:vAlign w:val="bottom"/>
          </w:tcPr>
          <w:p w14:paraId="4D78A5C9" w14:textId="77777777" w:rsidR="00406ADC" w:rsidRDefault="00406ADC" w:rsidP="00555F92">
            <w:pPr>
              <w:pStyle w:val="p1"/>
              <w:numPr>
                <w:ilvl w:val="0"/>
                <w:numId w:val="2"/>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The work of art expresses thoughts about its subject, and the beholder </w:t>
            </w:r>
            <w:proofErr w:type="gramStart"/>
            <w:r>
              <w:rPr>
                <w:rFonts w:ascii="Times New Roman" w:hAnsi="Times New Roman"/>
                <w:color w:val="000000" w:themeColor="text1"/>
                <w:sz w:val="24"/>
                <w:szCs w:val="24"/>
              </w:rPr>
              <w:t>is able to</w:t>
            </w:r>
            <w:proofErr w:type="gramEnd"/>
            <w:r>
              <w:rPr>
                <w:rFonts w:ascii="Times New Roman" w:hAnsi="Times New Roman"/>
                <w:color w:val="000000" w:themeColor="text1"/>
                <w:sz w:val="24"/>
                <w:szCs w:val="24"/>
              </w:rPr>
              <w:t xml:space="preserve"> understand the thoughts. </w:t>
            </w:r>
          </w:p>
        </w:tc>
      </w:tr>
      <w:tr w:rsidR="00406ADC" w14:paraId="7A5ECFC0" w14:textId="77777777" w:rsidTr="00555F92">
        <w:trPr>
          <w:trHeight w:val="144"/>
        </w:trPr>
        <w:tc>
          <w:tcPr>
            <w:tcW w:w="1153" w:type="dxa"/>
            <w:tcBorders>
              <w:top w:val="nil"/>
              <w:left w:val="nil"/>
              <w:bottom w:val="single" w:sz="4" w:space="0" w:color="auto"/>
            </w:tcBorders>
          </w:tcPr>
          <w:p w14:paraId="5C2FC291" w14:textId="77777777" w:rsidR="00406ADC" w:rsidRDefault="00406ADC" w:rsidP="00555F92">
            <w:pPr>
              <w:pStyle w:val="p1"/>
              <w:spacing w:line="480" w:lineRule="auto"/>
              <w:jc w:val="center"/>
              <w:rPr>
                <w:rFonts w:ascii="Times New Roman" w:hAnsi="Times New Roman"/>
                <w:color w:val="000000" w:themeColor="text1"/>
                <w:sz w:val="24"/>
                <w:szCs w:val="24"/>
              </w:rPr>
            </w:pPr>
          </w:p>
        </w:tc>
        <w:tc>
          <w:tcPr>
            <w:tcW w:w="8917" w:type="dxa"/>
            <w:tcBorders>
              <w:bottom w:val="single" w:sz="4" w:space="0" w:color="auto"/>
            </w:tcBorders>
            <w:vAlign w:val="bottom"/>
          </w:tcPr>
          <w:p w14:paraId="2F480E71" w14:textId="77777777" w:rsidR="00406ADC" w:rsidRDefault="00406ADC" w:rsidP="00555F92">
            <w:pPr>
              <w:pStyle w:val="p1"/>
              <w:numPr>
                <w:ilvl w:val="0"/>
                <w:numId w:val="2"/>
              </w:num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The representation is convincing.</w:t>
            </w:r>
          </w:p>
        </w:tc>
      </w:tr>
      <w:tr w:rsidR="00406ADC" w14:paraId="23DE6D19" w14:textId="77777777" w:rsidTr="00555F92">
        <w:trPr>
          <w:trHeight w:val="144"/>
        </w:trPr>
        <w:tc>
          <w:tcPr>
            <w:tcW w:w="1153" w:type="dxa"/>
            <w:tcBorders>
              <w:top w:val="single" w:sz="4" w:space="0" w:color="auto"/>
              <w:left w:val="single" w:sz="4" w:space="0" w:color="auto"/>
              <w:bottom w:val="single" w:sz="4" w:space="0" w:color="auto"/>
              <w:right w:val="nil"/>
            </w:tcBorders>
          </w:tcPr>
          <w:p w14:paraId="2254FCA0" w14:textId="152E81AE" w:rsidR="00406ADC" w:rsidRPr="003E3906" w:rsidRDefault="00406ADC" w:rsidP="00555F92">
            <w:pPr>
              <w:pStyle w:val="p1"/>
              <w:spacing w:line="48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C</w:t>
            </w:r>
          </w:p>
        </w:tc>
        <w:tc>
          <w:tcPr>
            <w:tcW w:w="8917" w:type="dxa"/>
            <w:tcBorders>
              <w:left w:val="nil"/>
            </w:tcBorders>
            <w:vAlign w:val="bottom"/>
          </w:tcPr>
          <w:p w14:paraId="316C53FA" w14:textId="77777777" w:rsidR="00406ADC" w:rsidRDefault="00406ADC" w:rsidP="00555F92">
            <w:pPr>
              <w:pStyle w:val="p1"/>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Music is a representational medium. </w:t>
            </w:r>
          </w:p>
        </w:tc>
      </w:tr>
    </w:tbl>
    <w:p w14:paraId="270C124E" w14:textId="77777777" w:rsidR="00406ADC" w:rsidRDefault="00406ADC" w:rsidP="00406ADC">
      <w:pPr>
        <w:pStyle w:val="p1"/>
        <w:spacing w:line="480" w:lineRule="auto"/>
        <w:ind w:firstLine="720"/>
        <w:rPr>
          <w:rFonts w:ascii="Times New Roman" w:hAnsi="Times New Roman"/>
          <w:color w:val="000000" w:themeColor="text1"/>
          <w:sz w:val="24"/>
          <w:szCs w:val="24"/>
        </w:rPr>
      </w:pPr>
    </w:p>
    <w:p w14:paraId="1526F2FC" w14:textId="77777777" w:rsidR="00406ADC" w:rsidRDefault="00406ADC" w:rsidP="00406ADC">
      <w:pPr>
        <w:pStyle w:val="p1"/>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ab/>
      </w:r>
    </w:p>
    <w:p w14:paraId="12446D50" w14:textId="77777777" w:rsidR="00406ADC" w:rsidRDefault="00406ADC" w:rsidP="00406ADC">
      <w:pPr>
        <w:pStyle w:val="p1"/>
        <w:spacing w:line="480" w:lineRule="auto"/>
        <w:rPr>
          <w:rFonts w:ascii="Times New Roman" w:hAnsi="Times New Roman"/>
          <w:color w:val="000000" w:themeColor="text1"/>
          <w:sz w:val="24"/>
          <w:szCs w:val="24"/>
        </w:rPr>
      </w:pPr>
    </w:p>
    <w:p w14:paraId="66225FA4" w14:textId="77777777" w:rsidR="00406ADC" w:rsidRDefault="00406ADC" w:rsidP="00406ADC">
      <w:pPr>
        <w:pStyle w:val="p1"/>
        <w:spacing w:line="480" w:lineRule="auto"/>
        <w:rPr>
          <w:rFonts w:ascii="Times New Roman" w:hAnsi="Times New Roman"/>
          <w:color w:val="000000" w:themeColor="text1"/>
          <w:sz w:val="24"/>
          <w:szCs w:val="24"/>
        </w:rPr>
      </w:pPr>
    </w:p>
    <w:p w14:paraId="4FBBFEA7" w14:textId="77777777" w:rsidR="00406ADC" w:rsidRDefault="00406ADC" w:rsidP="00406ADC">
      <w:pPr>
        <w:pStyle w:val="p1"/>
        <w:spacing w:line="480" w:lineRule="auto"/>
        <w:rPr>
          <w:rFonts w:ascii="Times New Roman" w:hAnsi="Times New Roman"/>
          <w:color w:val="000000" w:themeColor="text1"/>
          <w:sz w:val="24"/>
          <w:szCs w:val="24"/>
        </w:rPr>
      </w:pPr>
    </w:p>
    <w:p w14:paraId="35B0FADF" w14:textId="77777777" w:rsidR="00594618" w:rsidRDefault="00594618" w:rsidP="00406ADC">
      <w:pPr>
        <w:pStyle w:val="p1"/>
        <w:spacing w:line="480" w:lineRule="auto"/>
        <w:rPr>
          <w:rFonts w:ascii="Times New Roman" w:hAnsi="Times New Roman"/>
          <w:color w:val="000000" w:themeColor="text1"/>
          <w:sz w:val="24"/>
          <w:szCs w:val="24"/>
        </w:rPr>
      </w:pPr>
    </w:p>
    <w:p w14:paraId="2A34B510" w14:textId="77777777" w:rsidR="00386E69" w:rsidRDefault="00386E69" w:rsidP="00F07D01">
      <w:pPr>
        <w:pStyle w:val="p1"/>
        <w:spacing w:line="480" w:lineRule="auto"/>
        <w:rPr>
          <w:rFonts w:ascii="Times New Roman" w:hAnsi="Times New Roman"/>
          <w:i/>
          <w:color w:val="000000" w:themeColor="text1"/>
          <w:sz w:val="24"/>
          <w:szCs w:val="24"/>
        </w:rPr>
      </w:pPr>
      <w:bookmarkStart w:id="1" w:name="_Toc97305628"/>
    </w:p>
    <w:p w14:paraId="46D865E4" w14:textId="27E254DA" w:rsidR="008125A5" w:rsidRDefault="00D41A7A" w:rsidP="00386E69">
      <w:pPr>
        <w:pStyle w:val="Heading1"/>
      </w:pPr>
      <w:bookmarkStart w:id="2" w:name="_Toc101015807"/>
      <w:r>
        <w:lastRenderedPageBreak/>
        <w:t xml:space="preserve">Section 1: </w:t>
      </w:r>
      <w:r w:rsidR="008125A5" w:rsidRPr="00C63C14">
        <w:rPr>
          <w:i/>
        </w:rPr>
        <w:t>A</w:t>
      </w:r>
      <w:r>
        <w:rPr>
          <w:i/>
        </w:rPr>
        <w:t xml:space="preserve"> – </w:t>
      </w:r>
      <w:r w:rsidR="008125A5" w:rsidRPr="00C63C14">
        <w:t>Premises</w:t>
      </w:r>
      <w:bookmarkEnd w:id="1"/>
      <w:bookmarkEnd w:id="2"/>
    </w:p>
    <w:p w14:paraId="520EC52D" w14:textId="77777777" w:rsidR="00386E69" w:rsidRPr="00386E69" w:rsidRDefault="00386E69" w:rsidP="00386E69"/>
    <w:p w14:paraId="471373F1" w14:textId="7C5DAD87" w:rsidR="00417811" w:rsidRPr="002B3291" w:rsidRDefault="008125A5" w:rsidP="002B3291">
      <w:pPr>
        <w:spacing w:line="480" w:lineRule="auto"/>
        <w:ind w:firstLine="720"/>
        <w:rPr>
          <w:rFonts w:eastAsia="Times New Roman"/>
        </w:rPr>
      </w:pPr>
      <w:r w:rsidRPr="002B3291">
        <w:rPr>
          <w:color w:val="000000" w:themeColor="text1"/>
        </w:rPr>
        <w:t xml:space="preserve">The first premise is “Mimesis is imitation which is representation.” </w:t>
      </w:r>
      <w:r w:rsidR="00935D09" w:rsidRPr="002B3291">
        <w:rPr>
          <w:color w:val="000000" w:themeColor="text1"/>
        </w:rPr>
        <w:t xml:space="preserve">“Mimesis comes from the Greek </w:t>
      </w:r>
      <w:r w:rsidR="00390BD5">
        <w:rPr>
          <w:color w:val="000000" w:themeColor="text1"/>
        </w:rPr>
        <w:t>“</w:t>
      </w:r>
      <w:proofErr w:type="spellStart"/>
      <w:r w:rsidR="00935D09" w:rsidRPr="00390BD5">
        <w:rPr>
          <w:rStyle w:val="Emphasis"/>
          <w:rFonts w:eastAsia="Times New Roman"/>
          <w:bCs/>
          <w:i w:val="0"/>
          <w:iCs w:val="0"/>
          <w:color w:val="000000" w:themeColor="text1"/>
          <w:shd w:val="clear" w:color="auto" w:fill="FFFFFF"/>
        </w:rPr>
        <w:t>mīmēsis</w:t>
      </w:r>
      <w:proofErr w:type="spellEnd"/>
      <w:r w:rsidR="00390BD5">
        <w:rPr>
          <w:rStyle w:val="Emphasis"/>
          <w:rFonts w:eastAsia="Times New Roman"/>
          <w:bCs/>
          <w:i w:val="0"/>
          <w:iCs w:val="0"/>
          <w:color w:val="000000" w:themeColor="text1"/>
          <w:shd w:val="clear" w:color="auto" w:fill="FFFFFF"/>
        </w:rPr>
        <w:t>,”</w:t>
      </w:r>
      <w:r w:rsidR="00935D09" w:rsidRPr="002B3291">
        <w:rPr>
          <w:rStyle w:val="Emphasis"/>
          <w:rFonts w:eastAsia="Times New Roman"/>
          <w:bCs/>
          <w:i w:val="0"/>
          <w:iCs w:val="0"/>
          <w:color w:val="000000" w:themeColor="text1"/>
          <w:shd w:val="clear" w:color="auto" w:fill="FFFFFF"/>
        </w:rPr>
        <w:t xml:space="preserve"> meaning imitation or mimicry. It is defined as the imitation of </w:t>
      </w:r>
      <w:r w:rsidR="002B3291" w:rsidRPr="002B3291">
        <w:rPr>
          <w:rStyle w:val="Emphasis"/>
          <w:rFonts w:eastAsia="Times New Roman"/>
          <w:bCs/>
          <w:i w:val="0"/>
          <w:iCs w:val="0"/>
          <w:color w:val="000000" w:themeColor="text1"/>
          <w:shd w:val="clear" w:color="auto" w:fill="FFFFFF"/>
        </w:rPr>
        <w:t>the real wor</w:t>
      </w:r>
      <w:r w:rsidR="002B3291">
        <w:rPr>
          <w:rStyle w:val="Emphasis"/>
          <w:rFonts w:eastAsia="Times New Roman"/>
          <w:bCs/>
          <w:i w:val="0"/>
          <w:iCs w:val="0"/>
          <w:color w:val="000000" w:themeColor="text1"/>
          <w:shd w:val="clear" w:color="auto" w:fill="FFFFFF"/>
        </w:rPr>
        <w:t>l</w:t>
      </w:r>
      <w:r w:rsidR="002B3291" w:rsidRPr="002B3291">
        <w:rPr>
          <w:rStyle w:val="Emphasis"/>
          <w:rFonts w:eastAsia="Times New Roman"/>
          <w:bCs/>
          <w:i w:val="0"/>
          <w:iCs w:val="0"/>
          <w:color w:val="000000" w:themeColor="text1"/>
          <w:shd w:val="clear" w:color="auto" w:fill="FFFFFF"/>
        </w:rPr>
        <w:t>d in art and literature.</w:t>
      </w:r>
      <w:r w:rsidR="002B3291" w:rsidRPr="002B3291">
        <w:rPr>
          <w:rStyle w:val="FootnoteReference"/>
          <w:rFonts w:eastAsia="Times New Roman"/>
          <w:bCs/>
          <w:color w:val="000000" w:themeColor="text1"/>
          <w:shd w:val="clear" w:color="auto" w:fill="FFFFFF"/>
        </w:rPr>
        <w:footnoteReference w:id="22"/>
      </w:r>
      <w:r w:rsidR="002B3291" w:rsidRPr="002B3291">
        <w:rPr>
          <w:rStyle w:val="Emphasis"/>
          <w:rFonts w:eastAsia="Times New Roman"/>
          <w:b/>
          <w:bCs/>
          <w:i w:val="0"/>
          <w:iCs w:val="0"/>
          <w:color w:val="000000" w:themeColor="text1"/>
          <w:shd w:val="clear" w:color="auto" w:fill="FFFFFF"/>
        </w:rPr>
        <w:t xml:space="preserve"> </w:t>
      </w:r>
      <w:r w:rsidRPr="002B3291">
        <w:rPr>
          <w:color w:val="000000" w:themeColor="text1"/>
        </w:rPr>
        <w:t>Scruton d</w:t>
      </w:r>
      <w:r w:rsidR="002B3291">
        <w:rPr>
          <w:color w:val="000000" w:themeColor="text1"/>
        </w:rPr>
        <w:t>efines</w:t>
      </w:r>
      <w:r w:rsidRPr="002B3291">
        <w:rPr>
          <w:color w:val="000000" w:themeColor="text1"/>
        </w:rPr>
        <w:t xml:space="preserve"> mimesis as </w:t>
      </w:r>
      <w:r w:rsidR="002B3291">
        <w:rPr>
          <w:color w:val="000000" w:themeColor="text1"/>
        </w:rPr>
        <w:t>artistic, non-representative</w:t>
      </w:r>
      <w:r w:rsidRPr="002B3291">
        <w:rPr>
          <w:color w:val="000000" w:themeColor="text1"/>
        </w:rPr>
        <w:t xml:space="preserve"> imitation, </w:t>
      </w:r>
      <w:r w:rsidR="002B3291">
        <w:rPr>
          <w:color w:val="000000" w:themeColor="text1"/>
        </w:rPr>
        <w:t xml:space="preserve">such as </w:t>
      </w:r>
      <w:r w:rsidRPr="002B3291">
        <w:rPr>
          <w:color w:val="000000" w:themeColor="text1"/>
        </w:rPr>
        <w:t>mimicking sounds of nature</w:t>
      </w:r>
      <w:r w:rsidR="002B3291">
        <w:rPr>
          <w:color w:val="000000" w:themeColor="text1"/>
        </w:rPr>
        <w:t xml:space="preserve"> or</w:t>
      </w:r>
      <w:r w:rsidRPr="002B3291">
        <w:rPr>
          <w:color w:val="000000" w:themeColor="text1"/>
        </w:rPr>
        <w:t xml:space="preserve"> the form and details of other things, such as in textile-weaving or architecture. He invokes human interest in patterns and “effect” to further this </w:t>
      </w:r>
      <w:r w:rsidR="002B3291">
        <w:rPr>
          <w:color w:val="000000" w:themeColor="text1"/>
        </w:rPr>
        <w:t>definition</w:t>
      </w:r>
      <w:r w:rsidRPr="002B3291">
        <w:rPr>
          <w:color w:val="000000" w:themeColor="text1"/>
        </w:rPr>
        <w:t xml:space="preserve">. For example, </w:t>
      </w:r>
      <w:r w:rsidR="00390BD5">
        <w:rPr>
          <w:color w:val="000000" w:themeColor="text1"/>
        </w:rPr>
        <w:t xml:space="preserve">Scruton discusses how </w:t>
      </w:r>
      <w:r w:rsidRPr="002B3291">
        <w:rPr>
          <w:color w:val="000000" w:themeColor="text1"/>
        </w:rPr>
        <w:t xml:space="preserve">Muslim law bans </w:t>
      </w:r>
      <w:r w:rsidR="00873B0E" w:rsidRPr="002B3291">
        <w:rPr>
          <w:color w:val="000000" w:themeColor="text1"/>
        </w:rPr>
        <w:t xml:space="preserve">figurative </w:t>
      </w:r>
      <w:r w:rsidRPr="002B3291">
        <w:rPr>
          <w:color w:val="000000" w:themeColor="text1"/>
        </w:rPr>
        <w:t>representation as idolatry but tolerates carpets woven with natural patterns.</w:t>
      </w:r>
      <w:r w:rsidR="002B3291">
        <w:rPr>
          <w:rStyle w:val="FootnoteReference"/>
          <w:color w:val="000000" w:themeColor="text1"/>
        </w:rPr>
        <w:footnoteReference w:id="23"/>
      </w:r>
      <w:r w:rsidRPr="002B3291">
        <w:rPr>
          <w:color w:val="000000" w:themeColor="text1"/>
        </w:rPr>
        <w:t xml:space="preserve"> In this instance, nothing is being </w:t>
      </w:r>
      <w:r w:rsidRPr="002B3291">
        <w:rPr>
          <w:i/>
          <w:color w:val="000000" w:themeColor="text1"/>
        </w:rPr>
        <w:t>said</w:t>
      </w:r>
      <w:r w:rsidRPr="002B3291">
        <w:rPr>
          <w:color w:val="000000" w:themeColor="text1"/>
        </w:rPr>
        <w:t xml:space="preserve"> of the natural patterns, rather they are reproduced, imitative patterns without true meaning or significance. To Scruton, a mimetic melody </w:t>
      </w:r>
      <w:r w:rsidRPr="002B3291">
        <w:rPr>
          <w:i/>
          <w:color w:val="000000" w:themeColor="text1"/>
        </w:rPr>
        <w:t>sounding like</w:t>
      </w:r>
      <w:r w:rsidRPr="002B3291">
        <w:rPr>
          <w:color w:val="000000" w:themeColor="text1"/>
        </w:rPr>
        <w:t xml:space="preserve"> something else is akin to what he found in textile weaving: nothing more than a fascination</w:t>
      </w:r>
      <w:r w:rsidR="00873B0E" w:rsidRPr="002B3291">
        <w:rPr>
          <w:color w:val="000000" w:themeColor="text1"/>
        </w:rPr>
        <w:t xml:space="preserve"> </w:t>
      </w:r>
      <w:r w:rsidRPr="002B3291">
        <w:rPr>
          <w:color w:val="000000" w:themeColor="text1"/>
        </w:rPr>
        <w:t>with pattern. However, to use Scruton’s phrase, the sounds one hears lend themselves to a “fictional world.”</w:t>
      </w:r>
      <w:r w:rsidRPr="002B3291">
        <w:rPr>
          <w:rStyle w:val="FootnoteReference"/>
          <w:color w:val="000000" w:themeColor="text1"/>
        </w:rPr>
        <w:footnoteReference w:id="24"/>
      </w:r>
      <w:r w:rsidRPr="002B3291">
        <w:rPr>
          <w:color w:val="000000" w:themeColor="text1"/>
        </w:rPr>
        <w:t xml:space="preserve"> To sit in a concert hall and all at once hear birdsong, perhaps in Respighi’s </w:t>
      </w:r>
      <w:r w:rsidRPr="002B3291">
        <w:rPr>
          <w:i/>
          <w:color w:val="000000" w:themeColor="text1"/>
        </w:rPr>
        <w:t>Pines of Rome</w:t>
      </w:r>
      <w:r w:rsidRPr="002B3291">
        <w:rPr>
          <w:color w:val="000000" w:themeColor="text1"/>
        </w:rPr>
        <w:t>, is to be taken out of the reality of one environment and into the reality of another, imagined, environment</w:t>
      </w:r>
      <w:r w:rsidR="002B3291">
        <w:rPr>
          <w:color w:val="000000" w:themeColor="text1"/>
        </w:rPr>
        <w:t xml:space="preserve"> represented in the music</w:t>
      </w:r>
      <w:r w:rsidRPr="002B3291">
        <w:rPr>
          <w:color w:val="000000" w:themeColor="text1"/>
        </w:rPr>
        <w:t>. As Walden states, “the senses, in synchronous cooperation,” serve to</w:t>
      </w:r>
      <w:r w:rsidR="00406ADC" w:rsidRPr="002B3291">
        <w:rPr>
          <w:color w:val="000000" w:themeColor="text1"/>
        </w:rPr>
        <w:t xml:space="preserve"> </w:t>
      </w:r>
      <w:r w:rsidRPr="002B3291">
        <w:rPr>
          <w:color w:val="000000" w:themeColor="text1"/>
        </w:rPr>
        <w:t>“situate on</w:t>
      </w:r>
      <w:r w:rsidR="00873B0E" w:rsidRPr="002B3291">
        <w:rPr>
          <w:color w:val="000000" w:themeColor="text1"/>
        </w:rPr>
        <w:t>e’s body in [one’s environment].</w:t>
      </w:r>
      <w:r w:rsidRPr="002B3291">
        <w:rPr>
          <w:color w:val="000000" w:themeColor="text1"/>
        </w:rPr>
        <w:t>”</w:t>
      </w:r>
      <w:r w:rsidRPr="002B3291">
        <w:rPr>
          <w:rStyle w:val="FootnoteReference"/>
          <w:color w:val="000000" w:themeColor="text1"/>
        </w:rPr>
        <w:footnoteReference w:id="25"/>
      </w:r>
      <w:r w:rsidRPr="002B3291">
        <w:rPr>
          <w:color w:val="000000" w:themeColor="text1"/>
        </w:rPr>
        <w:t xml:space="preserve">  When one sense is taken out of the environment the other senses have perceived, it creates an imagined environment </w:t>
      </w:r>
      <w:r w:rsidR="00417811" w:rsidRPr="002B3291">
        <w:rPr>
          <w:color w:val="000000" w:themeColor="text1"/>
        </w:rPr>
        <w:t xml:space="preserve">relating to what the observer is sensing. In the case of birdsong, the observer is fictionally situated in a </w:t>
      </w:r>
      <w:r w:rsidR="00873B0E" w:rsidRPr="002B3291">
        <w:rPr>
          <w:color w:val="000000" w:themeColor="text1"/>
        </w:rPr>
        <w:t xml:space="preserve">new, outdoor </w:t>
      </w:r>
      <w:r w:rsidR="00417811" w:rsidRPr="002B3291">
        <w:rPr>
          <w:color w:val="000000" w:themeColor="text1"/>
        </w:rPr>
        <w:lastRenderedPageBreak/>
        <w:t xml:space="preserve">environment, generating a </w:t>
      </w:r>
      <w:r w:rsidR="000D770D" w:rsidRPr="002B3291">
        <w:rPr>
          <w:color w:val="000000" w:themeColor="text1"/>
        </w:rPr>
        <w:t>“</w:t>
      </w:r>
      <w:r w:rsidR="00417811" w:rsidRPr="002B3291">
        <w:rPr>
          <w:color w:val="000000" w:themeColor="text1"/>
        </w:rPr>
        <w:t>temporary fictional truth.</w:t>
      </w:r>
      <w:r w:rsidR="000D770D" w:rsidRPr="002B3291">
        <w:rPr>
          <w:color w:val="000000" w:themeColor="text1"/>
        </w:rPr>
        <w:t>”</w:t>
      </w:r>
      <w:r w:rsidR="00417811" w:rsidRPr="002B3291">
        <w:rPr>
          <w:rStyle w:val="FootnoteReference"/>
          <w:color w:val="000000" w:themeColor="text1"/>
        </w:rPr>
        <w:footnoteReference w:id="26"/>
      </w:r>
      <w:r w:rsidR="00417811" w:rsidRPr="002B3291">
        <w:rPr>
          <w:color w:val="000000" w:themeColor="text1"/>
        </w:rPr>
        <w:t xml:space="preserve"> In this way, mimesis is always representation since it is contributing to the imagined world of the listener. </w:t>
      </w:r>
    </w:p>
    <w:p w14:paraId="5053C415" w14:textId="198ED584" w:rsidR="00417811" w:rsidRDefault="00417811" w:rsidP="00417811">
      <w:pPr>
        <w:spacing w:line="480" w:lineRule="auto"/>
        <w:ind w:firstLine="720"/>
        <w:rPr>
          <w:color w:val="000000" w:themeColor="text1"/>
        </w:rPr>
      </w:pPr>
      <w:r>
        <w:rPr>
          <w:color w:val="000000" w:themeColor="text1"/>
        </w:rPr>
        <w:t>The second premise is that perceptions and understanding of auditory and visual art are equivalent. Scruton uses the image of a Poussin landscape painting to describe the effect of visual art upon an observer. He states that a landscape “presents a scene and contains an implicit narrative about it.”</w:t>
      </w:r>
      <w:r>
        <w:rPr>
          <w:rStyle w:val="FootnoteReference"/>
          <w:color w:val="000000" w:themeColor="text1"/>
        </w:rPr>
        <w:footnoteReference w:id="27"/>
      </w:r>
      <w:r>
        <w:rPr>
          <w:color w:val="000000" w:themeColor="text1"/>
        </w:rPr>
        <w:t xml:space="preserve"> By viewing this painting, one sense, sight, is removed from the surrounding environment constructed by the other four senses. The observer is then “conducted by his eyes into a ‘fictional world,’” by sight alone, though the other senses are still sensing the observer’s real surroundings.</w:t>
      </w:r>
      <w:r>
        <w:rPr>
          <w:rStyle w:val="FootnoteReference"/>
          <w:color w:val="000000" w:themeColor="text1"/>
        </w:rPr>
        <w:footnoteReference w:id="28"/>
      </w:r>
      <w:r>
        <w:rPr>
          <w:color w:val="000000" w:themeColor="text1"/>
        </w:rPr>
        <w:t xml:space="preserve"> In his discussion</w:t>
      </w:r>
      <w:r w:rsidR="002B3291">
        <w:rPr>
          <w:color w:val="000000" w:themeColor="text1"/>
        </w:rPr>
        <w:t xml:space="preserve"> of a </w:t>
      </w:r>
      <w:proofErr w:type="spellStart"/>
      <w:r w:rsidR="002B3291">
        <w:rPr>
          <w:color w:val="000000" w:themeColor="text1"/>
        </w:rPr>
        <w:t>Poussin</w:t>
      </w:r>
      <w:proofErr w:type="spellEnd"/>
      <w:r w:rsidR="002B3291">
        <w:rPr>
          <w:color w:val="000000" w:themeColor="text1"/>
        </w:rPr>
        <w:t xml:space="preserve"> painting</w:t>
      </w:r>
      <w:r>
        <w:rPr>
          <w:color w:val="000000" w:themeColor="text1"/>
        </w:rPr>
        <w:t>, Scruton provided a framework for the construction of a “fictional world” due to auditory experience. Given this parallel, one could conclude that an observer may experience a mimetic sound and a landscape painting in the same way</w:t>
      </w:r>
      <w:r w:rsidR="00F7218E">
        <w:rPr>
          <w:color w:val="000000" w:themeColor="text1"/>
        </w:rPr>
        <w:t>, as discussed above</w:t>
      </w:r>
      <w:r>
        <w:rPr>
          <w:color w:val="000000" w:themeColor="text1"/>
        </w:rPr>
        <w:t xml:space="preserve">. According to </w:t>
      </w:r>
      <w:r w:rsidR="004F7915">
        <w:rPr>
          <w:color w:val="000000" w:themeColor="text1"/>
        </w:rPr>
        <w:t xml:space="preserve">Rob </w:t>
      </w:r>
      <w:proofErr w:type="spellStart"/>
      <w:r>
        <w:rPr>
          <w:color w:val="000000" w:themeColor="text1"/>
        </w:rPr>
        <w:t>Gerwen</w:t>
      </w:r>
      <w:proofErr w:type="spellEnd"/>
      <w:r>
        <w:rPr>
          <w:color w:val="000000" w:themeColor="text1"/>
        </w:rPr>
        <w:t>, “hearing and sight are integral to one’s perceptions of the world and merely provide different routes to [perception].”</w:t>
      </w:r>
      <w:r>
        <w:rPr>
          <w:rStyle w:val="FootnoteReference"/>
          <w:color w:val="000000" w:themeColor="text1"/>
        </w:rPr>
        <w:footnoteReference w:id="29"/>
      </w:r>
      <w:r>
        <w:rPr>
          <w:color w:val="000000" w:themeColor="text1"/>
        </w:rPr>
        <w:t xml:space="preserve"> </w:t>
      </w:r>
      <w:r w:rsidR="004F7915">
        <w:rPr>
          <w:color w:val="000000" w:themeColor="text1"/>
        </w:rPr>
        <w:t xml:space="preserve">Nick </w:t>
      </w:r>
      <w:r>
        <w:rPr>
          <w:color w:val="000000" w:themeColor="text1"/>
        </w:rPr>
        <w:t>Zangwill furthers this point, saying that “in our musical experience, in most cases, we have no choice over our experience.”</w:t>
      </w:r>
      <w:r>
        <w:rPr>
          <w:rStyle w:val="FootnoteReference"/>
          <w:color w:val="000000" w:themeColor="text1"/>
        </w:rPr>
        <w:footnoteReference w:id="30"/>
      </w:r>
      <w:r>
        <w:rPr>
          <w:color w:val="000000" w:themeColor="text1"/>
        </w:rPr>
        <w:t xml:space="preserve"> This is all to say that, regardless of whether we should or should not understand and experience music in the same way as a landscape painting, sight and sound can equally create a “fictional world” outside of a beholder’s will to create one. Therefore, our perceptions and understanding of auditory and visual art should be treated as equivalent.</w:t>
      </w:r>
    </w:p>
    <w:p w14:paraId="38964A2C" w14:textId="728464CF" w:rsidR="00417811" w:rsidRPr="006D438C" w:rsidRDefault="00417811" w:rsidP="005B4D2F">
      <w:pPr>
        <w:spacing w:line="480" w:lineRule="auto"/>
        <w:ind w:firstLine="720"/>
        <w:rPr>
          <w:color w:val="000000" w:themeColor="text1"/>
        </w:rPr>
      </w:pPr>
      <w:r>
        <w:rPr>
          <w:color w:val="000000" w:themeColor="text1"/>
        </w:rPr>
        <w:lastRenderedPageBreak/>
        <w:t xml:space="preserve">The final premise is that expression is representation. To negate this premise, Scruton calls on </w:t>
      </w:r>
      <w:r w:rsidR="004F7915">
        <w:rPr>
          <w:color w:val="000000" w:themeColor="text1"/>
        </w:rPr>
        <w:t xml:space="preserve">Arthur </w:t>
      </w:r>
      <w:r>
        <w:rPr>
          <w:color w:val="000000" w:themeColor="text1"/>
        </w:rPr>
        <w:t xml:space="preserve">Schopenhauer, who describes music as a representation of the will, and </w:t>
      </w:r>
      <w:r w:rsidR="004F7915">
        <w:rPr>
          <w:color w:val="000000" w:themeColor="text1"/>
        </w:rPr>
        <w:t xml:space="preserve">Eduard </w:t>
      </w:r>
      <w:proofErr w:type="spellStart"/>
      <w:r>
        <w:rPr>
          <w:color w:val="000000" w:themeColor="text1"/>
        </w:rPr>
        <w:t>Hanslick</w:t>
      </w:r>
      <w:proofErr w:type="spellEnd"/>
      <w:r>
        <w:rPr>
          <w:color w:val="000000" w:themeColor="text1"/>
        </w:rPr>
        <w:t xml:space="preserve">, who denies that music can represent our inner emotions, </w:t>
      </w:r>
      <w:r w:rsidR="00F7218E">
        <w:rPr>
          <w:color w:val="000000" w:themeColor="text1"/>
        </w:rPr>
        <w:t>saying</w:t>
      </w:r>
      <w:r>
        <w:rPr>
          <w:color w:val="000000" w:themeColor="text1"/>
        </w:rPr>
        <w:t xml:space="preserve"> </w:t>
      </w:r>
      <w:r w:rsidR="00F7218E">
        <w:rPr>
          <w:color w:val="000000" w:themeColor="text1"/>
        </w:rPr>
        <w:t>music can truly only express, not represent</w:t>
      </w:r>
      <w:r>
        <w:rPr>
          <w:color w:val="000000" w:themeColor="text1"/>
        </w:rPr>
        <w:t>.</w:t>
      </w:r>
      <w:r>
        <w:rPr>
          <w:rStyle w:val="FootnoteReference"/>
          <w:color w:val="000000" w:themeColor="text1"/>
        </w:rPr>
        <w:footnoteReference w:id="31"/>
      </w:r>
      <w:r>
        <w:rPr>
          <w:color w:val="000000" w:themeColor="text1"/>
        </w:rPr>
        <w:t xml:space="preserve"> </w:t>
      </w:r>
      <w:r w:rsidR="004F7915">
        <w:rPr>
          <w:color w:val="000000" w:themeColor="text1"/>
        </w:rPr>
        <w:t>His references indicate</w:t>
      </w:r>
      <w:r>
        <w:rPr>
          <w:color w:val="000000" w:themeColor="text1"/>
        </w:rPr>
        <w:t xml:space="preserve"> that Scruton believes representation must be </w:t>
      </w:r>
      <w:r w:rsidRPr="1EE244D1">
        <w:rPr>
          <w:i/>
          <w:iCs/>
          <w:color w:val="000000" w:themeColor="text1"/>
        </w:rPr>
        <w:t>specific</w:t>
      </w:r>
      <w:r w:rsidR="004F7915">
        <w:rPr>
          <w:iCs/>
          <w:color w:val="000000" w:themeColor="text1"/>
        </w:rPr>
        <w:t>, and that music cannot represent a specific subject</w:t>
      </w:r>
      <w:r w:rsidR="007001B7">
        <w:rPr>
          <w:iCs/>
          <w:color w:val="000000" w:themeColor="text1"/>
        </w:rPr>
        <w:t>, only tangential thoughts</w:t>
      </w:r>
      <w:r>
        <w:rPr>
          <w:iCs/>
          <w:color w:val="000000" w:themeColor="text1"/>
        </w:rPr>
        <w:t>.</w:t>
      </w:r>
      <w:r>
        <w:rPr>
          <w:color w:val="000000" w:themeColor="text1"/>
        </w:rPr>
        <w:t xml:space="preserve"> </w:t>
      </w:r>
      <w:r w:rsidRPr="1EE244D1">
        <w:rPr>
          <w:color w:val="000000" w:themeColor="text1"/>
        </w:rPr>
        <w:t xml:space="preserve">A piece of music cannot </w:t>
      </w:r>
      <w:r>
        <w:rPr>
          <w:color w:val="000000" w:themeColor="text1"/>
        </w:rPr>
        <w:t>simply reference an emotion, or a broad general</w:t>
      </w:r>
      <w:r w:rsidR="009959F4">
        <w:rPr>
          <w:color w:val="000000" w:themeColor="text1"/>
        </w:rPr>
        <w:t xml:space="preserve"> topic to be representative, it must represent</w:t>
      </w:r>
      <w:r>
        <w:rPr>
          <w:color w:val="000000" w:themeColor="text1"/>
        </w:rPr>
        <w:t xml:space="preserve"> a specific act or narrative</w:t>
      </w:r>
      <w:r w:rsidRPr="1EE244D1">
        <w:rPr>
          <w:color w:val="000000" w:themeColor="text1"/>
        </w:rPr>
        <w:t>. For example, music cannot just express the feeling o</w:t>
      </w:r>
      <w:r>
        <w:rPr>
          <w:color w:val="000000" w:themeColor="text1"/>
        </w:rPr>
        <w:t>f sadness, in Scruton’s opinion;</w:t>
      </w:r>
      <w:r w:rsidRPr="1EE244D1">
        <w:rPr>
          <w:color w:val="000000" w:themeColor="text1"/>
        </w:rPr>
        <w:t xml:space="preserve"> it must lay out a clear narrative of sadness, complete with cause and effect, to be a representation</w:t>
      </w:r>
      <w:r>
        <w:t>.</w:t>
      </w:r>
      <w:r>
        <w:rPr>
          <w:rStyle w:val="FootnoteReference"/>
          <w:color w:val="000000" w:themeColor="text1"/>
        </w:rPr>
        <w:footnoteReference w:id="32"/>
      </w:r>
      <w:r>
        <w:rPr>
          <w:color w:val="000000" w:themeColor="text1"/>
        </w:rPr>
        <w:t xml:space="preserve"> </w:t>
      </w:r>
      <w:r w:rsidR="004F7915">
        <w:rPr>
          <w:color w:val="000000" w:themeColor="text1"/>
        </w:rPr>
        <w:t>Therefore</w:t>
      </w:r>
      <w:r w:rsidR="00E342DF">
        <w:rPr>
          <w:color w:val="000000" w:themeColor="text1"/>
        </w:rPr>
        <w:t>, is a non-figurative painting also non-representational because it is not specific</w:t>
      </w:r>
      <w:r w:rsidR="005B4D2F">
        <w:rPr>
          <w:color w:val="000000" w:themeColor="text1"/>
        </w:rPr>
        <w:t xml:space="preserve"> enough</w:t>
      </w:r>
      <w:r w:rsidR="00E342DF">
        <w:rPr>
          <w:color w:val="000000" w:themeColor="text1"/>
        </w:rPr>
        <w:t xml:space="preserve">? </w:t>
      </w:r>
      <w:r w:rsidR="00CB2710">
        <w:rPr>
          <w:color w:val="000000" w:themeColor="text1"/>
        </w:rPr>
        <w:t xml:space="preserve">For example, </w:t>
      </w:r>
      <w:r w:rsidR="00CB2710" w:rsidRPr="00CB2710">
        <w:rPr>
          <w:i/>
          <w:color w:val="000000" w:themeColor="text1"/>
        </w:rPr>
        <w:t>The Snail</w:t>
      </w:r>
      <w:r w:rsidR="005B4D2F">
        <w:rPr>
          <w:color w:val="000000" w:themeColor="text1"/>
        </w:rPr>
        <w:t xml:space="preserve"> by Henri Matisse does not</w:t>
      </w:r>
      <w:r w:rsidR="004F7915">
        <w:rPr>
          <w:color w:val="000000" w:themeColor="text1"/>
        </w:rPr>
        <w:t xml:space="preserve"> necessarily</w:t>
      </w:r>
      <w:r w:rsidR="005B4D2F">
        <w:rPr>
          <w:color w:val="000000" w:themeColor="text1"/>
        </w:rPr>
        <w:t xml:space="preserve"> look like a snail until </w:t>
      </w:r>
      <w:r w:rsidR="009959F4">
        <w:rPr>
          <w:color w:val="000000" w:themeColor="text1"/>
        </w:rPr>
        <w:t>an observer</w:t>
      </w:r>
      <w:r w:rsidR="005B4D2F">
        <w:rPr>
          <w:color w:val="000000" w:themeColor="text1"/>
        </w:rPr>
        <w:t xml:space="preserve"> is given the context of the title.</w:t>
      </w:r>
      <w:r w:rsidR="004F7915">
        <w:rPr>
          <w:rStyle w:val="FootnoteReference"/>
          <w:color w:val="000000" w:themeColor="text1"/>
        </w:rPr>
        <w:footnoteReference w:id="33"/>
      </w:r>
      <w:r w:rsidR="005B4D2F">
        <w:rPr>
          <w:color w:val="000000" w:themeColor="text1"/>
        </w:rPr>
        <w:t xml:space="preserve"> </w:t>
      </w:r>
      <w:r w:rsidR="009959F4">
        <w:rPr>
          <w:color w:val="000000" w:themeColor="text1"/>
        </w:rPr>
        <w:t>Matisse</w:t>
      </w:r>
      <w:r w:rsidR="005B4D2F">
        <w:rPr>
          <w:color w:val="000000" w:themeColor="text1"/>
        </w:rPr>
        <w:t xml:space="preserve"> did not draw a snail</w:t>
      </w:r>
      <w:r w:rsidR="009959F4">
        <w:rPr>
          <w:color w:val="000000" w:themeColor="text1"/>
        </w:rPr>
        <w:t>. He</w:t>
      </w:r>
      <w:r w:rsidR="005B4D2F">
        <w:rPr>
          <w:color w:val="000000" w:themeColor="text1"/>
        </w:rPr>
        <w:t xml:space="preserve"> instead expressed the curvature of the shell, therefore representing the figure of a snail. </w:t>
      </w:r>
      <w:r>
        <w:rPr>
          <w:color w:val="000000" w:themeColor="text1"/>
        </w:rPr>
        <w:t xml:space="preserve">Walton discusses </w:t>
      </w:r>
      <w:r w:rsidR="009959F4">
        <w:rPr>
          <w:color w:val="000000" w:themeColor="text1"/>
        </w:rPr>
        <w:t>an</w:t>
      </w:r>
      <w:r w:rsidR="00E342DF">
        <w:rPr>
          <w:color w:val="000000" w:themeColor="text1"/>
        </w:rPr>
        <w:t xml:space="preserve"> example of the intersection between musical expression and representation</w:t>
      </w:r>
      <w:r w:rsidR="003C4480">
        <w:rPr>
          <w:color w:val="000000" w:themeColor="text1"/>
        </w:rPr>
        <w:t xml:space="preserve"> through William Kraft’s </w:t>
      </w:r>
      <w:r>
        <w:rPr>
          <w:color w:val="000000" w:themeColor="text1"/>
        </w:rPr>
        <w:t xml:space="preserve">performance direction “run amok” in </w:t>
      </w:r>
      <w:r w:rsidR="003C4480">
        <w:rPr>
          <w:color w:val="000000" w:themeColor="text1"/>
        </w:rPr>
        <w:t>the score of his work</w:t>
      </w:r>
      <w:r>
        <w:rPr>
          <w:color w:val="000000" w:themeColor="text1"/>
        </w:rPr>
        <w:t xml:space="preserve"> </w:t>
      </w:r>
      <w:r w:rsidRPr="1EE244D1">
        <w:rPr>
          <w:i/>
          <w:iCs/>
          <w:color w:val="000000" w:themeColor="text1"/>
        </w:rPr>
        <w:t>Momentum</w:t>
      </w:r>
      <w:r>
        <w:rPr>
          <w:iCs/>
          <w:color w:val="000000" w:themeColor="text1"/>
        </w:rPr>
        <w:t>.</w:t>
      </w:r>
      <w:r>
        <w:rPr>
          <w:rStyle w:val="FootnoteReference"/>
          <w:color w:val="000000" w:themeColor="text1"/>
        </w:rPr>
        <w:footnoteReference w:id="34"/>
      </w:r>
      <w:r>
        <w:rPr>
          <w:iCs/>
          <w:color w:val="000000" w:themeColor="text1"/>
        </w:rPr>
        <w:t xml:space="preserve"> </w:t>
      </w:r>
      <w:r>
        <w:rPr>
          <w:color w:val="000000" w:themeColor="text1"/>
        </w:rPr>
        <w:t xml:space="preserve">This </w:t>
      </w:r>
      <w:r w:rsidR="004F7915">
        <w:rPr>
          <w:color w:val="000000" w:themeColor="text1"/>
        </w:rPr>
        <w:t>directs</w:t>
      </w:r>
      <w:r>
        <w:rPr>
          <w:color w:val="000000" w:themeColor="text1"/>
        </w:rPr>
        <w:t xml:space="preserve"> the performer in how to </w:t>
      </w:r>
      <w:r w:rsidRPr="1EE244D1">
        <w:rPr>
          <w:i/>
          <w:iCs/>
          <w:color w:val="000000" w:themeColor="text1"/>
        </w:rPr>
        <w:t>express</w:t>
      </w:r>
      <w:r>
        <w:rPr>
          <w:color w:val="000000" w:themeColor="text1"/>
        </w:rPr>
        <w:t xml:space="preserve"> the line, which in turn </w:t>
      </w:r>
      <w:r w:rsidRPr="1EE244D1">
        <w:rPr>
          <w:i/>
          <w:iCs/>
          <w:color w:val="000000" w:themeColor="text1"/>
        </w:rPr>
        <w:t>represents</w:t>
      </w:r>
      <w:r>
        <w:rPr>
          <w:color w:val="000000" w:themeColor="text1"/>
        </w:rPr>
        <w:t xml:space="preserve"> the composer’s intentions and the performer’s interpretations of and action</w:t>
      </w:r>
      <w:r w:rsidR="005573CD">
        <w:rPr>
          <w:color w:val="000000" w:themeColor="text1"/>
        </w:rPr>
        <w:t>s</w:t>
      </w:r>
      <w:r>
        <w:rPr>
          <w:color w:val="000000" w:themeColor="text1"/>
        </w:rPr>
        <w:t xml:space="preserve"> to express that intention. </w:t>
      </w:r>
      <w:r>
        <w:t>I</w:t>
      </w:r>
      <w:r>
        <w:rPr>
          <w:color w:val="000000" w:themeColor="text1"/>
        </w:rPr>
        <w:t xml:space="preserve">n </w:t>
      </w:r>
      <w:r w:rsidR="00DA6855">
        <w:rPr>
          <w:color w:val="000000" w:themeColor="text1"/>
        </w:rPr>
        <w:t xml:space="preserve">at </w:t>
      </w:r>
      <w:r>
        <w:rPr>
          <w:color w:val="000000" w:themeColor="text1"/>
        </w:rPr>
        <w:t xml:space="preserve">least one aspect, musical expression and </w:t>
      </w:r>
      <w:r w:rsidR="005573CD">
        <w:rPr>
          <w:color w:val="000000" w:themeColor="text1"/>
        </w:rPr>
        <w:t xml:space="preserve">musical </w:t>
      </w:r>
      <w:r>
        <w:rPr>
          <w:color w:val="000000" w:themeColor="text1"/>
        </w:rPr>
        <w:t xml:space="preserve">representation are synonymous, or, at minimum, inextricably linked. </w:t>
      </w:r>
    </w:p>
    <w:p w14:paraId="65B28962" w14:textId="77777777" w:rsidR="005573CD" w:rsidRDefault="005573CD" w:rsidP="00417811">
      <w:pPr>
        <w:spacing w:line="480" w:lineRule="auto"/>
        <w:outlineLvl w:val="0"/>
        <w:rPr>
          <w:i/>
          <w:color w:val="000000" w:themeColor="text1"/>
        </w:rPr>
      </w:pPr>
    </w:p>
    <w:p w14:paraId="136F347A" w14:textId="77777777" w:rsidR="00386E69" w:rsidRDefault="00386E69" w:rsidP="008125A5">
      <w:pPr>
        <w:pStyle w:val="TOC1"/>
        <w:rPr>
          <w:bCs w:val="0"/>
          <w:i/>
          <w:color w:val="000000" w:themeColor="text1"/>
        </w:rPr>
      </w:pPr>
      <w:bookmarkStart w:id="3" w:name="_Toc97305629"/>
    </w:p>
    <w:p w14:paraId="746BD035" w14:textId="4F564DD6" w:rsidR="00417811" w:rsidRDefault="009B59BF" w:rsidP="00386E69">
      <w:pPr>
        <w:pStyle w:val="Heading1"/>
        <w:rPr>
          <w:i/>
        </w:rPr>
      </w:pPr>
      <w:bookmarkStart w:id="4" w:name="_Toc101015808"/>
      <w:r>
        <w:lastRenderedPageBreak/>
        <w:t xml:space="preserve">Section 2: </w:t>
      </w:r>
      <w:r w:rsidR="00417811" w:rsidRPr="00C63C14">
        <w:rPr>
          <w:i/>
        </w:rPr>
        <w:t>B</w:t>
      </w:r>
      <w:r>
        <w:t xml:space="preserve"> – </w:t>
      </w:r>
      <w:r w:rsidR="00417811" w:rsidRPr="00C63C14">
        <w:t>Criteria</w:t>
      </w:r>
      <w:r w:rsidR="007A0BD6" w:rsidRPr="00C63C14">
        <w:t xml:space="preserve"> and their Application to </w:t>
      </w:r>
      <w:r w:rsidR="007A0BD6" w:rsidRPr="00C63C14">
        <w:rPr>
          <w:i/>
        </w:rPr>
        <w:t>A Survivor from Warsaw</w:t>
      </w:r>
      <w:bookmarkEnd w:id="3"/>
      <w:bookmarkEnd w:id="4"/>
      <w:r>
        <w:rPr>
          <w:i/>
        </w:rPr>
        <w:t xml:space="preserve"> </w:t>
      </w:r>
    </w:p>
    <w:p w14:paraId="66EBE4A9" w14:textId="77777777" w:rsidR="00DD2E78" w:rsidRPr="00DD2E78" w:rsidRDefault="00DD2E78" w:rsidP="00DD2E78"/>
    <w:p w14:paraId="0AE8F9DC" w14:textId="16A7673D" w:rsidR="001128B7" w:rsidRDefault="00C92D3B" w:rsidP="007A0BD6">
      <w:pPr>
        <w:pStyle w:val="p1"/>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For each criterion</w:t>
      </w:r>
      <w:r w:rsidR="002A3C70">
        <w:rPr>
          <w:rFonts w:ascii="Times New Roman" w:hAnsi="Times New Roman"/>
          <w:color w:val="000000" w:themeColor="text1"/>
          <w:sz w:val="24"/>
          <w:szCs w:val="24"/>
        </w:rPr>
        <w:t>, I will first argue that the criterion can and should be applied to music</w:t>
      </w:r>
      <w:r w:rsidR="009517B7">
        <w:rPr>
          <w:rFonts w:ascii="Times New Roman" w:hAnsi="Times New Roman"/>
          <w:color w:val="000000" w:themeColor="text1"/>
          <w:sz w:val="24"/>
          <w:szCs w:val="24"/>
        </w:rPr>
        <w:t xml:space="preserve">, then I will apply </w:t>
      </w:r>
      <w:r w:rsidR="000B0892">
        <w:rPr>
          <w:rFonts w:ascii="Times New Roman" w:hAnsi="Times New Roman"/>
          <w:color w:val="000000" w:themeColor="text1"/>
          <w:sz w:val="24"/>
          <w:szCs w:val="24"/>
        </w:rPr>
        <w:t xml:space="preserve">each </w:t>
      </w:r>
      <w:r w:rsidR="002A3C70">
        <w:rPr>
          <w:rFonts w:ascii="Times New Roman" w:hAnsi="Times New Roman"/>
          <w:color w:val="000000" w:themeColor="text1"/>
          <w:sz w:val="24"/>
          <w:szCs w:val="24"/>
        </w:rPr>
        <w:t xml:space="preserve">to Schoenberg’s </w:t>
      </w:r>
      <w:r w:rsidR="002A3C70">
        <w:rPr>
          <w:rFonts w:ascii="Times New Roman" w:hAnsi="Times New Roman"/>
          <w:i/>
          <w:color w:val="000000" w:themeColor="text1"/>
          <w:sz w:val="24"/>
          <w:szCs w:val="24"/>
        </w:rPr>
        <w:t>A Survivor from Warsaw</w:t>
      </w:r>
      <w:r w:rsidR="002A3C70">
        <w:rPr>
          <w:rFonts w:ascii="Times New Roman" w:hAnsi="Times New Roman"/>
          <w:color w:val="000000" w:themeColor="text1"/>
          <w:sz w:val="24"/>
          <w:szCs w:val="24"/>
        </w:rPr>
        <w:t xml:space="preserve"> (referred to now as </w:t>
      </w:r>
      <w:r w:rsidR="002A3C70">
        <w:rPr>
          <w:rFonts w:ascii="Times New Roman" w:hAnsi="Times New Roman"/>
          <w:i/>
          <w:color w:val="000000" w:themeColor="text1"/>
          <w:sz w:val="24"/>
          <w:szCs w:val="24"/>
        </w:rPr>
        <w:t>Survivor</w:t>
      </w:r>
      <w:r w:rsidR="002A3C70">
        <w:rPr>
          <w:rFonts w:ascii="Times New Roman" w:hAnsi="Times New Roman"/>
          <w:color w:val="000000" w:themeColor="text1"/>
          <w:sz w:val="24"/>
          <w:szCs w:val="24"/>
        </w:rPr>
        <w:t xml:space="preserve">). </w:t>
      </w:r>
      <w:r w:rsidR="002A3C70">
        <w:rPr>
          <w:rFonts w:ascii="Times New Roman" w:hAnsi="Times New Roman"/>
          <w:i/>
          <w:color w:val="000000" w:themeColor="text1"/>
          <w:sz w:val="24"/>
          <w:szCs w:val="24"/>
        </w:rPr>
        <w:t>Survivor</w:t>
      </w:r>
      <w:r w:rsidR="002A3C70">
        <w:rPr>
          <w:rFonts w:ascii="Times New Roman" w:hAnsi="Times New Roman"/>
          <w:color w:val="000000" w:themeColor="text1"/>
          <w:sz w:val="24"/>
          <w:szCs w:val="24"/>
        </w:rPr>
        <w:t xml:space="preserve"> is a cantata set for chamber orchestra, male choir, an</w:t>
      </w:r>
      <w:r w:rsidR="009517B7">
        <w:rPr>
          <w:rFonts w:ascii="Times New Roman" w:hAnsi="Times New Roman"/>
          <w:color w:val="000000" w:themeColor="text1"/>
          <w:sz w:val="24"/>
          <w:szCs w:val="24"/>
        </w:rPr>
        <w:t>d male speaker</w:t>
      </w:r>
      <w:r w:rsidR="00BE426D">
        <w:rPr>
          <w:rFonts w:ascii="Times New Roman" w:hAnsi="Times New Roman"/>
          <w:color w:val="000000" w:themeColor="text1"/>
          <w:sz w:val="24"/>
          <w:szCs w:val="24"/>
        </w:rPr>
        <w:t>, written using the 12-tone compositional technique</w:t>
      </w:r>
      <w:r w:rsidR="009517B7">
        <w:rPr>
          <w:rFonts w:ascii="Times New Roman" w:hAnsi="Times New Roman"/>
          <w:color w:val="000000" w:themeColor="text1"/>
          <w:sz w:val="24"/>
          <w:szCs w:val="24"/>
        </w:rPr>
        <w:t>. The piece</w:t>
      </w:r>
      <w:r w:rsidR="002A3C70">
        <w:rPr>
          <w:rFonts w:ascii="Times New Roman" w:hAnsi="Times New Roman"/>
          <w:color w:val="000000" w:themeColor="text1"/>
          <w:sz w:val="24"/>
          <w:szCs w:val="24"/>
        </w:rPr>
        <w:t xml:space="preserve"> has three main sections, each featuring a different language: English, German, and Hebrew. My discussion of the piece takes the position of a</w:t>
      </w:r>
      <w:r w:rsidR="002D58D4">
        <w:rPr>
          <w:rFonts w:ascii="Times New Roman" w:hAnsi="Times New Roman"/>
          <w:color w:val="000000" w:themeColor="text1"/>
          <w:sz w:val="24"/>
          <w:szCs w:val="24"/>
        </w:rPr>
        <w:t xml:space="preserve"> </w:t>
      </w:r>
      <w:r w:rsidR="002A3C70">
        <w:rPr>
          <w:rFonts w:ascii="Times New Roman" w:hAnsi="Times New Roman"/>
          <w:color w:val="000000" w:themeColor="text1"/>
          <w:sz w:val="24"/>
          <w:szCs w:val="24"/>
        </w:rPr>
        <w:t xml:space="preserve">listener who does not speak English, German, or Hebrew, but can recognize these three languages as present during the performance. My reasoning for recognizing the languages, but not the content of the text, is twofold. First, Schoenberg’s identity as a Jewish, German – American is imperative to a nuanced understanding of </w:t>
      </w:r>
      <w:r w:rsidR="002A3C70">
        <w:rPr>
          <w:rFonts w:ascii="Times New Roman" w:hAnsi="Times New Roman"/>
          <w:i/>
          <w:color w:val="000000" w:themeColor="text1"/>
          <w:sz w:val="24"/>
          <w:szCs w:val="24"/>
        </w:rPr>
        <w:t>Survivor</w:t>
      </w:r>
      <w:r w:rsidR="009959F4">
        <w:rPr>
          <w:rFonts w:ascii="Times New Roman" w:hAnsi="Times New Roman"/>
          <w:color w:val="000000" w:themeColor="text1"/>
          <w:sz w:val="24"/>
          <w:szCs w:val="24"/>
        </w:rPr>
        <w:t xml:space="preserve"> because</w:t>
      </w:r>
      <w:r w:rsidR="009517B7">
        <w:rPr>
          <w:rFonts w:ascii="Times New Roman" w:hAnsi="Times New Roman"/>
          <w:color w:val="000000" w:themeColor="text1"/>
          <w:sz w:val="24"/>
          <w:szCs w:val="24"/>
        </w:rPr>
        <w:t xml:space="preserve"> he uses each language as a fractured representation of </w:t>
      </w:r>
      <w:r w:rsidR="00FB5EF8">
        <w:rPr>
          <w:rFonts w:ascii="Times New Roman" w:hAnsi="Times New Roman"/>
          <w:color w:val="000000" w:themeColor="text1"/>
          <w:sz w:val="24"/>
          <w:szCs w:val="24"/>
        </w:rPr>
        <w:t>himself</w:t>
      </w:r>
      <w:r w:rsidR="002A3C70">
        <w:rPr>
          <w:rFonts w:ascii="Times New Roman" w:hAnsi="Times New Roman"/>
          <w:color w:val="000000" w:themeColor="text1"/>
          <w:sz w:val="24"/>
          <w:szCs w:val="24"/>
        </w:rPr>
        <w:t>. Second, I am intentionally reducing the influence of the text upon Schoenb</w:t>
      </w:r>
      <w:r w:rsidR="009959F4">
        <w:rPr>
          <w:rFonts w:ascii="Times New Roman" w:hAnsi="Times New Roman"/>
          <w:color w:val="000000" w:themeColor="text1"/>
          <w:sz w:val="24"/>
          <w:szCs w:val="24"/>
        </w:rPr>
        <w:t>erg’s</w:t>
      </w:r>
      <w:r w:rsidR="002A3C70">
        <w:rPr>
          <w:rFonts w:ascii="Times New Roman" w:hAnsi="Times New Roman"/>
          <w:color w:val="000000" w:themeColor="text1"/>
          <w:sz w:val="24"/>
          <w:szCs w:val="24"/>
        </w:rPr>
        <w:t xml:space="preserve"> piece to illustrate the music’s innate ability to </w:t>
      </w:r>
      <w:r w:rsidR="004F7915">
        <w:rPr>
          <w:rFonts w:ascii="Times New Roman" w:hAnsi="Times New Roman"/>
          <w:color w:val="000000" w:themeColor="text1"/>
          <w:sz w:val="24"/>
          <w:szCs w:val="24"/>
        </w:rPr>
        <w:t>represent</w:t>
      </w:r>
      <w:r w:rsidR="002A3C70">
        <w:rPr>
          <w:rFonts w:ascii="Times New Roman" w:hAnsi="Times New Roman"/>
          <w:color w:val="000000" w:themeColor="text1"/>
          <w:sz w:val="24"/>
          <w:szCs w:val="24"/>
        </w:rPr>
        <w:t xml:space="preserve"> a subject; in this case, the experience of a Holocaust survivor. Schoenberg uses mimesis in</w:t>
      </w:r>
      <w:r w:rsidR="00FB5EF8">
        <w:rPr>
          <w:rFonts w:ascii="Times New Roman" w:hAnsi="Times New Roman"/>
          <w:color w:val="000000" w:themeColor="text1"/>
          <w:sz w:val="24"/>
          <w:szCs w:val="24"/>
        </w:rPr>
        <w:t xml:space="preserve"> both</w:t>
      </w:r>
      <w:r w:rsidR="002A3C70">
        <w:rPr>
          <w:rFonts w:ascii="Times New Roman" w:hAnsi="Times New Roman"/>
          <w:color w:val="000000" w:themeColor="text1"/>
          <w:sz w:val="24"/>
          <w:szCs w:val="24"/>
        </w:rPr>
        <w:t xml:space="preserve"> the orchestration and the Shema Yisrael, linguistic representation and performance direction, and his prime row’s intervallic content and combinatorial properties to represent this subject in </w:t>
      </w:r>
      <w:r w:rsidR="002A3C70">
        <w:rPr>
          <w:rFonts w:ascii="Times New Roman" w:hAnsi="Times New Roman"/>
          <w:i/>
          <w:color w:val="000000" w:themeColor="text1"/>
          <w:sz w:val="24"/>
          <w:szCs w:val="24"/>
        </w:rPr>
        <w:t>Survivor</w:t>
      </w:r>
      <w:r w:rsidR="002A3C70">
        <w:rPr>
          <w:rFonts w:ascii="Times New Roman" w:hAnsi="Times New Roman"/>
          <w:color w:val="000000" w:themeColor="text1"/>
          <w:sz w:val="24"/>
          <w:szCs w:val="24"/>
        </w:rPr>
        <w:t xml:space="preserve">. </w:t>
      </w:r>
    </w:p>
    <w:p w14:paraId="2EF65B04" w14:textId="2E163F2F" w:rsidR="00386E69" w:rsidRDefault="00933248" w:rsidP="00386E69">
      <w:pPr>
        <w:pStyle w:val="p1"/>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Schoenberg’s prime row in </w:t>
      </w:r>
      <w:r>
        <w:rPr>
          <w:rFonts w:ascii="Times New Roman" w:hAnsi="Times New Roman"/>
          <w:i/>
          <w:color w:val="000000" w:themeColor="text1"/>
          <w:sz w:val="24"/>
          <w:szCs w:val="24"/>
        </w:rPr>
        <w:t xml:space="preserve">Survivor </w:t>
      </w:r>
      <w:r w:rsidR="00FC74A2">
        <w:rPr>
          <w:rFonts w:ascii="Times New Roman" w:hAnsi="Times New Roman"/>
          <w:color w:val="000000" w:themeColor="text1"/>
          <w:sz w:val="24"/>
          <w:szCs w:val="24"/>
        </w:rPr>
        <w:t>is shown below in Figure 1</w:t>
      </w:r>
      <w:r>
        <w:rPr>
          <w:rFonts w:ascii="Times New Roman" w:hAnsi="Times New Roman"/>
          <w:color w:val="000000" w:themeColor="text1"/>
          <w:sz w:val="24"/>
          <w:szCs w:val="24"/>
        </w:rPr>
        <w:t>. Using moveable 12 tone labeling system</w:t>
      </w:r>
      <w:r w:rsidR="00BF45E2">
        <w:rPr>
          <w:rFonts w:ascii="Times New Roman" w:hAnsi="Times New Roman"/>
          <w:color w:val="000000" w:themeColor="text1"/>
          <w:sz w:val="24"/>
          <w:szCs w:val="24"/>
        </w:rPr>
        <w:t>, the prime row starts on Bb</w:t>
      </w:r>
      <w:r>
        <w:rPr>
          <w:rFonts w:ascii="Times New Roman" w:hAnsi="Times New Roman"/>
          <w:color w:val="000000" w:themeColor="text1"/>
          <w:sz w:val="24"/>
          <w:szCs w:val="24"/>
        </w:rPr>
        <w:t xml:space="preserve"> and is first seen in its entirety in measure 80,</w:t>
      </w:r>
      <w:r w:rsidR="009A4A6E">
        <w:rPr>
          <w:rFonts w:ascii="Times New Roman" w:hAnsi="Times New Roman"/>
          <w:color w:val="000000" w:themeColor="text1"/>
          <w:sz w:val="24"/>
          <w:szCs w:val="24"/>
        </w:rPr>
        <w:t xml:space="preserve"> on </w:t>
      </w:r>
      <w:r w:rsidR="00FC74A2">
        <w:rPr>
          <w:rFonts w:ascii="Times New Roman" w:hAnsi="Times New Roman"/>
          <w:color w:val="000000" w:themeColor="text1"/>
          <w:sz w:val="24"/>
          <w:szCs w:val="24"/>
        </w:rPr>
        <w:t>page 17</w:t>
      </w:r>
      <w:r w:rsidR="009A4A6E">
        <w:rPr>
          <w:rFonts w:ascii="Times New Roman" w:hAnsi="Times New Roman"/>
          <w:color w:val="000000" w:themeColor="text1"/>
          <w:sz w:val="24"/>
          <w:szCs w:val="24"/>
        </w:rPr>
        <w:t xml:space="preserve"> of the score</w:t>
      </w:r>
      <w:r>
        <w:rPr>
          <w:rFonts w:ascii="Times New Roman" w:hAnsi="Times New Roman"/>
          <w:color w:val="000000" w:themeColor="text1"/>
          <w:sz w:val="24"/>
          <w:szCs w:val="24"/>
        </w:rPr>
        <w:t xml:space="preserve">. There are several unique properties of this row, </w:t>
      </w:r>
      <w:r w:rsidR="00BF45E2">
        <w:rPr>
          <w:rFonts w:ascii="Times New Roman" w:hAnsi="Times New Roman"/>
          <w:color w:val="000000" w:themeColor="text1"/>
          <w:sz w:val="24"/>
          <w:szCs w:val="24"/>
        </w:rPr>
        <w:t>the first of which is the symmetrical relationship betwee</w:t>
      </w:r>
      <w:r w:rsidR="005C17FF">
        <w:rPr>
          <w:rFonts w:ascii="Times New Roman" w:hAnsi="Times New Roman"/>
          <w:color w:val="000000" w:themeColor="text1"/>
          <w:sz w:val="24"/>
          <w:szCs w:val="24"/>
        </w:rPr>
        <w:t>n the first and last pitch classes (pcs) of the row</w:t>
      </w:r>
      <w:r w:rsidR="00BF45E2">
        <w:rPr>
          <w:rFonts w:ascii="Times New Roman" w:hAnsi="Times New Roman"/>
          <w:color w:val="000000" w:themeColor="text1"/>
          <w:sz w:val="24"/>
          <w:szCs w:val="24"/>
        </w:rPr>
        <w:t xml:space="preserve"> and the relationship between its hexachords. Hex A and B</w:t>
      </w:r>
      <w:r w:rsidR="005C17FF">
        <w:rPr>
          <w:rFonts w:ascii="Times New Roman" w:hAnsi="Times New Roman"/>
          <w:color w:val="000000" w:themeColor="text1"/>
          <w:sz w:val="24"/>
          <w:szCs w:val="24"/>
        </w:rPr>
        <w:t>, whose prime forms are (012458)</w:t>
      </w:r>
      <w:r w:rsidR="00BF45E2">
        <w:rPr>
          <w:rFonts w:ascii="Times New Roman" w:hAnsi="Times New Roman"/>
          <w:color w:val="000000" w:themeColor="text1"/>
          <w:sz w:val="24"/>
          <w:szCs w:val="24"/>
        </w:rPr>
        <w:t>, labeled in</w:t>
      </w:r>
      <w:r w:rsidR="00FC74A2">
        <w:rPr>
          <w:rFonts w:ascii="Times New Roman" w:hAnsi="Times New Roman"/>
          <w:color w:val="000000" w:themeColor="text1"/>
          <w:sz w:val="24"/>
          <w:szCs w:val="24"/>
        </w:rPr>
        <w:t xml:space="preserve"> Figure 1</w:t>
      </w:r>
      <w:r w:rsidR="00315063">
        <w:rPr>
          <w:rFonts w:ascii="Times New Roman" w:hAnsi="Times New Roman"/>
          <w:color w:val="000000" w:themeColor="text1"/>
          <w:sz w:val="24"/>
          <w:szCs w:val="24"/>
        </w:rPr>
        <w:t xml:space="preserve"> are separated by pitch interval class 5 (pic5)</w:t>
      </w:r>
      <w:r w:rsidR="003503FA">
        <w:rPr>
          <w:rFonts w:ascii="Times New Roman" w:hAnsi="Times New Roman"/>
          <w:color w:val="000000" w:themeColor="text1"/>
          <w:sz w:val="24"/>
          <w:szCs w:val="24"/>
        </w:rPr>
        <w:t xml:space="preserve">. </w:t>
      </w:r>
      <w:r w:rsidR="00BF45E2">
        <w:rPr>
          <w:rFonts w:ascii="Times New Roman" w:hAnsi="Times New Roman"/>
          <w:color w:val="000000" w:themeColor="text1"/>
          <w:sz w:val="24"/>
          <w:szCs w:val="24"/>
        </w:rPr>
        <w:t xml:space="preserve">The first and last notes of the row, Bb and </w:t>
      </w:r>
      <w:proofErr w:type="spellStart"/>
      <w:r w:rsidR="00BF45E2">
        <w:rPr>
          <w:rFonts w:ascii="Times New Roman" w:hAnsi="Times New Roman"/>
          <w:color w:val="000000" w:themeColor="text1"/>
          <w:sz w:val="24"/>
          <w:szCs w:val="24"/>
        </w:rPr>
        <w:t>Eb</w:t>
      </w:r>
      <w:proofErr w:type="spellEnd"/>
      <w:r w:rsidR="00BF45E2">
        <w:rPr>
          <w:rFonts w:ascii="Times New Roman" w:hAnsi="Times New Roman"/>
          <w:color w:val="000000" w:themeColor="text1"/>
          <w:sz w:val="24"/>
          <w:szCs w:val="24"/>
        </w:rPr>
        <w:t xml:space="preserve"> respectively, are </w:t>
      </w:r>
      <w:r w:rsidR="000663F4">
        <w:rPr>
          <w:rFonts w:ascii="Times New Roman" w:hAnsi="Times New Roman"/>
          <w:color w:val="000000" w:themeColor="text1"/>
          <w:sz w:val="24"/>
          <w:szCs w:val="24"/>
        </w:rPr>
        <w:t>also separated by pic5</w:t>
      </w:r>
      <w:r w:rsidR="00BF45E2">
        <w:rPr>
          <w:rFonts w:ascii="Times New Roman" w:hAnsi="Times New Roman"/>
          <w:color w:val="000000" w:themeColor="text1"/>
          <w:sz w:val="24"/>
          <w:szCs w:val="24"/>
        </w:rPr>
        <w:t xml:space="preserve">. </w:t>
      </w:r>
      <w:r w:rsidR="00FD1CF4">
        <w:rPr>
          <w:rFonts w:ascii="Times New Roman" w:hAnsi="Times New Roman"/>
          <w:color w:val="000000" w:themeColor="text1"/>
          <w:sz w:val="24"/>
          <w:szCs w:val="24"/>
        </w:rPr>
        <w:t xml:space="preserve">Because of </w:t>
      </w:r>
      <w:r w:rsidR="000663F4">
        <w:rPr>
          <w:rFonts w:ascii="Times New Roman" w:hAnsi="Times New Roman"/>
          <w:color w:val="000000" w:themeColor="text1"/>
          <w:sz w:val="24"/>
          <w:szCs w:val="24"/>
        </w:rPr>
        <w:t xml:space="preserve">this intervallic symmetry, </w:t>
      </w:r>
      <w:r w:rsidR="00355B74">
        <w:rPr>
          <w:rFonts w:ascii="Times New Roman" w:hAnsi="Times New Roman"/>
          <w:color w:val="000000" w:themeColor="text1"/>
          <w:sz w:val="24"/>
          <w:szCs w:val="24"/>
        </w:rPr>
        <w:t xml:space="preserve">Schoenberg’s row is uniquely situated to use hexachords freely and </w:t>
      </w:r>
      <w:r w:rsidR="00355B74">
        <w:rPr>
          <w:rFonts w:ascii="Times New Roman" w:hAnsi="Times New Roman"/>
          <w:i/>
          <w:color w:val="000000" w:themeColor="text1"/>
          <w:sz w:val="24"/>
          <w:szCs w:val="24"/>
        </w:rPr>
        <w:t>seem</w:t>
      </w:r>
      <w:r w:rsidR="00355B74">
        <w:rPr>
          <w:rFonts w:ascii="Times New Roman" w:hAnsi="Times New Roman"/>
          <w:color w:val="000000" w:themeColor="text1"/>
          <w:sz w:val="24"/>
          <w:szCs w:val="24"/>
        </w:rPr>
        <w:t xml:space="preserve"> to maintain a row. </w:t>
      </w:r>
      <w:r w:rsidR="00315063">
        <w:rPr>
          <w:rFonts w:ascii="Times New Roman" w:hAnsi="Times New Roman"/>
          <w:color w:val="000000" w:themeColor="text1"/>
          <w:sz w:val="24"/>
          <w:szCs w:val="24"/>
        </w:rPr>
        <w:t xml:space="preserve">Schoenberg also </w:t>
      </w:r>
    </w:p>
    <w:p w14:paraId="1B9D18A7" w14:textId="6E9E2208" w:rsidR="001B1396" w:rsidRDefault="001B1396" w:rsidP="001B1396">
      <w:pPr>
        <w:jc w:val="center"/>
        <w:rPr>
          <w:rFonts w:eastAsia="Times New Roman"/>
        </w:rPr>
      </w:pPr>
      <w:r>
        <w:rPr>
          <w:rFonts w:eastAsia="Times New Roman"/>
          <w:noProof/>
        </w:rPr>
        <w:lastRenderedPageBreak/>
        <w:drawing>
          <wp:inline distT="0" distB="0" distL="0" distR="0" wp14:anchorId="14E7CC80" wp14:editId="4386060B">
            <wp:extent cx="5835615" cy="1456202"/>
            <wp:effectExtent l="0" t="0" r="6985" b="0"/>
            <wp:docPr id="13" name="Picture 13" descr="https://lh3.googleusercontent.com/TmSVqolGTHmzaDP-FYnFxkWZs68eOhIcuJC3NO13zT2Aukzqf0sSh-5K_VRnffnVPeWQsV62ilmSYu-Yn0MiDuOazQsyuFi2FtBhQl0zLG6dQWvTK7NuK0JASV5LRwbIC_2S_j5Gsu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TmSVqolGTHmzaDP-FYnFxkWZs68eOhIcuJC3NO13zT2Aukzqf0sSh-5K_VRnffnVPeWQsV62ilmSYu-Yn0MiDuOazQsyuFi2FtBhQl0zLG6dQWvTK7NuK0JASV5LRwbIC_2S_j5Gsu_q"/>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6053" cy="1466293"/>
                    </a:xfrm>
                    <a:prstGeom prst="rect">
                      <a:avLst/>
                    </a:prstGeom>
                    <a:noFill/>
                    <a:ln>
                      <a:noFill/>
                    </a:ln>
                  </pic:spPr>
                </pic:pic>
              </a:graphicData>
            </a:graphic>
          </wp:inline>
        </w:drawing>
      </w:r>
    </w:p>
    <w:p w14:paraId="2CD065B1" w14:textId="438C7CD9" w:rsidR="007A0BD6" w:rsidRDefault="007A0BD6" w:rsidP="00315C10">
      <w:pPr>
        <w:pStyle w:val="p1"/>
        <w:spacing w:line="480" w:lineRule="auto"/>
        <w:jc w:val="center"/>
      </w:pPr>
    </w:p>
    <w:p w14:paraId="4F8AEE64" w14:textId="135C86E8" w:rsidR="00315C10" w:rsidRDefault="007243FF" w:rsidP="007243FF">
      <w:pPr>
        <w:pStyle w:val="Subtitle"/>
      </w:pPr>
      <w:bookmarkStart w:id="5" w:name="_Toc100572144"/>
      <w:r>
        <w:t>Figure 1</w:t>
      </w:r>
      <w:r w:rsidR="00315C10">
        <w:t xml:space="preserve">. </w:t>
      </w:r>
      <w:r w:rsidR="00315C10" w:rsidRPr="007243FF">
        <w:rPr>
          <w:i/>
        </w:rPr>
        <w:t>Prime row</w:t>
      </w:r>
      <w:r w:rsidR="00FD708B">
        <w:rPr>
          <w:i/>
        </w:rPr>
        <w:t xml:space="preserve"> (P0)</w:t>
      </w:r>
      <w:r w:rsidR="00315C10" w:rsidRPr="007243FF">
        <w:rPr>
          <w:i/>
        </w:rPr>
        <w:t xml:space="preserve"> of </w:t>
      </w:r>
      <w:r w:rsidR="00FD708B">
        <w:rPr>
          <w:i/>
        </w:rPr>
        <w:t xml:space="preserve">Arnold </w:t>
      </w:r>
      <w:r w:rsidR="00315C10" w:rsidRPr="007243FF">
        <w:rPr>
          <w:i/>
        </w:rPr>
        <w:t xml:space="preserve">Schoenberg’s </w:t>
      </w:r>
      <w:r>
        <w:rPr>
          <w:i/>
        </w:rPr>
        <w:t>“</w:t>
      </w:r>
      <w:r w:rsidR="00315C10" w:rsidRPr="007243FF">
        <w:rPr>
          <w:i/>
        </w:rPr>
        <w:t>A Survivor from Warsaw.</w:t>
      </w:r>
      <w:r>
        <w:t>”</w:t>
      </w:r>
      <w:bookmarkEnd w:id="5"/>
    </w:p>
    <w:p w14:paraId="5A6C6AB9" w14:textId="77777777" w:rsidR="00315C10" w:rsidRPr="00315C10" w:rsidRDefault="00315C10" w:rsidP="00315C10">
      <w:pPr>
        <w:pStyle w:val="p1"/>
        <w:spacing w:line="480" w:lineRule="auto"/>
        <w:jc w:val="center"/>
      </w:pPr>
    </w:p>
    <w:p w14:paraId="2682BE40" w14:textId="77777777" w:rsidR="00386E69" w:rsidRDefault="00386E69" w:rsidP="005A4166">
      <w:pPr>
        <w:spacing w:line="480" w:lineRule="auto"/>
        <w:rPr>
          <w:color w:val="000000" w:themeColor="text1"/>
        </w:rPr>
      </w:pPr>
    </w:p>
    <w:p w14:paraId="00C95E5E" w14:textId="77777777" w:rsidR="00386E69" w:rsidRDefault="00386E69" w:rsidP="005A4166">
      <w:pPr>
        <w:spacing w:line="480" w:lineRule="auto"/>
        <w:rPr>
          <w:color w:val="000000" w:themeColor="text1"/>
        </w:rPr>
      </w:pPr>
    </w:p>
    <w:p w14:paraId="4835E9B4" w14:textId="77777777" w:rsidR="00386E69" w:rsidRDefault="00386E69" w:rsidP="005A4166">
      <w:pPr>
        <w:spacing w:line="480" w:lineRule="auto"/>
        <w:rPr>
          <w:color w:val="000000" w:themeColor="text1"/>
        </w:rPr>
      </w:pPr>
    </w:p>
    <w:p w14:paraId="57538903" w14:textId="77777777" w:rsidR="00386E69" w:rsidRDefault="00386E69" w:rsidP="005A4166">
      <w:pPr>
        <w:spacing w:line="480" w:lineRule="auto"/>
        <w:rPr>
          <w:color w:val="000000" w:themeColor="text1"/>
        </w:rPr>
      </w:pPr>
    </w:p>
    <w:p w14:paraId="3ABC2F9A" w14:textId="77777777" w:rsidR="00386E69" w:rsidRDefault="00386E69" w:rsidP="005A4166">
      <w:pPr>
        <w:spacing w:line="480" w:lineRule="auto"/>
        <w:rPr>
          <w:color w:val="000000" w:themeColor="text1"/>
        </w:rPr>
      </w:pPr>
    </w:p>
    <w:p w14:paraId="607AF5EB" w14:textId="77777777" w:rsidR="00386E69" w:rsidRDefault="00386E69" w:rsidP="005A4166">
      <w:pPr>
        <w:spacing w:line="480" w:lineRule="auto"/>
        <w:rPr>
          <w:color w:val="000000" w:themeColor="text1"/>
        </w:rPr>
      </w:pPr>
    </w:p>
    <w:p w14:paraId="68392371" w14:textId="77777777" w:rsidR="00386E69" w:rsidRDefault="00386E69" w:rsidP="005A4166">
      <w:pPr>
        <w:spacing w:line="480" w:lineRule="auto"/>
        <w:rPr>
          <w:color w:val="000000" w:themeColor="text1"/>
        </w:rPr>
      </w:pPr>
    </w:p>
    <w:p w14:paraId="7311958B" w14:textId="77777777" w:rsidR="00386E69" w:rsidRDefault="00386E69" w:rsidP="005A4166">
      <w:pPr>
        <w:spacing w:line="480" w:lineRule="auto"/>
        <w:rPr>
          <w:color w:val="000000" w:themeColor="text1"/>
        </w:rPr>
      </w:pPr>
    </w:p>
    <w:p w14:paraId="04A2DA21" w14:textId="77777777" w:rsidR="00386E69" w:rsidRDefault="00386E69" w:rsidP="005A4166">
      <w:pPr>
        <w:spacing w:line="480" w:lineRule="auto"/>
        <w:rPr>
          <w:color w:val="000000" w:themeColor="text1"/>
        </w:rPr>
      </w:pPr>
    </w:p>
    <w:p w14:paraId="7696D55D" w14:textId="77777777" w:rsidR="00386E69" w:rsidRDefault="00386E69" w:rsidP="005A4166">
      <w:pPr>
        <w:spacing w:line="480" w:lineRule="auto"/>
        <w:rPr>
          <w:color w:val="000000" w:themeColor="text1"/>
        </w:rPr>
      </w:pPr>
    </w:p>
    <w:p w14:paraId="13844587" w14:textId="77777777" w:rsidR="00386E69" w:rsidRDefault="00386E69" w:rsidP="005A4166">
      <w:pPr>
        <w:spacing w:line="480" w:lineRule="auto"/>
        <w:rPr>
          <w:color w:val="000000" w:themeColor="text1"/>
        </w:rPr>
      </w:pPr>
    </w:p>
    <w:p w14:paraId="546BFF85" w14:textId="77777777" w:rsidR="00386E69" w:rsidRDefault="00386E69" w:rsidP="005A4166">
      <w:pPr>
        <w:spacing w:line="480" w:lineRule="auto"/>
        <w:rPr>
          <w:color w:val="000000" w:themeColor="text1"/>
        </w:rPr>
      </w:pPr>
    </w:p>
    <w:p w14:paraId="4E3662FD" w14:textId="77777777" w:rsidR="00386E69" w:rsidRDefault="00386E69" w:rsidP="005A4166">
      <w:pPr>
        <w:spacing w:line="480" w:lineRule="auto"/>
        <w:rPr>
          <w:color w:val="000000" w:themeColor="text1"/>
        </w:rPr>
      </w:pPr>
    </w:p>
    <w:p w14:paraId="17805D4D" w14:textId="77777777" w:rsidR="00386E69" w:rsidRDefault="00386E69" w:rsidP="005A4166">
      <w:pPr>
        <w:spacing w:line="480" w:lineRule="auto"/>
        <w:rPr>
          <w:color w:val="000000" w:themeColor="text1"/>
        </w:rPr>
      </w:pPr>
    </w:p>
    <w:p w14:paraId="32882133" w14:textId="77777777" w:rsidR="00386E69" w:rsidRDefault="00386E69" w:rsidP="005A4166">
      <w:pPr>
        <w:spacing w:line="480" w:lineRule="auto"/>
        <w:rPr>
          <w:color w:val="000000" w:themeColor="text1"/>
        </w:rPr>
      </w:pPr>
    </w:p>
    <w:p w14:paraId="2B6E6D48" w14:textId="77777777" w:rsidR="00386E69" w:rsidRDefault="00386E69" w:rsidP="005A4166">
      <w:pPr>
        <w:spacing w:line="480" w:lineRule="auto"/>
        <w:rPr>
          <w:color w:val="000000" w:themeColor="text1"/>
        </w:rPr>
      </w:pPr>
    </w:p>
    <w:p w14:paraId="470C867E" w14:textId="77777777" w:rsidR="00386E69" w:rsidRDefault="00386E69" w:rsidP="005A4166">
      <w:pPr>
        <w:spacing w:line="480" w:lineRule="auto"/>
        <w:rPr>
          <w:color w:val="000000" w:themeColor="text1"/>
        </w:rPr>
      </w:pPr>
      <w:r>
        <w:rPr>
          <w:color w:val="000000" w:themeColor="text1"/>
        </w:rPr>
        <w:lastRenderedPageBreak/>
        <w:t xml:space="preserve">emphasizes pic1 in his row, alluding to the accompanying orchestration which is characterized by close chromatic movement, mostly using pic1. As will be discussed later, Schoenberg’s emphasis of pic1 (minor second) and pic5 (perfect fourth) in the prime row and in his use of the rows all serve his representation of the experience of a Holocaust victim in </w:t>
      </w:r>
      <w:r>
        <w:rPr>
          <w:i/>
          <w:color w:val="000000" w:themeColor="text1"/>
        </w:rPr>
        <w:t>Survivor</w:t>
      </w:r>
      <w:r>
        <w:rPr>
          <w:color w:val="000000" w:themeColor="text1"/>
        </w:rPr>
        <w:t xml:space="preserve">.  </w:t>
      </w:r>
    </w:p>
    <w:p w14:paraId="5AB9E672" w14:textId="46907959" w:rsidR="005A4166" w:rsidRPr="005A4166" w:rsidRDefault="005A4166" w:rsidP="005A4166">
      <w:pPr>
        <w:spacing w:line="480" w:lineRule="auto"/>
        <w:rPr>
          <w:i/>
        </w:rPr>
      </w:pPr>
      <w:r>
        <w:rPr>
          <w:i/>
        </w:rPr>
        <w:t xml:space="preserve">1. </w:t>
      </w:r>
      <w:r w:rsidRPr="001E7D4E">
        <w:rPr>
          <w:i/>
        </w:rPr>
        <w:t>There is some awareness on the part of the beholder or audience of what is represented.</w:t>
      </w:r>
      <w:r w:rsidR="00417811" w:rsidRPr="00417811">
        <w:rPr>
          <w:rStyle w:val="FootnoteReference"/>
          <w:color w:val="000000" w:themeColor="text1"/>
        </w:rPr>
        <w:t xml:space="preserve"> </w:t>
      </w:r>
      <w:r w:rsidR="00417811">
        <w:rPr>
          <w:rStyle w:val="FootnoteReference"/>
          <w:color w:val="000000" w:themeColor="text1"/>
        </w:rPr>
        <w:footnoteReference w:id="35"/>
      </w:r>
    </w:p>
    <w:p w14:paraId="54393438" w14:textId="77777777" w:rsidR="00847691" w:rsidRDefault="004F7915" w:rsidP="00D076E2">
      <w:pPr>
        <w:spacing w:line="480" w:lineRule="auto"/>
        <w:ind w:firstLine="720"/>
        <w:rPr>
          <w:color w:val="000000" w:themeColor="text1"/>
        </w:rPr>
      </w:pPr>
      <w:r>
        <w:rPr>
          <w:color w:val="000000" w:themeColor="text1"/>
        </w:rPr>
        <w:t>According to Scruton, while the meanings of a painting or poem are "facts," there is no such basis for representation in music.</w:t>
      </w:r>
      <w:r>
        <w:rPr>
          <w:rStyle w:val="FootnoteReference"/>
          <w:color w:val="000000" w:themeColor="text1"/>
        </w:rPr>
        <w:footnoteReference w:id="36"/>
      </w:r>
      <w:r>
        <w:rPr>
          <w:color w:val="000000" w:themeColor="text1"/>
        </w:rPr>
        <w:t xml:space="preserve"> </w:t>
      </w:r>
      <w:r w:rsidR="005A4166">
        <w:rPr>
          <w:color w:val="000000" w:themeColor="text1"/>
        </w:rPr>
        <w:t>To exemplify his first criterion, Scruton states that a</w:t>
      </w:r>
      <w:r w:rsidR="00FB5EF8">
        <w:rPr>
          <w:color w:val="000000" w:themeColor="text1"/>
        </w:rPr>
        <w:t xml:space="preserve"> representation of a</w:t>
      </w:r>
      <w:r w:rsidR="005A4166">
        <w:rPr>
          <w:color w:val="000000" w:themeColor="text1"/>
        </w:rPr>
        <w:t xml:space="preserve"> quarrel between husband and wife, musically, could equally be used to 'depict' a forest fire. However, one can challenge Scruton by stating that a forest fire or lover’s quarrel are equally representative of a dispute, transgression, or destructive act. Robinson rebuts Scruton, saying that representational music “does not pick out something uniquely;”</w:t>
      </w:r>
      <w:r w:rsidR="005A4166">
        <w:rPr>
          <w:rStyle w:val="FootnoteReference"/>
          <w:color w:val="000000" w:themeColor="text1"/>
        </w:rPr>
        <w:footnoteReference w:id="37"/>
      </w:r>
      <w:r w:rsidR="005A4166">
        <w:rPr>
          <w:color w:val="000000" w:themeColor="text1"/>
        </w:rPr>
        <w:t xml:space="preserve"> therefore, music </w:t>
      </w:r>
      <w:r w:rsidR="005A4166" w:rsidRPr="002F227A">
        <w:rPr>
          <w:i/>
          <w:color w:val="000000" w:themeColor="text1"/>
        </w:rPr>
        <w:t>does</w:t>
      </w:r>
      <w:r w:rsidR="005A4166">
        <w:rPr>
          <w:color w:val="000000" w:themeColor="text1"/>
        </w:rPr>
        <w:t xml:space="preserve"> pass this criterion if a listener accepts that they will hear a representation of dispute, transgression, or destructive act rather than a specified lover’s quarrel or forest fire. Both </w:t>
      </w:r>
      <w:proofErr w:type="spellStart"/>
      <w:r w:rsidR="005A4166">
        <w:rPr>
          <w:color w:val="000000" w:themeColor="text1"/>
        </w:rPr>
        <w:t>Kuhns</w:t>
      </w:r>
      <w:proofErr w:type="spellEnd"/>
      <w:r w:rsidR="005A4166">
        <w:rPr>
          <w:color w:val="000000" w:themeColor="text1"/>
        </w:rPr>
        <w:t xml:space="preserve"> and </w:t>
      </w:r>
      <w:proofErr w:type="spellStart"/>
      <w:r w:rsidR="005A4166">
        <w:rPr>
          <w:color w:val="000000" w:themeColor="text1"/>
        </w:rPr>
        <w:t>Tarasti</w:t>
      </w:r>
      <w:proofErr w:type="spellEnd"/>
      <w:r w:rsidR="005A4166">
        <w:rPr>
          <w:color w:val="000000" w:themeColor="text1"/>
        </w:rPr>
        <w:t xml:space="preserve"> put the onus on the listener to discern the subject of representative work. They each say that music, or art in general, could be appreciated without knowing, or hearing, what is represented, but it is an ethical fallacy to ignore the subject of a representative medium.</w:t>
      </w:r>
      <w:r w:rsidR="005A4166" w:rsidRPr="2C514E72">
        <w:rPr>
          <w:rStyle w:val="FootnoteReference"/>
          <w:color w:val="000000" w:themeColor="text1"/>
        </w:rPr>
        <w:footnoteReference w:id="38"/>
      </w:r>
      <w:r w:rsidR="00506054">
        <w:rPr>
          <w:color w:val="000000" w:themeColor="text1"/>
        </w:rPr>
        <w:t xml:space="preserve"> As </w:t>
      </w:r>
      <w:proofErr w:type="spellStart"/>
      <w:r w:rsidR="00506054">
        <w:rPr>
          <w:color w:val="000000" w:themeColor="text1"/>
        </w:rPr>
        <w:t>Kuhns</w:t>
      </w:r>
      <w:proofErr w:type="spellEnd"/>
      <w:r w:rsidR="00506054">
        <w:rPr>
          <w:color w:val="000000" w:themeColor="text1"/>
        </w:rPr>
        <w:t xml:space="preserve"> states, “w</w:t>
      </w:r>
      <w:r w:rsidR="005A4166">
        <w:rPr>
          <w:color w:val="000000" w:themeColor="text1"/>
        </w:rPr>
        <w:t xml:space="preserve">e cannot </w:t>
      </w:r>
      <w:proofErr w:type="spellStart"/>
      <w:proofErr w:type="gramStart"/>
      <w:r w:rsidR="005A4166">
        <w:rPr>
          <w:color w:val="000000" w:themeColor="text1"/>
        </w:rPr>
        <w:t>loose</w:t>
      </w:r>
      <w:proofErr w:type="spellEnd"/>
      <w:proofErr w:type="gramEnd"/>
      <w:r w:rsidR="005A4166">
        <w:rPr>
          <w:color w:val="000000" w:themeColor="text1"/>
        </w:rPr>
        <w:t xml:space="preserve"> the art from its representational intentions and references.”</w:t>
      </w:r>
      <w:r w:rsidR="005A4166">
        <w:rPr>
          <w:rStyle w:val="FootnoteReference"/>
          <w:color w:val="000000" w:themeColor="text1"/>
        </w:rPr>
        <w:footnoteReference w:id="39"/>
      </w:r>
      <w:r w:rsidR="005A4166">
        <w:rPr>
          <w:color w:val="000000" w:themeColor="text1"/>
        </w:rPr>
        <w:t xml:space="preserve"> To </w:t>
      </w:r>
      <w:r w:rsidR="005A4166">
        <w:rPr>
          <w:color w:val="000000" w:themeColor="text1"/>
        </w:rPr>
        <w:lastRenderedPageBreak/>
        <w:t>remove the composer from their piece, or the painter from the painting, will provide an insignificant and sh</w:t>
      </w:r>
      <w:r w:rsidR="00506054">
        <w:rPr>
          <w:color w:val="000000" w:themeColor="text1"/>
        </w:rPr>
        <w:t xml:space="preserve">allow understanding of a work. </w:t>
      </w:r>
    </w:p>
    <w:p w14:paraId="7B481760" w14:textId="1659EC78" w:rsidR="005A4166" w:rsidRDefault="005A4166" w:rsidP="00847691">
      <w:pPr>
        <w:spacing w:line="480" w:lineRule="auto"/>
        <w:ind w:firstLine="720"/>
        <w:rPr>
          <w:color w:val="000000" w:themeColor="text1"/>
        </w:rPr>
      </w:pPr>
      <w:r>
        <w:rPr>
          <w:color w:val="000000" w:themeColor="text1"/>
        </w:rPr>
        <w:t xml:space="preserve">Schoenberg’s </w:t>
      </w:r>
      <w:r>
        <w:rPr>
          <w:i/>
          <w:color w:val="000000" w:themeColor="text1"/>
        </w:rPr>
        <w:t>Survivor</w:t>
      </w:r>
      <w:r>
        <w:rPr>
          <w:color w:val="000000" w:themeColor="text1"/>
        </w:rPr>
        <w:t xml:space="preserve"> passes this criterion due to its title and historical context alone, just as one could recognize </w:t>
      </w:r>
      <w:r w:rsidR="00D076E2">
        <w:rPr>
          <w:color w:val="000000" w:themeColor="text1"/>
        </w:rPr>
        <w:t xml:space="preserve">that </w:t>
      </w:r>
      <w:proofErr w:type="spellStart"/>
      <w:r w:rsidR="00D076E2">
        <w:rPr>
          <w:color w:val="000000" w:themeColor="text1"/>
        </w:rPr>
        <w:t>Poussin</w:t>
      </w:r>
      <w:r w:rsidR="00FF5FFE">
        <w:rPr>
          <w:color w:val="000000" w:themeColor="text1"/>
        </w:rPr>
        <w:t>’s</w:t>
      </w:r>
      <w:proofErr w:type="spellEnd"/>
      <w:r w:rsidR="00FF5FFE">
        <w:rPr>
          <w:color w:val="000000" w:themeColor="text1"/>
        </w:rPr>
        <w:t xml:space="preserve"> </w:t>
      </w:r>
      <w:r w:rsidR="00FF5FFE" w:rsidRPr="00FF5FFE">
        <w:rPr>
          <w:i/>
          <w:color w:val="000000" w:themeColor="text1"/>
        </w:rPr>
        <w:t>Landscape with St. John o</w:t>
      </w:r>
      <w:r w:rsidR="00506054" w:rsidRPr="00FF5FFE">
        <w:rPr>
          <w:i/>
          <w:color w:val="000000" w:themeColor="text1"/>
        </w:rPr>
        <w:t>n Patmos</w:t>
      </w:r>
      <w:r w:rsidR="00D076E2">
        <w:rPr>
          <w:color w:val="000000" w:themeColor="text1"/>
        </w:rPr>
        <w:t xml:space="preserve"> is a painting of a lands</w:t>
      </w:r>
      <w:r w:rsidR="00FF5FFE">
        <w:rPr>
          <w:color w:val="000000" w:themeColor="text1"/>
        </w:rPr>
        <w:t>cape in Patmos due to its title.</w:t>
      </w:r>
      <w:r w:rsidR="00FF5FFE">
        <w:rPr>
          <w:rStyle w:val="FootnoteReference"/>
          <w:color w:val="000000" w:themeColor="text1"/>
        </w:rPr>
        <w:footnoteReference w:id="40"/>
      </w:r>
      <w:r w:rsidR="00D076E2">
        <w:rPr>
          <w:color w:val="000000" w:themeColor="text1"/>
        </w:rPr>
        <w:t xml:space="preserve"> </w:t>
      </w:r>
      <w:r w:rsidR="00417811">
        <w:rPr>
          <w:color w:val="000000" w:themeColor="text1"/>
        </w:rPr>
        <w:t>Further, even disregarding</w:t>
      </w:r>
      <w:r w:rsidR="00D076E2">
        <w:rPr>
          <w:color w:val="000000" w:themeColor="text1"/>
        </w:rPr>
        <w:t xml:space="preserve"> the title, Schoenberg clearly illustrates the represented subject of his wor</w:t>
      </w:r>
      <w:r w:rsidR="004D05E6">
        <w:rPr>
          <w:color w:val="000000" w:themeColor="text1"/>
        </w:rPr>
        <w:t>k through the languages he uses</w:t>
      </w:r>
      <w:r w:rsidR="00D076E2">
        <w:rPr>
          <w:color w:val="000000" w:themeColor="text1"/>
        </w:rPr>
        <w:t xml:space="preserve"> and the way he characterizes each language.</w:t>
      </w:r>
      <w:r w:rsidR="00847691">
        <w:rPr>
          <w:color w:val="000000" w:themeColor="text1"/>
        </w:rPr>
        <w:t xml:space="preserve"> </w:t>
      </w:r>
      <w:r w:rsidR="004D05E6">
        <w:rPr>
          <w:color w:val="000000" w:themeColor="text1"/>
        </w:rPr>
        <w:t xml:space="preserve">The use of </w:t>
      </w:r>
      <w:r w:rsidR="00491C5A">
        <w:rPr>
          <w:color w:val="000000" w:themeColor="text1"/>
        </w:rPr>
        <w:t>English, German, and Hebrew</w:t>
      </w:r>
      <w:r>
        <w:rPr>
          <w:color w:val="000000" w:themeColor="text1"/>
        </w:rPr>
        <w:t xml:space="preserve"> are a direct reference to the events of the Holocaust and </w:t>
      </w:r>
      <w:r w:rsidR="004D05E6">
        <w:rPr>
          <w:color w:val="000000" w:themeColor="text1"/>
        </w:rPr>
        <w:t xml:space="preserve">they </w:t>
      </w:r>
      <w:r>
        <w:rPr>
          <w:color w:val="000000" w:themeColor="text1"/>
        </w:rPr>
        <w:t>represent the main characters in Schoenberg</w:t>
      </w:r>
      <w:r w:rsidR="000264B3">
        <w:rPr>
          <w:color w:val="000000" w:themeColor="text1"/>
        </w:rPr>
        <w:t>’s narrative. English, seen in Figure 2</w:t>
      </w:r>
      <w:r>
        <w:rPr>
          <w:color w:val="000000" w:themeColor="text1"/>
        </w:rPr>
        <w:t xml:space="preserve">, takes the role of narrator, maintaining a calm yet expressive timbre when speaking and using Sprechstimme to give life to the words without reducing their narrative value. </w:t>
      </w:r>
    </w:p>
    <w:p w14:paraId="4A725763" w14:textId="77777777" w:rsidR="00386E69" w:rsidRDefault="000264B3" w:rsidP="00386E69">
      <w:pPr>
        <w:spacing w:line="480" w:lineRule="auto"/>
        <w:ind w:firstLine="720"/>
        <w:rPr>
          <w:color w:val="000000" w:themeColor="text1"/>
        </w:rPr>
      </w:pPr>
      <w:r>
        <w:rPr>
          <w:color w:val="000000" w:themeColor="text1"/>
        </w:rPr>
        <w:t>German, shown in Figure 3</w:t>
      </w:r>
      <w:r w:rsidR="008125A5">
        <w:rPr>
          <w:color w:val="000000" w:themeColor="text1"/>
        </w:rPr>
        <w:t>, is an active character in the narrative, represent</w:t>
      </w:r>
      <w:r w:rsidR="00354A92">
        <w:rPr>
          <w:color w:val="000000" w:themeColor="text1"/>
        </w:rPr>
        <w:t>ing the role of German soldiers</w:t>
      </w:r>
      <w:r w:rsidR="008125A5">
        <w:rPr>
          <w:color w:val="000000" w:themeColor="text1"/>
        </w:rPr>
        <w:t xml:space="preserve">; the speaker spits out the words violently and carelessly, seeming to focus more </w:t>
      </w:r>
      <w:r w:rsidR="00386E69">
        <w:rPr>
          <w:color w:val="000000" w:themeColor="text1"/>
        </w:rPr>
        <w:t xml:space="preserve">on the volatility and disdain that the words express than ensuring that the audience understands any meaning behind the text. There is no narration in the German, the performance is meant only to express the emotional content of the words. </w:t>
      </w:r>
    </w:p>
    <w:p w14:paraId="4208109E" w14:textId="1F8F5093" w:rsidR="00386E69" w:rsidRDefault="00386E69" w:rsidP="00386E69">
      <w:pPr>
        <w:spacing w:line="480" w:lineRule="auto"/>
        <w:ind w:firstLine="720"/>
        <w:rPr>
          <w:color w:val="000000" w:themeColor="text1"/>
        </w:rPr>
      </w:pPr>
      <w:r>
        <w:rPr>
          <w:color w:val="000000" w:themeColor="text1"/>
        </w:rPr>
        <w:t xml:space="preserve">Hebrew, seen in Figure 4, ends the piece as another active character and the first instance of sung text. Without understanding any meaning behind the words, many Western listeners, the target audience for </w:t>
      </w:r>
      <w:r>
        <w:rPr>
          <w:i/>
          <w:color w:val="000000" w:themeColor="text1"/>
        </w:rPr>
        <w:t>Survivor</w:t>
      </w:r>
      <w:r>
        <w:rPr>
          <w:color w:val="000000" w:themeColor="text1"/>
        </w:rPr>
        <w:t>, would likely recognize the sung word “</w:t>
      </w:r>
      <w:proofErr w:type="spellStart"/>
      <w:r>
        <w:rPr>
          <w:color w:val="000000" w:themeColor="text1"/>
        </w:rPr>
        <w:t>Yisrael</w:t>
      </w:r>
      <w:proofErr w:type="spellEnd"/>
      <w:r>
        <w:rPr>
          <w:color w:val="000000" w:themeColor="text1"/>
        </w:rPr>
        <w:t xml:space="preserve">” as a cognate for Israel, representing the Jewish community. </w:t>
      </w:r>
    </w:p>
    <w:p w14:paraId="4D1C4307" w14:textId="1B2ED6FD" w:rsidR="008125A5" w:rsidRDefault="00386E69" w:rsidP="00F07D01">
      <w:pPr>
        <w:spacing w:line="480" w:lineRule="auto"/>
        <w:ind w:firstLine="720"/>
        <w:rPr>
          <w:color w:val="000000" w:themeColor="text1"/>
        </w:rPr>
      </w:pPr>
      <w:r>
        <w:rPr>
          <w:color w:val="000000" w:themeColor="text1"/>
        </w:rPr>
        <w:t>Because each language has a distinct character and performance tone, regardless of the</w:t>
      </w:r>
    </w:p>
    <w:p w14:paraId="01BD25BD" w14:textId="3409DD06" w:rsidR="008125A5" w:rsidRDefault="008125A5" w:rsidP="000A65A8">
      <w:pPr>
        <w:spacing w:line="480" w:lineRule="auto"/>
        <w:rPr>
          <w:color w:val="000000" w:themeColor="text1"/>
        </w:rPr>
      </w:pPr>
    </w:p>
    <w:p w14:paraId="782831FF" w14:textId="36652A08" w:rsidR="00464A06" w:rsidRDefault="00F84E4D" w:rsidP="000A65A8">
      <w:pPr>
        <w:spacing w:line="480" w:lineRule="auto"/>
        <w:rPr>
          <w:color w:val="000000" w:themeColor="text1"/>
        </w:rPr>
      </w:pPr>
      <w:r>
        <w:rPr>
          <w:noProof/>
          <w:color w:val="000000" w:themeColor="text1"/>
        </w:rPr>
        <w:drawing>
          <wp:inline distT="0" distB="0" distL="0" distR="0" wp14:anchorId="7EA7EB2D" wp14:editId="3FC2FCB3">
            <wp:extent cx="5943157" cy="474980"/>
            <wp:effectExtent l="0" t="0" r="635" b="7620"/>
            <wp:docPr id="22" name="Picture 22" descr="../../../../../Desktop/Screen%20Shot%202022-04-11%20at%203.03.08%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ktop/Screen%20Shot%202022-04-11%20at%203.03.08%20PM"/>
                    <pic:cNvPicPr>
                      <a:picLocks noChangeAspect="1" noChangeArrowheads="1"/>
                    </pic:cNvPicPr>
                  </pic:nvPicPr>
                  <pic:blipFill rotWithShape="1">
                    <a:blip r:embed="rId12">
                      <a:extLst>
                        <a:ext uri="{28A0092B-C50C-407E-A947-70E740481C1C}">
                          <a14:useLocalDpi xmlns:a14="http://schemas.microsoft.com/office/drawing/2010/main" val="0"/>
                        </a:ext>
                      </a:extLst>
                    </a:blip>
                    <a:srcRect t="37804" b="50414"/>
                    <a:stretch/>
                  </pic:blipFill>
                  <pic:spPr bwMode="auto">
                    <a:xfrm>
                      <a:off x="0" y="0"/>
                      <a:ext cx="5943600" cy="475015"/>
                    </a:xfrm>
                    <a:prstGeom prst="rect">
                      <a:avLst/>
                    </a:prstGeom>
                    <a:noFill/>
                    <a:ln>
                      <a:noFill/>
                    </a:ln>
                    <a:extLst>
                      <a:ext uri="{53640926-AAD7-44D8-BBD7-CCE9431645EC}">
                        <a14:shadowObscured xmlns:a14="http://schemas.microsoft.com/office/drawing/2010/main"/>
                      </a:ext>
                    </a:extLst>
                  </pic:spPr>
                </pic:pic>
              </a:graphicData>
            </a:graphic>
          </wp:inline>
        </w:drawing>
      </w:r>
    </w:p>
    <w:p w14:paraId="049230AF" w14:textId="6139947F" w:rsidR="000A65A8" w:rsidRDefault="000264B3" w:rsidP="000A65A8">
      <w:pPr>
        <w:pStyle w:val="Subtitle"/>
      </w:pPr>
      <w:bookmarkStart w:id="6" w:name="_Toc100572145"/>
      <w:r>
        <w:t>Figure 2</w:t>
      </w:r>
      <w:r w:rsidR="000A65A8">
        <w:t xml:space="preserve">. </w:t>
      </w:r>
      <w:r w:rsidR="000A65A8" w:rsidRPr="00464A06">
        <w:rPr>
          <w:i/>
        </w:rPr>
        <w:t>English text in Schoenberg’s “A Survivor from Warsaw,” measure</w:t>
      </w:r>
      <w:r w:rsidR="00F84E4D">
        <w:rPr>
          <w:i/>
        </w:rPr>
        <w:t>s</w:t>
      </w:r>
      <w:r w:rsidR="000A65A8" w:rsidRPr="00464A06">
        <w:rPr>
          <w:i/>
        </w:rPr>
        <w:t xml:space="preserve"> 12</w:t>
      </w:r>
      <w:r w:rsidR="00F84E4D">
        <w:rPr>
          <w:i/>
        </w:rPr>
        <w:t>-14</w:t>
      </w:r>
      <w:r w:rsidR="000A65A8" w:rsidRPr="00464A06">
        <w:rPr>
          <w:i/>
        </w:rPr>
        <w:t>.</w:t>
      </w:r>
      <w:r w:rsidR="000A65A8">
        <w:t xml:space="preserve"> Arnold Schoenberg, </w:t>
      </w:r>
      <w:r w:rsidR="000A65A8" w:rsidRPr="00464A06">
        <w:rPr>
          <w:i/>
        </w:rPr>
        <w:t>A Survivor from Warsaw</w:t>
      </w:r>
      <w:r w:rsidR="000A65A8">
        <w:t xml:space="preserve"> (Long Island, NY: </w:t>
      </w:r>
      <w:proofErr w:type="spellStart"/>
      <w:r w:rsidR="000A65A8">
        <w:t>Bomart</w:t>
      </w:r>
      <w:proofErr w:type="spellEnd"/>
      <w:r w:rsidR="000A65A8">
        <w:t xml:space="preserve"> Music Publications, 1949), 3.</w:t>
      </w:r>
      <w:bookmarkEnd w:id="6"/>
      <w:r w:rsidR="000A65A8">
        <w:t xml:space="preserve"> </w:t>
      </w:r>
    </w:p>
    <w:p w14:paraId="7AE87700" w14:textId="77777777" w:rsidR="000A65A8" w:rsidRDefault="000A65A8" w:rsidP="000A65A8">
      <w:pPr>
        <w:pStyle w:val="Subtitle"/>
      </w:pPr>
    </w:p>
    <w:p w14:paraId="6D25264A" w14:textId="77777777" w:rsidR="000A65A8" w:rsidRDefault="000A65A8" w:rsidP="008125A5">
      <w:pPr>
        <w:spacing w:line="480" w:lineRule="auto"/>
        <w:rPr>
          <w:color w:val="000000" w:themeColor="text1"/>
        </w:rPr>
      </w:pPr>
    </w:p>
    <w:p w14:paraId="14E75E51" w14:textId="7BAA9AD7" w:rsidR="008125A5" w:rsidRDefault="00F84E4D" w:rsidP="008125A5">
      <w:pPr>
        <w:spacing w:line="480" w:lineRule="auto"/>
        <w:rPr>
          <w:color w:val="000000" w:themeColor="text1"/>
        </w:rPr>
      </w:pPr>
      <w:r>
        <w:rPr>
          <w:noProof/>
          <w:color w:val="000000" w:themeColor="text1"/>
        </w:rPr>
        <w:drawing>
          <wp:inline distT="0" distB="0" distL="0" distR="0" wp14:anchorId="104E74D8" wp14:editId="7B335757">
            <wp:extent cx="5940339" cy="712807"/>
            <wp:effectExtent l="0" t="0" r="3810" b="0"/>
            <wp:docPr id="23" name="Picture 23" descr="../../../../../Desktop/Screen%20Shot%202022-04-11%20at%203.05.11%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ktop/Screen%20Shot%202022-04-11%20at%203.05.11%20PM"/>
                    <pic:cNvPicPr>
                      <a:picLocks noChangeAspect="1" noChangeArrowheads="1"/>
                    </pic:cNvPicPr>
                  </pic:nvPicPr>
                  <pic:blipFill rotWithShape="1">
                    <a:blip r:embed="rId13">
                      <a:extLst>
                        <a:ext uri="{28A0092B-C50C-407E-A947-70E740481C1C}">
                          <a14:useLocalDpi xmlns:a14="http://schemas.microsoft.com/office/drawing/2010/main" val="0"/>
                        </a:ext>
                      </a:extLst>
                    </a:blip>
                    <a:srcRect t="75488"/>
                    <a:stretch/>
                  </pic:blipFill>
                  <pic:spPr bwMode="auto">
                    <a:xfrm>
                      <a:off x="0" y="0"/>
                      <a:ext cx="5943600" cy="713198"/>
                    </a:xfrm>
                    <a:prstGeom prst="rect">
                      <a:avLst/>
                    </a:prstGeom>
                    <a:noFill/>
                    <a:ln>
                      <a:noFill/>
                    </a:ln>
                    <a:extLst>
                      <a:ext uri="{53640926-AAD7-44D8-BBD7-CCE9431645EC}">
                        <a14:shadowObscured xmlns:a14="http://schemas.microsoft.com/office/drawing/2010/main"/>
                      </a:ext>
                    </a:extLst>
                  </pic:spPr>
                </pic:pic>
              </a:graphicData>
            </a:graphic>
          </wp:inline>
        </w:drawing>
      </w:r>
    </w:p>
    <w:p w14:paraId="0B19F902" w14:textId="7B5E6E64" w:rsidR="008125A5" w:rsidRDefault="000264B3" w:rsidP="008125A5">
      <w:pPr>
        <w:rPr>
          <w:color w:val="000000" w:themeColor="text1"/>
        </w:rPr>
      </w:pPr>
      <w:bookmarkStart w:id="7" w:name="_Toc100572146"/>
      <w:r>
        <w:rPr>
          <w:rStyle w:val="SubtitleChar"/>
        </w:rPr>
        <w:t>Figure 3</w:t>
      </w:r>
      <w:r w:rsidR="008125A5" w:rsidRPr="000A65A8">
        <w:rPr>
          <w:rStyle w:val="SubtitleChar"/>
        </w:rPr>
        <w:t xml:space="preserve">. </w:t>
      </w:r>
      <w:r w:rsidR="008125A5" w:rsidRPr="00464A06">
        <w:rPr>
          <w:rStyle w:val="SubtitleChar"/>
          <w:i/>
        </w:rPr>
        <w:t>German text in Schoenberg’s “A Survivor from Warsaw,” measure</w:t>
      </w:r>
      <w:r w:rsidR="00F84E4D">
        <w:rPr>
          <w:rStyle w:val="SubtitleChar"/>
          <w:i/>
        </w:rPr>
        <w:t>s</w:t>
      </w:r>
      <w:r w:rsidR="008125A5" w:rsidRPr="00464A06">
        <w:rPr>
          <w:rStyle w:val="SubtitleChar"/>
          <w:i/>
        </w:rPr>
        <w:t xml:space="preserve"> 40</w:t>
      </w:r>
      <w:r w:rsidR="00F84E4D">
        <w:rPr>
          <w:rStyle w:val="SubtitleChar"/>
          <w:i/>
        </w:rPr>
        <w:t>-41</w:t>
      </w:r>
      <w:r w:rsidR="008125A5" w:rsidRPr="000A65A8">
        <w:rPr>
          <w:rStyle w:val="SubtitleChar"/>
        </w:rPr>
        <w:t xml:space="preserve">. Arnold Schoenberg, </w:t>
      </w:r>
      <w:r w:rsidR="008125A5" w:rsidRPr="00464A06">
        <w:rPr>
          <w:rStyle w:val="SubtitleChar"/>
          <w:i/>
        </w:rPr>
        <w:t>A Survivor from Warsaw</w:t>
      </w:r>
      <w:r w:rsidR="008125A5" w:rsidRPr="000A65A8">
        <w:rPr>
          <w:rStyle w:val="SubtitleChar"/>
        </w:rPr>
        <w:t xml:space="preserve"> (Long Island, NY: </w:t>
      </w:r>
      <w:proofErr w:type="spellStart"/>
      <w:r w:rsidR="008125A5" w:rsidRPr="000A65A8">
        <w:rPr>
          <w:rStyle w:val="SubtitleChar"/>
        </w:rPr>
        <w:t>Bomart</w:t>
      </w:r>
      <w:proofErr w:type="spellEnd"/>
      <w:r w:rsidR="008125A5" w:rsidRPr="000A65A8">
        <w:rPr>
          <w:rStyle w:val="SubtitleChar"/>
        </w:rPr>
        <w:t xml:space="preserve"> Music Publications, 1949), 9</w:t>
      </w:r>
      <w:bookmarkEnd w:id="7"/>
      <w:r w:rsidR="008125A5">
        <w:rPr>
          <w:color w:val="000000" w:themeColor="text1"/>
        </w:rPr>
        <w:t>.</w:t>
      </w:r>
    </w:p>
    <w:p w14:paraId="7DF22011" w14:textId="77777777" w:rsidR="000A65A8" w:rsidRDefault="000A65A8" w:rsidP="00F27C0B">
      <w:pPr>
        <w:spacing w:line="480" w:lineRule="auto"/>
        <w:ind w:firstLine="720"/>
        <w:rPr>
          <w:color w:val="000000" w:themeColor="text1"/>
        </w:rPr>
      </w:pPr>
    </w:p>
    <w:p w14:paraId="3E07FC66" w14:textId="77777777" w:rsidR="00386E69" w:rsidRDefault="00386E69" w:rsidP="00386E69">
      <w:pPr>
        <w:spacing w:line="480" w:lineRule="auto"/>
        <w:rPr>
          <w:color w:val="000000" w:themeColor="text1"/>
        </w:rPr>
      </w:pPr>
      <w:r>
        <w:rPr>
          <w:noProof/>
          <w:color w:val="000000" w:themeColor="text1"/>
        </w:rPr>
        <w:drawing>
          <wp:inline distT="0" distB="0" distL="0" distR="0" wp14:anchorId="3FCFACD6" wp14:editId="1D266782">
            <wp:extent cx="5943600" cy="672353"/>
            <wp:effectExtent l="0" t="0" r="0" b="0"/>
            <wp:docPr id="24" name="Picture 24" descr="../../../../../Desktop/Screen%20Shot%202022-04-11%20at%203.05.41%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ktop/Screen%20Shot%202022-04-11%20at%203.05.41%20PM"/>
                    <pic:cNvPicPr>
                      <a:picLocks noChangeAspect="1" noChangeArrowheads="1"/>
                    </pic:cNvPicPr>
                  </pic:nvPicPr>
                  <pic:blipFill rotWithShape="1">
                    <a:blip r:embed="rId14">
                      <a:extLst>
                        <a:ext uri="{28A0092B-C50C-407E-A947-70E740481C1C}">
                          <a14:useLocalDpi xmlns:a14="http://schemas.microsoft.com/office/drawing/2010/main" val="0"/>
                        </a:ext>
                      </a:extLst>
                    </a:blip>
                    <a:srcRect b="76780"/>
                    <a:stretch/>
                  </pic:blipFill>
                  <pic:spPr bwMode="auto">
                    <a:xfrm>
                      <a:off x="0" y="0"/>
                      <a:ext cx="5943600" cy="672353"/>
                    </a:xfrm>
                    <a:prstGeom prst="rect">
                      <a:avLst/>
                    </a:prstGeom>
                    <a:noFill/>
                    <a:ln>
                      <a:noFill/>
                    </a:ln>
                    <a:extLst>
                      <a:ext uri="{53640926-AAD7-44D8-BBD7-CCE9431645EC}">
                        <a14:shadowObscured xmlns:a14="http://schemas.microsoft.com/office/drawing/2010/main"/>
                      </a:ext>
                    </a:extLst>
                  </pic:spPr>
                </pic:pic>
              </a:graphicData>
            </a:graphic>
          </wp:inline>
        </w:drawing>
      </w:r>
    </w:p>
    <w:p w14:paraId="536AB5DC" w14:textId="77777777" w:rsidR="00386E69" w:rsidRDefault="00386E69" w:rsidP="00386E69">
      <w:pPr>
        <w:pStyle w:val="Subtitle"/>
      </w:pPr>
      <w:bookmarkStart w:id="8" w:name="_Toc100572147"/>
      <w:r>
        <w:t xml:space="preserve">Figure 4. </w:t>
      </w:r>
      <w:r w:rsidRPr="00464A06">
        <w:rPr>
          <w:i/>
        </w:rPr>
        <w:t>Hebrew text in Schoenberg’s “A Survivor from Warsaw,” measure</w:t>
      </w:r>
      <w:r>
        <w:rPr>
          <w:i/>
        </w:rPr>
        <w:t>s</w:t>
      </w:r>
      <w:r w:rsidRPr="00464A06">
        <w:rPr>
          <w:i/>
        </w:rPr>
        <w:t xml:space="preserve"> 80</w:t>
      </w:r>
      <w:r>
        <w:rPr>
          <w:i/>
        </w:rPr>
        <w:t>-82</w:t>
      </w:r>
      <w:r>
        <w:t xml:space="preserve">. Arnold Schoenberg, </w:t>
      </w:r>
      <w:r w:rsidRPr="00464A06">
        <w:rPr>
          <w:i/>
        </w:rPr>
        <w:t>A Survivor from Warsaw</w:t>
      </w:r>
      <w:r>
        <w:t xml:space="preserve"> (Long Island, NY: </w:t>
      </w:r>
      <w:proofErr w:type="spellStart"/>
      <w:r>
        <w:t>Bomart</w:t>
      </w:r>
      <w:proofErr w:type="spellEnd"/>
      <w:r>
        <w:t xml:space="preserve"> Music Publications, 1949), 17.</w:t>
      </w:r>
      <w:bookmarkEnd w:id="8"/>
    </w:p>
    <w:p w14:paraId="4CC51BAB" w14:textId="77777777" w:rsidR="000A65A8" w:rsidRDefault="000A65A8" w:rsidP="00F27C0B">
      <w:pPr>
        <w:spacing w:line="480" w:lineRule="auto"/>
        <w:ind w:firstLine="720"/>
        <w:rPr>
          <w:color w:val="000000" w:themeColor="text1"/>
        </w:rPr>
      </w:pPr>
    </w:p>
    <w:p w14:paraId="40C353C0" w14:textId="77777777" w:rsidR="000A65A8" w:rsidRDefault="000A65A8" w:rsidP="00F27C0B">
      <w:pPr>
        <w:spacing w:line="480" w:lineRule="auto"/>
        <w:ind w:firstLine="720"/>
        <w:rPr>
          <w:color w:val="000000" w:themeColor="text1"/>
        </w:rPr>
      </w:pPr>
    </w:p>
    <w:p w14:paraId="2070C46B" w14:textId="77777777" w:rsidR="000A65A8" w:rsidRDefault="000A65A8" w:rsidP="00F27C0B">
      <w:pPr>
        <w:spacing w:line="480" w:lineRule="auto"/>
        <w:ind w:firstLine="720"/>
        <w:rPr>
          <w:color w:val="000000" w:themeColor="text1"/>
        </w:rPr>
      </w:pPr>
    </w:p>
    <w:p w14:paraId="212C0448" w14:textId="77777777" w:rsidR="000A65A8" w:rsidRDefault="000A65A8" w:rsidP="00F27C0B">
      <w:pPr>
        <w:spacing w:line="480" w:lineRule="auto"/>
        <w:ind w:firstLine="720"/>
        <w:rPr>
          <w:color w:val="000000" w:themeColor="text1"/>
        </w:rPr>
      </w:pPr>
    </w:p>
    <w:p w14:paraId="30ACF59B" w14:textId="77777777" w:rsidR="000A65A8" w:rsidRDefault="000A65A8" w:rsidP="00F27C0B">
      <w:pPr>
        <w:spacing w:line="480" w:lineRule="auto"/>
        <w:ind w:firstLine="720"/>
        <w:rPr>
          <w:color w:val="000000" w:themeColor="text1"/>
        </w:rPr>
      </w:pPr>
    </w:p>
    <w:p w14:paraId="7656FEAB" w14:textId="77777777" w:rsidR="000A65A8" w:rsidRDefault="000A65A8" w:rsidP="00F27C0B">
      <w:pPr>
        <w:spacing w:line="480" w:lineRule="auto"/>
        <w:ind w:firstLine="720"/>
        <w:rPr>
          <w:color w:val="000000" w:themeColor="text1"/>
        </w:rPr>
      </w:pPr>
    </w:p>
    <w:p w14:paraId="432A3A87" w14:textId="77777777" w:rsidR="000A65A8" w:rsidRDefault="000A65A8" w:rsidP="00F27C0B">
      <w:pPr>
        <w:spacing w:line="480" w:lineRule="auto"/>
        <w:ind w:firstLine="720"/>
        <w:rPr>
          <w:color w:val="000000" w:themeColor="text1"/>
        </w:rPr>
      </w:pPr>
    </w:p>
    <w:p w14:paraId="46142CE0" w14:textId="77777777" w:rsidR="000A65A8" w:rsidRDefault="000A65A8" w:rsidP="00F27C0B">
      <w:pPr>
        <w:spacing w:line="480" w:lineRule="auto"/>
        <w:ind w:firstLine="720"/>
        <w:rPr>
          <w:color w:val="000000" w:themeColor="text1"/>
        </w:rPr>
      </w:pPr>
    </w:p>
    <w:p w14:paraId="37DC8242" w14:textId="77777777" w:rsidR="00386E69" w:rsidRDefault="00386E69" w:rsidP="00386E69">
      <w:pPr>
        <w:spacing w:line="480" w:lineRule="auto"/>
        <w:rPr>
          <w:color w:val="000000" w:themeColor="text1"/>
        </w:rPr>
      </w:pPr>
    </w:p>
    <w:p w14:paraId="3E8AD765" w14:textId="655DB0EE" w:rsidR="00964EFE" w:rsidRDefault="00F27C0B" w:rsidP="00386E69">
      <w:pPr>
        <w:spacing w:line="480" w:lineRule="auto"/>
        <w:rPr>
          <w:color w:val="000000" w:themeColor="text1"/>
        </w:rPr>
      </w:pPr>
      <w:r>
        <w:rPr>
          <w:color w:val="000000" w:themeColor="text1"/>
        </w:rPr>
        <w:lastRenderedPageBreak/>
        <w:t>content of the text, an observer will understand that this piece is representative of events of the Holocaust and comprehend that it is in a narrative form due to the order in which the languages appear; not interjecting, but divided into three main sections: English, measures 1 to 31; English and German, measures 32 to 80; and Hebrew, measure 80 to the end.</w:t>
      </w:r>
    </w:p>
    <w:p w14:paraId="2FE83EAF" w14:textId="77777777" w:rsidR="00F27C0B" w:rsidRPr="006753CA" w:rsidRDefault="00F27C0B" w:rsidP="00F27C0B">
      <w:pPr>
        <w:spacing w:line="480" w:lineRule="auto"/>
        <w:rPr>
          <w:i/>
          <w:color w:val="000000" w:themeColor="text1"/>
        </w:rPr>
      </w:pPr>
      <w:r w:rsidRPr="00771BB8">
        <w:rPr>
          <w:i/>
          <w:color w:val="000000" w:themeColor="text1"/>
        </w:rPr>
        <w:t xml:space="preserve">2. The beholder </w:t>
      </w:r>
      <w:proofErr w:type="gramStart"/>
      <w:r w:rsidRPr="00771BB8">
        <w:rPr>
          <w:i/>
          <w:color w:val="000000" w:themeColor="text1"/>
        </w:rPr>
        <w:t>is able to</w:t>
      </w:r>
      <w:proofErr w:type="gramEnd"/>
      <w:r w:rsidRPr="00771BB8">
        <w:rPr>
          <w:i/>
          <w:color w:val="000000" w:themeColor="text1"/>
        </w:rPr>
        <w:t xml:space="preserve"> distinguish the subject from the medium.</w:t>
      </w:r>
      <w:r w:rsidRPr="00417811">
        <w:rPr>
          <w:rStyle w:val="FootnoteReference"/>
          <w:color w:val="000000" w:themeColor="text1"/>
        </w:rPr>
        <w:t xml:space="preserve"> </w:t>
      </w:r>
      <w:r>
        <w:rPr>
          <w:rStyle w:val="FootnoteReference"/>
          <w:color w:val="000000" w:themeColor="text1"/>
        </w:rPr>
        <w:footnoteReference w:id="41"/>
      </w:r>
    </w:p>
    <w:p w14:paraId="2C28E703" w14:textId="4B0C4DE6" w:rsidR="0097033F" w:rsidRDefault="00F27C0B" w:rsidP="00386E69">
      <w:pPr>
        <w:spacing w:line="480" w:lineRule="auto"/>
        <w:ind w:firstLine="720"/>
        <w:rPr>
          <w:color w:val="000000" w:themeColor="text1"/>
        </w:rPr>
      </w:pPr>
      <w:r>
        <w:rPr>
          <w:color w:val="000000" w:themeColor="text1"/>
        </w:rPr>
        <w:t>Scruton argues that mimetic sounds “cross the barrier between sound and tone, and become part of the musical structure.”</w:t>
      </w:r>
      <w:r>
        <w:rPr>
          <w:rStyle w:val="FootnoteReference"/>
          <w:color w:val="000000" w:themeColor="text1"/>
        </w:rPr>
        <w:footnoteReference w:id="42"/>
      </w:r>
      <w:r>
        <w:rPr>
          <w:color w:val="000000" w:themeColor="text1"/>
        </w:rPr>
        <w:t xml:space="preserve"> In contrast, Robinson argues that “it is impossible to understand either the form or the expression of a representational piece of music without knowing what it represents.”</w:t>
      </w:r>
      <w:r>
        <w:rPr>
          <w:rStyle w:val="FootnoteReference"/>
          <w:color w:val="000000" w:themeColor="text1"/>
        </w:rPr>
        <w:footnoteReference w:id="43"/>
      </w:r>
      <w:r>
        <w:rPr>
          <w:color w:val="000000" w:themeColor="text1"/>
        </w:rPr>
        <w:t xml:space="preserve"> </w:t>
      </w:r>
      <w:proofErr w:type="spellStart"/>
      <w:r>
        <w:rPr>
          <w:color w:val="000000" w:themeColor="text1"/>
        </w:rPr>
        <w:t>Tarasti</w:t>
      </w:r>
      <w:proofErr w:type="spellEnd"/>
      <w:r>
        <w:rPr>
          <w:color w:val="000000" w:themeColor="text1"/>
        </w:rPr>
        <w:t xml:space="preserve"> echoes Robinson, that "it is insufficient to deal with a</w:t>
      </w:r>
      <w:r w:rsidRPr="00F27C0B">
        <w:rPr>
          <w:color w:val="000000" w:themeColor="text1"/>
        </w:rPr>
        <w:t xml:space="preserve"> </w:t>
      </w:r>
      <w:r>
        <w:rPr>
          <w:color w:val="000000" w:themeColor="text1"/>
        </w:rPr>
        <w:t>subject and choice separately, apart from the context,"</w:t>
      </w:r>
      <w:r>
        <w:rPr>
          <w:rStyle w:val="FootnoteReference"/>
          <w:color w:val="000000" w:themeColor="text1"/>
        </w:rPr>
        <w:footnoteReference w:id="44"/>
      </w:r>
      <w:r>
        <w:rPr>
          <w:color w:val="000000" w:themeColor="text1"/>
        </w:rPr>
        <w:t xml:space="preserve"> so Scruton’s second criterion seems to </w:t>
      </w:r>
      <w:r w:rsidR="00464A06">
        <w:rPr>
          <w:color w:val="000000" w:themeColor="text1"/>
        </w:rPr>
        <w:t>ask a listener to unethically separate a subject from its medium, thus reducing the value and formal stability of said medium.</w:t>
      </w:r>
      <w:r w:rsidR="00464A06">
        <w:rPr>
          <w:rStyle w:val="FootnoteReference"/>
          <w:color w:val="000000" w:themeColor="text1"/>
        </w:rPr>
        <w:footnoteReference w:id="45"/>
      </w:r>
      <w:r w:rsidR="00464A06">
        <w:rPr>
          <w:color w:val="000000" w:themeColor="text1"/>
        </w:rPr>
        <w:t xml:space="preserve"> Scruton himself states that “the suggestion that one might</w:t>
      </w:r>
      <w:r w:rsidR="00386E69">
        <w:rPr>
          <w:color w:val="000000" w:themeColor="text1"/>
        </w:rPr>
        <w:t xml:space="preserve"> </w:t>
      </w:r>
      <w:r w:rsidR="00464A06">
        <w:rPr>
          <w:color w:val="000000" w:themeColor="text1"/>
        </w:rPr>
        <w:t>understand a figurative painting, and yet not perceive the figures, is inherently absurd.”</w:t>
      </w:r>
      <w:r w:rsidR="00464A06">
        <w:rPr>
          <w:rStyle w:val="FootnoteReference"/>
          <w:color w:val="000000" w:themeColor="text1"/>
        </w:rPr>
        <w:footnoteReference w:id="46"/>
      </w:r>
      <w:r w:rsidR="00464A06">
        <w:rPr>
          <w:color w:val="000000" w:themeColor="text1"/>
        </w:rPr>
        <w:t xml:space="preserve"> To</w:t>
      </w:r>
    </w:p>
    <w:p w14:paraId="1A71557F" w14:textId="6018BE7D" w:rsidR="006753CA" w:rsidRDefault="006753CA" w:rsidP="00F27C0B">
      <w:pPr>
        <w:spacing w:line="480" w:lineRule="auto"/>
        <w:rPr>
          <w:color w:val="000000" w:themeColor="text1"/>
        </w:rPr>
      </w:pPr>
      <w:r>
        <w:rPr>
          <w:color w:val="000000" w:themeColor="text1"/>
        </w:rPr>
        <w:t>parallel Scruton’s logic, is it not then absurd to say one understands a tone poem without perceiving its subject? Scruton’s routine aversion to mimesis may also be informed by his appreciation for past beauty, and his exaltation of past artists. To</w:t>
      </w:r>
      <w:r w:rsidR="00AD7075">
        <w:rPr>
          <w:color w:val="000000" w:themeColor="text1"/>
        </w:rPr>
        <w:t xml:space="preserve"> Scruton, reducing</w:t>
      </w:r>
      <w:r>
        <w:rPr>
          <w:color w:val="000000" w:themeColor="text1"/>
        </w:rPr>
        <w:t xml:space="preserve"> their music to imitation </w:t>
      </w:r>
      <w:r w:rsidR="00AD7075">
        <w:rPr>
          <w:color w:val="000000" w:themeColor="text1"/>
        </w:rPr>
        <w:t>reduces</w:t>
      </w:r>
      <w:r w:rsidR="00964EFE">
        <w:rPr>
          <w:color w:val="000000" w:themeColor="text1"/>
        </w:rPr>
        <w:t xml:space="preserve"> the value of the artists’</w:t>
      </w:r>
      <w:r>
        <w:rPr>
          <w:color w:val="000000" w:themeColor="text1"/>
        </w:rPr>
        <w:t xml:space="preserve"> perceived genius. </w:t>
      </w:r>
      <w:r w:rsidR="00AD7075">
        <w:rPr>
          <w:color w:val="000000" w:themeColor="text1"/>
        </w:rPr>
        <w:t>From another perspective</w:t>
      </w:r>
      <w:r>
        <w:rPr>
          <w:color w:val="000000" w:themeColor="text1"/>
        </w:rPr>
        <w:t>, use of mimesis may be a signifier of deeper meaning and a mastery of weaving a mundane sound into a piece, enriching it further.</w:t>
      </w:r>
    </w:p>
    <w:p w14:paraId="4F3DC227" w14:textId="263EABDB" w:rsidR="001C4242" w:rsidRDefault="006753CA" w:rsidP="006753CA">
      <w:pPr>
        <w:spacing w:line="480" w:lineRule="auto"/>
        <w:rPr>
          <w:color w:val="000000" w:themeColor="text1"/>
        </w:rPr>
      </w:pPr>
      <w:r>
        <w:rPr>
          <w:color w:val="000000" w:themeColor="text1"/>
        </w:rPr>
        <w:lastRenderedPageBreak/>
        <w:tab/>
      </w:r>
      <w:r w:rsidR="00444706">
        <w:rPr>
          <w:color w:val="000000" w:themeColor="text1"/>
        </w:rPr>
        <w:t xml:space="preserve">Schoenberg uses mimesis twice in </w:t>
      </w:r>
      <w:r w:rsidR="00444706">
        <w:rPr>
          <w:i/>
          <w:color w:val="000000" w:themeColor="text1"/>
        </w:rPr>
        <w:t>Survivor</w:t>
      </w:r>
      <w:r w:rsidR="00444706">
        <w:rPr>
          <w:color w:val="000000" w:themeColor="text1"/>
        </w:rPr>
        <w:t xml:space="preserve">, both of which can be differentiated </w:t>
      </w:r>
      <w:r w:rsidR="006A0533">
        <w:rPr>
          <w:color w:val="000000" w:themeColor="text1"/>
        </w:rPr>
        <w:t>from the structural elements of the composition. These two instances of mimesis</w:t>
      </w:r>
      <w:r>
        <w:rPr>
          <w:i/>
          <w:color w:val="000000" w:themeColor="text1"/>
        </w:rPr>
        <w:t xml:space="preserve"> </w:t>
      </w:r>
      <w:r>
        <w:rPr>
          <w:color w:val="000000" w:themeColor="text1"/>
        </w:rPr>
        <w:t xml:space="preserve">are the </w:t>
      </w:r>
      <w:r>
        <w:rPr>
          <w:i/>
          <w:color w:val="000000" w:themeColor="text1"/>
        </w:rPr>
        <w:t>Reveille</w:t>
      </w:r>
      <w:r>
        <w:rPr>
          <w:color w:val="000000" w:themeColor="text1"/>
        </w:rPr>
        <w:t xml:space="preserve"> bugle call, performed by a trumpet in the orchestra</w:t>
      </w:r>
      <w:r w:rsidR="006C39FE">
        <w:rPr>
          <w:color w:val="000000" w:themeColor="text1"/>
        </w:rPr>
        <w:t xml:space="preserve"> in measure 25</w:t>
      </w:r>
      <w:r>
        <w:rPr>
          <w:color w:val="000000" w:themeColor="text1"/>
        </w:rPr>
        <w:t xml:space="preserve">, and the “Shema Yisrael," beginning in measure 80, if an audience member recognizes it as a Jewish hymn. The </w:t>
      </w:r>
      <w:r w:rsidRPr="003403EF">
        <w:rPr>
          <w:i/>
          <w:color w:val="000000" w:themeColor="text1"/>
        </w:rPr>
        <w:t>Reveille</w:t>
      </w:r>
      <w:r>
        <w:rPr>
          <w:color w:val="000000" w:themeColor="text1"/>
        </w:rPr>
        <w:t xml:space="preserve"> call</w:t>
      </w:r>
      <w:r w:rsidR="000264B3">
        <w:rPr>
          <w:color w:val="000000" w:themeColor="text1"/>
        </w:rPr>
        <w:t>, shown in Figure 5</w:t>
      </w:r>
      <w:r w:rsidR="00043581">
        <w:rPr>
          <w:color w:val="000000" w:themeColor="text1"/>
        </w:rPr>
        <w:t>,</w:t>
      </w:r>
      <w:r>
        <w:rPr>
          <w:color w:val="000000" w:themeColor="text1"/>
        </w:rPr>
        <w:t xml:space="preserve"> is evo</w:t>
      </w:r>
      <w:r w:rsidR="006A0533">
        <w:rPr>
          <w:color w:val="000000" w:themeColor="text1"/>
        </w:rPr>
        <w:t>cative of the</w:t>
      </w:r>
      <w:r w:rsidR="002A59D5">
        <w:rPr>
          <w:color w:val="000000" w:themeColor="text1"/>
        </w:rPr>
        <w:t xml:space="preserve"> military</w:t>
      </w:r>
      <w:r w:rsidR="006A0533">
        <w:rPr>
          <w:color w:val="000000" w:themeColor="text1"/>
        </w:rPr>
        <w:t xml:space="preserve"> waking bugle call</w:t>
      </w:r>
      <w:r>
        <w:rPr>
          <w:color w:val="000000" w:themeColor="text1"/>
        </w:rPr>
        <w:t xml:space="preserve"> and uses an amended harmonic series </w:t>
      </w:r>
      <w:r w:rsidR="006A0533">
        <w:rPr>
          <w:color w:val="000000" w:themeColor="text1"/>
        </w:rPr>
        <w:t>to</w:t>
      </w:r>
      <w:r>
        <w:rPr>
          <w:color w:val="000000" w:themeColor="text1"/>
        </w:rPr>
        <w:t xml:space="preserve"> fit the truncated P8 tone row</w:t>
      </w:r>
      <w:r w:rsidR="00D44B56">
        <w:rPr>
          <w:rStyle w:val="FootnoteReference"/>
          <w:color w:val="000000" w:themeColor="text1"/>
        </w:rPr>
        <w:footnoteReference w:id="47"/>
      </w:r>
      <w:r>
        <w:rPr>
          <w:color w:val="000000" w:themeColor="text1"/>
        </w:rPr>
        <w:t xml:space="preserve"> and idiomatically mimic a bugle. It is also one of the few truly solo moments within the piece, completely unaccompanied, and followed by an orchestra-wide flurry of motion</w:t>
      </w:r>
      <w:r w:rsidR="00ED6BC8">
        <w:rPr>
          <w:color w:val="000000" w:themeColor="text1"/>
        </w:rPr>
        <w:t>,</w:t>
      </w:r>
      <w:r>
        <w:rPr>
          <w:color w:val="000000" w:themeColor="text1"/>
        </w:rPr>
        <w:t xml:space="preserve"> as if the music is waking up. A </w:t>
      </w:r>
      <w:r w:rsidR="004D05E6">
        <w:rPr>
          <w:color w:val="000000" w:themeColor="text1"/>
        </w:rPr>
        <w:t>listener</w:t>
      </w:r>
      <w:r>
        <w:rPr>
          <w:color w:val="000000" w:themeColor="text1"/>
        </w:rPr>
        <w:t xml:space="preserve"> would likely recognize this trumpet flourish, especially those who have military experience, as an intentional reference to the true </w:t>
      </w:r>
      <w:r>
        <w:rPr>
          <w:i/>
          <w:color w:val="000000" w:themeColor="text1"/>
        </w:rPr>
        <w:t>Reveille</w:t>
      </w:r>
      <w:r>
        <w:rPr>
          <w:color w:val="000000" w:themeColor="text1"/>
        </w:rPr>
        <w:t xml:space="preserve">. The orchestration surrounding the trumpet flourish as well as its intervallic content means it is recognizable outside of the piece. De-contextualized, a listener </w:t>
      </w:r>
      <w:r w:rsidR="00ED6BC8">
        <w:rPr>
          <w:color w:val="000000" w:themeColor="text1"/>
        </w:rPr>
        <w:t xml:space="preserve">would likely recognize it as a (detuned) bugle call rather than an element of Schoenberg's compositional style. </w:t>
      </w:r>
    </w:p>
    <w:p w14:paraId="5719B603" w14:textId="77777777" w:rsidR="00386E69" w:rsidRDefault="00386E69" w:rsidP="00386E69">
      <w:pPr>
        <w:spacing w:line="480" w:lineRule="auto"/>
        <w:ind w:firstLine="720"/>
        <w:rPr>
          <w:color w:val="000000" w:themeColor="text1"/>
        </w:rPr>
      </w:pPr>
      <w:r>
        <w:rPr>
          <w:color w:val="000000" w:themeColor="text1"/>
        </w:rPr>
        <w:t xml:space="preserve">The second mimetic section of this piece is Schoenberg’s use of the Shema </w:t>
      </w:r>
      <w:proofErr w:type="spellStart"/>
      <w:r>
        <w:rPr>
          <w:color w:val="000000" w:themeColor="text1"/>
        </w:rPr>
        <w:t>Yisrael</w:t>
      </w:r>
      <w:proofErr w:type="spellEnd"/>
      <w:r>
        <w:rPr>
          <w:color w:val="000000" w:themeColor="text1"/>
        </w:rPr>
        <w:t>. Schoenberg applies pitched notation to the Torah’s traditionally-read prayer. In the Jewish tradition, all Torah readings contain pitch but are considered “readings” rather than sung performances.</w:t>
      </w:r>
      <w:r>
        <w:rPr>
          <w:rStyle w:val="FootnoteReference"/>
          <w:color w:val="000000" w:themeColor="text1"/>
        </w:rPr>
        <w:footnoteReference w:id="48"/>
      </w:r>
      <w:r>
        <w:rPr>
          <w:color w:val="000000" w:themeColor="text1"/>
        </w:rPr>
        <w:t xml:space="preserve"> The pitches are not written out in Western notation; instead, melodic contour is indicated through cantillation markings that are often taught alongside Hebrew and the Torah itself. Hebrew is considered a pitch-accent language, in which words have specific syllabic accents expressed by pitch rather than volume or other methods of intonation.</w:t>
      </w:r>
      <w:r>
        <w:rPr>
          <w:rStyle w:val="FootnoteReference"/>
          <w:color w:val="000000" w:themeColor="text1"/>
        </w:rPr>
        <w:footnoteReference w:id="49"/>
      </w:r>
    </w:p>
    <w:p w14:paraId="6B415992" w14:textId="35F0BEDF" w:rsidR="001C4242" w:rsidRDefault="00C868C4" w:rsidP="001C4242">
      <w:pPr>
        <w:spacing w:line="480" w:lineRule="auto"/>
        <w:rPr>
          <w:color w:val="000000" w:themeColor="text1"/>
        </w:rPr>
      </w:pPr>
      <w:r>
        <w:rPr>
          <w:noProof/>
          <w:color w:val="000000" w:themeColor="text1"/>
        </w:rPr>
        <w:lastRenderedPageBreak/>
        <w:drawing>
          <wp:inline distT="0" distB="0" distL="0" distR="0" wp14:anchorId="5B5AEC14" wp14:editId="0FA7DDB2">
            <wp:extent cx="5943600" cy="3934460"/>
            <wp:effectExtent l="0" t="0" r="0" b="2540"/>
            <wp:docPr id="21" name="Picture 21" descr="../../../../../Desktop/Reve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Reveil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34460"/>
                    </a:xfrm>
                    <a:prstGeom prst="rect">
                      <a:avLst/>
                    </a:prstGeom>
                    <a:noFill/>
                    <a:ln>
                      <a:noFill/>
                    </a:ln>
                  </pic:spPr>
                </pic:pic>
              </a:graphicData>
            </a:graphic>
          </wp:inline>
        </w:drawing>
      </w:r>
    </w:p>
    <w:p w14:paraId="45162D40" w14:textId="4474D09B" w:rsidR="001C4242" w:rsidRDefault="000264B3" w:rsidP="00043581">
      <w:pPr>
        <w:pStyle w:val="Subtitle"/>
      </w:pPr>
      <w:bookmarkStart w:id="9" w:name="_Toc100572148"/>
      <w:r>
        <w:t>Figure 5</w:t>
      </w:r>
      <w:r w:rsidR="001C4242">
        <w:t xml:space="preserve">. </w:t>
      </w:r>
      <w:r w:rsidR="001C4242">
        <w:rPr>
          <w:i/>
        </w:rPr>
        <w:t xml:space="preserve">Reveille </w:t>
      </w:r>
      <w:r w:rsidR="00A40DCC">
        <w:t>b</w:t>
      </w:r>
      <w:r w:rsidR="001C4242">
        <w:t>ugle call</w:t>
      </w:r>
      <w:r w:rsidR="00A40DCC">
        <w:t>, boxed,</w:t>
      </w:r>
      <w:r w:rsidR="001C4242">
        <w:t xml:space="preserve"> in Arnold Schoenberg’s </w:t>
      </w:r>
      <w:r w:rsidR="001C4242">
        <w:rPr>
          <w:i/>
        </w:rPr>
        <w:t>A Survivor from Warsaw</w:t>
      </w:r>
      <w:r w:rsidR="00043581">
        <w:t xml:space="preserve">, </w:t>
      </w:r>
      <w:r w:rsidR="001C4242">
        <w:t xml:space="preserve">measure 25. </w:t>
      </w:r>
      <w:r w:rsidR="001C4242" w:rsidRPr="00253B5C">
        <w:t xml:space="preserve">Arnold Schoenberg, </w:t>
      </w:r>
      <w:r w:rsidR="001C4242" w:rsidRPr="00253B5C">
        <w:rPr>
          <w:i/>
        </w:rPr>
        <w:t>A Survivor from Warsaw</w:t>
      </w:r>
      <w:r w:rsidR="001C4242" w:rsidRPr="00253B5C">
        <w:t xml:space="preserve"> (Long Island, NY: </w:t>
      </w:r>
      <w:proofErr w:type="spellStart"/>
      <w:r w:rsidR="001C4242" w:rsidRPr="00253B5C">
        <w:t>Boma</w:t>
      </w:r>
      <w:r w:rsidR="001C4242">
        <w:t>rt</w:t>
      </w:r>
      <w:proofErr w:type="spellEnd"/>
      <w:r w:rsidR="001C4242">
        <w:t xml:space="preserve"> Music Publications, 1949), 5</w:t>
      </w:r>
      <w:r w:rsidR="001C4242" w:rsidRPr="00253B5C">
        <w:t>.</w:t>
      </w:r>
      <w:bookmarkEnd w:id="9"/>
    </w:p>
    <w:p w14:paraId="4521D7F8" w14:textId="77777777" w:rsidR="001C4242" w:rsidRDefault="001C4242" w:rsidP="006753CA">
      <w:pPr>
        <w:spacing w:line="480" w:lineRule="auto"/>
        <w:rPr>
          <w:color w:val="000000" w:themeColor="text1"/>
        </w:rPr>
      </w:pPr>
    </w:p>
    <w:p w14:paraId="3D0AE186" w14:textId="77777777" w:rsidR="00386E69" w:rsidRDefault="00386E69" w:rsidP="006753CA">
      <w:pPr>
        <w:spacing w:line="480" w:lineRule="auto"/>
        <w:rPr>
          <w:color w:val="000000" w:themeColor="text1"/>
        </w:rPr>
      </w:pPr>
    </w:p>
    <w:p w14:paraId="657AA78C" w14:textId="77777777" w:rsidR="00386E69" w:rsidRDefault="00386E69" w:rsidP="006753CA">
      <w:pPr>
        <w:spacing w:line="480" w:lineRule="auto"/>
        <w:rPr>
          <w:color w:val="000000" w:themeColor="text1"/>
        </w:rPr>
      </w:pPr>
    </w:p>
    <w:p w14:paraId="2D7A85D8" w14:textId="77777777" w:rsidR="00386E69" w:rsidRDefault="00386E69" w:rsidP="006753CA">
      <w:pPr>
        <w:spacing w:line="480" w:lineRule="auto"/>
        <w:rPr>
          <w:color w:val="000000" w:themeColor="text1"/>
        </w:rPr>
      </w:pPr>
    </w:p>
    <w:p w14:paraId="506D7D18" w14:textId="77777777" w:rsidR="00386E69" w:rsidRDefault="00386E69" w:rsidP="006753CA">
      <w:pPr>
        <w:spacing w:line="480" w:lineRule="auto"/>
        <w:rPr>
          <w:color w:val="000000" w:themeColor="text1"/>
        </w:rPr>
      </w:pPr>
    </w:p>
    <w:p w14:paraId="1364E274" w14:textId="77777777" w:rsidR="00386E69" w:rsidRDefault="00386E69" w:rsidP="006753CA">
      <w:pPr>
        <w:spacing w:line="480" w:lineRule="auto"/>
        <w:rPr>
          <w:color w:val="000000" w:themeColor="text1"/>
        </w:rPr>
      </w:pPr>
    </w:p>
    <w:p w14:paraId="205042BA" w14:textId="77777777" w:rsidR="00386E69" w:rsidRDefault="00386E69" w:rsidP="006753CA">
      <w:pPr>
        <w:spacing w:line="480" w:lineRule="auto"/>
        <w:rPr>
          <w:color w:val="000000" w:themeColor="text1"/>
        </w:rPr>
      </w:pPr>
    </w:p>
    <w:p w14:paraId="421C9118" w14:textId="77777777" w:rsidR="00386E69" w:rsidRDefault="00386E69" w:rsidP="006753CA">
      <w:pPr>
        <w:spacing w:line="480" w:lineRule="auto"/>
        <w:rPr>
          <w:color w:val="000000" w:themeColor="text1"/>
        </w:rPr>
      </w:pPr>
    </w:p>
    <w:p w14:paraId="5CF7100C" w14:textId="77777777" w:rsidR="00386E69" w:rsidRDefault="00386E69" w:rsidP="006753CA">
      <w:pPr>
        <w:spacing w:line="480" w:lineRule="auto"/>
        <w:rPr>
          <w:color w:val="000000" w:themeColor="text1"/>
        </w:rPr>
      </w:pPr>
    </w:p>
    <w:p w14:paraId="26E7DAA4" w14:textId="1C825B7D" w:rsidR="00386E69" w:rsidRDefault="00386E69" w:rsidP="00F07D01">
      <w:pPr>
        <w:spacing w:line="480" w:lineRule="auto"/>
        <w:ind w:firstLine="720"/>
        <w:rPr>
          <w:color w:val="000000" w:themeColor="text1"/>
        </w:rPr>
      </w:pPr>
      <w:r>
        <w:rPr>
          <w:color w:val="000000" w:themeColor="text1"/>
        </w:rPr>
        <w:lastRenderedPageBreak/>
        <w:t xml:space="preserve">There are two qualities of the Shema </w:t>
      </w:r>
      <w:proofErr w:type="spellStart"/>
      <w:r>
        <w:rPr>
          <w:color w:val="000000" w:themeColor="text1"/>
        </w:rPr>
        <w:t>Yisrael</w:t>
      </w:r>
      <w:proofErr w:type="spellEnd"/>
      <w:r>
        <w:rPr>
          <w:color w:val="000000" w:themeColor="text1"/>
        </w:rPr>
        <w:t xml:space="preserve"> in </w:t>
      </w:r>
      <w:r>
        <w:rPr>
          <w:i/>
          <w:color w:val="000000" w:themeColor="text1"/>
        </w:rPr>
        <w:t>Survivor</w:t>
      </w:r>
      <w:r>
        <w:rPr>
          <w:color w:val="000000" w:themeColor="text1"/>
        </w:rPr>
        <w:t xml:space="preserve"> that parallel the traditional Shema </w:t>
      </w:r>
      <w:proofErr w:type="spellStart"/>
      <w:r>
        <w:rPr>
          <w:color w:val="000000" w:themeColor="text1"/>
        </w:rPr>
        <w:t>Yisrael</w:t>
      </w:r>
      <w:proofErr w:type="spellEnd"/>
      <w:r>
        <w:rPr>
          <w:color w:val="000000" w:themeColor="text1"/>
        </w:rPr>
        <w:t xml:space="preserve">. First, the rhythmic content in Schoenberg’s arrangement loosely parallels the traditional chant. The rhythms themselves are not the same, but like the chant, Schoenberg’s Shema includes clear divisions of the prayer based on rhythmic content. The first line is the </w:t>
      </w:r>
      <w:proofErr w:type="spellStart"/>
      <w:r>
        <w:rPr>
          <w:color w:val="000000" w:themeColor="text1"/>
        </w:rPr>
        <w:t>precant</w:t>
      </w:r>
      <w:proofErr w:type="spellEnd"/>
      <w:r>
        <w:rPr>
          <w:color w:val="000000" w:themeColor="text1"/>
        </w:rPr>
        <w:t xml:space="preserve">, which functions as the title of and invocation to prayer. When read traditionally, the </w:t>
      </w:r>
      <w:r w:rsidR="0042454E">
        <w:rPr>
          <w:color w:val="000000" w:themeColor="text1"/>
        </w:rPr>
        <w:t xml:space="preserve">reader covers their eyes with their hand and says it softly and slowly, announcing </w:t>
      </w:r>
      <w:r w:rsidR="00791C5E">
        <w:rPr>
          <w:color w:val="000000" w:themeColor="text1"/>
        </w:rPr>
        <w:t xml:space="preserve">the Shema. The prayer itself is quicker and contains much more </w:t>
      </w:r>
      <w:r w:rsidR="0098594C">
        <w:rPr>
          <w:color w:val="000000" w:themeColor="text1"/>
        </w:rPr>
        <w:t xml:space="preserve">perceived </w:t>
      </w:r>
      <w:r w:rsidR="00791C5E">
        <w:rPr>
          <w:color w:val="000000" w:themeColor="text1"/>
        </w:rPr>
        <w:t>syncopation, mimicking the pattern of regula</w:t>
      </w:r>
      <w:r w:rsidR="000264B3">
        <w:rPr>
          <w:color w:val="000000" w:themeColor="text1"/>
        </w:rPr>
        <w:t>r, non-pitched speech. Figures 6a and 6</w:t>
      </w:r>
      <w:r w:rsidR="00791C5E">
        <w:rPr>
          <w:color w:val="000000" w:themeColor="text1"/>
        </w:rPr>
        <w:t>b provide a comparative juxtaposition of both</w:t>
      </w:r>
      <w:r w:rsidR="00A40DCC">
        <w:rPr>
          <w:color w:val="000000" w:themeColor="text1"/>
        </w:rPr>
        <w:t xml:space="preserve"> Schoenberg’s use of </w:t>
      </w:r>
      <w:r w:rsidR="00A40DCC" w:rsidRPr="00A40DCC">
        <w:rPr>
          <w:color w:val="000000" w:themeColor="text1"/>
        </w:rPr>
        <w:t>Shema</w:t>
      </w:r>
      <w:r w:rsidR="00A40DCC">
        <w:rPr>
          <w:color w:val="000000" w:themeColor="text1"/>
        </w:rPr>
        <w:t xml:space="preserve"> (5a) and</w:t>
      </w:r>
      <w:r w:rsidR="00791C5E">
        <w:rPr>
          <w:color w:val="000000" w:themeColor="text1"/>
        </w:rPr>
        <w:t xml:space="preserve"> a traditi</w:t>
      </w:r>
      <w:r w:rsidR="00A40DCC">
        <w:rPr>
          <w:color w:val="000000" w:themeColor="text1"/>
        </w:rPr>
        <w:t xml:space="preserve">onal chant rendition of </w:t>
      </w:r>
      <w:r w:rsidR="00A40DCC" w:rsidRPr="00A40DCC">
        <w:rPr>
          <w:color w:val="000000" w:themeColor="text1"/>
        </w:rPr>
        <w:t xml:space="preserve">Shema </w:t>
      </w:r>
      <w:r w:rsidR="00A40DCC">
        <w:rPr>
          <w:color w:val="000000" w:themeColor="text1"/>
        </w:rPr>
        <w:t>(5b</w:t>
      </w:r>
      <w:r w:rsidR="00791C5E">
        <w:rPr>
          <w:color w:val="000000" w:themeColor="text1"/>
        </w:rPr>
        <w:t xml:space="preserve">) </w:t>
      </w:r>
      <w:r w:rsidR="00D153AF">
        <w:rPr>
          <w:color w:val="000000" w:themeColor="text1"/>
        </w:rPr>
        <w:t xml:space="preserve">and the division between the </w:t>
      </w:r>
      <w:proofErr w:type="spellStart"/>
      <w:r w:rsidR="00A40DCC">
        <w:rPr>
          <w:color w:val="000000" w:themeColor="text1"/>
        </w:rPr>
        <w:t>precant</w:t>
      </w:r>
      <w:proofErr w:type="spellEnd"/>
      <w:r w:rsidR="00A40DCC">
        <w:rPr>
          <w:color w:val="000000" w:themeColor="text1"/>
        </w:rPr>
        <w:t xml:space="preserve"> and the prayer in both settings</w:t>
      </w:r>
      <w:r w:rsidR="00D153AF">
        <w:rPr>
          <w:color w:val="000000" w:themeColor="text1"/>
        </w:rPr>
        <w:t xml:space="preserve">. Although </w:t>
      </w:r>
      <w:r w:rsidR="00791C5E">
        <w:rPr>
          <w:color w:val="000000" w:themeColor="text1"/>
        </w:rPr>
        <w:t xml:space="preserve">the </w:t>
      </w:r>
      <w:r w:rsidR="00A40DCC">
        <w:rPr>
          <w:color w:val="000000" w:themeColor="text1"/>
        </w:rPr>
        <w:t xml:space="preserve">latter </w:t>
      </w:r>
      <w:r w:rsidR="00791C5E">
        <w:rPr>
          <w:color w:val="000000" w:themeColor="text1"/>
        </w:rPr>
        <w:t>does not represent an exhaustive survey of performance transcriptions, it does provide a</w:t>
      </w:r>
      <w:r w:rsidR="00541470">
        <w:rPr>
          <w:color w:val="000000" w:themeColor="text1"/>
        </w:rPr>
        <w:t xml:space="preserve"> </w:t>
      </w:r>
      <w:r>
        <w:rPr>
          <w:color w:val="000000" w:themeColor="text1"/>
        </w:rPr>
        <w:t xml:space="preserve">general realization of how the cantillation might be notated. </w:t>
      </w:r>
      <w:r>
        <w:rPr>
          <w:rStyle w:val="FootnoteReference"/>
          <w:color w:val="000000" w:themeColor="text1"/>
        </w:rPr>
        <w:footnoteReference w:id="50"/>
      </w:r>
      <w:r>
        <w:rPr>
          <w:color w:val="000000" w:themeColor="text1"/>
        </w:rPr>
        <w:t xml:space="preserve"> “Adonai </w:t>
      </w:r>
      <w:proofErr w:type="spellStart"/>
      <w:r>
        <w:rPr>
          <w:color w:val="000000" w:themeColor="text1"/>
        </w:rPr>
        <w:t>Echad</w:t>
      </w:r>
      <w:proofErr w:type="spellEnd"/>
      <w:r>
        <w:rPr>
          <w:color w:val="000000" w:themeColor="text1"/>
        </w:rPr>
        <w:t xml:space="preserve">” ends the </w:t>
      </w:r>
      <w:proofErr w:type="spellStart"/>
      <w:r>
        <w:rPr>
          <w:color w:val="000000" w:themeColor="text1"/>
        </w:rPr>
        <w:t>precant</w:t>
      </w:r>
      <w:proofErr w:type="spellEnd"/>
      <w:r>
        <w:rPr>
          <w:color w:val="000000" w:themeColor="text1"/>
        </w:rPr>
        <w:t>, “</w:t>
      </w:r>
      <w:proofErr w:type="spellStart"/>
      <w:r>
        <w:rPr>
          <w:color w:val="000000" w:themeColor="text1"/>
        </w:rPr>
        <w:t>v’ahavta</w:t>
      </w:r>
      <w:proofErr w:type="spellEnd"/>
      <w:r>
        <w:rPr>
          <w:color w:val="000000" w:themeColor="text1"/>
        </w:rPr>
        <w:t>” begins the prayer.</w:t>
      </w:r>
      <w:r>
        <w:rPr>
          <w:rStyle w:val="FootnoteReference"/>
          <w:color w:val="000000" w:themeColor="text1"/>
        </w:rPr>
        <w:footnoteReference w:id="51"/>
      </w:r>
    </w:p>
    <w:p w14:paraId="1CE7856A" w14:textId="14886121" w:rsidR="00F27C0B" w:rsidRDefault="00386E69" w:rsidP="00386E69">
      <w:pPr>
        <w:spacing w:line="480" w:lineRule="auto"/>
        <w:ind w:firstLine="720"/>
        <w:rPr>
          <w:color w:val="000000" w:themeColor="text1"/>
        </w:rPr>
      </w:pPr>
      <w:r>
        <w:rPr>
          <w:color w:val="000000" w:themeColor="text1"/>
        </w:rPr>
        <w:t xml:space="preserve">The second quality that indicates Schoenberg’s mimetic intentions in the Shema </w:t>
      </w:r>
      <w:proofErr w:type="spellStart"/>
      <w:r>
        <w:rPr>
          <w:color w:val="000000" w:themeColor="text1"/>
        </w:rPr>
        <w:t>Yisrael</w:t>
      </w:r>
      <w:proofErr w:type="spellEnd"/>
      <w:r>
        <w:rPr>
          <w:color w:val="000000" w:themeColor="text1"/>
        </w:rPr>
        <w:t xml:space="preserve"> is its melodic contour. To express the similarity of these contours, I apply a contour analysis based on Elizabeth West Marvin’s work</w:t>
      </w:r>
      <w:r>
        <w:rPr>
          <w:rStyle w:val="FootnoteReference"/>
          <w:color w:val="000000" w:themeColor="text1"/>
          <w:vertAlign w:val="baseline"/>
        </w:rPr>
        <w:t>.</w:t>
      </w:r>
      <w:r>
        <w:rPr>
          <w:rStyle w:val="FootnoteReference"/>
          <w:color w:val="000000" w:themeColor="text1"/>
        </w:rPr>
        <w:footnoteReference w:id="52"/>
      </w:r>
    </w:p>
    <w:p w14:paraId="11FE4FAB" w14:textId="77777777" w:rsidR="006753CA" w:rsidRDefault="006753CA" w:rsidP="006753CA">
      <w:pPr>
        <w:spacing w:line="480" w:lineRule="auto"/>
        <w:rPr>
          <w:color w:val="000000" w:themeColor="text1"/>
        </w:rPr>
      </w:pPr>
      <w:r>
        <w:rPr>
          <w:noProof/>
          <w:color w:val="000000" w:themeColor="text1"/>
        </w:rPr>
        <w:lastRenderedPageBreak/>
        <w:drawing>
          <wp:inline distT="0" distB="0" distL="0" distR="0" wp14:anchorId="5D54DD1E" wp14:editId="1BB3BE83">
            <wp:extent cx="5943600" cy="7219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1-10-01 at 2.23.15 PM.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721995"/>
                    </a:xfrm>
                    <a:prstGeom prst="rect">
                      <a:avLst/>
                    </a:prstGeom>
                  </pic:spPr>
                </pic:pic>
              </a:graphicData>
            </a:graphic>
          </wp:inline>
        </w:drawing>
      </w:r>
    </w:p>
    <w:p w14:paraId="644305FF" w14:textId="4AC2C73D" w:rsidR="006753CA" w:rsidRDefault="000264B3" w:rsidP="00464A06">
      <w:pPr>
        <w:pStyle w:val="Subtitle"/>
      </w:pPr>
      <w:bookmarkStart w:id="10" w:name="_Toc100572149"/>
      <w:r>
        <w:t>Figure 6</w:t>
      </w:r>
      <w:r w:rsidR="006753CA">
        <w:t xml:space="preserve">a. </w:t>
      </w:r>
      <w:r w:rsidR="006753CA" w:rsidRPr="00464A06">
        <w:rPr>
          <w:i/>
        </w:rPr>
        <w:t>Section of Shema Yisrael in Schoenberg’s “A Survivor from Warsaw,” measures 83-85.</w:t>
      </w:r>
      <w:r w:rsidR="006753CA">
        <w:t xml:space="preserve"> Arnold Schoenberg, </w:t>
      </w:r>
      <w:r w:rsidR="006753CA" w:rsidRPr="00464A06">
        <w:rPr>
          <w:i/>
        </w:rPr>
        <w:t>A Survivor from Warsaw</w:t>
      </w:r>
      <w:r w:rsidR="006753CA">
        <w:t xml:space="preserve"> (Long Island, NY: </w:t>
      </w:r>
      <w:proofErr w:type="spellStart"/>
      <w:r w:rsidR="006753CA">
        <w:t>Bomart</w:t>
      </w:r>
      <w:proofErr w:type="spellEnd"/>
      <w:r w:rsidR="006753CA">
        <w:t xml:space="preserve"> Music Publications, 1949), 18.</w:t>
      </w:r>
      <w:bookmarkEnd w:id="10"/>
    </w:p>
    <w:p w14:paraId="764804AD" w14:textId="77777777" w:rsidR="00F27C0B" w:rsidRDefault="00F27C0B" w:rsidP="006753CA">
      <w:pPr>
        <w:spacing w:line="480" w:lineRule="auto"/>
        <w:rPr>
          <w:color w:val="000000" w:themeColor="text1"/>
        </w:rPr>
      </w:pPr>
    </w:p>
    <w:p w14:paraId="014760E2" w14:textId="77777777" w:rsidR="006753CA" w:rsidRDefault="006753CA" w:rsidP="006753CA">
      <w:pPr>
        <w:spacing w:line="480" w:lineRule="auto"/>
        <w:rPr>
          <w:color w:val="000000" w:themeColor="text1"/>
        </w:rPr>
      </w:pPr>
      <w:r>
        <w:rPr>
          <w:noProof/>
          <w:color w:val="000000" w:themeColor="text1"/>
        </w:rPr>
        <w:drawing>
          <wp:inline distT="0" distB="0" distL="0" distR="0" wp14:anchorId="59A06FAB" wp14:editId="7AE8E948">
            <wp:extent cx="5943600" cy="685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1-10-01 at 2.25.58 PM.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685800"/>
                    </a:xfrm>
                    <a:prstGeom prst="rect">
                      <a:avLst/>
                    </a:prstGeom>
                  </pic:spPr>
                </pic:pic>
              </a:graphicData>
            </a:graphic>
          </wp:inline>
        </w:drawing>
      </w:r>
    </w:p>
    <w:p w14:paraId="2A5C630B" w14:textId="306901B9" w:rsidR="006753CA" w:rsidRPr="00464A06" w:rsidRDefault="000264B3" w:rsidP="00464A06">
      <w:pPr>
        <w:pStyle w:val="Subtitle"/>
      </w:pPr>
      <w:bookmarkStart w:id="11" w:name="_Toc100572150"/>
      <w:r>
        <w:t>Figure 6</w:t>
      </w:r>
      <w:r w:rsidR="006753CA">
        <w:t xml:space="preserve">b. </w:t>
      </w:r>
      <w:r w:rsidR="006753CA" w:rsidRPr="00464A06">
        <w:rPr>
          <w:i/>
        </w:rPr>
        <w:t>Section of transcription of traditional Shema Yisrael</w:t>
      </w:r>
      <w:r w:rsidR="006753CA">
        <w:t xml:space="preserve">. </w:t>
      </w:r>
      <w:r w:rsidR="00464A06">
        <w:t>Transcribed by Claire Terrell.</w:t>
      </w:r>
      <w:bookmarkEnd w:id="11"/>
    </w:p>
    <w:p w14:paraId="35506587" w14:textId="77777777" w:rsidR="006753CA" w:rsidRDefault="006753CA" w:rsidP="006753CA">
      <w:pPr>
        <w:spacing w:line="480" w:lineRule="auto"/>
        <w:rPr>
          <w:color w:val="000000" w:themeColor="text1"/>
        </w:rPr>
      </w:pPr>
    </w:p>
    <w:p w14:paraId="4C96C2AB" w14:textId="77777777" w:rsidR="00F27C0B" w:rsidRDefault="00F27C0B" w:rsidP="006753CA">
      <w:pPr>
        <w:spacing w:line="480" w:lineRule="auto"/>
        <w:rPr>
          <w:color w:val="000000" w:themeColor="text1"/>
        </w:rPr>
      </w:pPr>
    </w:p>
    <w:p w14:paraId="4EB6E546" w14:textId="77777777" w:rsidR="00F27C0B" w:rsidRDefault="00F27C0B" w:rsidP="006753CA">
      <w:pPr>
        <w:spacing w:line="480" w:lineRule="auto"/>
        <w:rPr>
          <w:color w:val="000000" w:themeColor="text1"/>
        </w:rPr>
      </w:pPr>
    </w:p>
    <w:p w14:paraId="59868F63" w14:textId="77777777" w:rsidR="00F27C0B" w:rsidRDefault="00F27C0B" w:rsidP="006753CA">
      <w:pPr>
        <w:spacing w:line="480" w:lineRule="auto"/>
        <w:rPr>
          <w:color w:val="000000" w:themeColor="text1"/>
        </w:rPr>
      </w:pPr>
    </w:p>
    <w:p w14:paraId="1A37A474" w14:textId="77777777" w:rsidR="00F27C0B" w:rsidRDefault="00F27C0B" w:rsidP="006753CA">
      <w:pPr>
        <w:spacing w:line="480" w:lineRule="auto"/>
        <w:rPr>
          <w:color w:val="000000" w:themeColor="text1"/>
        </w:rPr>
      </w:pPr>
    </w:p>
    <w:p w14:paraId="564D494F" w14:textId="77777777" w:rsidR="00386E69" w:rsidRDefault="00386E69" w:rsidP="006753CA">
      <w:pPr>
        <w:spacing w:line="480" w:lineRule="auto"/>
        <w:rPr>
          <w:color w:val="000000" w:themeColor="text1"/>
        </w:rPr>
      </w:pPr>
    </w:p>
    <w:p w14:paraId="6E02384F" w14:textId="77777777" w:rsidR="00386E69" w:rsidRDefault="00386E69" w:rsidP="006753CA">
      <w:pPr>
        <w:spacing w:line="480" w:lineRule="auto"/>
        <w:rPr>
          <w:color w:val="000000" w:themeColor="text1"/>
        </w:rPr>
      </w:pPr>
    </w:p>
    <w:p w14:paraId="66371C05" w14:textId="77777777" w:rsidR="00386E69" w:rsidRDefault="00386E69" w:rsidP="006753CA">
      <w:pPr>
        <w:spacing w:line="480" w:lineRule="auto"/>
        <w:rPr>
          <w:color w:val="000000" w:themeColor="text1"/>
        </w:rPr>
      </w:pPr>
    </w:p>
    <w:p w14:paraId="6B3AC641" w14:textId="77777777" w:rsidR="00386E69" w:rsidRDefault="00386E69" w:rsidP="006753CA">
      <w:pPr>
        <w:spacing w:line="480" w:lineRule="auto"/>
        <w:rPr>
          <w:color w:val="000000" w:themeColor="text1"/>
        </w:rPr>
      </w:pPr>
    </w:p>
    <w:p w14:paraId="48D48EAB" w14:textId="77777777" w:rsidR="00386E69" w:rsidRDefault="00386E69" w:rsidP="006753CA">
      <w:pPr>
        <w:spacing w:line="480" w:lineRule="auto"/>
        <w:rPr>
          <w:color w:val="000000" w:themeColor="text1"/>
        </w:rPr>
      </w:pPr>
    </w:p>
    <w:p w14:paraId="1D72150F" w14:textId="77777777" w:rsidR="00386E69" w:rsidRDefault="00386E69" w:rsidP="006753CA">
      <w:pPr>
        <w:spacing w:line="480" w:lineRule="auto"/>
        <w:rPr>
          <w:color w:val="000000" w:themeColor="text1"/>
        </w:rPr>
      </w:pPr>
    </w:p>
    <w:p w14:paraId="3C9E993F" w14:textId="77777777" w:rsidR="00386E69" w:rsidRDefault="00386E69" w:rsidP="006753CA">
      <w:pPr>
        <w:spacing w:line="480" w:lineRule="auto"/>
        <w:rPr>
          <w:color w:val="000000" w:themeColor="text1"/>
        </w:rPr>
      </w:pPr>
    </w:p>
    <w:p w14:paraId="2B69D397" w14:textId="77777777" w:rsidR="00386E69" w:rsidRDefault="00386E69" w:rsidP="006753CA">
      <w:pPr>
        <w:spacing w:line="480" w:lineRule="auto"/>
        <w:rPr>
          <w:color w:val="000000" w:themeColor="text1"/>
        </w:rPr>
      </w:pPr>
    </w:p>
    <w:p w14:paraId="15E70932" w14:textId="77777777" w:rsidR="00386E69" w:rsidRDefault="00386E69" w:rsidP="006753CA">
      <w:pPr>
        <w:spacing w:line="480" w:lineRule="auto"/>
        <w:rPr>
          <w:color w:val="000000" w:themeColor="text1"/>
        </w:rPr>
      </w:pPr>
    </w:p>
    <w:p w14:paraId="73C92490" w14:textId="77777777" w:rsidR="00386E69" w:rsidRDefault="00386E69" w:rsidP="00386E69">
      <w:pPr>
        <w:spacing w:line="480" w:lineRule="auto"/>
        <w:ind w:firstLine="720"/>
        <w:rPr>
          <w:color w:val="000000" w:themeColor="text1"/>
        </w:rPr>
      </w:pPr>
      <w:r>
        <w:rPr>
          <w:color w:val="000000" w:themeColor="text1"/>
        </w:rPr>
        <w:lastRenderedPageBreak/>
        <w:t>Table 2 provides parallel sections of the melody in each Shema expressed in c-</w:t>
      </w:r>
      <w:proofErr w:type="spellStart"/>
      <w:r>
        <w:rPr>
          <w:color w:val="000000" w:themeColor="text1"/>
        </w:rPr>
        <w:t>segs</w:t>
      </w:r>
      <w:proofErr w:type="spellEnd"/>
      <w:r>
        <w:rPr>
          <w:color w:val="000000" w:themeColor="text1"/>
        </w:rPr>
        <w:t>, where melodic segments are labeled from 0 to n-1 pitches in contour space. The cardinality of c-</w:t>
      </w:r>
      <w:proofErr w:type="spellStart"/>
      <w:r>
        <w:rPr>
          <w:color w:val="000000" w:themeColor="text1"/>
        </w:rPr>
        <w:t>segs</w:t>
      </w:r>
      <w:proofErr w:type="spellEnd"/>
      <w:r>
        <w:rPr>
          <w:color w:val="000000" w:themeColor="text1"/>
        </w:rPr>
        <w:t xml:space="preserve"> varies, though, analogous to pitch class (pc) sets, sets of smaller or larger cardinalities may be considered subsets or supersets of one another, respectively. Table 2 also offers similarity relationships between c-</w:t>
      </w:r>
      <w:proofErr w:type="spellStart"/>
      <w:r>
        <w:rPr>
          <w:color w:val="000000" w:themeColor="text1"/>
        </w:rPr>
        <w:t>segs</w:t>
      </w:r>
      <w:proofErr w:type="spellEnd"/>
      <w:r>
        <w:rPr>
          <w:color w:val="000000" w:themeColor="text1"/>
        </w:rPr>
        <w:t>, using Marvin’s application of the embedding function, which is suited for differing cardinalities.</w:t>
      </w:r>
      <w:r>
        <w:rPr>
          <w:rStyle w:val="FootnoteReference"/>
          <w:color w:val="000000" w:themeColor="text1"/>
        </w:rPr>
        <w:footnoteReference w:id="53"/>
      </w:r>
      <w:r>
        <w:rPr>
          <w:color w:val="000000" w:themeColor="text1"/>
        </w:rPr>
        <w:t xml:space="preserve"> These predominantly similar relationships illustrate the connectivity and resemblance between the contours of these two versions of the Shema </w:t>
      </w:r>
      <w:proofErr w:type="spellStart"/>
      <w:r>
        <w:rPr>
          <w:color w:val="000000" w:themeColor="text1"/>
        </w:rPr>
        <w:t>Yisrael</w:t>
      </w:r>
      <w:proofErr w:type="spellEnd"/>
      <w:r>
        <w:rPr>
          <w:color w:val="000000" w:themeColor="text1"/>
        </w:rPr>
        <w:t xml:space="preserve">. </w:t>
      </w:r>
    </w:p>
    <w:p w14:paraId="6E0B2962" w14:textId="068C969C" w:rsidR="00386E69" w:rsidRDefault="00F27C0B" w:rsidP="00386E69">
      <w:pPr>
        <w:spacing w:line="480" w:lineRule="auto"/>
        <w:ind w:firstLine="720"/>
        <w:rPr>
          <w:color w:val="000000" w:themeColor="text1"/>
        </w:rPr>
      </w:pPr>
      <w:r>
        <w:rPr>
          <w:color w:val="000000" w:themeColor="text1"/>
        </w:rPr>
        <w:t xml:space="preserve">While this </w:t>
      </w:r>
      <w:r w:rsidR="00964EFE">
        <w:rPr>
          <w:color w:val="000000" w:themeColor="text1"/>
        </w:rPr>
        <w:t xml:space="preserve">contour similarity </w:t>
      </w:r>
      <w:r>
        <w:rPr>
          <w:color w:val="000000" w:themeColor="text1"/>
        </w:rPr>
        <w:t xml:space="preserve">may be coincidental, perhaps even subconscious, it does result in a kind of mimesis, where Schoenberg’s Shema </w:t>
      </w:r>
      <w:proofErr w:type="spellStart"/>
      <w:r>
        <w:rPr>
          <w:color w:val="000000" w:themeColor="text1"/>
        </w:rPr>
        <w:t>Yisrael</w:t>
      </w:r>
      <w:proofErr w:type="spellEnd"/>
      <w:r>
        <w:rPr>
          <w:color w:val="000000" w:themeColor="text1"/>
        </w:rPr>
        <w:t xml:space="preserve"> sounds </w:t>
      </w:r>
      <w:proofErr w:type="gramStart"/>
      <w:r>
        <w:rPr>
          <w:color w:val="000000" w:themeColor="text1"/>
        </w:rPr>
        <w:t>similar to</w:t>
      </w:r>
      <w:proofErr w:type="gramEnd"/>
      <w:r>
        <w:rPr>
          <w:color w:val="000000" w:themeColor="text1"/>
        </w:rPr>
        <w:t xml:space="preserve"> the traditional manner in which it is read due to its rhythmic content and basic melodic contours. Mimesis is representation, as</w:t>
      </w:r>
      <w:r w:rsidR="00386E69" w:rsidRPr="00386E69">
        <w:rPr>
          <w:color w:val="000000" w:themeColor="text1"/>
        </w:rPr>
        <w:t xml:space="preserve"> </w:t>
      </w:r>
      <w:r w:rsidR="00386E69">
        <w:rPr>
          <w:color w:val="000000" w:themeColor="text1"/>
        </w:rPr>
        <w:t xml:space="preserve">discussed above in the premises, and Schoenberg’s Shema </w:t>
      </w:r>
      <w:proofErr w:type="spellStart"/>
      <w:r w:rsidR="00386E69">
        <w:rPr>
          <w:color w:val="000000" w:themeColor="text1"/>
        </w:rPr>
        <w:t>Yisrael</w:t>
      </w:r>
      <w:proofErr w:type="spellEnd"/>
      <w:r w:rsidR="00386E69">
        <w:rPr>
          <w:color w:val="000000" w:themeColor="text1"/>
        </w:rPr>
        <w:t xml:space="preserve"> is differentiated from the structure of the piece, thwarting Scruton’s main objection. While it would demand a strong level of familiarity with the contour of the traditional Shema </w:t>
      </w:r>
      <w:proofErr w:type="spellStart"/>
      <w:r w:rsidR="00386E69">
        <w:rPr>
          <w:color w:val="000000" w:themeColor="text1"/>
        </w:rPr>
        <w:t>Yisrael</w:t>
      </w:r>
      <w:proofErr w:type="spellEnd"/>
      <w:r w:rsidR="00386E69">
        <w:rPr>
          <w:color w:val="000000" w:themeColor="text1"/>
        </w:rPr>
        <w:t xml:space="preserve">, Schoenberg’s version </w:t>
      </w:r>
      <w:r w:rsidR="00386E69" w:rsidRPr="00233807">
        <w:rPr>
          <w:i/>
          <w:color w:val="000000" w:themeColor="text1"/>
        </w:rPr>
        <w:t>could</w:t>
      </w:r>
      <w:r w:rsidR="00386E69">
        <w:rPr>
          <w:color w:val="000000" w:themeColor="text1"/>
        </w:rPr>
        <w:t xml:space="preserve"> be recognized outside of </w:t>
      </w:r>
      <w:r w:rsidR="00386E69">
        <w:rPr>
          <w:i/>
          <w:color w:val="000000" w:themeColor="text1"/>
        </w:rPr>
        <w:t>Survivor</w:t>
      </w:r>
      <w:r w:rsidR="00386E69">
        <w:rPr>
          <w:color w:val="000000" w:themeColor="text1"/>
        </w:rPr>
        <w:t xml:space="preserve">. While the medium, e.g. Schoenberg’s style and use of a 12-tone row, is heavily incorporated into his Shema </w:t>
      </w:r>
      <w:proofErr w:type="spellStart"/>
      <w:r w:rsidR="00386E69">
        <w:rPr>
          <w:color w:val="000000" w:themeColor="text1"/>
        </w:rPr>
        <w:t>Yisrael</w:t>
      </w:r>
      <w:proofErr w:type="spellEnd"/>
      <w:r w:rsidR="00386E69">
        <w:rPr>
          <w:color w:val="000000" w:themeColor="text1"/>
        </w:rPr>
        <w:t xml:space="preserve">, the contour and rhythmic cadence of the prayer are distinguishable from his compositional style, given a familiarity with the traditional Shema </w:t>
      </w:r>
      <w:proofErr w:type="spellStart"/>
      <w:r w:rsidR="00386E69">
        <w:rPr>
          <w:color w:val="000000" w:themeColor="text1"/>
        </w:rPr>
        <w:t>Yisrael</w:t>
      </w:r>
      <w:proofErr w:type="spellEnd"/>
      <w:r w:rsidR="00386E69">
        <w:rPr>
          <w:color w:val="000000" w:themeColor="text1"/>
        </w:rPr>
        <w:t xml:space="preserve"> and the </w:t>
      </w:r>
      <w:proofErr w:type="gramStart"/>
      <w:r w:rsidR="00386E69">
        <w:rPr>
          <w:color w:val="000000" w:themeColor="text1"/>
        </w:rPr>
        <w:t>manner in which</w:t>
      </w:r>
      <w:proofErr w:type="gramEnd"/>
      <w:r w:rsidR="00386E69">
        <w:rPr>
          <w:color w:val="000000" w:themeColor="text1"/>
        </w:rPr>
        <w:t xml:space="preserve"> it is read. </w:t>
      </w:r>
    </w:p>
    <w:p w14:paraId="76D971B1" w14:textId="77777777" w:rsidR="00F07D01" w:rsidRPr="00BA0B57" w:rsidRDefault="00F07D01" w:rsidP="00F07D01">
      <w:pPr>
        <w:pStyle w:val="p1"/>
        <w:spacing w:line="480" w:lineRule="auto"/>
        <w:rPr>
          <w:rFonts w:ascii="Times New Roman" w:hAnsi="Times New Roman"/>
          <w:i/>
          <w:color w:val="000000" w:themeColor="text1"/>
          <w:sz w:val="24"/>
          <w:szCs w:val="24"/>
        </w:rPr>
      </w:pPr>
      <w:r w:rsidRPr="00BA0B57">
        <w:rPr>
          <w:rFonts w:ascii="Times New Roman" w:hAnsi="Times New Roman"/>
          <w:i/>
          <w:color w:val="000000" w:themeColor="text1"/>
          <w:sz w:val="24"/>
          <w:szCs w:val="24"/>
        </w:rPr>
        <w:t>3) There is some interes</w:t>
      </w:r>
      <w:r>
        <w:rPr>
          <w:rFonts w:ascii="Times New Roman" w:hAnsi="Times New Roman"/>
          <w:i/>
          <w:color w:val="000000" w:themeColor="text1"/>
          <w:sz w:val="24"/>
          <w:szCs w:val="24"/>
        </w:rPr>
        <w:t>t in the representation as such.</w:t>
      </w:r>
      <w:r w:rsidRPr="00417811">
        <w:rPr>
          <w:rStyle w:val="FootnoteReference"/>
          <w:color w:val="000000" w:themeColor="text1"/>
        </w:rPr>
        <w:t xml:space="preserve"> </w:t>
      </w:r>
      <w:r>
        <w:rPr>
          <w:rStyle w:val="FootnoteReference"/>
          <w:color w:val="000000" w:themeColor="text1"/>
        </w:rPr>
        <w:footnoteReference w:id="54"/>
      </w:r>
    </w:p>
    <w:p w14:paraId="5B20C5B7" w14:textId="5D836C8D" w:rsidR="00386E69" w:rsidRDefault="00F07D01" w:rsidP="00F07D01">
      <w:pPr>
        <w:spacing w:line="480" w:lineRule="auto"/>
        <w:ind w:firstLine="720"/>
        <w:rPr>
          <w:color w:val="000000" w:themeColor="text1"/>
        </w:rPr>
      </w:pPr>
      <w:r>
        <w:rPr>
          <w:color w:val="000000" w:themeColor="text1"/>
        </w:rPr>
        <w:t>Scruton states that lack of interest in the represented subject results in a work dominated solely by formal qualities, hinting at this by discussing Mozart’s “</w:t>
      </w:r>
      <w:proofErr w:type="spellStart"/>
      <w:r>
        <w:rPr>
          <w:color w:val="000000" w:themeColor="text1"/>
        </w:rPr>
        <w:t>Posthorn</w:t>
      </w:r>
      <w:proofErr w:type="spellEnd"/>
      <w:r>
        <w:rPr>
          <w:color w:val="000000" w:themeColor="text1"/>
        </w:rPr>
        <w:t>” Serenade in D</w:t>
      </w:r>
    </w:p>
    <w:p w14:paraId="2A39036F" w14:textId="17367843" w:rsidR="0034571E" w:rsidRDefault="000A747A" w:rsidP="00464A06">
      <w:pPr>
        <w:rPr>
          <w:i/>
          <w:color w:val="000000" w:themeColor="text1"/>
        </w:rPr>
      </w:pPr>
      <w:r>
        <w:rPr>
          <w:color w:val="000000" w:themeColor="text1"/>
        </w:rPr>
        <w:lastRenderedPageBreak/>
        <w:t xml:space="preserve">Table 2. </w:t>
      </w:r>
      <w:r w:rsidR="00B55E8A">
        <w:rPr>
          <w:i/>
          <w:color w:val="000000" w:themeColor="text1"/>
        </w:rPr>
        <w:t>Similarity</w:t>
      </w:r>
      <w:r w:rsidRPr="00B55E8A">
        <w:rPr>
          <w:i/>
          <w:color w:val="000000" w:themeColor="text1"/>
        </w:rPr>
        <w:t xml:space="preserve"> of the melodic contour</w:t>
      </w:r>
      <w:r w:rsidR="00B55E8A">
        <w:rPr>
          <w:i/>
          <w:color w:val="000000" w:themeColor="text1"/>
        </w:rPr>
        <w:t>s</w:t>
      </w:r>
      <w:r w:rsidRPr="00B55E8A">
        <w:rPr>
          <w:i/>
          <w:color w:val="000000" w:themeColor="text1"/>
        </w:rPr>
        <w:t xml:space="preserve"> of eight sections of the traditional Shema Yisrael and their counterparts in Survivor.</w:t>
      </w:r>
      <w:r w:rsidR="00541470">
        <w:rPr>
          <w:i/>
          <w:color w:val="000000" w:themeColor="text1"/>
        </w:rPr>
        <w:t xml:space="preserve"> </w:t>
      </w:r>
    </w:p>
    <w:p w14:paraId="712E06B2" w14:textId="77777777" w:rsidR="00464A06" w:rsidRPr="000A747A" w:rsidRDefault="00464A06" w:rsidP="00464A06">
      <w:pPr>
        <w:rPr>
          <w:color w:val="000000" w:themeColor="text1"/>
        </w:rPr>
      </w:pP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405"/>
        <w:gridCol w:w="2460"/>
        <w:gridCol w:w="2379"/>
        <w:gridCol w:w="2106"/>
      </w:tblGrid>
      <w:tr w:rsidR="00791C5E" w14:paraId="5203BA5A" w14:textId="77777777" w:rsidTr="00386C8C">
        <w:tc>
          <w:tcPr>
            <w:tcW w:w="2405" w:type="dxa"/>
          </w:tcPr>
          <w:p w14:paraId="65119405" w14:textId="77777777" w:rsidR="00791C5E" w:rsidRDefault="00791C5E" w:rsidP="009517B7">
            <w:pPr>
              <w:spacing w:line="360" w:lineRule="auto"/>
              <w:jc w:val="center"/>
            </w:pPr>
            <w:r>
              <w:t>Measure</w:t>
            </w:r>
          </w:p>
        </w:tc>
        <w:tc>
          <w:tcPr>
            <w:tcW w:w="2460" w:type="dxa"/>
          </w:tcPr>
          <w:p w14:paraId="6E68734F" w14:textId="77777777" w:rsidR="00791C5E" w:rsidRDefault="00791C5E" w:rsidP="009517B7">
            <w:pPr>
              <w:spacing w:line="360" w:lineRule="auto"/>
              <w:jc w:val="center"/>
            </w:pPr>
            <w:r>
              <w:t>Contour of traditional Shema Yisrael</w:t>
            </w:r>
          </w:p>
        </w:tc>
        <w:tc>
          <w:tcPr>
            <w:tcW w:w="2379" w:type="dxa"/>
          </w:tcPr>
          <w:p w14:paraId="381C8254" w14:textId="77777777" w:rsidR="00791C5E" w:rsidRPr="00296852" w:rsidRDefault="00791C5E" w:rsidP="009517B7">
            <w:pPr>
              <w:spacing w:line="360" w:lineRule="auto"/>
              <w:jc w:val="center"/>
            </w:pPr>
            <w:r>
              <w:t xml:space="preserve">Contour of Shema Yisrael in </w:t>
            </w:r>
            <w:r>
              <w:rPr>
                <w:i/>
              </w:rPr>
              <w:t>Survivor</w:t>
            </w:r>
          </w:p>
        </w:tc>
        <w:tc>
          <w:tcPr>
            <w:tcW w:w="2106" w:type="dxa"/>
          </w:tcPr>
          <w:p w14:paraId="38C0A842" w14:textId="77777777" w:rsidR="00791C5E" w:rsidRDefault="00791C5E" w:rsidP="009517B7">
            <w:pPr>
              <w:spacing w:line="360" w:lineRule="auto"/>
              <w:jc w:val="center"/>
            </w:pPr>
            <w:r>
              <w:t>CEMB (A, B)</w:t>
            </w:r>
          </w:p>
        </w:tc>
      </w:tr>
      <w:tr w:rsidR="00791C5E" w14:paraId="500F96CF" w14:textId="77777777" w:rsidTr="00386C8C">
        <w:tc>
          <w:tcPr>
            <w:tcW w:w="2405" w:type="dxa"/>
          </w:tcPr>
          <w:p w14:paraId="7410E862" w14:textId="77777777" w:rsidR="00791C5E" w:rsidRDefault="00791C5E" w:rsidP="009517B7">
            <w:pPr>
              <w:spacing w:line="360" w:lineRule="auto"/>
              <w:jc w:val="center"/>
            </w:pPr>
            <w:r>
              <w:t>81-82</w:t>
            </w:r>
          </w:p>
        </w:tc>
        <w:tc>
          <w:tcPr>
            <w:tcW w:w="2460" w:type="dxa"/>
          </w:tcPr>
          <w:p w14:paraId="47AFE1B3" w14:textId="77777777" w:rsidR="00791C5E" w:rsidRDefault="00791C5E" w:rsidP="009517B7">
            <w:pPr>
              <w:spacing w:line="360" w:lineRule="auto"/>
              <w:jc w:val="center"/>
            </w:pPr>
            <w:r>
              <w:t>&lt;0231&gt;</w:t>
            </w:r>
          </w:p>
        </w:tc>
        <w:tc>
          <w:tcPr>
            <w:tcW w:w="2379" w:type="dxa"/>
          </w:tcPr>
          <w:p w14:paraId="417271A9" w14:textId="77777777" w:rsidR="00791C5E" w:rsidRDefault="00791C5E" w:rsidP="009517B7">
            <w:pPr>
              <w:spacing w:line="360" w:lineRule="auto"/>
              <w:jc w:val="center"/>
            </w:pPr>
            <w:r>
              <w:t>&lt;021&gt;</w:t>
            </w:r>
          </w:p>
        </w:tc>
        <w:tc>
          <w:tcPr>
            <w:tcW w:w="2106" w:type="dxa"/>
          </w:tcPr>
          <w:p w14:paraId="5E7F2DDE" w14:textId="77777777" w:rsidR="00791C5E" w:rsidRDefault="00791C5E" w:rsidP="009517B7">
            <w:pPr>
              <w:spacing w:line="360" w:lineRule="auto"/>
              <w:jc w:val="center"/>
            </w:pPr>
            <w:r>
              <w:t>3/4 = 0.75</w:t>
            </w:r>
          </w:p>
        </w:tc>
      </w:tr>
      <w:tr w:rsidR="00791C5E" w14:paraId="04146AD6" w14:textId="77777777" w:rsidTr="00386C8C">
        <w:tc>
          <w:tcPr>
            <w:tcW w:w="2405" w:type="dxa"/>
          </w:tcPr>
          <w:p w14:paraId="01195207" w14:textId="77777777" w:rsidR="00791C5E" w:rsidRDefault="00791C5E" w:rsidP="009517B7">
            <w:pPr>
              <w:spacing w:line="360" w:lineRule="auto"/>
              <w:jc w:val="center"/>
            </w:pPr>
            <w:r>
              <w:t>83-84</w:t>
            </w:r>
          </w:p>
        </w:tc>
        <w:tc>
          <w:tcPr>
            <w:tcW w:w="2460" w:type="dxa"/>
          </w:tcPr>
          <w:p w14:paraId="436C8D51" w14:textId="77777777" w:rsidR="00791C5E" w:rsidRDefault="00791C5E" w:rsidP="009517B7">
            <w:pPr>
              <w:spacing w:line="360" w:lineRule="auto"/>
              <w:jc w:val="center"/>
            </w:pPr>
            <w:r>
              <w:t>&lt;01210&gt;</w:t>
            </w:r>
          </w:p>
        </w:tc>
        <w:tc>
          <w:tcPr>
            <w:tcW w:w="2379" w:type="dxa"/>
          </w:tcPr>
          <w:p w14:paraId="36762DCD" w14:textId="77777777" w:rsidR="00791C5E" w:rsidRDefault="00791C5E" w:rsidP="009517B7">
            <w:pPr>
              <w:spacing w:line="360" w:lineRule="auto"/>
              <w:jc w:val="center"/>
            </w:pPr>
            <w:r>
              <w:t>&lt;0121&gt;</w:t>
            </w:r>
          </w:p>
        </w:tc>
        <w:tc>
          <w:tcPr>
            <w:tcW w:w="2106" w:type="dxa"/>
          </w:tcPr>
          <w:p w14:paraId="6EC7DA73" w14:textId="77777777" w:rsidR="00791C5E" w:rsidRDefault="00791C5E" w:rsidP="009517B7">
            <w:pPr>
              <w:spacing w:line="360" w:lineRule="auto"/>
              <w:jc w:val="center"/>
            </w:pPr>
            <w:r>
              <w:t>11/14 = 0.78</w:t>
            </w:r>
          </w:p>
        </w:tc>
      </w:tr>
      <w:tr w:rsidR="00791C5E" w14:paraId="4680D78B" w14:textId="77777777" w:rsidTr="00386C8C">
        <w:tc>
          <w:tcPr>
            <w:tcW w:w="2405" w:type="dxa"/>
          </w:tcPr>
          <w:p w14:paraId="1E534D5D" w14:textId="77777777" w:rsidR="00791C5E" w:rsidRDefault="00791C5E" w:rsidP="009517B7">
            <w:pPr>
              <w:spacing w:line="360" w:lineRule="auto"/>
              <w:jc w:val="center"/>
            </w:pPr>
            <w:r>
              <w:t>85</w:t>
            </w:r>
          </w:p>
        </w:tc>
        <w:tc>
          <w:tcPr>
            <w:tcW w:w="2460" w:type="dxa"/>
          </w:tcPr>
          <w:p w14:paraId="7CCBB668" w14:textId="77777777" w:rsidR="00791C5E" w:rsidRDefault="00791C5E" w:rsidP="009517B7">
            <w:pPr>
              <w:spacing w:line="360" w:lineRule="auto"/>
              <w:jc w:val="center"/>
            </w:pPr>
            <w:r>
              <w:t>&lt;0120&gt;</w:t>
            </w:r>
          </w:p>
        </w:tc>
        <w:tc>
          <w:tcPr>
            <w:tcW w:w="2379" w:type="dxa"/>
          </w:tcPr>
          <w:p w14:paraId="2E21BAE1" w14:textId="77777777" w:rsidR="00791C5E" w:rsidRDefault="00791C5E" w:rsidP="009517B7">
            <w:pPr>
              <w:spacing w:line="360" w:lineRule="auto"/>
              <w:jc w:val="center"/>
            </w:pPr>
            <w:r>
              <w:t>&lt;021&gt;</w:t>
            </w:r>
          </w:p>
        </w:tc>
        <w:tc>
          <w:tcPr>
            <w:tcW w:w="2106" w:type="dxa"/>
          </w:tcPr>
          <w:p w14:paraId="5F0B1065" w14:textId="77777777" w:rsidR="00791C5E" w:rsidRDefault="00791C5E" w:rsidP="009517B7">
            <w:pPr>
              <w:spacing w:line="360" w:lineRule="auto"/>
              <w:jc w:val="center"/>
            </w:pPr>
            <w:r>
              <w:t>1/4 = 0.25</w:t>
            </w:r>
          </w:p>
        </w:tc>
      </w:tr>
      <w:tr w:rsidR="00791C5E" w14:paraId="57F59A28" w14:textId="77777777" w:rsidTr="00386C8C">
        <w:tc>
          <w:tcPr>
            <w:tcW w:w="2405" w:type="dxa"/>
          </w:tcPr>
          <w:p w14:paraId="57D9DC11" w14:textId="77777777" w:rsidR="00791C5E" w:rsidRDefault="00791C5E" w:rsidP="009517B7">
            <w:pPr>
              <w:spacing w:line="360" w:lineRule="auto"/>
              <w:jc w:val="center"/>
            </w:pPr>
            <w:r>
              <w:t>85-86</w:t>
            </w:r>
          </w:p>
        </w:tc>
        <w:tc>
          <w:tcPr>
            <w:tcW w:w="2460" w:type="dxa"/>
          </w:tcPr>
          <w:p w14:paraId="5BDC5995" w14:textId="77777777" w:rsidR="00791C5E" w:rsidRDefault="00791C5E" w:rsidP="009517B7">
            <w:pPr>
              <w:spacing w:line="360" w:lineRule="auto"/>
              <w:jc w:val="center"/>
            </w:pPr>
            <w:r>
              <w:t>&lt;021&gt;</w:t>
            </w:r>
          </w:p>
        </w:tc>
        <w:tc>
          <w:tcPr>
            <w:tcW w:w="2379" w:type="dxa"/>
          </w:tcPr>
          <w:p w14:paraId="2F658810" w14:textId="77777777" w:rsidR="00791C5E" w:rsidRDefault="00791C5E" w:rsidP="009517B7">
            <w:pPr>
              <w:spacing w:line="360" w:lineRule="auto"/>
              <w:jc w:val="center"/>
            </w:pPr>
            <w:r>
              <w:t>&lt;0321&gt;</w:t>
            </w:r>
          </w:p>
        </w:tc>
        <w:tc>
          <w:tcPr>
            <w:tcW w:w="2106" w:type="dxa"/>
          </w:tcPr>
          <w:p w14:paraId="6521ACF8" w14:textId="77777777" w:rsidR="00791C5E" w:rsidRDefault="00791C5E" w:rsidP="009517B7">
            <w:pPr>
              <w:spacing w:line="360" w:lineRule="auto"/>
              <w:jc w:val="center"/>
            </w:pPr>
            <w:r>
              <w:t>3/4 = 0.75</w:t>
            </w:r>
          </w:p>
        </w:tc>
      </w:tr>
      <w:tr w:rsidR="00791C5E" w14:paraId="34D86286" w14:textId="77777777" w:rsidTr="00386C8C">
        <w:tc>
          <w:tcPr>
            <w:tcW w:w="2405" w:type="dxa"/>
          </w:tcPr>
          <w:p w14:paraId="0427D83C" w14:textId="77777777" w:rsidR="00791C5E" w:rsidRDefault="00791C5E" w:rsidP="009517B7">
            <w:pPr>
              <w:spacing w:line="360" w:lineRule="auto"/>
              <w:jc w:val="center"/>
            </w:pPr>
            <w:r>
              <w:t>90-91</w:t>
            </w:r>
          </w:p>
        </w:tc>
        <w:tc>
          <w:tcPr>
            <w:tcW w:w="2460" w:type="dxa"/>
          </w:tcPr>
          <w:p w14:paraId="079F3843" w14:textId="77777777" w:rsidR="00791C5E" w:rsidRDefault="00791C5E" w:rsidP="009517B7">
            <w:pPr>
              <w:spacing w:line="360" w:lineRule="auto"/>
              <w:jc w:val="center"/>
            </w:pPr>
            <w:r>
              <w:t>&lt;012&gt;</w:t>
            </w:r>
          </w:p>
        </w:tc>
        <w:tc>
          <w:tcPr>
            <w:tcW w:w="2379" w:type="dxa"/>
          </w:tcPr>
          <w:p w14:paraId="023E1A3E" w14:textId="77777777" w:rsidR="00791C5E" w:rsidRDefault="00791C5E" w:rsidP="009517B7">
            <w:pPr>
              <w:spacing w:line="360" w:lineRule="auto"/>
              <w:jc w:val="center"/>
            </w:pPr>
            <w:r>
              <w:t>&lt;012&gt;</w:t>
            </w:r>
          </w:p>
        </w:tc>
        <w:tc>
          <w:tcPr>
            <w:tcW w:w="2106" w:type="dxa"/>
          </w:tcPr>
          <w:p w14:paraId="23815CF8" w14:textId="77777777" w:rsidR="00791C5E" w:rsidRDefault="00791C5E" w:rsidP="009517B7">
            <w:pPr>
              <w:spacing w:line="360" w:lineRule="auto"/>
              <w:jc w:val="center"/>
            </w:pPr>
            <w:r>
              <w:t>1/1 = 1</w:t>
            </w:r>
          </w:p>
        </w:tc>
      </w:tr>
      <w:tr w:rsidR="00791C5E" w14:paraId="41090130" w14:textId="77777777" w:rsidTr="00386C8C">
        <w:tc>
          <w:tcPr>
            <w:tcW w:w="2405" w:type="dxa"/>
          </w:tcPr>
          <w:p w14:paraId="6C4883A5" w14:textId="77777777" w:rsidR="00791C5E" w:rsidRDefault="00791C5E" w:rsidP="009517B7">
            <w:pPr>
              <w:spacing w:line="360" w:lineRule="auto"/>
              <w:jc w:val="center"/>
            </w:pPr>
            <w:r>
              <w:t>91</w:t>
            </w:r>
          </w:p>
        </w:tc>
        <w:tc>
          <w:tcPr>
            <w:tcW w:w="2460" w:type="dxa"/>
          </w:tcPr>
          <w:p w14:paraId="34EF5065" w14:textId="77777777" w:rsidR="00791C5E" w:rsidRDefault="00791C5E" w:rsidP="009517B7">
            <w:pPr>
              <w:spacing w:line="360" w:lineRule="auto"/>
              <w:jc w:val="center"/>
            </w:pPr>
            <w:r>
              <w:t>&lt;021&gt;</w:t>
            </w:r>
          </w:p>
        </w:tc>
        <w:tc>
          <w:tcPr>
            <w:tcW w:w="2379" w:type="dxa"/>
          </w:tcPr>
          <w:p w14:paraId="5BEC0B7B" w14:textId="77777777" w:rsidR="00791C5E" w:rsidRDefault="00791C5E" w:rsidP="009517B7">
            <w:pPr>
              <w:spacing w:line="360" w:lineRule="auto"/>
              <w:jc w:val="center"/>
            </w:pPr>
            <w:r>
              <w:t>&lt;0321&gt;</w:t>
            </w:r>
          </w:p>
        </w:tc>
        <w:tc>
          <w:tcPr>
            <w:tcW w:w="2106" w:type="dxa"/>
          </w:tcPr>
          <w:p w14:paraId="098150E4" w14:textId="77777777" w:rsidR="00791C5E" w:rsidRDefault="00791C5E" w:rsidP="009517B7">
            <w:pPr>
              <w:spacing w:line="360" w:lineRule="auto"/>
              <w:jc w:val="center"/>
            </w:pPr>
            <w:r>
              <w:t>3/4 = 0.75</w:t>
            </w:r>
          </w:p>
        </w:tc>
      </w:tr>
      <w:tr w:rsidR="00791C5E" w14:paraId="2D4FB7A4" w14:textId="77777777" w:rsidTr="00386C8C">
        <w:tc>
          <w:tcPr>
            <w:tcW w:w="2405" w:type="dxa"/>
          </w:tcPr>
          <w:p w14:paraId="117F576C" w14:textId="77777777" w:rsidR="00791C5E" w:rsidRDefault="00791C5E" w:rsidP="009517B7">
            <w:pPr>
              <w:spacing w:line="360" w:lineRule="auto"/>
              <w:jc w:val="center"/>
            </w:pPr>
            <w:r>
              <w:t>92</w:t>
            </w:r>
          </w:p>
        </w:tc>
        <w:tc>
          <w:tcPr>
            <w:tcW w:w="2460" w:type="dxa"/>
          </w:tcPr>
          <w:p w14:paraId="5D497A90" w14:textId="77777777" w:rsidR="00791C5E" w:rsidRDefault="00791C5E" w:rsidP="009517B7">
            <w:pPr>
              <w:spacing w:line="360" w:lineRule="auto"/>
              <w:jc w:val="center"/>
            </w:pPr>
            <w:r>
              <w:t>&lt;0201&gt;</w:t>
            </w:r>
          </w:p>
        </w:tc>
        <w:tc>
          <w:tcPr>
            <w:tcW w:w="2379" w:type="dxa"/>
          </w:tcPr>
          <w:p w14:paraId="66EFC638" w14:textId="77777777" w:rsidR="00791C5E" w:rsidRDefault="00791C5E" w:rsidP="009517B7">
            <w:pPr>
              <w:spacing w:line="360" w:lineRule="auto"/>
              <w:jc w:val="center"/>
            </w:pPr>
            <w:r>
              <w:t>&lt;0132&gt;</w:t>
            </w:r>
          </w:p>
        </w:tc>
        <w:tc>
          <w:tcPr>
            <w:tcW w:w="2106" w:type="dxa"/>
          </w:tcPr>
          <w:p w14:paraId="17943F5E" w14:textId="77777777" w:rsidR="00791C5E" w:rsidRDefault="00791C5E" w:rsidP="009517B7">
            <w:pPr>
              <w:spacing w:line="360" w:lineRule="auto"/>
              <w:jc w:val="center"/>
            </w:pPr>
            <w:r>
              <w:t>4/8 = 0.5</w:t>
            </w:r>
          </w:p>
        </w:tc>
      </w:tr>
      <w:tr w:rsidR="00791C5E" w14:paraId="5A5F903F" w14:textId="77777777" w:rsidTr="00386C8C">
        <w:trPr>
          <w:trHeight w:val="260"/>
        </w:trPr>
        <w:tc>
          <w:tcPr>
            <w:tcW w:w="2405" w:type="dxa"/>
          </w:tcPr>
          <w:p w14:paraId="6644D4C9" w14:textId="77777777" w:rsidR="00791C5E" w:rsidRDefault="00791C5E" w:rsidP="009517B7">
            <w:pPr>
              <w:spacing w:line="360" w:lineRule="auto"/>
              <w:jc w:val="center"/>
            </w:pPr>
            <w:r>
              <w:t>96-97</w:t>
            </w:r>
          </w:p>
        </w:tc>
        <w:tc>
          <w:tcPr>
            <w:tcW w:w="2460" w:type="dxa"/>
          </w:tcPr>
          <w:p w14:paraId="79A4046C" w14:textId="77777777" w:rsidR="00791C5E" w:rsidRDefault="00791C5E" w:rsidP="009517B7">
            <w:pPr>
              <w:spacing w:line="360" w:lineRule="auto"/>
              <w:jc w:val="center"/>
            </w:pPr>
            <w:r>
              <w:t>&lt;01232&gt;</w:t>
            </w:r>
          </w:p>
        </w:tc>
        <w:tc>
          <w:tcPr>
            <w:tcW w:w="2379" w:type="dxa"/>
          </w:tcPr>
          <w:p w14:paraId="244AA889" w14:textId="77777777" w:rsidR="00791C5E" w:rsidRDefault="00791C5E" w:rsidP="009517B7">
            <w:pPr>
              <w:spacing w:line="360" w:lineRule="auto"/>
              <w:jc w:val="center"/>
            </w:pPr>
            <w:r>
              <w:t>&lt;0132&gt;</w:t>
            </w:r>
          </w:p>
        </w:tc>
        <w:tc>
          <w:tcPr>
            <w:tcW w:w="2106" w:type="dxa"/>
          </w:tcPr>
          <w:p w14:paraId="5F3048A3" w14:textId="77777777" w:rsidR="00791C5E" w:rsidRDefault="00791C5E" w:rsidP="009517B7">
            <w:pPr>
              <w:spacing w:line="360" w:lineRule="auto"/>
              <w:jc w:val="center"/>
            </w:pPr>
            <w:r>
              <w:t>11/14 = 0.78</w:t>
            </w:r>
          </w:p>
        </w:tc>
      </w:tr>
    </w:tbl>
    <w:p w14:paraId="1AD3186C" w14:textId="77777777" w:rsidR="00F27C0B" w:rsidRDefault="00F27C0B" w:rsidP="00F27C0B">
      <w:pPr>
        <w:spacing w:line="480" w:lineRule="auto"/>
      </w:pPr>
    </w:p>
    <w:p w14:paraId="2F5CB589" w14:textId="77777777" w:rsidR="00F27C0B" w:rsidRDefault="00F27C0B" w:rsidP="00F27C0B">
      <w:pPr>
        <w:spacing w:line="480" w:lineRule="auto"/>
      </w:pPr>
    </w:p>
    <w:p w14:paraId="12AD1B7E" w14:textId="77777777" w:rsidR="00F27C0B" w:rsidRDefault="00F27C0B" w:rsidP="00F27C0B">
      <w:pPr>
        <w:spacing w:line="480" w:lineRule="auto"/>
      </w:pPr>
    </w:p>
    <w:p w14:paraId="160478A2" w14:textId="77777777" w:rsidR="00F27C0B" w:rsidRDefault="00F27C0B" w:rsidP="00F27C0B">
      <w:pPr>
        <w:spacing w:line="480" w:lineRule="auto"/>
      </w:pPr>
    </w:p>
    <w:p w14:paraId="449499BF" w14:textId="77777777" w:rsidR="00F27C0B" w:rsidRDefault="00F27C0B" w:rsidP="00F27C0B">
      <w:pPr>
        <w:spacing w:line="480" w:lineRule="auto"/>
      </w:pPr>
    </w:p>
    <w:p w14:paraId="72F1260F" w14:textId="77777777" w:rsidR="0097033F" w:rsidRDefault="0097033F" w:rsidP="00F27C0B">
      <w:pPr>
        <w:spacing w:line="480" w:lineRule="auto"/>
      </w:pPr>
    </w:p>
    <w:p w14:paraId="284E0CC1" w14:textId="77777777" w:rsidR="0097033F" w:rsidRDefault="0097033F" w:rsidP="00F27C0B">
      <w:pPr>
        <w:spacing w:line="480" w:lineRule="auto"/>
      </w:pPr>
    </w:p>
    <w:p w14:paraId="554C12F7" w14:textId="77777777" w:rsidR="0097033F" w:rsidRDefault="0097033F" w:rsidP="00F27C0B">
      <w:pPr>
        <w:spacing w:line="480" w:lineRule="auto"/>
      </w:pPr>
    </w:p>
    <w:p w14:paraId="6280792D" w14:textId="77777777" w:rsidR="0097033F" w:rsidRDefault="0097033F" w:rsidP="00F27C0B">
      <w:pPr>
        <w:spacing w:line="480" w:lineRule="auto"/>
      </w:pPr>
    </w:p>
    <w:p w14:paraId="75B59F51" w14:textId="77777777" w:rsidR="0097033F" w:rsidRDefault="0097033F" w:rsidP="00F27C0B">
      <w:pPr>
        <w:spacing w:line="480" w:lineRule="auto"/>
      </w:pPr>
    </w:p>
    <w:p w14:paraId="546A6800" w14:textId="77777777" w:rsidR="00F27C0B" w:rsidRDefault="00F27C0B" w:rsidP="00F27C0B">
      <w:pPr>
        <w:spacing w:line="480" w:lineRule="auto"/>
      </w:pPr>
    </w:p>
    <w:p w14:paraId="6CC4A763" w14:textId="77777777" w:rsidR="000A747A" w:rsidRDefault="000A747A" w:rsidP="006753CA">
      <w:pPr>
        <w:spacing w:line="480" w:lineRule="auto"/>
        <w:ind w:firstLine="720"/>
        <w:rPr>
          <w:color w:val="000000" w:themeColor="text1"/>
        </w:rPr>
      </w:pPr>
    </w:p>
    <w:p w14:paraId="579B5DF6" w14:textId="01ECDCA6" w:rsidR="001E1D65" w:rsidRDefault="001E1D65" w:rsidP="00F07D01">
      <w:pPr>
        <w:spacing w:line="480" w:lineRule="auto"/>
        <w:rPr>
          <w:color w:val="000000" w:themeColor="text1"/>
        </w:rPr>
      </w:pPr>
      <w:r>
        <w:rPr>
          <w:color w:val="000000" w:themeColor="text1"/>
        </w:rPr>
        <w:lastRenderedPageBreak/>
        <w:t>major, K. 320.</w:t>
      </w:r>
      <w:r w:rsidR="001002F1">
        <w:rPr>
          <w:rStyle w:val="FootnoteReference"/>
          <w:color w:val="000000" w:themeColor="text1"/>
        </w:rPr>
        <w:footnoteReference w:id="55"/>
      </w:r>
      <w:r>
        <w:rPr>
          <w:color w:val="000000" w:themeColor="text1"/>
        </w:rPr>
        <w:t xml:space="preserve"> He says that a horn is always a horn, evocative of the hunt or the post, but never represents the horn in its ordinary uses</w:t>
      </w:r>
      <w:r w:rsidR="009269FD">
        <w:rPr>
          <w:color w:val="000000" w:themeColor="text1"/>
        </w:rPr>
        <w:t>, as an instrument</w:t>
      </w:r>
      <w:r>
        <w:rPr>
          <w:color w:val="000000" w:themeColor="text1"/>
        </w:rPr>
        <w:t>.</w:t>
      </w:r>
      <w:r w:rsidRPr="004E2CE4">
        <w:rPr>
          <w:rStyle w:val="FootnoteReference"/>
          <w:color w:val="000000" w:themeColor="text1"/>
        </w:rPr>
        <w:t xml:space="preserve"> </w:t>
      </w:r>
      <w:r>
        <w:rPr>
          <w:rStyle w:val="FootnoteReference"/>
          <w:color w:val="000000" w:themeColor="text1"/>
        </w:rPr>
        <w:footnoteReference w:id="56"/>
      </w:r>
      <w:r>
        <w:rPr>
          <w:color w:val="000000" w:themeColor="text1"/>
        </w:rPr>
        <w:t xml:space="preserve"> Zangwill responds with an "aesthetic realist view," that music has mind-independent aesthetic properties that we describe metaphorically which are the intentional object of musical experience and judgment.</w:t>
      </w:r>
      <w:r>
        <w:rPr>
          <w:rStyle w:val="FootnoteReference"/>
          <w:color w:val="000000" w:themeColor="text1"/>
        </w:rPr>
        <w:footnoteReference w:id="57"/>
      </w:r>
      <w:r>
        <w:rPr>
          <w:color w:val="000000" w:themeColor="text1"/>
        </w:rPr>
        <w:t xml:space="preserve"> Using this logic, the horn is not meant to be, literally, a hunting horn, but represents the aesthetic value of hunting as a metaphor. Further, both Robinson and Kuhns argue for the interwoven quality of form and representation. Just as language derives its power from grammar and syntax, music's formal</w:t>
      </w:r>
      <w:r w:rsidR="00964EFE">
        <w:rPr>
          <w:color w:val="000000" w:themeColor="text1"/>
        </w:rPr>
        <w:t>, structural</w:t>
      </w:r>
      <w:r>
        <w:rPr>
          <w:color w:val="000000" w:themeColor="text1"/>
        </w:rPr>
        <w:t xml:space="preserve"> qualities fill representation's needs for formal relationships and a means to interpret them.</w:t>
      </w:r>
      <w:r>
        <w:rPr>
          <w:rStyle w:val="FootnoteReference"/>
          <w:color w:val="000000" w:themeColor="text1"/>
        </w:rPr>
        <w:footnoteReference w:id="58"/>
      </w:r>
      <w:r>
        <w:rPr>
          <w:color w:val="000000" w:themeColor="text1"/>
        </w:rPr>
        <w:t xml:space="preserve"> Interest in the subject of the representation is necessary for interest in the piece itself because an observer cannot separate the medium from its subject if they seek to understand it.  </w:t>
      </w:r>
    </w:p>
    <w:p w14:paraId="70ED2FBA" w14:textId="6CF6D5DD" w:rsidR="003C72F5" w:rsidRPr="00386E69" w:rsidRDefault="001E1D65" w:rsidP="00386E69">
      <w:pPr>
        <w:pStyle w:val="p1"/>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T</w:t>
      </w:r>
      <w:r w:rsidRPr="00246641">
        <w:rPr>
          <w:rFonts w:ascii="Times New Roman" w:hAnsi="Times New Roman"/>
          <w:color w:val="000000" w:themeColor="text1"/>
          <w:sz w:val="24"/>
          <w:szCs w:val="24"/>
        </w:rPr>
        <w:t xml:space="preserve">he </w:t>
      </w:r>
      <w:r>
        <w:rPr>
          <w:rFonts w:ascii="Times New Roman" w:hAnsi="Times New Roman"/>
          <w:color w:val="000000" w:themeColor="text1"/>
          <w:sz w:val="24"/>
          <w:szCs w:val="24"/>
        </w:rPr>
        <w:t xml:space="preserve">interest in Schoenberg's </w:t>
      </w:r>
      <w:r w:rsidR="00E75462">
        <w:rPr>
          <w:rFonts w:ascii="Times New Roman" w:hAnsi="Times New Roman"/>
          <w:i/>
          <w:iCs/>
          <w:color w:val="000000" w:themeColor="text1"/>
          <w:sz w:val="24"/>
          <w:szCs w:val="24"/>
        </w:rPr>
        <w:t>Survivor</w:t>
      </w:r>
      <w:r w:rsidR="00E75462">
        <w:rPr>
          <w:rFonts w:ascii="Times New Roman" w:hAnsi="Times New Roman"/>
          <w:color w:val="000000" w:themeColor="text1"/>
          <w:sz w:val="24"/>
          <w:szCs w:val="24"/>
        </w:rPr>
        <w:t xml:space="preserve"> </w:t>
      </w:r>
      <w:r>
        <w:rPr>
          <w:rFonts w:ascii="Times New Roman" w:hAnsi="Times New Roman"/>
          <w:color w:val="000000" w:themeColor="text1"/>
          <w:sz w:val="24"/>
          <w:szCs w:val="24"/>
        </w:rPr>
        <w:t>as representation is three-fold for a</w:t>
      </w:r>
      <w:r w:rsidR="009269FD">
        <w:rPr>
          <w:rFonts w:ascii="Times New Roman" w:hAnsi="Times New Roman"/>
          <w:color w:val="000000" w:themeColor="text1"/>
          <w:sz w:val="24"/>
          <w:szCs w:val="24"/>
        </w:rPr>
        <w:t xml:space="preserve"> listener</w:t>
      </w:r>
      <w:r w:rsidR="00135061">
        <w:rPr>
          <w:rFonts w:ascii="Times New Roman" w:hAnsi="Times New Roman"/>
          <w:color w:val="000000" w:themeColor="text1"/>
          <w:sz w:val="24"/>
          <w:szCs w:val="24"/>
        </w:rPr>
        <w:t xml:space="preserve"> before the piece even begins</w:t>
      </w:r>
      <w:r w:rsidR="009269FD">
        <w:rPr>
          <w:rFonts w:ascii="Times New Roman" w:hAnsi="Times New Roman"/>
          <w:color w:val="000000" w:themeColor="text1"/>
          <w:sz w:val="24"/>
          <w:szCs w:val="24"/>
        </w:rPr>
        <w:t>. First, Schoenberg is</w:t>
      </w:r>
      <w:r>
        <w:rPr>
          <w:rFonts w:ascii="Times New Roman" w:hAnsi="Times New Roman"/>
          <w:color w:val="000000" w:themeColor="text1"/>
          <w:sz w:val="24"/>
          <w:szCs w:val="24"/>
        </w:rPr>
        <w:t xml:space="preserve"> one of the most p</w:t>
      </w:r>
      <w:r w:rsidR="00A53C34">
        <w:rPr>
          <w:rFonts w:ascii="Times New Roman" w:hAnsi="Times New Roman"/>
          <w:color w:val="000000" w:themeColor="text1"/>
          <w:sz w:val="24"/>
          <w:szCs w:val="24"/>
        </w:rPr>
        <w:t>rominent modernist composers</w:t>
      </w:r>
      <w:r>
        <w:rPr>
          <w:rFonts w:ascii="Times New Roman" w:hAnsi="Times New Roman"/>
          <w:color w:val="000000" w:themeColor="text1"/>
          <w:sz w:val="24"/>
          <w:szCs w:val="24"/>
        </w:rPr>
        <w:t>.</w:t>
      </w:r>
      <w:r>
        <w:rPr>
          <w:rStyle w:val="FootnoteReference"/>
          <w:rFonts w:ascii="Times New Roman" w:hAnsi="Times New Roman"/>
          <w:color w:val="000000" w:themeColor="text1"/>
          <w:sz w:val="24"/>
          <w:szCs w:val="24"/>
        </w:rPr>
        <w:footnoteReference w:id="59"/>
      </w:r>
      <w:r>
        <w:rPr>
          <w:rFonts w:ascii="Times New Roman" w:hAnsi="Times New Roman"/>
          <w:color w:val="000000" w:themeColor="text1"/>
          <w:sz w:val="24"/>
          <w:szCs w:val="24"/>
        </w:rPr>
        <w:t xml:space="preserve"> Second, the piece </w:t>
      </w:r>
      <w:r w:rsidR="00A53C34">
        <w:rPr>
          <w:rFonts w:ascii="Times New Roman" w:hAnsi="Times New Roman"/>
          <w:color w:val="000000" w:themeColor="text1"/>
          <w:sz w:val="24"/>
          <w:szCs w:val="24"/>
        </w:rPr>
        <w:t>is recognizable as representing</w:t>
      </w:r>
      <w:r>
        <w:rPr>
          <w:rFonts w:ascii="Times New Roman" w:hAnsi="Times New Roman"/>
          <w:color w:val="000000" w:themeColor="text1"/>
          <w:sz w:val="24"/>
          <w:szCs w:val="24"/>
        </w:rPr>
        <w:t xml:space="preserve"> the experience of a Holocaust survivor, due mostly to its title. However, without the title, due to the content of the languages and performance directions, a listener w</w:t>
      </w:r>
      <w:r w:rsidR="00A53C34">
        <w:rPr>
          <w:rFonts w:ascii="Times New Roman" w:hAnsi="Times New Roman"/>
          <w:color w:val="000000" w:themeColor="text1"/>
          <w:sz w:val="24"/>
          <w:szCs w:val="24"/>
        </w:rPr>
        <w:t>ill</w:t>
      </w:r>
      <w:r>
        <w:rPr>
          <w:rFonts w:ascii="Times New Roman" w:hAnsi="Times New Roman"/>
          <w:color w:val="000000" w:themeColor="text1"/>
          <w:sz w:val="24"/>
          <w:szCs w:val="24"/>
        </w:rPr>
        <w:t xml:space="preserve"> sense the subject of the piece in the first few minutes. Lastly, the piece was written by a Jewish, German exile. There were fewer prominent composers closer to the subject of this representation than Schoenberg, perhaps only those who had lived the </w:t>
      </w:r>
      <w:r>
        <w:rPr>
          <w:rFonts w:ascii="Times New Roman" w:hAnsi="Times New Roman"/>
          <w:color w:val="000000" w:themeColor="text1"/>
          <w:sz w:val="24"/>
          <w:szCs w:val="24"/>
        </w:rPr>
        <w:lastRenderedPageBreak/>
        <w:t>represented narrative (notably, Olivier Messiaen).</w:t>
      </w:r>
      <w:r>
        <w:rPr>
          <w:rStyle w:val="FootnoteReference"/>
          <w:rFonts w:ascii="Times New Roman" w:hAnsi="Times New Roman"/>
          <w:color w:val="000000" w:themeColor="text1"/>
          <w:sz w:val="24"/>
          <w:szCs w:val="24"/>
        </w:rPr>
        <w:footnoteReference w:id="60"/>
      </w:r>
      <w:r>
        <w:rPr>
          <w:rFonts w:ascii="Times New Roman" w:hAnsi="Times New Roman"/>
          <w:color w:val="000000" w:themeColor="text1"/>
          <w:sz w:val="24"/>
          <w:szCs w:val="24"/>
        </w:rPr>
        <w:t xml:space="preserve"> Because of these three elements, listeners are intrigued to hear the piece not only because</w:t>
      </w:r>
      <w:r w:rsidR="00A53C34">
        <w:rPr>
          <w:rFonts w:ascii="Times New Roman" w:hAnsi="Times New Roman"/>
          <w:color w:val="000000" w:themeColor="text1"/>
          <w:sz w:val="24"/>
          <w:szCs w:val="24"/>
        </w:rPr>
        <w:t xml:space="preserve"> it was written by Schoenberg, the</w:t>
      </w:r>
      <w:r>
        <w:rPr>
          <w:rFonts w:ascii="Times New Roman" w:hAnsi="Times New Roman"/>
          <w:color w:val="000000" w:themeColor="text1"/>
          <w:sz w:val="24"/>
          <w:szCs w:val="24"/>
        </w:rPr>
        <w:t xml:space="preserve"> well-known 20</w:t>
      </w:r>
      <w:r w:rsidRPr="00E75D8A">
        <w:rPr>
          <w:rFonts w:ascii="Times New Roman" w:hAnsi="Times New Roman"/>
          <w:color w:val="000000" w:themeColor="text1"/>
          <w:sz w:val="24"/>
          <w:szCs w:val="24"/>
          <w:vertAlign w:val="superscript"/>
        </w:rPr>
        <w:t>th</w:t>
      </w:r>
      <w:r>
        <w:rPr>
          <w:rFonts w:ascii="Times New Roman" w:hAnsi="Times New Roman"/>
          <w:color w:val="000000" w:themeColor="text1"/>
          <w:sz w:val="24"/>
          <w:szCs w:val="24"/>
        </w:rPr>
        <w:t xml:space="preserve"> century modernist composer, but also because the Holocaust had staggered the world and Schoenberg's representation of and reaction to the experience would be invaluable and, at least somewhat, authentic. While this authenticity has been contested by scholars due to its exclusion of victims of the Holocaust who were not male or Jewish, a typical listener would likely see Schoenberg’s personal connection to the Holocaust as an authentic one.</w:t>
      </w:r>
      <w:r>
        <w:rPr>
          <w:rStyle w:val="FootnoteReference"/>
          <w:rFonts w:ascii="Times New Roman" w:hAnsi="Times New Roman"/>
          <w:color w:val="000000" w:themeColor="text1"/>
          <w:sz w:val="24"/>
          <w:szCs w:val="24"/>
        </w:rPr>
        <w:footnoteReference w:id="61"/>
      </w:r>
      <w:r>
        <w:rPr>
          <w:rFonts w:ascii="Times New Roman" w:hAnsi="Times New Roman"/>
          <w:color w:val="000000" w:themeColor="text1"/>
          <w:sz w:val="24"/>
          <w:szCs w:val="24"/>
        </w:rPr>
        <w:t xml:space="preserve"> </w:t>
      </w:r>
    </w:p>
    <w:p w14:paraId="1AA4EA3D" w14:textId="44BC2761" w:rsidR="00A53C34" w:rsidRPr="00504C71" w:rsidRDefault="00A53C34" w:rsidP="00A53C34">
      <w:pPr>
        <w:pStyle w:val="p1"/>
        <w:spacing w:line="480" w:lineRule="auto"/>
        <w:rPr>
          <w:rFonts w:ascii="Times New Roman" w:hAnsi="Times New Roman"/>
          <w:i/>
          <w:color w:val="000000" w:themeColor="text1"/>
          <w:sz w:val="24"/>
          <w:szCs w:val="24"/>
        </w:rPr>
      </w:pPr>
      <w:r w:rsidRPr="00504C71">
        <w:rPr>
          <w:rFonts w:ascii="Times New Roman" w:hAnsi="Times New Roman"/>
          <w:i/>
          <w:color w:val="000000" w:themeColor="text1"/>
          <w:sz w:val="24"/>
          <w:szCs w:val="24"/>
        </w:rPr>
        <w:t xml:space="preserve">4.  The work of art expresses thoughts about its subject, and the beholder </w:t>
      </w:r>
      <w:proofErr w:type="gramStart"/>
      <w:r w:rsidRPr="00504C71">
        <w:rPr>
          <w:rFonts w:ascii="Times New Roman" w:hAnsi="Times New Roman"/>
          <w:i/>
          <w:color w:val="000000" w:themeColor="text1"/>
          <w:sz w:val="24"/>
          <w:szCs w:val="24"/>
        </w:rPr>
        <w:t xml:space="preserve">is </w:t>
      </w:r>
      <w:r>
        <w:rPr>
          <w:rFonts w:ascii="Times New Roman" w:hAnsi="Times New Roman"/>
          <w:i/>
          <w:color w:val="000000" w:themeColor="text1"/>
          <w:sz w:val="24"/>
          <w:szCs w:val="24"/>
        </w:rPr>
        <w:t>able to</w:t>
      </w:r>
      <w:proofErr w:type="gramEnd"/>
      <w:r>
        <w:rPr>
          <w:rFonts w:ascii="Times New Roman" w:hAnsi="Times New Roman"/>
          <w:i/>
          <w:color w:val="000000" w:themeColor="text1"/>
          <w:sz w:val="24"/>
          <w:szCs w:val="24"/>
        </w:rPr>
        <w:t xml:space="preserve"> understand the thoughts.</w:t>
      </w:r>
      <w:r>
        <w:rPr>
          <w:rStyle w:val="FootnoteReference"/>
          <w:color w:val="000000" w:themeColor="text1"/>
        </w:rPr>
        <w:footnoteReference w:id="62"/>
      </w:r>
    </w:p>
    <w:p w14:paraId="77ED4A34" w14:textId="77777777" w:rsidR="00964EFE" w:rsidRDefault="00A53C34" w:rsidP="00135061">
      <w:pPr>
        <w:spacing w:line="480" w:lineRule="auto"/>
        <w:ind w:firstLine="720"/>
        <w:rPr>
          <w:color w:val="000000" w:themeColor="text1"/>
        </w:rPr>
      </w:pPr>
      <w:r>
        <w:rPr>
          <w:color w:val="000000" w:themeColor="text1"/>
        </w:rPr>
        <w:t>Scruton defines a thought as a reference to or predication of an object.</w:t>
      </w:r>
      <w:r>
        <w:rPr>
          <w:rStyle w:val="FootnoteReference"/>
          <w:color w:val="000000" w:themeColor="text1"/>
        </w:rPr>
        <w:footnoteReference w:id="63"/>
      </w:r>
      <w:r>
        <w:rPr>
          <w:color w:val="000000" w:themeColor="text1"/>
        </w:rPr>
        <w:t xml:space="preserve"> He denies music's ability to express thoughts since a "sound does not contain within itself the description of the thing that emits it, or of any other thing beside itself.”</w:t>
      </w:r>
      <w:r>
        <w:rPr>
          <w:rStyle w:val="FootnoteReference"/>
          <w:color w:val="000000" w:themeColor="text1"/>
        </w:rPr>
        <w:footnoteReference w:id="64"/>
      </w:r>
      <w:r>
        <w:rPr>
          <w:color w:val="000000" w:themeColor="text1"/>
        </w:rPr>
        <w:t xml:space="preserve"> As </w:t>
      </w:r>
      <w:r w:rsidR="00C55567">
        <w:rPr>
          <w:color w:val="000000" w:themeColor="text1"/>
        </w:rPr>
        <w:t>previously discussed</w:t>
      </w:r>
      <w:r>
        <w:rPr>
          <w:color w:val="000000" w:themeColor="text1"/>
        </w:rPr>
        <w:t xml:space="preserve">, William Kraft’s </w:t>
      </w:r>
      <w:r>
        <w:rPr>
          <w:i/>
          <w:color w:val="000000" w:themeColor="text1"/>
        </w:rPr>
        <w:t>Momentum</w:t>
      </w:r>
      <w:r>
        <w:rPr>
          <w:color w:val="000000" w:themeColor="text1"/>
        </w:rPr>
        <w:t xml:space="preserve"> contains a performance direction, “run amok,” where the performer is meant to “make the music sound as though it has run amok.”</w:t>
      </w:r>
      <w:r w:rsidRPr="00817633">
        <w:rPr>
          <w:rStyle w:val="FootnoteReference"/>
          <w:color w:val="000000" w:themeColor="text1"/>
        </w:rPr>
        <w:t xml:space="preserve"> </w:t>
      </w:r>
      <w:r>
        <w:rPr>
          <w:rStyle w:val="FootnoteReference"/>
          <w:color w:val="000000" w:themeColor="text1"/>
        </w:rPr>
        <w:footnoteReference w:id="65"/>
      </w:r>
      <w:r>
        <w:rPr>
          <w:color w:val="000000" w:themeColor="text1"/>
        </w:rPr>
        <w:t xml:space="preserve"> A listener will hear the pitch and rhythmic content, the timbral qualities of the instrument, </w:t>
      </w:r>
      <w:r w:rsidRPr="1EE244D1">
        <w:rPr>
          <w:i/>
          <w:iCs/>
          <w:color w:val="000000" w:themeColor="text1"/>
        </w:rPr>
        <w:t>and</w:t>
      </w:r>
      <w:r>
        <w:rPr>
          <w:color w:val="000000" w:themeColor="text1"/>
        </w:rPr>
        <w:t xml:space="preserve"> the inflection the performer is using to “run amok.” As I have accepted the third premise outlined in this paper, the performer’s </w:t>
      </w:r>
      <w:r>
        <w:rPr>
          <w:color w:val="000000" w:themeColor="text1"/>
        </w:rPr>
        <w:lastRenderedPageBreak/>
        <w:t xml:space="preserve">inflection of the line represents both the composer’s intention and the performer’s interpretation of that intention, both of which are thoughts. This directly contradicts Scruton’s assertion that sound is just sound and cannot contain description. </w:t>
      </w:r>
      <w:r w:rsidR="00964EFE">
        <w:rPr>
          <w:color w:val="000000" w:themeColor="text1"/>
        </w:rPr>
        <w:t xml:space="preserve">In addition, </w:t>
      </w:r>
      <w:proofErr w:type="spellStart"/>
      <w:r>
        <w:rPr>
          <w:color w:val="000000" w:themeColor="text1"/>
        </w:rPr>
        <w:t>Kuhns</w:t>
      </w:r>
      <w:proofErr w:type="spellEnd"/>
      <w:r>
        <w:rPr>
          <w:color w:val="000000" w:themeColor="text1"/>
        </w:rPr>
        <w:t xml:space="preserve"> states </w:t>
      </w:r>
      <w:r w:rsidR="00B80FAB">
        <w:rPr>
          <w:color w:val="000000" w:themeColor="text1"/>
        </w:rPr>
        <w:t xml:space="preserve">that </w:t>
      </w:r>
      <w:r>
        <w:rPr>
          <w:color w:val="000000" w:themeColor="text1"/>
        </w:rPr>
        <w:t>the intra- and inter-referring structures of music allow it to express many thoughts: thoughts of feeling, reminiscence, and personal and shared beauty.</w:t>
      </w:r>
      <w:r>
        <w:rPr>
          <w:rStyle w:val="FootnoteReference"/>
          <w:color w:val="000000" w:themeColor="text1"/>
        </w:rPr>
        <w:footnoteReference w:id="66"/>
      </w:r>
      <w:r>
        <w:rPr>
          <w:color w:val="000000" w:themeColor="text1"/>
        </w:rPr>
        <w:t xml:space="preserve"> Robinson and </w:t>
      </w:r>
      <w:proofErr w:type="spellStart"/>
      <w:r>
        <w:rPr>
          <w:color w:val="000000" w:themeColor="text1"/>
        </w:rPr>
        <w:t>Gerwen</w:t>
      </w:r>
      <w:proofErr w:type="spellEnd"/>
      <w:r>
        <w:rPr>
          <w:color w:val="000000" w:themeColor="text1"/>
        </w:rPr>
        <w:t>, too, discuss music’s descriptive, expressive capacities. Robinson plainly states t</w:t>
      </w:r>
      <w:r w:rsidR="00B80FAB">
        <w:rPr>
          <w:color w:val="000000" w:themeColor="text1"/>
        </w:rPr>
        <w:t>hat “the role which music plays</w:t>
      </w:r>
      <w:r>
        <w:rPr>
          <w:color w:val="000000" w:themeColor="text1"/>
        </w:rPr>
        <w:t xml:space="preserve"> is a descriptive, i.e. semantic role: music conveys thoughts about a subject matter.”</w:t>
      </w:r>
      <w:r>
        <w:rPr>
          <w:rStyle w:val="FootnoteReference"/>
          <w:color w:val="000000" w:themeColor="text1"/>
        </w:rPr>
        <w:footnoteReference w:id="67"/>
      </w:r>
      <w:r>
        <w:rPr>
          <w:color w:val="000000" w:themeColor="text1"/>
        </w:rPr>
        <w:t xml:space="preserve"> </w:t>
      </w:r>
      <w:proofErr w:type="spellStart"/>
      <w:r>
        <w:rPr>
          <w:color w:val="000000" w:themeColor="text1"/>
        </w:rPr>
        <w:t>Gerwen</w:t>
      </w:r>
      <w:proofErr w:type="spellEnd"/>
      <w:r>
        <w:rPr>
          <w:color w:val="000000" w:themeColor="text1"/>
        </w:rPr>
        <w:t xml:space="preserve"> proposes a psychological perspective, that “the musician’s playing brings the expression in the music to life, and explain[s] its psychological reality.”</w:t>
      </w:r>
      <w:r>
        <w:rPr>
          <w:rStyle w:val="FootnoteReference"/>
          <w:color w:val="000000" w:themeColor="text1"/>
        </w:rPr>
        <w:footnoteReference w:id="68"/>
      </w:r>
      <w:r>
        <w:rPr>
          <w:color w:val="000000" w:themeColor="text1"/>
        </w:rPr>
        <w:t xml:space="preserve"> Even if Scruton does not </w:t>
      </w:r>
      <w:r w:rsidRPr="1EE244D1">
        <w:rPr>
          <w:color w:val="000000" w:themeColor="text1"/>
        </w:rPr>
        <w:t xml:space="preserve">believe </w:t>
      </w:r>
      <w:r>
        <w:rPr>
          <w:color w:val="000000" w:themeColor="text1"/>
        </w:rPr>
        <w:t>that music can establish an independent subject, music can express thoughts on a pre-established subject and still pass this criterion. Any piece with a titular subject, such as “Threnody for Hiroshima,” expresses thoughts minimally tangential to that subject. Therefore, music is particularly adept at expressing thoughts about a subject.</w:t>
      </w:r>
      <w:r w:rsidR="00135061">
        <w:rPr>
          <w:color w:val="000000" w:themeColor="text1"/>
        </w:rPr>
        <w:t xml:space="preserve"> </w:t>
      </w:r>
    </w:p>
    <w:p w14:paraId="1105E9F8" w14:textId="0DD4BBE4" w:rsidR="00A53C34" w:rsidRDefault="00A53C34" w:rsidP="00964EFE">
      <w:pPr>
        <w:spacing w:line="480" w:lineRule="auto"/>
        <w:ind w:firstLine="720"/>
        <w:rPr>
          <w:color w:val="000000" w:themeColor="text1"/>
        </w:rPr>
      </w:pPr>
      <w:r>
        <w:rPr>
          <w:color w:val="000000" w:themeColor="text1"/>
        </w:rPr>
        <w:t>The most obvious thought that Schoenberg expresses</w:t>
      </w:r>
      <w:r w:rsidR="00C55567">
        <w:rPr>
          <w:color w:val="000000" w:themeColor="text1"/>
        </w:rPr>
        <w:t xml:space="preserve"> in </w:t>
      </w:r>
      <w:r w:rsidR="00490786">
        <w:rPr>
          <w:i/>
          <w:color w:val="000000" w:themeColor="text1"/>
        </w:rPr>
        <w:t>Survivor</w:t>
      </w:r>
      <w:r>
        <w:rPr>
          <w:color w:val="000000" w:themeColor="text1"/>
        </w:rPr>
        <w:t xml:space="preserve"> is in his portrayal of the characters represented by voice: English narrator, German soldier, and Hebrew victims. He </w:t>
      </w:r>
      <w:r w:rsidR="00964EFE">
        <w:rPr>
          <w:color w:val="000000" w:themeColor="text1"/>
        </w:rPr>
        <w:t>portrays these characters</w:t>
      </w:r>
      <w:r>
        <w:rPr>
          <w:color w:val="000000" w:themeColor="text1"/>
        </w:rPr>
        <w:t xml:space="preserve"> </w:t>
      </w:r>
      <w:r w:rsidR="004C456F">
        <w:rPr>
          <w:color w:val="000000" w:themeColor="text1"/>
        </w:rPr>
        <w:t>through</w:t>
      </w:r>
      <w:r>
        <w:rPr>
          <w:color w:val="000000" w:themeColor="text1"/>
        </w:rPr>
        <w:t xml:space="preserve"> </w:t>
      </w:r>
      <w:r w:rsidR="00D44B56">
        <w:rPr>
          <w:color w:val="000000" w:themeColor="text1"/>
        </w:rPr>
        <w:t xml:space="preserve">his </w:t>
      </w:r>
      <w:r w:rsidR="004C456F">
        <w:rPr>
          <w:color w:val="000000" w:themeColor="text1"/>
        </w:rPr>
        <w:t>presentation on</w:t>
      </w:r>
      <w:r w:rsidR="00F42838">
        <w:rPr>
          <w:color w:val="000000" w:themeColor="text1"/>
        </w:rPr>
        <w:t xml:space="preserve"> of the</w:t>
      </w:r>
      <w:r w:rsidR="004C456F">
        <w:rPr>
          <w:color w:val="000000" w:themeColor="text1"/>
        </w:rPr>
        <w:t xml:space="preserve"> three languages in the piece</w:t>
      </w:r>
      <w:r>
        <w:rPr>
          <w:color w:val="000000" w:themeColor="text1"/>
        </w:rPr>
        <w:t xml:space="preserve"> and </w:t>
      </w:r>
      <w:r w:rsidR="00D44B56">
        <w:rPr>
          <w:color w:val="000000" w:themeColor="text1"/>
        </w:rPr>
        <w:t xml:space="preserve">his use of </w:t>
      </w:r>
      <w:r>
        <w:rPr>
          <w:color w:val="000000" w:themeColor="text1"/>
        </w:rPr>
        <w:t xml:space="preserve">hexachords and tone rows. The English speaker narrates, removed from the situation, yet still retains humanity in a removed, objective way. Schoenberg gives the English narrator rhythmic tropes, drawn out vowels and room to inflect. While the English </w:t>
      </w:r>
      <w:r w:rsidR="00220324">
        <w:rPr>
          <w:color w:val="000000" w:themeColor="text1"/>
        </w:rPr>
        <w:t xml:space="preserve">narrator </w:t>
      </w:r>
      <w:r>
        <w:rPr>
          <w:color w:val="000000" w:themeColor="text1"/>
        </w:rPr>
        <w:t>does have relative pitch direction, it is mostly to emphasize the minor 2</w:t>
      </w:r>
      <w:r w:rsidRPr="00EF1CD8">
        <w:rPr>
          <w:color w:val="000000" w:themeColor="text1"/>
          <w:vertAlign w:val="superscript"/>
        </w:rPr>
        <w:t>nd</w:t>
      </w:r>
      <w:r>
        <w:rPr>
          <w:color w:val="000000" w:themeColor="text1"/>
        </w:rPr>
        <w:t>, a prominent interval in the prime row</w:t>
      </w:r>
      <w:r w:rsidR="00312E55">
        <w:rPr>
          <w:color w:val="000000" w:themeColor="text1"/>
        </w:rPr>
        <w:t>, shown in Figure 7</w:t>
      </w:r>
      <w:r w:rsidR="002440EC">
        <w:rPr>
          <w:color w:val="000000" w:themeColor="text1"/>
        </w:rPr>
        <w:t>.</w:t>
      </w:r>
      <w:r>
        <w:rPr>
          <w:color w:val="000000" w:themeColor="text1"/>
        </w:rPr>
        <w:t xml:space="preserve"> Schoenberg does this throughout the piece, releg</w:t>
      </w:r>
      <w:r w:rsidR="008A3819">
        <w:rPr>
          <w:color w:val="000000" w:themeColor="text1"/>
        </w:rPr>
        <w:t xml:space="preserve">ating supporting </w:t>
      </w:r>
      <w:r w:rsidR="008A3819">
        <w:rPr>
          <w:color w:val="000000" w:themeColor="text1"/>
        </w:rPr>
        <w:lastRenderedPageBreak/>
        <w:t>instruments</w:t>
      </w:r>
      <w:r w:rsidR="00C55567">
        <w:rPr>
          <w:color w:val="000000" w:themeColor="text1"/>
        </w:rPr>
        <w:t xml:space="preserve"> in the orchestration</w:t>
      </w:r>
      <w:r w:rsidR="008A3819">
        <w:rPr>
          <w:color w:val="000000" w:themeColor="text1"/>
        </w:rPr>
        <w:t xml:space="preserve"> to chromatic passages</w:t>
      </w:r>
      <w:r>
        <w:rPr>
          <w:color w:val="000000" w:themeColor="text1"/>
        </w:rPr>
        <w:t xml:space="preserve"> that loosely fit in a hexachord or incomplete row. By including the English</w:t>
      </w:r>
      <w:r w:rsidR="00220324">
        <w:rPr>
          <w:color w:val="000000" w:themeColor="text1"/>
        </w:rPr>
        <w:t xml:space="preserve"> narrator</w:t>
      </w:r>
      <w:r>
        <w:rPr>
          <w:color w:val="000000" w:themeColor="text1"/>
        </w:rPr>
        <w:t xml:space="preserve"> in this supporting role, he is telling the listener that the English is not the</w:t>
      </w:r>
      <w:r w:rsidR="00220324">
        <w:rPr>
          <w:color w:val="000000" w:themeColor="text1"/>
        </w:rPr>
        <w:t xml:space="preserve"> main character of the story. The character</w:t>
      </w:r>
      <w:r>
        <w:rPr>
          <w:color w:val="000000" w:themeColor="text1"/>
        </w:rPr>
        <w:t xml:space="preserve"> is restrained, overly trained, and meant only to observe and facilitate the narrative.</w:t>
      </w:r>
    </w:p>
    <w:p w14:paraId="2AED9873" w14:textId="1ED8825C" w:rsidR="00A53C34" w:rsidRDefault="00A53C34" w:rsidP="00A53C34">
      <w:pPr>
        <w:spacing w:line="480" w:lineRule="auto"/>
        <w:ind w:firstLine="720"/>
        <w:rPr>
          <w:color w:val="000000" w:themeColor="text1"/>
        </w:rPr>
      </w:pPr>
      <w:r>
        <w:rPr>
          <w:color w:val="000000" w:themeColor="text1"/>
        </w:rPr>
        <w:t>The German soldier is percussive and almost robotic. As previously mentioned, the speaker performs the German words in a certain way, with the performance direction “imitating the manner of speaking and the shrill breaking voice of the sergeant.”</w:t>
      </w:r>
      <w:r>
        <w:rPr>
          <w:rStyle w:val="FootnoteReference"/>
          <w:color w:val="000000" w:themeColor="text1"/>
        </w:rPr>
        <w:footnoteReference w:id="69"/>
      </w:r>
      <w:r>
        <w:rPr>
          <w:color w:val="000000" w:themeColor="text1"/>
        </w:rPr>
        <w:t xml:space="preserve"> </w:t>
      </w:r>
      <w:r w:rsidR="004C456F">
        <w:rPr>
          <w:color w:val="000000" w:themeColor="text1"/>
        </w:rPr>
        <w:t>According to Marcus,</w:t>
      </w:r>
      <w:r>
        <w:rPr>
          <w:color w:val="000000" w:themeColor="text1"/>
        </w:rPr>
        <w:t xml:space="preserve"> </w:t>
      </w:r>
      <w:r w:rsidR="004C456F">
        <w:rPr>
          <w:color w:val="000000" w:themeColor="text1"/>
        </w:rPr>
        <w:t xml:space="preserve">humanity </w:t>
      </w:r>
      <w:r>
        <w:rPr>
          <w:color w:val="000000" w:themeColor="text1"/>
        </w:rPr>
        <w:t xml:space="preserve">is </w:t>
      </w:r>
      <w:r w:rsidR="00220324">
        <w:rPr>
          <w:color w:val="000000" w:themeColor="text1"/>
        </w:rPr>
        <w:t xml:space="preserve">therefore </w:t>
      </w:r>
      <w:r>
        <w:rPr>
          <w:color w:val="000000" w:themeColor="text1"/>
        </w:rPr>
        <w:t>stripped from the voice and replace</w:t>
      </w:r>
      <w:r w:rsidR="00220324">
        <w:rPr>
          <w:color w:val="000000" w:themeColor="text1"/>
        </w:rPr>
        <w:t>d</w:t>
      </w:r>
      <w:r>
        <w:rPr>
          <w:color w:val="000000" w:themeColor="text1"/>
        </w:rPr>
        <w:t xml:space="preserve"> by rage and animosity.</w:t>
      </w:r>
      <w:r>
        <w:rPr>
          <w:rStyle w:val="FootnoteReference"/>
          <w:color w:val="000000" w:themeColor="text1"/>
        </w:rPr>
        <w:footnoteReference w:id="70"/>
      </w:r>
      <w:r>
        <w:rPr>
          <w:color w:val="000000" w:themeColor="text1"/>
        </w:rPr>
        <w:t xml:space="preserve"> Schoenberg does include </w:t>
      </w:r>
      <w:r w:rsidR="00BB2D43">
        <w:rPr>
          <w:color w:val="000000" w:themeColor="text1"/>
        </w:rPr>
        <w:t xml:space="preserve">relative </w:t>
      </w:r>
      <w:r>
        <w:rPr>
          <w:color w:val="000000" w:themeColor="text1"/>
        </w:rPr>
        <w:t>pitch direction in the German sections, but it is much more erratic than the English. For example, in measure 41</w:t>
      </w:r>
      <w:r w:rsidR="00220324">
        <w:rPr>
          <w:color w:val="000000" w:themeColor="text1"/>
        </w:rPr>
        <w:t xml:space="preserve">, </w:t>
      </w:r>
      <w:r w:rsidR="00791F7E">
        <w:rPr>
          <w:color w:val="000000" w:themeColor="text1"/>
        </w:rPr>
        <w:t>shown</w:t>
      </w:r>
      <w:r w:rsidR="00220324">
        <w:rPr>
          <w:color w:val="000000" w:themeColor="text1"/>
        </w:rPr>
        <w:t xml:space="preserve"> </w:t>
      </w:r>
      <w:r w:rsidR="00312E55">
        <w:rPr>
          <w:color w:val="000000" w:themeColor="text1"/>
        </w:rPr>
        <w:t>in Figure 8</w:t>
      </w:r>
      <w:r>
        <w:rPr>
          <w:color w:val="000000" w:themeColor="text1"/>
        </w:rPr>
        <w:t>, the speaker has three large intervals in succession, followed by repeated notes, a sudden jump of an augmented 6</w:t>
      </w:r>
      <w:r w:rsidRPr="00B17ABA">
        <w:rPr>
          <w:color w:val="000000" w:themeColor="text1"/>
          <w:vertAlign w:val="superscript"/>
        </w:rPr>
        <w:t>th</w:t>
      </w:r>
      <w:r>
        <w:rPr>
          <w:color w:val="000000" w:themeColor="text1"/>
        </w:rPr>
        <w:t>, and immediately down a major 7</w:t>
      </w:r>
      <w:r w:rsidRPr="00B17ABA">
        <w:rPr>
          <w:color w:val="000000" w:themeColor="text1"/>
          <w:vertAlign w:val="superscript"/>
        </w:rPr>
        <w:t>th</w:t>
      </w:r>
      <w:r>
        <w:rPr>
          <w:color w:val="000000" w:themeColor="text1"/>
        </w:rPr>
        <w:t xml:space="preserve">. </w:t>
      </w:r>
      <w:r w:rsidR="00BB2D43">
        <w:rPr>
          <w:color w:val="000000" w:themeColor="text1"/>
        </w:rPr>
        <w:t xml:space="preserve">While this is still relative pitch </w:t>
      </w:r>
      <w:r w:rsidR="00220324">
        <w:rPr>
          <w:color w:val="000000" w:themeColor="text1"/>
        </w:rPr>
        <w:t xml:space="preserve">direction </w:t>
      </w:r>
      <w:r w:rsidR="00BB2D43">
        <w:rPr>
          <w:color w:val="000000" w:themeColor="text1"/>
        </w:rPr>
        <w:t>so a listener will not</w:t>
      </w:r>
      <w:r w:rsidR="00220324">
        <w:rPr>
          <w:color w:val="000000" w:themeColor="text1"/>
        </w:rPr>
        <w:t xml:space="preserve"> necessarily</w:t>
      </w:r>
      <w:r w:rsidR="00BB2D43">
        <w:rPr>
          <w:color w:val="000000" w:themeColor="text1"/>
        </w:rPr>
        <w:t xml:space="preserve"> hear the intervals as they are written, it clearly </w:t>
      </w:r>
      <w:r>
        <w:rPr>
          <w:color w:val="000000" w:themeColor="text1"/>
        </w:rPr>
        <w:t>contrasts with the English pitch direction</w:t>
      </w:r>
      <w:r w:rsidR="00791F7E">
        <w:rPr>
          <w:color w:val="000000" w:themeColor="text1"/>
        </w:rPr>
        <w:t>, as seen in</w:t>
      </w:r>
      <w:r w:rsidR="00312E55">
        <w:rPr>
          <w:color w:val="000000" w:themeColor="text1"/>
        </w:rPr>
        <w:t xml:space="preserve"> Figure 7</w:t>
      </w:r>
      <w:r>
        <w:rPr>
          <w:color w:val="000000" w:themeColor="text1"/>
        </w:rPr>
        <w:t xml:space="preserve">, which is relatively consistent and somewhat melodic, as well as the Hebrew, which is sung rather than spoken. The listener can perceive the stark difference in performance between the languages and can grasp that Schoenberg is depicting the German as separate, different from the English and Hebrew. Schoenberg separates himself from the German, just as German culture, in the time that the narrative of this piece took place, separated itself from him. Schoenberg not </w:t>
      </w:r>
    </w:p>
    <w:p w14:paraId="00394936" w14:textId="05EB4ECA" w:rsidR="00791F7E" w:rsidRDefault="00F07D01" w:rsidP="00791F7E">
      <w:pPr>
        <w:spacing w:line="480" w:lineRule="auto"/>
        <w:rPr>
          <w:color w:val="000000" w:themeColor="text1"/>
        </w:rPr>
      </w:pPr>
      <w:r>
        <w:rPr>
          <w:color w:val="000000" w:themeColor="text1"/>
        </w:rPr>
        <w:t>only denies humanity to the German soldiers in his narrative, but he also renounces his own</w:t>
      </w:r>
    </w:p>
    <w:p w14:paraId="30BA4993" w14:textId="72AD602C" w:rsidR="00791F7E" w:rsidRDefault="00791F7E" w:rsidP="00791F7E">
      <w:pPr>
        <w:spacing w:line="480" w:lineRule="auto"/>
        <w:rPr>
          <w:color w:val="000000" w:themeColor="text1"/>
        </w:rPr>
      </w:pPr>
      <w:r>
        <w:rPr>
          <w:noProof/>
          <w:color w:val="000000" w:themeColor="text1"/>
        </w:rPr>
        <w:lastRenderedPageBreak/>
        <w:drawing>
          <wp:inline distT="0" distB="0" distL="0" distR="0" wp14:anchorId="5F6431BF" wp14:editId="513F5FA4">
            <wp:extent cx="5929630" cy="700088"/>
            <wp:effectExtent l="0" t="0" r="0" b="11430"/>
            <wp:docPr id="28" name="Picture 28" descr="../../../../../Desktop/Screen%20Shot%202022-04-11%20at%203.04.49%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ktop/Screen%20Shot%202022-04-11%20at%203.04.49%20PM"/>
                    <pic:cNvPicPr>
                      <a:picLocks noChangeAspect="1" noChangeArrowheads="1"/>
                    </pic:cNvPicPr>
                  </pic:nvPicPr>
                  <pic:blipFill rotWithShape="1">
                    <a:blip r:embed="rId18">
                      <a:extLst>
                        <a:ext uri="{28A0092B-C50C-407E-A947-70E740481C1C}">
                          <a14:useLocalDpi xmlns:a14="http://schemas.microsoft.com/office/drawing/2010/main" val="0"/>
                        </a:ext>
                      </a:extLst>
                    </a:blip>
                    <a:srcRect b="70482"/>
                    <a:stretch/>
                  </pic:blipFill>
                  <pic:spPr bwMode="auto">
                    <a:xfrm>
                      <a:off x="0" y="0"/>
                      <a:ext cx="5929630" cy="700088"/>
                    </a:xfrm>
                    <a:prstGeom prst="rect">
                      <a:avLst/>
                    </a:prstGeom>
                    <a:noFill/>
                    <a:ln>
                      <a:noFill/>
                    </a:ln>
                    <a:extLst>
                      <a:ext uri="{53640926-AAD7-44D8-BBD7-CCE9431645EC}">
                        <a14:shadowObscured xmlns:a14="http://schemas.microsoft.com/office/drawing/2010/main"/>
                      </a:ext>
                    </a:extLst>
                  </pic:spPr>
                </pic:pic>
              </a:graphicData>
            </a:graphic>
          </wp:inline>
        </w:drawing>
      </w:r>
    </w:p>
    <w:p w14:paraId="6AD9A675" w14:textId="01C3280B" w:rsidR="00791F7E" w:rsidRPr="00791F7E" w:rsidRDefault="00791F7E" w:rsidP="00791F7E">
      <w:pPr>
        <w:pStyle w:val="Subtitle"/>
      </w:pPr>
      <w:r>
        <w:t xml:space="preserve">Figure 7. </w:t>
      </w:r>
      <w:r>
        <w:rPr>
          <w:i/>
        </w:rPr>
        <w:t>English narrator in Schoenberg’s “A Survivor from Warsaw,” measures 15-17.</w:t>
      </w:r>
      <w:r w:rsidRPr="00791F7E">
        <w:t xml:space="preserve"> </w:t>
      </w:r>
      <w:r>
        <w:t xml:space="preserve">Arnold Schoenberg, </w:t>
      </w:r>
      <w:r w:rsidRPr="00464A06">
        <w:rPr>
          <w:i/>
        </w:rPr>
        <w:t>A Survivor from Warsaw</w:t>
      </w:r>
      <w:r>
        <w:t xml:space="preserve"> (Long Island, NY: </w:t>
      </w:r>
      <w:proofErr w:type="spellStart"/>
      <w:r>
        <w:t>Bomart</w:t>
      </w:r>
      <w:proofErr w:type="spellEnd"/>
      <w:r>
        <w:t xml:space="preserve"> Music Publications, 1949), 18.</w:t>
      </w:r>
    </w:p>
    <w:p w14:paraId="004F7319" w14:textId="77777777" w:rsidR="00791F7E" w:rsidRDefault="00791F7E" w:rsidP="00791F7E">
      <w:pPr>
        <w:spacing w:line="480" w:lineRule="auto"/>
        <w:rPr>
          <w:color w:val="000000" w:themeColor="text1"/>
        </w:rPr>
      </w:pPr>
    </w:p>
    <w:p w14:paraId="76824DBE" w14:textId="77777777" w:rsidR="007D0F37" w:rsidRDefault="007D0F37" w:rsidP="00791F7E">
      <w:pPr>
        <w:spacing w:line="480" w:lineRule="auto"/>
        <w:rPr>
          <w:color w:val="000000" w:themeColor="text1"/>
        </w:rPr>
      </w:pPr>
    </w:p>
    <w:p w14:paraId="3B4B4D30" w14:textId="333DD801" w:rsidR="00791F7E" w:rsidRDefault="00791F7E" w:rsidP="00791F7E">
      <w:pPr>
        <w:spacing w:line="480" w:lineRule="auto"/>
        <w:rPr>
          <w:color w:val="000000" w:themeColor="text1"/>
        </w:rPr>
      </w:pPr>
      <w:r>
        <w:rPr>
          <w:noProof/>
          <w:color w:val="000000" w:themeColor="text1"/>
        </w:rPr>
        <w:drawing>
          <wp:inline distT="0" distB="0" distL="0" distR="0" wp14:anchorId="0538FB1D" wp14:editId="7CDDFA56">
            <wp:extent cx="5943600" cy="714375"/>
            <wp:effectExtent l="0" t="0" r="0" b="0"/>
            <wp:docPr id="29" name="Picture 29" descr="../../../../../Desktop/Screen%20Shot%202022-04-11%20at%203.05.11%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ktop/Screen%20Shot%202022-04-11%20at%203.05.11%20PM"/>
                    <pic:cNvPicPr>
                      <a:picLocks noChangeAspect="1" noChangeArrowheads="1"/>
                    </pic:cNvPicPr>
                  </pic:nvPicPr>
                  <pic:blipFill rotWithShape="1">
                    <a:blip r:embed="rId13">
                      <a:extLst>
                        <a:ext uri="{28A0092B-C50C-407E-A947-70E740481C1C}">
                          <a14:useLocalDpi xmlns:a14="http://schemas.microsoft.com/office/drawing/2010/main" val="0"/>
                        </a:ext>
                      </a:extLst>
                    </a:blip>
                    <a:srcRect t="75490"/>
                    <a:stretch/>
                  </pic:blipFill>
                  <pic:spPr bwMode="auto">
                    <a:xfrm>
                      <a:off x="0" y="0"/>
                      <a:ext cx="5943600" cy="714375"/>
                    </a:xfrm>
                    <a:prstGeom prst="rect">
                      <a:avLst/>
                    </a:prstGeom>
                    <a:noFill/>
                    <a:ln>
                      <a:noFill/>
                    </a:ln>
                    <a:extLst>
                      <a:ext uri="{53640926-AAD7-44D8-BBD7-CCE9431645EC}">
                        <a14:shadowObscured xmlns:a14="http://schemas.microsoft.com/office/drawing/2010/main"/>
                      </a:ext>
                    </a:extLst>
                  </pic:spPr>
                </pic:pic>
              </a:graphicData>
            </a:graphic>
          </wp:inline>
        </w:drawing>
      </w:r>
    </w:p>
    <w:p w14:paraId="75A565A4" w14:textId="5EE0758B" w:rsidR="00791F7E" w:rsidRDefault="00791F7E" w:rsidP="00791F7E">
      <w:pPr>
        <w:pStyle w:val="Subtitle"/>
      </w:pPr>
      <w:r>
        <w:t xml:space="preserve">Figure 8. </w:t>
      </w:r>
      <w:r w:rsidRPr="00AD6CE6">
        <w:rPr>
          <w:i/>
        </w:rPr>
        <w:t>German soldier in Schoenberg’s “A Survivor from Warsaw,” measures 40-41.</w:t>
      </w:r>
      <w:r w:rsidRPr="00791F7E">
        <w:t xml:space="preserve"> </w:t>
      </w:r>
      <w:r>
        <w:t xml:space="preserve">Arnold Schoenberg, </w:t>
      </w:r>
      <w:r w:rsidRPr="00464A06">
        <w:t>A Survivor from Warsaw</w:t>
      </w:r>
      <w:r>
        <w:t xml:space="preserve"> (Long Island, NY: </w:t>
      </w:r>
      <w:proofErr w:type="spellStart"/>
      <w:r>
        <w:t>Bomart</w:t>
      </w:r>
      <w:proofErr w:type="spellEnd"/>
      <w:r>
        <w:t xml:space="preserve"> Music Publications, 1949), 18.</w:t>
      </w:r>
    </w:p>
    <w:p w14:paraId="640A4909" w14:textId="77777777" w:rsidR="00791F7E" w:rsidRPr="00791F7E" w:rsidRDefault="00791F7E" w:rsidP="00791F7E"/>
    <w:p w14:paraId="2564AA01" w14:textId="77777777" w:rsidR="00386E69" w:rsidRDefault="00386E69" w:rsidP="00386E69">
      <w:pPr>
        <w:spacing w:line="480" w:lineRule="auto"/>
        <w:rPr>
          <w:color w:val="000000" w:themeColor="text1"/>
        </w:rPr>
      </w:pPr>
    </w:p>
    <w:p w14:paraId="21DAAE59" w14:textId="77777777" w:rsidR="00386E69" w:rsidRDefault="00386E69" w:rsidP="00386E69">
      <w:pPr>
        <w:spacing w:line="480" w:lineRule="auto"/>
        <w:rPr>
          <w:color w:val="000000" w:themeColor="text1"/>
        </w:rPr>
      </w:pPr>
    </w:p>
    <w:p w14:paraId="5D5F58D5" w14:textId="77777777" w:rsidR="00386E69" w:rsidRDefault="00386E69" w:rsidP="00386E69">
      <w:pPr>
        <w:spacing w:line="480" w:lineRule="auto"/>
        <w:rPr>
          <w:color w:val="000000" w:themeColor="text1"/>
        </w:rPr>
      </w:pPr>
    </w:p>
    <w:p w14:paraId="2DDFCEAD" w14:textId="77777777" w:rsidR="00386E69" w:rsidRDefault="00386E69" w:rsidP="00386E69">
      <w:pPr>
        <w:spacing w:line="480" w:lineRule="auto"/>
        <w:rPr>
          <w:color w:val="000000" w:themeColor="text1"/>
        </w:rPr>
      </w:pPr>
    </w:p>
    <w:p w14:paraId="7E08A0E1" w14:textId="77777777" w:rsidR="00386E69" w:rsidRDefault="00386E69" w:rsidP="00386E69">
      <w:pPr>
        <w:spacing w:line="480" w:lineRule="auto"/>
        <w:rPr>
          <w:color w:val="000000" w:themeColor="text1"/>
        </w:rPr>
      </w:pPr>
    </w:p>
    <w:p w14:paraId="2C10D65E" w14:textId="77777777" w:rsidR="00386E69" w:rsidRDefault="00386E69" w:rsidP="00386E69">
      <w:pPr>
        <w:spacing w:line="480" w:lineRule="auto"/>
        <w:rPr>
          <w:color w:val="000000" w:themeColor="text1"/>
        </w:rPr>
      </w:pPr>
    </w:p>
    <w:p w14:paraId="1CFCAD17" w14:textId="77777777" w:rsidR="00386E69" w:rsidRDefault="00386E69" w:rsidP="00386E69">
      <w:pPr>
        <w:spacing w:line="480" w:lineRule="auto"/>
        <w:rPr>
          <w:color w:val="000000" w:themeColor="text1"/>
        </w:rPr>
      </w:pPr>
    </w:p>
    <w:p w14:paraId="24891623" w14:textId="77777777" w:rsidR="00386E69" w:rsidRDefault="00386E69" w:rsidP="00386E69">
      <w:pPr>
        <w:spacing w:line="480" w:lineRule="auto"/>
        <w:rPr>
          <w:color w:val="000000" w:themeColor="text1"/>
        </w:rPr>
      </w:pPr>
    </w:p>
    <w:p w14:paraId="3A22FAD5" w14:textId="77777777" w:rsidR="00386E69" w:rsidRDefault="00386E69" w:rsidP="00386E69">
      <w:pPr>
        <w:spacing w:line="480" w:lineRule="auto"/>
        <w:rPr>
          <w:color w:val="000000" w:themeColor="text1"/>
        </w:rPr>
      </w:pPr>
    </w:p>
    <w:p w14:paraId="6AFD871B" w14:textId="77777777" w:rsidR="00386E69" w:rsidRDefault="00386E69" w:rsidP="00386E69">
      <w:pPr>
        <w:spacing w:line="480" w:lineRule="auto"/>
        <w:rPr>
          <w:color w:val="000000" w:themeColor="text1"/>
        </w:rPr>
      </w:pPr>
    </w:p>
    <w:p w14:paraId="1B350CD3" w14:textId="77777777" w:rsidR="00386E69" w:rsidRDefault="00386E69" w:rsidP="00386E69">
      <w:pPr>
        <w:spacing w:line="480" w:lineRule="auto"/>
        <w:rPr>
          <w:color w:val="000000" w:themeColor="text1"/>
        </w:rPr>
      </w:pPr>
    </w:p>
    <w:p w14:paraId="5D39B16C" w14:textId="77777777" w:rsidR="00386E69" w:rsidRDefault="00386E69" w:rsidP="00386E69">
      <w:pPr>
        <w:spacing w:line="480" w:lineRule="auto"/>
        <w:rPr>
          <w:color w:val="000000" w:themeColor="text1"/>
        </w:rPr>
      </w:pPr>
    </w:p>
    <w:p w14:paraId="1FBBE274" w14:textId="77777777" w:rsidR="00F07D01" w:rsidRDefault="00F07D01" w:rsidP="00386E69">
      <w:pPr>
        <w:spacing w:line="480" w:lineRule="auto"/>
        <w:rPr>
          <w:color w:val="000000" w:themeColor="text1"/>
        </w:rPr>
      </w:pPr>
    </w:p>
    <w:p w14:paraId="730DD2EB" w14:textId="58110363" w:rsidR="00386E69" w:rsidRDefault="00386E69" w:rsidP="00386E69">
      <w:pPr>
        <w:spacing w:line="480" w:lineRule="auto"/>
        <w:rPr>
          <w:color w:val="000000" w:themeColor="text1"/>
        </w:rPr>
      </w:pPr>
      <w:r>
        <w:rPr>
          <w:color w:val="000000" w:themeColor="text1"/>
        </w:rPr>
        <w:lastRenderedPageBreak/>
        <w:t>German identity in doing so, choosing instead his hybrid Jewish-American identity.</w:t>
      </w:r>
      <w:r>
        <w:rPr>
          <w:rStyle w:val="FootnoteReference"/>
          <w:color w:val="000000" w:themeColor="text1"/>
        </w:rPr>
        <w:footnoteReference w:id="71"/>
      </w:r>
    </w:p>
    <w:p w14:paraId="61A07FA4" w14:textId="71B15747" w:rsidR="00F84E4D" w:rsidRDefault="00A53C34" w:rsidP="00F84E4D">
      <w:pPr>
        <w:spacing w:line="480" w:lineRule="auto"/>
        <w:ind w:firstLine="720"/>
        <w:rPr>
          <w:color w:val="000000" w:themeColor="text1"/>
        </w:rPr>
      </w:pPr>
      <w:r>
        <w:rPr>
          <w:color w:val="000000" w:themeColor="text1"/>
        </w:rPr>
        <w:t xml:space="preserve">The Hebrew is sung, raucously, by a men's chorus at a high dynamic level. The Hebrew is free to express and is given the most humanity, as it is both involved and actively suffering in the narrative. </w:t>
      </w:r>
      <w:r w:rsidR="00220324">
        <w:rPr>
          <w:color w:val="000000" w:themeColor="text1"/>
        </w:rPr>
        <w:t xml:space="preserve">In addition, the Shema </w:t>
      </w:r>
      <w:proofErr w:type="spellStart"/>
      <w:r w:rsidR="00220324">
        <w:rPr>
          <w:color w:val="000000" w:themeColor="text1"/>
        </w:rPr>
        <w:t>Yisrael</w:t>
      </w:r>
      <w:proofErr w:type="spellEnd"/>
      <w:r>
        <w:rPr>
          <w:color w:val="000000" w:themeColor="text1"/>
        </w:rPr>
        <w:t xml:space="preserve"> is not only the first instance of sung speech, but also the first iteration of the complete prime row</w:t>
      </w:r>
      <w:r w:rsidR="00312E55">
        <w:rPr>
          <w:color w:val="000000" w:themeColor="text1"/>
        </w:rPr>
        <w:t>, shown in Figure 9</w:t>
      </w:r>
      <w:r>
        <w:rPr>
          <w:color w:val="000000" w:themeColor="text1"/>
        </w:rPr>
        <w:t>.</w:t>
      </w:r>
      <w:r w:rsidR="00D44B56">
        <w:rPr>
          <w:color w:val="000000" w:themeColor="text1"/>
        </w:rPr>
        <w:t xml:space="preserve"> Schoenberg’s presentation of the prime row in the Shema Yisrael reveals not only the key structural element of this piece, but also a key part of his own identity. He uses this prayer to humanize the Jewish victims of the Holocaust, and in doing so, humanize himself by personifying a chant he likely learned as a child. </w:t>
      </w:r>
    </w:p>
    <w:p w14:paraId="654D9A3B" w14:textId="0EA5E045" w:rsidR="00F84E4D" w:rsidRDefault="00386E69" w:rsidP="00386E69">
      <w:pPr>
        <w:spacing w:line="480" w:lineRule="auto"/>
        <w:ind w:firstLine="720"/>
        <w:rPr>
          <w:color w:val="000000" w:themeColor="text1"/>
        </w:rPr>
      </w:pPr>
      <w:r>
        <w:rPr>
          <w:color w:val="000000" w:themeColor="text1"/>
        </w:rPr>
        <w:t>Schoenberg places the rows clearly in the sung Hebrew melody to emphasize the importance of the Jewish experience in this narrative, further emphasizing with dynamics and range.</w:t>
      </w:r>
      <w:r w:rsidRPr="006754FB">
        <w:rPr>
          <w:color w:val="000000" w:themeColor="text1"/>
        </w:rPr>
        <w:t xml:space="preserve"> </w:t>
      </w:r>
      <w:r>
        <w:rPr>
          <w:color w:val="000000" w:themeColor="text1"/>
        </w:rPr>
        <w:t xml:space="preserve">He intentionally draws the listener through pitch, timbre, and the sudden entrance of the “Shema </w:t>
      </w:r>
      <w:proofErr w:type="spellStart"/>
      <w:r>
        <w:rPr>
          <w:color w:val="000000" w:themeColor="text1"/>
        </w:rPr>
        <w:t>Yisrael</w:t>
      </w:r>
      <w:proofErr w:type="spellEnd"/>
      <w:r>
        <w:rPr>
          <w:color w:val="000000" w:themeColor="text1"/>
        </w:rPr>
        <w:t xml:space="preserve">,” accompanied only by a few voices in its introduction. Schoenberg, in the final moments of </w:t>
      </w:r>
      <w:r>
        <w:rPr>
          <w:i/>
          <w:color w:val="000000" w:themeColor="text1"/>
        </w:rPr>
        <w:t>Survivor</w:t>
      </w:r>
      <w:r>
        <w:rPr>
          <w:color w:val="000000" w:themeColor="text1"/>
        </w:rPr>
        <w:t xml:space="preserve">, is telling the listener to pay attention to the Jewish victims’ song. In Schoenberg’s use and characterization of the languages, he is expressing thoughts about each character. For example, the performance direction in the German soldier’s lines express not only his own thoughts regarding German soldiers in Warsaw, but also the perceptions and thoughts of the Hebrew victims during their interaction with the German soldiers in the narrative. Further, Schoenberg expresses the importance of the Hebrew victims relative to the other characters </w:t>
      </w:r>
      <w:proofErr w:type="gramStart"/>
      <w:r>
        <w:rPr>
          <w:color w:val="000000" w:themeColor="text1"/>
        </w:rPr>
        <w:t>through the use of</w:t>
      </w:r>
      <w:proofErr w:type="gramEnd"/>
      <w:r>
        <w:rPr>
          <w:color w:val="000000" w:themeColor="text1"/>
        </w:rPr>
        <w:t xml:space="preserve"> rows, types of performance (sung vs. spoken), and orchestration of the Shema </w:t>
      </w:r>
      <w:proofErr w:type="spellStart"/>
      <w:r>
        <w:rPr>
          <w:color w:val="000000" w:themeColor="text1"/>
        </w:rPr>
        <w:t>Yisrael</w:t>
      </w:r>
      <w:proofErr w:type="spellEnd"/>
      <w:r>
        <w:rPr>
          <w:color w:val="000000" w:themeColor="text1"/>
        </w:rPr>
        <w:t>. A listener would likely understand the thought that Schoenberg expresses – his work is</w:t>
      </w:r>
    </w:p>
    <w:p w14:paraId="69F8B441" w14:textId="550A1447" w:rsidR="00F84E4D" w:rsidRDefault="00F84E4D" w:rsidP="00F84E4D">
      <w:pPr>
        <w:spacing w:line="480" w:lineRule="auto"/>
        <w:rPr>
          <w:color w:val="000000" w:themeColor="text1"/>
        </w:rPr>
      </w:pPr>
      <w:r>
        <w:rPr>
          <w:noProof/>
          <w:color w:val="000000" w:themeColor="text1"/>
        </w:rPr>
        <w:lastRenderedPageBreak/>
        <w:drawing>
          <wp:inline distT="0" distB="0" distL="0" distR="0" wp14:anchorId="6F36C503" wp14:editId="753145EA">
            <wp:extent cx="5822592" cy="561975"/>
            <wp:effectExtent l="0" t="0" r="0" b="0"/>
            <wp:docPr id="25" name="Picture 25" descr="../../../../../Desktop/Screen%20Shot%202022-04-11%20at%203.05.41%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ktop/Screen%20Shot%202022-04-11%20at%203.05.41%20PM"/>
                    <pic:cNvPicPr>
                      <a:picLocks noChangeAspect="1" noChangeArrowheads="1"/>
                    </pic:cNvPicPr>
                  </pic:nvPicPr>
                  <pic:blipFill rotWithShape="1">
                    <a:blip r:embed="rId14">
                      <a:extLst>
                        <a:ext uri="{28A0092B-C50C-407E-A947-70E740481C1C}">
                          <a14:useLocalDpi xmlns:a14="http://schemas.microsoft.com/office/drawing/2010/main" val="0"/>
                        </a:ext>
                      </a:extLst>
                    </a:blip>
                    <a:srcRect l="871" r="1" b="80305"/>
                    <a:stretch/>
                  </pic:blipFill>
                  <pic:spPr bwMode="auto">
                    <a:xfrm>
                      <a:off x="0" y="0"/>
                      <a:ext cx="5906889" cy="570111"/>
                    </a:xfrm>
                    <a:prstGeom prst="rect">
                      <a:avLst/>
                    </a:prstGeom>
                    <a:noFill/>
                    <a:ln>
                      <a:noFill/>
                    </a:ln>
                    <a:extLst>
                      <a:ext uri="{53640926-AAD7-44D8-BBD7-CCE9431645EC}">
                        <a14:shadowObscured xmlns:a14="http://schemas.microsoft.com/office/drawing/2010/main"/>
                      </a:ext>
                    </a:extLst>
                  </pic:spPr>
                </pic:pic>
              </a:graphicData>
            </a:graphic>
          </wp:inline>
        </w:drawing>
      </w:r>
    </w:p>
    <w:p w14:paraId="32C13D8C" w14:textId="77777777" w:rsidR="00F84E4D" w:rsidRDefault="00F84E4D" w:rsidP="00F84E4D">
      <w:pPr>
        <w:spacing w:line="480" w:lineRule="auto"/>
        <w:rPr>
          <w:color w:val="000000" w:themeColor="text1"/>
        </w:rPr>
      </w:pPr>
      <w:r>
        <w:rPr>
          <w:noProof/>
          <w:color w:val="000000" w:themeColor="text1"/>
        </w:rPr>
        <w:drawing>
          <wp:inline distT="0" distB="0" distL="0" distR="0" wp14:anchorId="5C3F4695" wp14:editId="605F39F1">
            <wp:extent cx="5726755" cy="631190"/>
            <wp:effectExtent l="0" t="0" r="0" b="3810"/>
            <wp:docPr id="26" name="Picture 26" descr="../../../../../Desktop/Screen%20Shot%202022-04-11%20at%203.06.10%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ktop/Screen%20Shot%202022-04-11%20at%203.06.10%20PM"/>
                    <pic:cNvPicPr>
                      <a:picLocks noChangeAspect="1" noChangeArrowheads="1"/>
                    </pic:cNvPicPr>
                  </pic:nvPicPr>
                  <pic:blipFill rotWithShape="1">
                    <a:blip r:embed="rId19">
                      <a:extLst>
                        <a:ext uri="{28A0092B-C50C-407E-A947-70E740481C1C}">
                          <a14:useLocalDpi xmlns:a14="http://schemas.microsoft.com/office/drawing/2010/main" val="0"/>
                        </a:ext>
                      </a:extLst>
                    </a:blip>
                    <a:srcRect b="80553"/>
                    <a:stretch/>
                  </pic:blipFill>
                  <pic:spPr bwMode="auto">
                    <a:xfrm>
                      <a:off x="0" y="0"/>
                      <a:ext cx="5884642" cy="648592"/>
                    </a:xfrm>
                    <a:prstGeom prst="rect">
                      <a:avLst/>
                    </a:prstGeom>
                    <a:noFill/>
                    <a:ln>
                      <a:noFill/>
                    </a:ln>
                    <a:extLst>
                      <a:ext uri="{53640926-AAD7-44D8-BBD7-CCE9431645EC}">
                        <a14:shadowObscured xmlns:a14="http://schemas.microsoft.com/office/drawing/2010/main"/>
                      </a:ext>
                    </a:extLst>
                  </pic:spPr>
                </pic:pic>
              </a:graphicData>
            </a:graphic>
          </wp:inline>
        </w:drawing>
      </w:r>
    </w:p>
    <w:p w14:paraId="7EB8CD2B" w14:textId="3A62EEF0" w:rsidR="00F84E4D" w:rsidRDefault="00F84E4D" w:rsidP="00F84E4D">
      <w:pPr>
        <w:spacing w:line="480" w:lineRule="auto"/>
        <w:rPr>
          <w:color w:val="000000" w:themeColor="text1"/>
        </w:rPr>
      </w:pPr>
      <w:r>
        <w:rPr>
          <w:noProof/>
          <w:color w:val="000000" w:themeColor="text1"/>
        </w:rPr>
        <w:drawing>
          <wp:inline distT="0" distB="0" distL="0" distR="0" wp14:anchorId="53FB2572" wp14:editId="583806DE">
            <wp:extent cx="2236486" cy="621665"/>
            <wp:effectExtent l="0" t="0" r="0" b="0"/>
            <wp:docPr id="27" name="Picture 27" descr="../../../../../Desktop/Screen%20Shot%202022-04-11%20at%203.06.22%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ktop/Screen%20Shot%202022-04-11%20at%203.06.22%20PM"/>
                    <pic:cNvPicPr>
                      <a:picLocks noChangeAspect="1" noChangeArrowheads="1"/>
                    </pic:cNvPicPr>
                  </pic:nvPicPr>
                  <pic:blipFill rotWithShape="1">
                    <a:blip r:embed="rId20">
                      <a:extLst>
                        <a:ext uri="{28A0092B-C50C-407E-A947-70E740481C1C}">
                          <a14:useLocalDpi xmlns:a14="http://schemas.microsoft.com/office/drawing/2010/main" val="0"/>
                        </a:ext>
                      </a:extLst>
                    </a:blip>
                    <a:srcRect b="81678"/>
                    <a:stretch/>
                  </pic:blipFill>
                  <pic:spPr bwMode="auto">
                    <a:xfrm>
                      <a:off x="0" y="0"/>
                      <a:ext cx="2288497" cy="636122"/>
                    </a:xfrm>
                    <a:prstGeom prst="rect">
                      <a:avLst/>
                    </a:prstGeom>
                    <a:noFill/>
                    <a:ln>
                      <a:noFill/>
                    </a:ln>
                    <a:extLst>
                      <a:ext uri="{53640926-AAD7-44D8-BBD7-CCE9431645EC}">
                        <a14:shadowObscured xmlns:a14="http://schemas.microsoft.com/office/drawing/2010/main"/>
                      </a:ext>
                    </a:extLst>
                  </pic:spPr>
                </pic:pic>
              </a:graphicData>
            </a:graphic>
          </wp:inline>
        </w:drawing>
      </w:r>
    </w:p>
    <w:p w14:paraId="5B4AA8AF" w14:textId="0F6210B8" w:rsidR="00A53C34" w:rsidRDefault="00A53C34" w:rsidP="00A53C34">
      <w:pPr>
        <w:spacing w:line="480" w:lineRule="auto"/>
        <w:rPr>
          <w:color w:val="000000" w:themeColor="text1"/>
        </w:rPr>
      </w:pPr>
    </w:p>
    <w:p w14:paraId="5A362F91" w14:textId="5137D363" w:rsidR="00A53C34" w:rsidRPr="00464A06" w:rsidRDefault="00312E55" w:rsidP="00464A06">
      <w:pPr>
        <w:pStyle w:val="Subtitle"/>
      </w:pPr>
      <w:bookmarkStart w:id="12" w:name="_Toc100572151"/>
      <w:r>
        <w:t>Figure 9</w:t>
      </w:r>
      <w:r w:rsidR="00A53C34">
        <w:t xml:space="preserve">. </w:t>
      </w:r>
      <w:r w:rsidR="00A53C34" w:rsidRPr="00464A06">
        <w:rPr>
          <w:i/>
        </w:rPr>
        <w:t>First six measures of the Shema Yisrael, measures 80 through 86.</w:t>
      </w:r>
      <w:r w:rsidR="00464A06">
        <w:t xml:space="preserve"> Arnold Schoenberg, </w:t>
      </w:r>
      <w:r w:rsidR="00464A06" w:rsidRPr="00464A06">
        <w:rPr>
          <w:i/>
        </w:rPr>
        <w:t>A Survivor from Warsaw</w:t>
      </w:r>
      <w:r w:rsidR="00464A06">
        <w:t xml:space="preserve"> (Long Island, NY: </w:t>
      </w:r>
      <w:proofErr w:type="spellStart"/>
      <w:r w:rsidR="00464A06">
        <w:t>Bomart</w:t>
      </w:r>
      <w:proofErr w:type="spellEnd"/>
      <w:r w:rsidR="00464A06">
        <w:t xml:space="preserve"> Music Publications, 1949), 18.</w:t>
      </w:r>
      <w:bookmarkEnd w:id="12"/>
    </w:p>
    <w:p w14:paraId="6BCBC063" w14:textId="77777777" w:rsidR="00A53C34" w:rsidRDefault="00A53C34" w:rsidP="00A53C34">
      <w:pPr>
        <w:spacing w:line="480" w:lineRule="auto"/>
        <w:rPr>
          <w:color w:val="000000" w:themeColor="text1"/>
        </w:rPr>
      </w:pPr>
    </w:p>
    <w:p w14:paraId="4932DACE" w14:textId="77777777" w:rsidR="00F27C0B" w:rsidRDefault="00F27C0B" w:rsidP="00A53C34">
      <w:pPr>
        <w:spacing w:line="480" w:lineRule="auto"/>
        <w:rPr>
          <w:color w:val="000000" w:themeColor="text1"/>
        </w:rPr>
      </w:pPr>
    </w:p>
    <w:p w14:paraId="3F00FC82" w14:textId="77777777" w:rsidR="00F27C0B" w:rsidRDefault="00F27C0B" w:rsidP="00A53C34">
      <w:pPr>
        <w:spacing w:line="480" w:lineRule="auto"/>
        <w:rPr>
          <w:color w:val="000000" w:themeColor="text1"/>
        </w:rPr>
      </w:pPr>
    </w:p>
    <w:p w14:paraId="23E3E1BE" w14:textId="77777777" w:rsidR="00F27C0B" w:rsidRDefault="00F27C0B" w:rsidP="00A53C34">
      <w:pPr>
        <w:spacing w:line="480" w:lineRule="auto"/>
        <w:rPr>
          <w:color w:val="000000" w:themeColor="text1"/>
        </w:rPr>
      </w:pPr>
    </w:p>
    <w:p w14:paraId="7857F9AE" w14:textId="77777777" w:rsidR="00F27C0B" w:rsidRDefault="00F27C0B" w:rsidP="00A53C34">
      <w:pPr>
        <w:spacing w:line="480" w:lineRule="auto"/>
        <w:rPr>
          <w:color w:val="000000" w:themeColor="text1"/>
        </w:rPr>
      </w:pPr>
    </w:p>
    <w:p w14:paraId="18C14D1D" w14:textId="77777777" w:rsidR="00F27C0B" w:rsidRDefault="00F27C0B" w:rsidP="00A53C34">
      <w:pPr>
        <w:spacing w:line="480" w:lineRule="auto"/>
        <w:rPr>
          <w:color w:val="000000" w:themeColor="text1"/>
        </w:rPr>
      </w:pPr>
    </w:p>
    <w:p w14:paraId="7810584C" w14:textId="77777777" w:rsidR="0097033F" w:rsidRDefault="0097033F" w:rsidP="00A53C34">
      <w:pPr>
        <w:spacing w:line="480" w:lineRule="auto"/>
        <w:rPr>
          <w:color w:val="000000" w:themeColor="text1"/>
        </w:rPr>
      </w:pPr>
    </w:p>
    <w:p w14:paraId="261844BC" w14:textId="77777777" w:rsidR="0097033F" w:rsidRDefault="0097033F" w:rsidP="00A53C34">
      <w:pPr>
        <w:spacing w:line="480" w:lineRule="auto"/>
        <w:rPr>
          <w:color w:val="000000" w:themeColor="text1"/>
        </w:rPr>
      </w:pPr>
    </w:p>
    <w:p w14:paraId="0C11B425" w14:textId="77777777" w:rsidR="0097033F" w:rsidRDefault="0097033F" w:rsidP="00A53C34">
      <w:pPr>
        <w:spacing w:line="480" w:lineRule="auto"/>
        <w:rPr>
          <w:color w:val="000000" w:themeColor="text1"/>
        </w:rPr>
      </w:pPr>
    </w:p>
    <w:p w14:paraId="1E38ACBC" w14:textId="77777777" w:rsidR="0097033F" w:rsidRDefault="0097033F" w:rsidP="00A53C34">
      <w:pPr>
        <w:spacing w:line="480" w:lineRule="auto"/>
        <w:rPr>
          <w:color w:val="000000" w:themeColor="text1"/>
        </w:rPr>
      </w:pPr>
    </w:p>
    <w:p w14:paraId="4AB81964" w14:textId="77777777" w:rsidR="00F27C0B" w:rsidRDefault="00F27C0B" w:rsidP="00A53C34">
      <w:pPr>
        <w:spacing w:line="480" w:lineRule="auto"/>
        <w:rPr>
          <w:color w:val="000000" w:themeColor="text1"/>
        </w:rPr>
      </w:pPr>
    </w:p>
    <w:p w14:paraId="480F1424" w14:textId="77777777" w:rsidR="00386E69" w:rsidRDefault="00386E69" w:rsidP="00386E69">
      <w:pPr>
        <w:spacing w:line="480" w:lineRule="auto"/>
        <w:rPr>
          <w:color w:val="000000" w:themeColor="text1"/>
        </w:rPr>
      </w:pPr>
    </w:p>
    <w:p w14:paraId="058483F8" w14:textId="77777777" w:rsidR="00386E69" w:rsidRDefault="00386E69" w:rsidP="00386E69">
      <w:pPr>
        <w:spacing w:line="480" w:lineRule="auto"/>
        <w:rPr>
          <w:color w:val="000000" w:themeColor="text1"/>
        </w:rPr>
      </w:pPr>
    </w:p>
    <w:p w14:paraId="47C7813B" w14:textId="77777777" w:rsidR="00386E69" w:rsidRDefault="00386E69" w:rsidP="00386E69">
      <w:pPr>
        <w:spacing w:line="480" w:lineRule="auto"/>
        <w:rPr>
          <w:color w:val="000000" w:themeColor="text1"/>
        </w:rPr>
      </w:pPr>
    </w:p>
    <w:p w14:paraId="435F616E" w14:textId="4BB5A0DB" w:rsidR="00A53C34" w:rsidRDefault="00A701E5" w:rsidP="00C92D3B">
      <w:pPr>
        <w:spacing w:line="480" w:lineRule="auto"/>
        <w:rPr>
          <w:color w:val="000000" w:themeColor="text1"/>
        </w:rPr>
      </w:pPr>
      <w:r>
        <w:rPr>
          <w:color w:val="000000" w:themeColor="text1"/>
        </w:rPr>
        <w:lastRenderedPageBreak/>
        <w:t>first and foremost</w:t>
      </w:r>
      <w:r w:rsidR="00B77B9C">
        <w:rPr>
          <w:color w:val="000000" w:themeColor="text1"/>
        </w:rPr>
        <w:t xml:space="preserve"> a recounting of the experience of a survivor from Warsaw, and their part is, by far, the most important. </w:t>
      </w:r>
    </w:p>
    <w:p w14:paraId="3D299366" w14:textId="0B8EE645" w:rsidR="00A53C34" w:rsidRPr="00A53C34" w:rsidRDefault="00A53C34" w:rsidP="00A53C34">
      <w:pPr>
        <w:spacing w:line="480" w:lineRule="auto"/>
        <w:rPr>
          <w:i/>
          <w:color w:val="000000" w:themeColor="text1"/>
        </w:rPr>
      </w:pPr>
      <w:r w:rsidRPr="008B52D6">
        <w:rPr>
          <w:i/>
          <w:color w:val="000000" w:themeColor="text1"/>
        </w:rPr>
        <w:t>5. The representation is convincing.</w:t>
      </w:r>
      <w:r w:rsidR="00417811" w:rsidRPr="00417811">
        <w:rPr>
          <w:rStyle w:val="FootnoteReference"/>
          <w:color w:val="000000" w:themeColor="text1"/>
        </w:rPr>
        <w:t xml:space="preserve"> </w:t>
      </w:r>
      <w:r w:rsidR="00417811">
        <w:rPr>
          <w:rStyle w:val="FootnoteReference"/>
          <w:color w:val="000000" w:themeColor="text1"/>
        </w:rPr>
        <w:footnoteReference w:id="72"/>
      </w:r>
    </w:p>
    <w:p w14:paraId="3CEA5259" w14:textId="4F632EAF" w:rsidR="00A53C34" w:rsidRDefault="00A53C34" w:rsidP="00A53C34">
      <w:pPr>
        <w:spacing w:line="480" w:lineRule="auto"/>
        <w:ind w:firstLine="720"/>
        <w:rPr>
          <w:color w:val="000000" w:themeColor="text1"/>
        </w:rPr>
      </w:pPr>
      <w:r>
        <w:rPr>
          <w:color w:val="000000" w:themeColor="text1"/>
        </w:rPr>
        <w:t>Scruton qualifies his use of the word “convincing,” saying</w:t>
      </w:r>
      <w:r w:rsidR="00C55567">
        <w:rPr>
          <w:color w:val="000000" w:themeColor="text1"/>
        </w:rPr>
        <w:t xml:space="preserve"> that it is not </w:t>
      </w:r>
      <w:r w:rsidR="00A701E5">
        <w:rPr>
          <w:color w:val="000000" w:themeColor="text1"/>
        </w:rPr>
        <w:t xml:space="preserve">“convincing” </w:t>
      </w:r>
      <w:r w:rsidR="00C55567">
        <w:rPr>
          <w:color w:val="000000" w:themeColor="text1"/>
        </w:rPr>
        <w:t>in a realistic</w:t>
      </w:r>
      <w:r>
        <w:rPr>
          <w:color w:val="000000" w:themeColor="text1"/>
        </w:rPr>
        <w:t xml:space="preserve"> sense, but </w:t>
      </w:r>
      <w:r w:rsidR="00135061">
        <w:rPr>
          <w:color w:val="000000" w:themeColor="text1"/>
        </w:rPr>
        <w:t xml:space="preserve">in </w:t>
      </w:r>
      <w:r>
        <w:rPr>
          <w:color w:val="000000" w:themeColor="text1"/>
        </w:rPr>
        <w:t>some persuasive or expressive</w:t>
      </w:r>
      <w:r w:rsidR="00A701E5">
        <w:rPr>
          <w:color w:val="000000" w:themeColor="text1"/>
        </w:rPr>
        <w:t xml:space="preserve"> sense</w:t>
      </w:r>
      <w:r>
        <w:rPr>
          <w:color w:val="000000" w:themeColor="text1"/>
        </w:rPr>
        <w:t>.</w:t>
      </w:r>
      <w:r>
        <w:rPr>
          <w:rStyle w:val="FootnoteReference"/>
          <w:color w:val="000000" w:themeColor="text1"/>
        </w:rPr>
        <w:footnoteReference w:id="73"/>
      </w:r>
      <w:r>
        <w:rPr>
          <w:color w:val="000000" w:themeColor="text1"/>
        </w:rPr>
        <w:t xml:space="preserve"> Scruton, again, uses mimesis as the basis for his </w:t>
      </w:r>
      <w:r w:rsidR="00A701E5">
        <w:rPr>
          <w:color w:val="000000" w:themeColor="text1"/>
        </w:rPr>
        <w:t>argument</w:t>
      </w:r>
      <w:r>
        <w:rPr>
          <w:color w:val="000000" w:themeColor="text1"/>
        </w:rPr>
        <w:t xml:space="preserve"> that music cannot be convincingly representative. He discusses Mantegna’s </w:t>
      </w:r>
      <w:r w:rsidR="008E02C8">
        <w:rPr>
          <w:i/>
          <w:color w:val="000000" w:themeColor="text1"/>
        </w:rPr>
        <w:t xml:space="preserve">La </w:t>
      </w:r>
      <w:r w:rsidRPr="008E02C8">
        <w:rPr>
          <w:i/>
          <w:color w:val="000000" w:themeColor="text1"/>
        </w:rPr>
        <w:t>Crucifixion</w:t>
      </w:r>
      <w:r>
        <w:rPr>
          <w:color w:val="000000" w:themeColor="text1"/>
        </w:rPr>
        <w:t xml:space="preserve"> as </w:t>
      </w:r>
      <w:r w:rsidRPr="73C9B0A8">
        <w:rPr>
          <w:i/>
          <w:iCs/>
          <w:color w:val="000000" w:themeColor="text1"/>
        </w:rPr>
        <w:t>representing</w:t>
      </w:r>
      <w:r>
        <w:rPr>
          <w:color w:val="000000" w:themeColor="text1"/>
        </w:rPr>
        <w:t xml:space="preserve"> the Crucifixion, but not </w:t>
      </w:r>
      <w:r w:rsidRPr="73C9B0A8">
        <w:rPr>
          <w:i/>
          <w:iCs/>
          <w:color w:val="000000" w:themeColor="text1"/>
        </w:rPr>
        <w:t>looking like</w:t>
      </w:r>
      <w:r>
        <w:rPr>
          <w:color w:val="000000" w:themeColor="text1"/>
        </w:rPr>
        <w:t xml:space="preserve"> it,</w:t>
      </w:r>
      <w:r>
        <w:rPr>
          <w:rStyle w:val="FootnoteReference"/>
          <w:color w:val="000000" w:themeColor="text1"/>
        </w:rPr>
        <w:footnoteReference w:id="74"/>
      </w:r>
      <w:r w:rsidR="00A701E5">
        <w:rPr>
          <w:color w:val="000000" w:themeColor="text1"/>
        </w:rPr>
        <w:t xml:space="preserve"> so </w:t>
      </w:r>
      <w:r>
        <w:rPr>
          <w:color w:val="000000" w:themeColor="text1"/>
        </w:rPr>
        <w:t xml:space="preserve">resemblance </w:t>
      </w:r>
      <w:r w:rsidR="00A701E5">
        <w:rPr>
          <w:color w:val="000000" w:themeColor="text1"/>
        </w:rPr>
        <w:t xml:space="preserve">is not the sole avenue </w:t>
      </w:r>
      <w:r>
        <w:rPr>
          <w:color w:val="000000" w:themeColor="text1"/>
        </w:rPr>
        <w:t xml:space="preserve">for </w:t>
      </w:r>
      <w:r w:rsidR="00C55567">
        <w:rPr>
          <w:color w:val="000000" w:themeColor="text1"/>
        </w:rPr>
        <w:t xml:space="preserve">a convincing </w:t>
      </w:r>
      <w:r w:rsidR="00A701E5">
        <w:rPr>
          <w:color w:val="000000" w:themeColor="text1"/>
        </w:rPr>
        <w:t>representation.</w:t>
      </w:r>
      <w:r w:rsidR="008E02C8">
        <w:rPr>
          <w:rStyle w:val="FootnoteReference"/>
          <w:color w:val="000000" w:themeColor="text1"/>
        </w:rPr>
        <w:footnoteReference w:id="75"/>
      </w:r>
      <w:r w:rsidR="00A701E5">
        <w:rPr>
          <w:color w:val="000000" w:themeColor="text1"/>
        </w:rPr>
        <w:t xml:space="preserve"> He</w:t>
      </w:r>
      <w:r>
        <w:rPr>
          <w:color w:val="000000" w:themeColor="text1"/>
        </w:rPr>
        <w:t xml:space="preserve"> </w:t>
      </w:r>
      <w:r w:rsidR="00A701E5">
        <w:rPr>
          <w:color w:val="000000" w:themeColor="text1"/>
        </w:rPr>
        <w:t>also discusses a</w:t>
      </w:r>
      <w:r>
        <w:rPr>
          <w:color w:val="000000" w:themeColor="text1"/>
        </w:rPr>
        <w:t xml:space="preserve"> </w:t>
      </w:r>
      <w:proofErr w:type="spellStart"/>
      <w:r>
        <w:rPr>
          <w:color w:val="000000" w:themeColor="text1"/>
        </w:rPr>
        <w:t>Poussin</w:t>
      </w:r>
      <w:proofErr w:type="spellEnd"/>
      <w:r>
        <w:rPr>
          <w:color w:val="000000" w:themeColor="text1"/>
        </w:rPr>
        <w:t xml:space="preserve"> landscape painting</w:t>
      </w:r>
      <w:r w:rsidR="00A701E5">
        <w:rPr>
          <w:color w:val="000000" w:themeColor="text1"/>
        </w:rPr>
        <w:t xml:space="preserve"> </w:t>
      </w:r>
      <w:r>
        <w:rPr>
          <w:color w:val="000000" w:themeColor="text1"/>
        </w:rPr>
        <w:t xml:space="preserve">and how the painting, which </w:t>
      </w:r>
      <w:r w:rsidRPr="73C9B0A8">
        <w:rPr>
          <w:i/>
          <w:iCs/>
          <w:color w:val="000000" w:themeColor="text1"/>
        </w:rPr>
        <w:t>looks like</w:t>
      </w:r>
      <w:r>
        <w:rPr>
          <w:color w:val="000000" w:themeColor="text1"/>
        </w:rPr>
        <w:t xml:space="preserve"> a landscape, is a representation because an observer is not required to find extra-artistic details to understand what is being represented.</w:t>
      </w:r>
      <w:r>
        <w:rPr>
          <w:rStyle w:val="FootnoteReference"/>
          <w:color w:val="000000" w:themeColor="text1"/>
        </w:rPr>
        <w:footnoteReference w:id="76"/>
      </w:r>
      <w:r w:rsidR="006D438C">
        <w:rPr>
          <w:color w:val="000000" w:themeColor="text1"/>
        </w:rPr>
        <w:t xml:space="preserve"> Is there a stark contrast</w:t>
      </w:r>
      <w:r>
        <w:rPr>
          <w:color w:val="000000" w:themeColor="text1"/>
        </w:rPr>
        <w:t xml:space="preserve"> in the com</w:t>
      </w:r>
      <w:r w:rsidR="00A701E5">
        <w:rPr>
          <w:color w:val="000000" w:themeColor="text1"/>
        </w:rPr>
        <w:t>parison of bird song mimesis to</w:t>
      </w:r>
      <w:r>
        <w:rPr>
          <w:color w:val="000000" w:themeColor="text1"/>
        </w:rPr>
        <w:t xml:space="preserve"> Poussin’s landscape or the comparison of Debussy’s </w:t>
      </w:r>
      <w:r>
        <w:rPr>
          <w:i/>
          <w:color w:val="000000" w:themeColor="text1"/>
        </w:rPr>
        <w:t xml:space="preserve">La </w:t>
      </w:r>
      <w:proofErr w:type="spellStart"/>
      <w:r>
        <w:rPr>
          <w:i/>
          <w:color w:val="000000" w:themeColor="text1"/>
        </w:rPr>
        <w:t>Mer</w:t>
      </w:r>
      <w:proofErr w:type="spellEnd"/>
      <w:r w:rsidR="00A701E5">
        <w:rPr>
          <w:color w:val="000000" w:themeColor="text1"/>
        </w:rPr>
        <w:t xml:space="preserve"> to</w:t>
      </w:r>
      <w:r>
        <w:rPr>
          <w:color w:val="000000" w:themeColor="text1"/>
        </w:rPr>
        <w:t xml:space="preserve"> Mantegna’s </w:t>
      </w:r>
      <w:r w:rsidR="008E02C8">
        <w:rPr>
          <w:i/>
          <w:color w:val="000000" w:themeColor="text1"/>
        </w:rPr>
        <w:t xml:space="preserve">La </w:t>
      </w:r>
      <w:r w:rsidRPr="008E02C8">
        <w:rPr>
          <w:i/>
          <w:color w:val="000000" w:themeColor="text1"/>
        </w:rPr>
        <w:t>Crucifixion</w:t>
      </w:r>
      <w:r>
        <w:rPr>
          <w:color w:val="000000" w:themeColor="text1"/>
        </w:rPr>
        <w:t xml:space="preserve">? The former set is imitative; bird song mimesis and the landscape painting look/sound like their subject and are therefore representative. The latter </w:t>
      </w:r>
      <w:r w:rsidR="006D438C">
        <w:rPr>
          <w:color w:val="000000" w:themeColor="text1"/>
        </w:rPr>
        <w:t>set is evocative and contextual;</w:t>
      </w:r>
      <w:r>
        <w:rPr>
          <w:color w:val="000000" w:themeColor="text1"/>
        </w:rPr>
        <w:t xml:space="preserve"> </w:t>
      </w:r>
      <w:r>
        <w:rPr>
          <w:i/>
          <w:color w:val="000000" w:themeColor="text1"/>
        </w:rPr>
        <w:t>La Mer</w:t>
      </w:r>
      <w:r>
        <w:rPr>
          <w:color w:val="000000" w:themeColor="text1"/>
        </w:rPr>
        <w:t xml:space="preserve"> and Mantegna’s Crucifixion are meant to express thoughts about the subject instead of looking/sounding like it. "Convincing" is almost a value judgment asking about the goodness of music or art in general,</w:t>
      </w:r>
      <w:r w:rsidR="006D438C">
        <w:rPr>
          <w:color w:val="000000" w:themeColor="text1"/>
        </w:rPr>
        <w:t xml:space="preserve"> and</w:t>
      </w:r>
      <w:r>
        <w:rPr>
          <w:color w:val="000000" w:themeColor="text1"/>
        </w:rPr>
        <w:t xml:space="preserve"> yet another nod to the idea of Western canonical masterworks. A convincing representation to a Western </w:t>
      </w:r>
      <w:r w:rsidR="00701DA5">
        <w:rPr>
          <w:color w:val="000000" w:themeColor="text1"/>
        </w:rPr>
        <w:t>listener</w:t>
      </w:r>
      <w:r>
        <w:rPr>
          <w:color w:val="000000" w:themeColor="text1"/>
        </w:rPr>
        <w:t xml:space="preserve"> might be Bach’s </w:t>
      </w:r>
      <w:proofErr w:type="spellStart"/>
      <w:r>
        <w:rPr>
          <w:color w:val="000000" w:themeColor="text1"/>
        </w:rPr>
        <w:t>Pastorale</w:t>
      </w:r>
      <w:proofErr w:type="spellEnd"/>
      <w:r>
        <w:rPr>
          <w:color w:val="000000" w:themeColor="text1"/>
        </w:rPr>
        <w:t xml:space="preserve">, where they hear the natural space Bach is emulating. To a non-Western </w:t>
      </w:r>
      <w:r w:rsidR="00701DA5">
        <w:rPr>
          <w:color w:val="000000" w:themeColor="text1"/>
        </w:rPr>
        <w:t>listener</w:t>
      </w:r>
      <w:r>
        <w:rPr>
          <w:color w:val="000000" w:themeColor="text1"/>
        </w:rPr>
        <w:t xml:space="preserve">, it may be a patchwork of sounds with little personal </w:t>
      </w:r>
      <w:r>
        <w:rPr>
          <w:color w:val="000000" w:themeColor="text1"/>
        </w:rPr>
        <w:lastRenderedPageBreak/>
        <w:t xml:space="preserve">meaning. “Convincing” is a subjective criterion but is relatively close to </w:t>
      </w:r>
      <w:r w:rsidRPr="73C9B0A8">
        <w:rPr>
          <w:i/>
          <w:iCs/>
          <w:color w:val="000000" w:themeColor="text1"/>
        </w:rPr>
        <w:t>looks like</w:t>
      </w:r>
      <w:r>
        <w:rPr>
          <w:color w:val="000000" w:themeColor="text1"/>
        </w:rPr>
        <w:t xml:space="preserve"> or </w:t>
      </w:r>
      <w:r w:rsidRPr="73C9B0A8">
        <w:rPr>
          <w:i/>
          <w:iCs/>
          <w:color w:val="000000" w:themeColor="text1"/>
        </w:rPr>
        <w:t>conforms to</w:t>
      </w:r>
      <w:r>
        <w:rPr>
          <w:color w:val="000000" w:themeColor="text1"/>
        </w:rPr>
        <w:t>. A representational piece is “convincing” if a group</w:t>
      </w:r>
      <w:r w:rsidR="00A701E5">
        <w:rPr>
          <w:color w:val="000000" w:themeColor="text1"/>
        </w:rPr>
        <w:t xml:space="preserve"> of people</w:t>
      </w:r>
      <w:r>
        <w:rPr>
          <w:color w:val="000000" w:themeColor="text1"/>
        </w:rPr>
        <w:t xml:space="preserve"> can come to a consensus on its subject. Bach’s </w:t>
      </w:r>
      <w:proofErr w:type="spellStart"/>
      <w:r>
        <w:rPr>
          <w:color w:val="000000" w:themeColor="text1"/>
        </w:rPr>
        <w:t>Pastorale</w:t>
      </w:r>
      <w:proofErr w:type="spellEnd"/>
      <w:r>
        <w:rPr>
          <w:color w:val="000000" w:themeColor="text1"/>
        </w:rPr>
        <w:t xml:space="preserve"> is undoubtedly</w:t>
      </w:r>
      <w:r w:rsidR="00701DA5">
        <w:rPr>
          <w:color w:val="000000" w:themeColor="text1"/>
        </w:rPr>
        <w:t>, to a Western listener,</w:t>
      </w:r>
      <w:r>
        <w:rPr>
          <w:color w:val="000000" w:themeColor="text1"/>
        </w:rPr>
        <w:t xml:space="preserve"> a representation of the tranquility of nature or some synonymous phrase. Therefore, musical representation </w:t>
      </w:r>
      <w:r w:rsidRPr="73C9B0A8">
        <w:rPr>
          <w:i/>
          <w:iCs/>
          <w:color w:val="000000" w:themeColor="text1"/>
        </w:rPr>
        <w:t>can</w:t>
      </w:r>
      <w:r>
        <w:rPr>
          <w:color w:val="000000" w:themeColor="text1"/>
        </w:rPr>
        <w:t xml:space="preserve"> be convincing. </w:t>
      </w:r>
    </w:p>
    <w:p w14:paraId="53F1018C" w14:textId="660E93CE" w:rsidR="00A53C34" w:rsidRDefault="00A53C34" w:rsidP="00A53C34">
      <w:pPr>
        <w:spacing w:line="480" w:lineRule="auto"/>
        <w:rPr>
          <w:color w:val="000000" w:themeColor="text1"/>
        </w:rPr>
      </w:pPr>
      <w:r>
        <w:rPr>
          <w:color w:val="000000" w:themeColor="text1"/>
        </w:rPr>
        <w:tab/>
        <w:t xml:space="preserve">Although </w:t>
      </w:r>
      <w:r>
        <w:rPr>
          <w:i/>
          <w:color w:val="000000" w:themeColor="text1"/>
        </w:rPr>
        <w:t xml:space="preserve">Survivor </w:t>
      </w:r>
      <w:r>
        <w:rPr>
          <w:color w:val="000000" w:themeColor="text1"/>
        </w:rPr>
        <w:t xml:space="preserve">surely does not </w:t>
      </w:r>
      <w:r w:rsidR="00D44B56">
        <w:rPr>
          <w:color w:val="000000" w:themeColor="text1"/>
        </w:rPr>
        <w:t>replicate the sonic</w:t>
      </w:r>
      <w:r>
        <w:rPr>
          <w:color w:val="000000" w:themeColor="text1"/>
        </w:rPr>
        <w:t xml:space="preserve"> events of the Holocaust in a mimetic sense, it does evoke the trauma that the </w:t>
      </w:r>
      <w:r w:rsidR="00921908">
        <w:rPr>
          <w:color w:val="000000" w:themeColor="text1"/>
        </w:rPr>
        <w:t>affected populations experienced</w:t>
      </w:r>
      <w:r>
        <w:rPr>
          <w:color w:val="000000" w:themeColor="text1"/>
        </w:rPr>
        <w:t xml:space="preserve">. </w:t>
      </w:r>
      <w:r w:rsidR="00897AE6">
        <w:rPr>
          <w:color w:val="000000" w:themeColor="text1"/>
        </w:rPr>
        <w:t>The constant interruption of</w:t>
      </w:r>
      <w:r w:rsidR="00C342AB">
        <w:rPr>
          <w:color w:val="000000" w:themeColor="text1"/>
        </w:rPr>
        <w:t xml:space="preserve"> broken, in</w:t>
      </w:r>
      <w:r w:rsidR="000C419C">
        <w:rPr>
          <w:color w:val="000000" w:themeColor="text1"/>
        </w:rPr>
        <w:t>complete</w:t>
      </w:r>
      <w:r w:rsidR="00897AE6">
        <w:rPr>
          <w:color w:val="000000" w:themeColor="text1"/>
        </w:rPr>
        <w:t xml:space="preserve"> rows</w:t>
      </w:r>
      <w:r w:rsidR="000473B7">
        <w:rPr>
          <w:color w:val="000000" w:themeColor="text1"/>
        </w:rPr>
        <w:t xml:space="preserve"> </w:t>
      </w:r>
      <w:r w:rsidR="000C419C">
        <w:rPr>
          <w:color w:val="000000" w:themeColor="text1"/>
        </w:rPr>
        <w:t>serve</w:t>
      </w:r>
      <w:r w:rsidR="000473B7">
        <w:rPr>
          <w:color w:val="000000" w:themeColor="text1"/>
        </w:rPr>
        <w:t>s</w:t>
      </w:r>
      <w:r w:rsidR="000C419C">
        <w:rPr>
          <w:color w:val="000000" w:themeColor="text1"/>
        </w:rPr>
        <w:t xml:space="preserve"> to express the potential brokenness and incompleteness of the people who experienced the represented subject. </w:t>
      </w:r>
      <w:r>
        <w:rPr>
          <w:color w:val="000000" w:themeColor="text1"/>
        </w:rPr>
        <w:t xml:space="preserve">As discussed above, Schoenberg includes, at most, 6 to 7 notes of a row before measure 80, the entrance of the Shema Yisrael. </w:t>
      </w:r>
      <w:r w:rsidR="00A701E5">
        <w:rPr>
          <w:color w:val="000000" w:themeColor="text1"/>
        </w:rPr>
        <w:t xml:space="preserve">By using incomplete tone rows and </w:t>
      </w:r>
      <w:r>
        <w:rPr>
          <w:color w:val="000000" w:themeColor="text1"/>
        </w:rPr>
        <w:t xml:space="preserve">close chromatic harmony, </w:t>
      </w:r>
      <w:r w:rsidR="00A701E5">
        <w:rPr>
          <w:color w:val="000000" w:themeColor="text1"/>
        </w:rPr>
        <w:t>he evokes</w:t>
      </w:r>
      <w:r>
        <w:rPr>
          <w:color w:val="000000" w:themeColor="text1"/>
        </w:rPr>
        <w:t xml:space="preserve"> the chaos and destabilization of individuals who experienced the Holocaust and the aftermath it left globally. The prime row even starts with a minor 2</w:t>
      </w:r>
      <w:r w:rsidRPr="002B1C56">
        <w:rPr>
          <w:color w:val="000000" w:themeColor="text1"/>
          <w:vertAlign w:val="superscript"/>
        </w:rPr>
        <w:t>nd</w:t>
      </w:r>
      <w:r>
        <w:rPr>
          <w:color w:val="000000" w:themeColor="text1"/>
        </w:rPr>
        <w:t xml:space="preserve">, </w:t>
      </w:r>
      <w:r w:rsidR="005B0425">
        <w:rPr>
          <w:color w:val="000000" w:themeColor="text1"/>
        </w:rPr>
        <w:t xml:space="preserve">further </w:t>
      </w:r>
      <w:r>
        <w:rPr>
          <w:color w:val="000000" w:themeColor="text1"/>
        </w:rPr>
        <w:t xml:space="preserve">emphasizing that interval and close chromaticism. </w:t>
      </w:r>
    </w:p>
    <w:p w14:paraId="5FD54374" w14:textId="1926D015" w:rsidR="00A53C34" w:rsidRDefault="00A53C34" w:rsidP="00A53C34">
      <w:pPr>
        <w:spacing w:line="480" w:lineRule="auto"/>
        <w:ind w:firstLine="720"/>
        <w:rPr>
          <w:color w:val="000000" w:themeColor="text1"/>
        </w:rPr>
      </w:pPr>
      <w:r>
        <w:rPr>
          <w:color w:val="000000" w:themeColor="text1"/>
        </w:rPr>
        <w:t xml:space="preserve">A listener, hearing this destabilization and chaos, and having </w:t>
      </w:r>
      <w:r w:rsidR="000C419C">
        <w:rPr>
          <w:color w:val="000000" w:themeColor="text1"/>
        </w:rPr>
        <w:t>deduced</w:t>
      </w:r>
      <w:r>
        <w:rPr>
          <w:color w:val="000000" w:themeColor="text1"/>
        </w:rPr>
        <w:t xml:space="preserve"> the subject of the piece</w:t>
      </w:r>
      <w:r w:rsidR="000C419C">
        <w:rPr>
          <w:color w:val="000000" w:themeColor="text1"/>
        </w:rPr>
        <w:t xml:space="preserve"> based on the characterization of the languages and the inclusion of the Shema Yisrael</w:t>
      </w:r>
      <w:r>
        <w:rPr>
          <w:color w:val="000000" w:themeColor="text1"/>
        </w:rPr>
        <w:t xml:space="preserve">, will </w:t>
      </w:r>
      <w:r w:rsidR="00BD29DC">
        <w:rPr>
          <w:color w:val="000000" w:themeColor="text1"/>
        </w:rPr>
        <w:t xml:space="preserve">be “conducted by [their </w:t>
      </w:r>
      <w:r w:rsidR="0048585D">
        <w:rPr>
          <w:color w:val="000000" w:themeColor="text1"/>
        </w:rPr>
        <w:t>ears] into a ‘fictional world,</w:t>
      </w:r>
      <w:r>
        <w:rPr>
          <w:color w:val="000000" w:themeColor="text1"/>
        </w:rPr>
        <w:t>’”</w:t>
      </w:r>
      <w:r w:rsidR="0048585D">
        <w:rPr>
          <w:color w:val="000000" w:themeColor="text1"/>
        </w:rPr>
        <w:t xml:space="preserve"> as previously discussed</w:t>
      </w:r>
      <w:r w:rsidR="00C55567">
        <w:rPr>
          <w:color w:val="000000" w:themeColor="text1"/>
        </w:rPr>
        <w:t>.</w:t>
      </w:r>
      <w:r>
        <w:rPr>
          <w:rStyle w:val="FootnoteReference"/>
          <w:color w:val="000000" w:themeColor="text1"/>
        </w:rPr>
        <w:footnoteReference w:id="77"/>
      </w:r>
      <w:r>
        <w:rPr>
          <w:color w:val="000000" w:themeColor="text1"/>
        </w:rPr>
        <w:t xml:space="preserve"> Additionally, “in our musical experience, in most cases, we have no choice over our experience.”</w:t>
      </w:r>
      <w:r>
        <w:rPr>
          <w:rStyle w:val="FootnoteReference"/>
          <w:color w:val="000000" w:themeColor="text1"/>
        </w:rPr>
        <w:footnoteReference w:id="78"/>
      </w:r>
      <w:r>
        <w:rPr>
          <w:color w:val="000000" w:themeColor="text1"/>
        </w:rPr>
        <w:t xml:space="preserve"> Therefore, Schoenberg’s representation is convincing since it forces the listener to attempt to empathize and imagine experiencing the chaos that Schoenberg represents.</w:t>
      </w:r>
    </w:p>
    <w:p w14:paraId="2E075AD0" w14:textId="7E3A367E" w:rsidR="00921908" w:rsidRDefault="00921908" w:rsidP="00921908">
      <w:pPr>
        <w:spacing w:line="480" w:lineRule="auto"/>
        <w:ind w:firstLine="720"/>
        <w:rPr>
          <w:color w:val="000000" w:themeColor="text1"/>
        </w:rPr>
      </w:pPr>
      <w:r>
        <w:rPr>
          <w:color w:val="000000" w:themeColor="text1"/>
        </w:rPr>
        <w:t xml:space="preserve">The entrance of the Shema Yisrael represents the Jewish victims of the Holocaust, and Schoenberg’s inclusion of the complete basic set represents their importance in his constructed </w:t>
      </w:r>
      <w:r>
        <w:rPr>
          <w:color w:val="000000" w:themeColor="text1"/>
        </w:rPr>
        <w:lastRenderedPageBreak/>
        <w:t xml:space="preserve">narrative. At this </w:t>
      </w:r>
      <w:r w:rsidR="00BD29DC">
        <w:rPr>
          <w:color w:val="000000" w:themeColor="text1"/>
        </w:rPr>
        <w:t>entrance</w:t>
      </w:r>
      <w:r>
        <w:rPr>
          <w:color w:val="000000" w:themeColor="text1"/>
        </w:rPr>
        <w:t xml:space="preserve">, Schoenberg uses P0 against row I5, transposing by the </w:t>
      </w:r>
      <w:r w:rsidR="00FD07E8">
        <w:rPr>
          <w:color w:val="000000" w:themeColor="text1"/>
        </w:rPr>
        <w:t xml:space="preserve">pitch </w:t>
      </w:r>
      <w:r>
        <w:rPr>
          <w:color w:val="000000" w:themeColor="text1"/>
        </w:rPr>
        <w:t xml:space="preserve">interval class </w:t>
      </w:r>
      <w:r w:rsidR="00844788">
        <w:rPr>
          <w:color w:val="000000" w:themeColor="text1"/>
        </w:rPr>
        <w:t>(</w:t>
      </w:r>
      <w:r w:rsidR="00FD07E8">
        <w:rPr>
          <w:color w:val="000000" w:themeColor="text1"/>
        </w:rPr>
        <w:t>p</w:t>
      </w:r>
      <w:r w:rsidR="00844788">
        <w:rPr>
          <w:color w:val="000000" w:themeColor="text1"/>
        </w:rPr>
        <w:t>i</w:t>
      </w:r>
      <w:r w:rsidR="00B95CA0">
        <w:rPr>
          <w:color w:val="000000" w:themeColor="text1"/>
        </w:rPr>
        <w:t>c5</w:t>
      </w:r>
      <w:r w:rsidR="00A701E5">
        <w:rPr>
          <w:color w:val="000000" w:themeColor="text1"/>
        </w:rPr>
        <w:t xml:space="preserve">) </w:t>
      </w:r>
      <w:r>
        <w:rPr>
          <w:color w:val="000000" w:themeColor="text1"/>
        </w:rPr>
        <w:t>that separates the last pitch of the basic set’s last pc of Hex A,</w:t>
      </w:r>
      <w:r w:rsidR="00312E55">
        <w:rPr>
          <w:color w:val="000000" w:themeColor="text1"/>
        </w:rPr>
        <w:t xml:space="preserve"> and first pc of Hex B (Figure 10</w:t>
      </w:r>
      <w:r>
        <w:rPr>
          <w:color w:val="000000" w:themeColor="text1"/>
        </w:rPr>
        <w:t xml:space="preserve">). The </w:t>
      </w:r>
      <w:r w:rsidR="00844788">
        <w:rPr>
          <w:color w:val="000000" w:themeColor="text1"/>
        </w:rPr>
        <w:t>pi</w:t>
      </w:r>
      <w:r w:rsidR="00B95CA0">
        <w:rPr>
          <w:color w:val="000000" w:themeColor="text1"/>
        </w:rPr>
        <w:t>c5</w:t>
      </w:r>
      <w:r>
        <w:rPr>
          <w:color w:val="000000" w:themeColor="text1"/>
        </w:rPr>
        <w:t xml:space="preserve"> split between hexachords A and B</w:t>
      </w:r>
      <w:r w:rsidRPr="005B7C65">
        <w:rPr>
          <w:color w:val="000000" w:themeColor="text1"/>
        </w:rPr>
        <w:t xml:space="preserve"> is highlighted in the text setting of the prime row in mea</w:t>
      </w:r>
      <w:r w:rsidR="00A40DCC">
        <w:rPr>
          <w:color w:val="000000" w:themeColor="text1"/>
        </w:rPr>
        <w:t>s</w:t>
      </w:r>
      <w:r w:rsidR="000264B3">
        <w:rPr>
          <w:color w:val="000000" w:themeColor="text1"/>
        </w:rPr>
        <w:t>ures 84</w:t>
      </w:r>
      <w:r w:rsidR="00312E55">
        <w:rPr>
          <w:color w:val="000000" w:themeColor="text1"/>
        </w:rPr>
        <w:t xml:space="preserve"> and 85, shown above in Figure 9</w:t>
      </w:r>
      <w:r>
        <w:rPr>
          <w:color w:val="000000" w:themeColor="text1"/>
        </w:rPr>
        <w:t xml:space="preserve"> in the </w:t>
      </w:r>
      <w:r w:rsidR="00BD29DC">
        <w:rPr>
          <w:color w:val="000000" w:themeColor="text1"/>
        </w:rPr>
        <w:t xml:space="preserve">separation between the </w:t>
      </w:r>
      <w:proofErr w:type="spellStart"/>
      <w:r w:rsidR="00BD29DC">
        <w:rPr>
          <w:color w:val="000000" w:themeColor="text1"/>
        </w:rPr>
        <w:t>precant</w:t>
      </w:r>
      <w:proofErr w:type="spellEnd"/>
      <w:r w:rsidR="00BD29DC">
        <w:rPr>
          <w:color w:val="000000" w:themeColor="text1"/>
        </w:rPr>
        <w:t xml:space="preserve"> </w:t>
      </w:r>
      <w:r>
        <w:rPr>
          <w:color w:val="000000" w:themeColor="text1"/>
        </w:rPr>
        <w:t>and the rest of the prayer.</w:t>
      </w:r>
      <w:r>
        <w:rPr>
          <w:rStyle w:val="FootnoteReference"/>
          <w:color w:val="000000" w:themeColor="text1"/>
        </w:rPr>
        <w:footnoteReference w:id="79"/>
      </w:r>
      <w:r>
        <w:rPr>
          <w:color w:val="000000" w:themeColor="text1"/>
        </w:rPr>
        <w:t xml:space="preserve"> Along with the </w:t>
      </w:r>
      <w:proofErr w:type="spellStart"/>
      <w:r>
        <w:rPr>
          <w:color w:val="000000" w:themeColor="text1"/>
        </w:rPr>
        <w:t>hexachordal</w:t>
      </w:r>
      <w:proofErr w:type="spellEnd"/>
      <w:r>
        <w:rPr>
          <w:color w:val="000000" w:themeColor="text1"/>
        </w:rPr>
        <w:t xml:space="preserve"> split, the rhythmic content quickens and begins incorporating triplets, indicating Schoenberg’s close interpretation of the rhythmic sections of the Shema Yisrael. The rows P0 and I5, and their combinatorial relations</w:t>
      </w:r>
      <w:r w:rsidR="00312E55">
        <w:rPr>
          <w:color w:val="000000" w:themeColor="text1"/>
        </w:rPr>
        <w:t>hip, are shown below in Figure 10</w:t>
      </w:r>
      <w:r>
        <w:rPr>
          <w:color w:val="000000" w:themeColor="text1"/>
        </w:rPr>
        <w:t xml:space="preserve">. Schoenberg’s use of </w:t>
      </w:r>
      <w:r w:rsidRPr="001128B7">
        <w:rPr>
          <w:i/>
          <w:iCs/>
          <w:color w:val="000000" w:themeColor="text1"/>
        </w:rPr>
        <w:t>combinatorial</w:t>
      </w:r>
      <w:r>
        <w:rPr>
          <w:color w:val="000000" w:themeColor="text1"/>
        </w:rPr>
        <w:t xml:space="preserve"> pairing at the very moment he introduces the </w:t>
      </w:r>
      <w:r w:rsidRPr="001128B7">
        <w:rPr>
          <w:i/>
          <w:iCs/>
          <w:color w:val="000000" w:themeColor="text1"/>
        </w:rPr>
        <w:t>community</w:t>
      </w:r>
      <w:r>
        <w:rPr>
          <w:color w:val="000000" w:themeColor="text1"/>
        </w:rPr>
        <w:t xml:space="preserve"> of Jewish people – the prefix “com,” or “together,” linking these concepts – is a musically convincing representation of the victims. Furthermore, the row transformations’ broken parts represent </w:t>
      </w:r>
      <w:r w:rsidR="00BD29DC">
        <w:rPr>
          <w:color w:val="000000" w:themeColor="text1"/>
        </w:rPr>
        <w:t>victims</w:t>
      </w:r>
      <w:r>
        <w:rPr>
          <w:color w:val="000000" w:themeColor="text1"/>
        </w:rPr>
        <w:t xml:space="preserve"> that rely on one another to achieve unity</w:t>
      </w:r>
      <w:r w:rsidR="00BD29DC">
        <w:rPr>
          <w:color w:val="000000" w:themeColor="text1"/>
        </w:rPr>
        <w:t xml:space="preserve"> or peace in a collective identity</w:t>
      </w:r>
      <w:r>
        <w:rPr>
          <w:color w:val="000000" w:themeColor="text1"/>
        </w:rPr>
        <w:t>, or in Schoenberg’s language, an “aggregate.”</w:t>
      </w:r>
    </w:p>
    <w:p w14:paraId="2ADCD075" w14:textId="586F761D" w:rsidR="00F27C0B" w:rsidRDefault="00F27C0B" w:rsidP="00F27C0B">
      <w:pPr>
        <w:spacing w:line="480" w:lineRule="auto"/>
        <w:ind w:firstLine="720"/>
        <w:rPr>
          <w:color w:val="000000" w:themeColor="text1"/>
        </w:rPr>
      </w:pPr>
      <w:r>
        <w:rPr>
          <w:color w:val="000000" w:themeColor="text1"/>
        </w:rPr>
        <w:t>Schoenberg follows his combinatorial pairing of P0 and I5 with rows P4 and RI9. His selection of P4 and RI9 result in several invariant</w:t>
      </w:r>
      <w:r w:rsidR="000264B3">
        <w:rPr>
          <w:color w:val="000000" w:themeColor="text1"/>
        </w:rPr>
        <w:t xml:space="preserve"> pitch classes, shown boxed in F</w:t>
      </w:r>
      <w:r>
        <w:rPr>
          <w:color w:val="000000" w:themeColor="text1"/>
        </w:rPr>
        <w:t>i</w:t>
      </w:r>
      <w:r w:rsidR="00312E55">
        <w:rPr>
          <w:color w:val="000000" w:themeColor="text1"/>
        </w:rPr>
        <w:t>gure 11</w:t>
      </w:r>
      <w:r>
        <w:rPr>
          <w:color w:val="000000" w:themeColor="text1"/>
        </w:rPr>
        <w:t xml:space="preserve">a.  This invariance results in </w:t>
      </w:r>
      <w:r w:rsidR="00C36AD1">
        <w:rPr>
          <w:color w:val="000000" w:themeColor="text1"/>
        </w:rPr>
        <w:t xml:space="preserve">an </w:t>
      </w:r>
      <w:r>
        <w:rPr>
          <w:color w:val="000000" w:themeColor="text1"/>
        </w:rPr>
        <w:t>introspective symmetry</w:t>
      </w:r>
      <w:r w:rsidR="00ED343F">
        <w:rPr>
          <w:color w:val="000000" w:themeColor="text1"/>
        </w:rPr>
        <w:t xml:space="preserve"> within and between the rows</w:t>
      </w:r>
      <w:r>
        <w:rPr>
          <w:color w:val="000000" w:themeColor="text1"/>
        </w:rPr>
        <w:t xml:space="preserve">, in which dyads are invariantly paired: pcs 4 and 0, 9 and 5, and 7 and 2. Pcs 7 and 2 frame each row and are placed </w:t>
      </w:r>
      <w:proofErr w:type="gramStart"/>
      <w:r>
        <w:rPr>
          <w:color w:val="000000" w:themeColor="text1"/>
        </w:rPr>
        <w:t>in close proximity</w:t>
      </w:r>
      <w:proofErr w:type="gramEnd"/>
      <w:r>
        <w:rPr>
          <w:color w:val="000000" w:themeColor="text1"/>
        </w:rPr>
        <w:t xml:space="preserve"> in the score to mainta</w:t>
      </w:r>
      <w:r w:rsidR="00312E55">
        <w:rPr>
          <w:color w:val="000000" w:themeColor="text1"/>
        </w:rPr>
        <w:t>in smooth connectivity (Figure 11</w:t>
      </w:r>
      <w:r>
        <w:rPr>
          <w:color w:val="000000" w:themeColor="text1"/>
        </w:rPr>
        <w:t xml:space="preserve">b). The </w:t>
      </w:r>
      <w:r w:rsidR="00B95CA0">
        <w:rPr>
          <w:color w:val="000000" w:themeColor="text1"/>
        </w:rPr>
        <w:t>T</w:t>
      </w:r>
      <w:r w:rsidR="00106D4E">
        <w:rPr>
          <w:color w:val="000000" w:themeColor="text1"/>
          <w:vertAlign w:val="subscript"/>
        </w:rPr>
        <w:t>5</w:t>
      </w:r>
      <w:r w:rsidR="00106D4E">
        <w:rPr>
          <w:color w:val="000000" w:themeColor="text1"/>
        </w:rPr>
        <w:t xml:space="preserve">IR </w:t>
      </w:r>
      <w:r w:rsidRPr="00106D4E">
        <w:rPr>
          <w:color w:val="000000" w:themeColor="text1"/>
        </w:rPr>
        <w:t>pairing</w:t>
      </w:r>
      <w:r>
        <w:rPr>
          <w:color w:val="000000" w:themeColor="text1"/>
        </w:rPr>
        <w:t xml:space="preserve">, i.e. P4 against the retrograde of its combinatorial row (I9), exhibits a different perspective of alliance where </w:t>
      </w:r>
      <w:r w:rsidR="00E22F25">
        <w:rPr>
          <w:color w:val="000000" w:themeColor="text1"/>
        </w:rPr>
        <w:t xml:space="preserve">invariant </w:t>
      </w:r>
      <w:r>
        <w:rPr>
          <w:color w:val="000000" w:themeColor="text1"/>
        </w:rPr>
        <w:t>counterparts rely on each other for balance</w:t>
      </w:r>
      <w:r w:rsidR="00EE5895">
        <w:rPr>
          <w:color w:val="000000" w:themeColor="text1"/>
        </w:rPr>
        <w:t xml:space="preserve"> between hexachords</w:t>
      </w:r>
      <w:r>
        <w:rPr>
          <w:color w:val="000000" w:themeColor="text1"/>
        </w:rPr>
        <w:t xml:space="preserve">, here summing to 9. </w:t>
      </w:r>
    </w:p>
    <w:p w14:paraId="4517E355" w14:textId="029EF364" w:rsidR="00F27C0B" w:rsidRDefault="00C36AD1" w:rsidP="00386E69">
      <w:pPr>
        <w:spacing w:line="480" w:lineRule="auto"/>
        <w:ind w:firstLine="720"/>
        <w:rPr>
          <w:color w:val="000000" w:themeColor="text1"/>
        </w:rPr>
      </w:pPr>
      <w:r>
        <w:rPr>
          <w:color w:val="000000" w:themeColor="text1"/>
        </w:rPr>
        <w:t xml:space="preserve">Though Schoenberg utilizes both </w:t>
      </w:r>
      <w:proofErr w:type="spellStart"/>
      <w:r>
        <w:rPr>
          <w:color w:val="000000" w:themeColor="text1"/>
        </w:rPr>
        <w:t>combinatoriality</w:t>
      </w:r>
      <w:proofErr w:type="spellEnd"/>
      <w:r>
        <w:rPr>
          <w:color w:val="000000" w:themeColor="text1"/>
        </w:rPr>
        <w:t xml:space="preserve"> and invariance liberally throughout most of his compositions, </w:t>
      </w:r>
      <w:r w:rsidR="00A701E5">
        <w:rPr>
          <w:color w:val="000000" w:themeColor="text1"/>
        </w:rPr>
        <w:t>these pairings of</w:t>
      </w:r>
      <w:r>
        <w:rPr>
          <w:color w:val="000000" w:themeColor="text1"/>
        </w:rPr>
        <w:t xml:space="preserve"> </w:t>
      </w:r>
      <w:r w:rsidR="00A701E5">
        <w:rPr>
          <w:color w:val="000000" w:themeColor="text1"/>
        </w:rPr>
        <w:t>rows are</w:t>
      </w:r>
      <w:r>
        <w:rPr>
          <w:color w:val="000000" w:themeColor="text1"/>
        </w:rPr>
        <w:t xml:space="preserve"> significant. The </w:t>
      </w:r>
      <w:r w:rsidR="00844788">
        <w:rPr>
          <w:color w:val="000000" w:themeColor="text1"/>
        </w:rPr>
        <w:t>T</w:t>
      </w:r>
      <w:r w:rsidR="0067031B">
        <w:rPr>
          <w:color w:val="000000" w:themeColor="text1"/>
        </w:rPr>
        <w:t xml:space="preserve">5 relationship between </w:t>
      </w:r>
    </w:p>
    <w:p w14:paraId="3C26FC6C" w14:textId="3922C7D2" w:rsidR="001B1396" w:rsidRPr="001B1396" w:rsidRDefault="00921908" w:rsidP="001B1396">
      <w:pPr>
        <w:spacing w:line="480" w:lineRule="auto"/>
        <w:ind w:firstLine="720"/>
        <w:rPr>
          <w:color w:val="000000" w:themeColor="text1"/>
        </w:rPr>
      </w:pPr>
      <w:r>
        <w:rPr>
          <w:color w:val="000000" w:themeColor="text1"/>
        </w:rPr>
        <w:lastRenderedPageBreak/>
        <w:t>Hex A</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Hex B</w:t>
      </w:r>
      <w:r w:rsidR="001B1396">
        <w:rPr>
          <w:rFonts w:eastAsia="Times New Roman"/>
          <w:noProof/>
        </w:rPr>
        <w:drawing>
          <wp:inline distT="0" distB="0" distL="0" distR="0" wp14:anchorId="0DC0E53D" wp14:editId="0A2E9BFC">
            <wp:extent cx="5728335" cy="1692644"/>
            <wp:effectExtent l="0" t="0" r="0" b="9525"/>
            <wp:docPr id="17" name="Picture 17" descr="https://lh4.googleusercontent.com/quHdpdCtlvOToiQ2LmDUSzWYtQkEZDv28ZSLDifcyiB4O20nv_sVtQH0KyDJqvSDNd2pLcaWJnb35H1_1rIFTkzWnKMqpxc1kLB_NDMmMi4NBWBPjvRDWTZk7XyeEqKrX5S0mAlUZG5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quHdpdCtlvOToiQ2LmDUSzWYtQkEZDv28ZSLDifcyiB4O20nv_sVtQH0KyDJqvSDNd2pLcaWJnb35H1_1rIFTkzWnKMqpxc1kLB_NDMmMi4NBWBPjvRDWTZk7XyeEqKrX5S0mAlUZG5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7887" cy="1695467"/>
                    </a:xfrm>
                    <a:prstGeom prst="rect">
                      <a:avLst/>
                    </a:prstGeom>
                    <a:noFill/>
                    <a:ln>
                      <a:noFill/>
                    </a:ln>
                  </pic:spPr>
                </pic:pic>
              </a:graphicData>
            </a:graphic>
          </wp:inline>
        </w:drawing>
      </w:r>
    </w:p>
    <w:p w14:paraId="76F601B5" w14:textId="451FF6FD" w:rsidR="00921908" w:rsidRDefault="00921908" w:rsidP="00921908">
      <w:pPr>
        <w:spacing w:line="480" w:lineRule="auto"/>
        <w:rPr>
          <w:color w:val="000000" w:themeColor="text1"/>
        </w:rPr>
      </w:pPr>
    </w:p>
    <w:p w14:paraId="1A52918B" w14:textId="7C6AA4FE" w:rsidR="00521E24" w:rsidRDefault="00312E55" w:rsidP="00464A06">
      <w:pPr>
        <w:pStyle w:val="Subtitle"/>
      </w:pPr>
      <w:bookmarkStart w:id="13" w:name="_Toc100572152"/>
      <w:r>
        <w:t>Figure 10</w:t>
      </w:r>
      <w:r w:rsidR="00921908">
        <w:t xml:space="preserve">: </w:t>
      </w:r>
      <w:proofErr w:type="spellStart"/>
      <w:r w:rsidR="00921908" w:rsidRPr="00464A06">
        <w:rPr>
          <w:i/>
        </w:rPr>
        <w:t>Combinatoriality</w:t>
      </w:r>
      <w:proofErr w:type="spellEnd"/>
      <w:r w:rsidR="00921908" w:rsidRPr="00464A06">
        <w:rPr>
          <w:i/>
        </w:rPr>
        <w:t xml:space="preserve"> of rows P0 and I5</w:t>
      </w:r>
      <w:r w:rsidR="00921908">
        <w:t>.</w:t>
      </w:r>
      <w:bookmarkEnd w:id="13"/>
    </w:p>
    <w:p w14:paraId="5539554E" w14:textId="77777777" w:rsidR="008125A5" w:rsidRDefault="008125A5" w:rsidP="008125A5"/>
    <w:p w14:paraId="138A7A8A" w14:textId="77777777" w:rsidR="008125A5" w:rsidRDefault="008125A5" w:rsidP="008125A5"/>
    <w:p w14:paraId="428BB482" w14:textId="77777777" w:rsidR="008125A5" w:rsidRDefault="008125A5" w:rsidP="008125A5"/>
    <w:p w14:paraId="0498B7CC" w14:textId="77777777" w:rsidR="008125A5" w:rsidRDefault="008125A5" w:rsidP="008125A5"/>
    <w:p w14:paraId="71CFB50B" w14:textId="77777777" w:rsidR="008125A5" w:rsidRDefault="008125A5" w:rsidP="008125A5"/>
    <w:p w14:paraId="48616014" w14:textId="77777777" w:rsidR="008125A5" w:rsidRDefault="008125A5" w:rsidP="008125A5"/>
    <w:p w14:paraId="5AAFCD7C" w14:textId="77777777" w:rsidR="008125A5" w:rsidRDefault="008125A5" w:rsidP="008125A5"/>
    <w:p w14:paraId="256AEF4E" w14:textId="77777777" w:rsidR="008125A5" w:rsidRDefault="008125A5" w:rsidP="008125A5"/>
    <w:p w14:paraId="126B5456" w14:textId="77777777" w:rsidR="008125A5" w:rsidRDefault="008125A5" w:rsidP="008125A5"/>
    <w:p w14:paraId="3A8F2848" w14:textId="77777777" w:rsidR="008125A5" w:rsidRDefault="008125A5" w:rsidP="008125A5"/>
    <w:p w14:paraId="21091F1C" w14:textId="77777777" w:rsidR="008125A5" w:rsidRDefault="008125A5" w:rsidP="008125A5"/>
    <w:p w14:paraId="75FB3D8D" w14:textId="77777777" w:rsidR="008125A5" w:rsidRDefault="008125A5" w:rsidP="008125A5"/>
    <w:p w14:paraId="427535E5" w14:textId="77777777" w:rsidR="008125A5" w:rsidRDefault="008125A5" w:rsidP="008125A5"/>
    <w:p w14:paraId="25A16CC8" w14:textId="77777777" w:rsidR="008125A5" w:rsidRDefault="008125A5" w:rsidP="008125A5"/>
    <w:p w14:paraId="3CD6FF49" w14:textId="77777777" w:rsidR="008125A5" w:rsidRDefault="008125A5" w:rsidP="008125A5"/>
    <w:p w14:paraId="1F0C6A10" w14:textId="77777777" w:rsidR="008125A5" w:rsidRDefault="008125A5" w:rsidP="008125A5"/>
    <w:p w14:paraId="3A4DB9C9" w14:textId="77777777" w:rsidR="008125A5" w:rsidRDefault="008125A5" w:rsidP="008125A5"/>
    <w:p w14:paraId="52DD22EB" w14:textId="77777777" w:rsidR="008125A5" w:rsidRDefault="008125A5" w:rsidP="008125A5"/>
    <w:p w14:paraId="0891757B" w14:textId="77777777" w:rsidR="008125A5" w:rsidRDefault="008125A5" w:rsidP="008125A5"/>
    <w:p w14:paraId="4F549692" w14:textId="77777777" w:rsidR="008125A5" w:rsidRDefault="008125A5" w:rsidP="008125A5"/>
    <w:p w14:paraId="7B21434A" w14:textId="77777777" w:rsidR="008125A5" w:rsidRDefault="008125A5" w:rsidP="008125A5"/>
    <w:p w14:paraId="461F6F6F" w14:textId="77777777" w:rsidR="008125A5" w:rsidRDefault="008125A5" w:rsidP="008125A5"/>
    <w:p w14:paraId="3F02D169" w14:textId="77777777" w:rsidR="008125A5" w:rsidRDefault="008125A5" w:rsidP="008125A5"/>
    <w:p w14:paraId="6A288C0C" w14:textId="77777777" w:rsidR="008125A5" w:rsidRDefault="008125A5" w:rsidP="008125A5"/>
    <w:p w14:paraId="30919F92" w14:textId="77777777" w:rsidR="008125A5" w:rsidRDefault="008125A5" w:rsidP="008125A5"/>
    <w:p w14:paraId="5DA37D81" w14:textId="77777777" w:rsidR="008125A5" w:rsidRDefault="008125A5" w:rsidP="008125A5"/>
    <w:p w14:paraId="6412930E" w14:textId="77777777" w:rsidR="008125A5" w:rsidRDefault="008125A5" w:rsidP="008125A5"/>
    <w:p w14:paraId="37A06E15" w14:textId="77777777" w:rsidR="008125A5" w:rsidRDefault="008125A5" w:rsidP="008125A5"/>
    <w:p w14:paraId="20ABE7FC" w14:textId="77777777" w:rsidR="008125A5" w:rsidRDefault="008125A5" w:rsidP="008125A5"/>
    <w:p w14:paraId="7DEF658A" w14:textId="77777777" w:rsidR="008125A5" w:rsidRDefault="008125A5" w:rsidP="008125A5"/>
    <w:p w14:paraId="718E6285" w14:textId="77777777" w:rsidR="008125A5" w:rsidRDefault="008125A5" w:rsidP="008125A5"/>
    <w:p w14:paraId="7E666F1D" w14:textId="77777777" w:rsidR="008125A5" w:rsidRPr="008125A5" w:rsidRDefault="008125A5" w:rsidP="008125A5"/>
    <w:p w14:paraId="0157162A" w14:textId="77777777" w:rsidR="00464A06" w:rsidRPr="00464A06" w:rsidRDefault="00464A06" w:rsidP="00464A06"/>
    <w:p w14:paraId="63A90C9B" w14:textId="77777777" w:rsidR="00921908" w:rsidRPr="001961BD" w:rsidRDefault="00921908" w:rsidP="00921908">
      <w:pPr>
        <w:spacing w:line="480" w:lineRule="auto"/>
        <w:ind w:firstLine="720"/>
        <w:rPr>
          <w:color w:val="000000" w:themeColor="text1"/>
        </w:rPr>
      </w:pPr>
      <w:r>
        <w:rPr>
          <w:color w:val="000000" w:themeColor="text1"/>
        </w:rPr>
        <w:t>Hex A</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Hex B</w:t>
      </w:r>
    </w:p>
    <w:p w14:paraId="67559217" w14:textId="20A4D05B" w:rsidR="00921908" w:rsidRDefault="001B1396" w:rsidP="00921908">
      <w:pPr>
        <w:spacing w:line="480" w:lineRule="auto"/>
        <w:rPr>
          <w:color w:val="000000" w:themeColor="text1"/>
        </w:rPr>
      </w:pPr>
      <w:r>
        <w:rPr>
          <w:noProof/>
          <w:color w:val="000000" w:themeColor="text1"/>
        </w:rPr>
        <w:drawing>
          <wp:inline distT="0" distB="0" distL="0" distR="0" wp14:anchorId="116862F7" wp14:editId="1216398D">
            <wp:extent cx="5943600" cy="1887220"/>
            <wp:effectExtent l="0" t="0" r="0" b="0"/>
            <wp:docPr id="18" name="Picture 18" descr="/var/folders/9d/61l1c8sn13s535769hdgtkr40000gn/T/TemporaryItems/NSIRD_screencaptureui_fNV5cX/Screen Shot 2022-04-11 at 2.18.4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9d/61l1c8sn13s535769hdgtkr40000gn/T/TemporaryItems/NSIRD_screencaptureui_fNV5cX/Screen Shot 2022-04-11 at 2.18.45 P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1887220"/>
                    </a:xfrm>
                    <a:prstGeom prst="rect">
                      <a:avLst/>
                    </a:prstGeom>
                    <a:noFill/>
                    <a:ln>
                      <a:noFill/>
                    </a:ln>
                  </pic:spPr>
                </pic:pic>
              </a:graphicData>
            </a:graphic>
          </wp:inline>
        </w:drawing>
      </w:r>
    </w:p>
    <w:p w14:paraId="2AA46621" w14:textId="55036EDC" w:rsidR="00386C8C" w:rsidRDefault="000264B3" w:rsidP="00464A06">
      <w:pPr>
        <w:pStyle w:val="Subtitle"/>
      </w:pPr>
      <w:bookmarkStart w:id="14" w:name="_Toc100572153"/>
      <w:r>
        <w:t>Figu</w:t>
      </w:r>
      <w:r w:rsidR="00312E55">
        <w:t>re 11</w:t>
      </w:r>
      <w:r w:rsidR="00921908">
        <w:t xml:space="preserve">a: </w:t>
      </w:r>
      <w:r w:rsidR="00921908" w:rsidRPr="00464A06">
        <w:rPr>
          <w:i/>
        </w:rPr>
        <w:t>Invariance and symmetry of rows P4 and RI9</w:t>
      </w:r>
      <w:r w:rsidR="00921908">
        <w:t>.</w:t>
      </w:r>
      <w:bookmarkEnd w:id="14"/>
    </w:p>
    <w:p w14:paraId="3AC1B3D5" w14:textId="77777777" w:rsidR="008125A5" w:rsidRDefault="008125A5" w:rsidP="008125A5"/>
    <w:p w14:paraId="341CB571" w14:textId="77777777" w:rsidR="008125A5" w:rsidRDefault="008125A5" w:rsidP="008125A5"/>
    <w:p w14:paraId="4C697955" w14:textId="77777777" w:rsidR="008125A5" w:rsidRDefault="008125A5" w:rsidP="008125A5"/>
    <w:p w14:paraId="05607E16" w14:textId="77777777" w:rsidR="008125A5" w:rsidRDefault="008125A5" w:rsidP="008125A5"/>
    <w:p w14:paraId="61D1BB0D" w14:textId="77777777" w:rsidR="008125A5" w:rsidRDefault="008125A5" w:rsidP="008125A5"/>
    <w:p w14:paraId="4601D03E" w14:textId="77777777" w:rsidR="008125A5" w:rsidRPr="008125A5" w:rsidRDefault="008125A5" w:rsidP="008125A5"/>
    <w:p w14:paraId="5C9954CD" w14:textId="77777777" w:rsidR="00464A06" w:rsidRPr="00464A06" w:rsidRDefault="00464A06" w:rsidP="00464A06"/>
    <w:p w14:paraId="18A9092F" w14:textId="596F1DC2" w:rsidR="00921908" w:rsidRDefault="00921908" w:rsidP="00921908">
      <w:pPr>
        <w:spacing w:line="480" w:lineRule="auto"/>
        <w:ind w:left="2160"/>
        <w:rPr>
          <w:color w:val="000000" w:themeColor="text1"/>
        </w:rPr>
      </w:pPr>
      <w:r>
        <w:rPr>
          <w:color w:val="000000" w:themeColor="text1"/>
        </w:rPr>
        <w:t xml:space="preserve">       End of P4</w:t>
      </w:r>
      <w:r>
        <w:rPr>
          <w:color w:val="000000" w:themeColor="text1"/>
        </w:rPr>
        <w:tab/>
      </w:r>
      <w:r>
        <w:rPr>
          <w:color w:val="000000" w:themeColor="text1"/>
        </w:rPr>
        <w:tab/>
        <w:t xml:space="preserve">     RI9</w:t>
      </w:r>
    </w:p>
    <w:p w14:paraId="27D20833" w14:textId="77777777" w:rsidR="00921908" w:rsidRDefault="00921908" w:rsidP="00921908">
      <w:pPr>
        <w:spacing w:line="480" w:lineRule="auto"/>
        <w:rPr>
          <w:color w:val="000000" w:themeColor="text1"/>
        </w:rPr>
      </w:pPr>
      <w:r>
        <w:rPr>
          <w:color w:val="000000" w:themeColor="text1"/>
        </w:rPr>
        <w:tab/>
      </w:r>
      <w:r>
        <w:rPr>
          <w:color w:val="000000" w:themeColor="text1"/>
        </w:rPr>
        <w:tab/>
      </w:r>
      <w:r>
        <w:rPr>
          <w:color w:val="000000" w:themeColor="text1"/>
        </w:rPr>
        <w:tab/>
        <w:t xml:space="preserve">          1         7     </w:t>
      </w:r>
      <w:r>
        <w:rPr>
          <w:color w:val="000000" w:themeColor="text1"/>
        </w:rPr>
        <w:tab/>
        <w:t xml:space="preserve">      2                       8    e</w:t>
      </w:r>
    </w:p>
    <w:p w14:paraId="3F9141E0" w14:textId="77777777" w:rsidR="00921908" w:rsidRDefault="00921908" w:rsidP="00921908">
      <w:pPr>
        <w:spacing w:line="480" w:lineRule="auto"/>
        <w:jc w:val="center"/>
        <w:rPr>
          <w:color w:val="000000" w:themeColor="text1"/>
        </w:rPr>
      </w:pPr>
      <w:r>
        <w:rPr>
          <w:noProof/>
          <w:color w:val="000000" w:themeColor="text1"/>
        </w:rPr>
        <w:drawing>
          <wp:inline distT="0" distB="0" distL="0" distR="0" wp14:anchorId="705004EB" wp14:editId="48D9994A">
            <wp:extent cx="3172178" cy="1076889"/>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1-11-11 at 9.47.56 AM.png"/>
                    <pic:cNvPicPr/>
                  </pic:nvPicPr>
                  <pic:blipFill rotWithShape="1">
                    <a:blip r:embed="rId23">
                      <a:extLst>
                        <a:ext uri="{28A0092B-C50C-407E-A947-70E740481C1C}">
                          <a14:useLocalDpi xmlns:a14="http://schemas.microsoft.com/office/drawing/2010/main" val="0"/>
                        </a:ext>
                      </a:extLst>
                    </a:blip>
                    <a:srcRect l="3340" t="10944" r="-5" b="-1285"/>
                    <a:stretch/>
                  </pic:blipFill>
                  <pic:spPr bwMode="auto">
                    <a:xfrm>
                      <a:off x="0" y="0"/>
                      <a:ext cx="3193604" cy="1084163"/>
                    </a:xfrm>
                    <a:prstGeom prst="rect">
                      <a:avLst/>
                    </a:prstGeom>
                    <a:ln>
                      <a:noFill/>
                    </a:ln>
                    <a:extLst>
                      <a:ext uri="{53640926-AAD7-44D8-BBD7-CCE9431645EC}">
                        <a14:shadowObscured xmlns:a14="http://schemas.microsoft.com/office/drawing/2010/main"/>
                      </a:ext>
                    </a:extLst>
                  </pic:spPr>
                </pic:pic>
              </a:graphicData>
            </a:graphic>
          </wp:inline>
        </w:drawing>
      </w:r>
    </w:p>
    <w:p w14:paraId="05BFE1EE" w14:textId="1724F890" w:rsidR="00921908" w:rsidRDefault="00312E55" w:rsidP="00464A06">
      <w:pPr>
        <w:pStyle w:val="Subtitle"/>
      </w:pPr>
      <w:bookmarkStart w:id="15" w:name="_Toc100572154"/>
      <w:r>
        <w:t>Figure 11</w:t>
      </w:r>
      <w:r w:rsidR="00921908" w:rsidRPr="002B3FB7">
        <w:t xml:space="preserve">b: </w:t>
      </w:r>
      <w:r w:rsidR="00921908" w:rsidRPr="00464A06">
        <w:rPr>
          <w:i/>
        </w:rPr>
        <w:t>Measure 92 of Survivor, the end of P4 into RI9</w:t>
      </w:r>
      <w:r w:rsidR="00921908" w:rsidRPr="002B3FB7">
        <w:t>.</w:t>
      </w:r>
      <w:r w:rsidR="00464A06" w:rsidRPr="00464A06">
        <w:t xml:space="preserve"> </w:t>
      </w:r>
      <w:r w:rsidR="00464A06">
        <w:t xml:space="preserve">Arnold Schoenberg, </w:t>
      </w:r>
      <w:r w:rsidR="00464A06">
        <w:rPr>
          <w:i/>
        </w:rPr>
        <w:t>A Survivor from Warsaw</w:t>
      </w:r>
      <w:r w:rsidR="00464A06">
        <w:t xml:space="preserve"> (Long Island, NY: </w:t>
      </w:r>
      <w:proofErr w:type="spellStart"/>
      <w:r w:rsidR="00464A06">
        <w:t>Bomart</w:t>
      </w:r>
      <w:proofErr w:type="spellEnd"/>
      <w:r w:rsidR="00464A06">
        <w:t xml:space="preserve"> Music Publications, 1949), 18.</w:t>
      </w:r>
      <w:bookmarkEnd w:id="15"/>
    </w:p>
    <w:p w14:paraId="4E9EB14A" w14:textId="77777777" w:rsidR="008125A5" w:rsidRDefault="008125A5" w:rsidP="008125A5"/>
    <w:p w14:paraId="39044AC3" w14:textId="77777777" w:rsidR="008125A5" w:rsidRDefault="008125A5" w:rsidP="008125A5"/>
    <w:p w14:paraId="74B4DD60" w14:textId="77777777" w:rsidR="008125A5" w:rsidRDefault="008125A5" w:rsidP="008125A5"/>
    <w:p w14:paraId="599D911A" w14:textId="77777777" w:rsidR="008125A5" w:rsidRDefault="008125A5" w:rsidP="008125A5"/>
    <w:p w14:paraId="0CD47B93" w14:textId="77777777" w:rsidR="008125A5" w:rsidRDefault="008125A5" w:rsidP="008125A5"/>
    <w:p w14:paraId="5422D8E2" w14:textId="77777777" w:rsidR="008125A5" w:rsidRDefault="008125A5" w:rsidP="008125A5"/>
    <w:p w14:paraId="11E8C508" w14:textId="77777777" w:rsidR="00386E69" w:rsidRDefault="00386E69" w:rsidP="008125A5"/>
    <w:p w14:paraId="29DB84B9" w14:textId="77777777" w:rsidR="00386E69" w:rsidRPr="008125A5" w:rsidRDefault="00386E69" w:rsidP="008125A5"/>
    <w:p w14:paraId="26EBF814" w14:textId="77777777" w:rsidR="00386E69" w:rsidRDefault="00386E69" w:rsidP="00386E69">
      <w:pPr>
        <w:spacing w:line="480" w:lineRule="auto"/>
        <w:rPr>
          <w:color w:val="000000" w:themeColor="text1"/>
        </w:rPr>
      </w:pPr>
      <w:r>
        <w:rPr>
          <w:color w:val="000000" w:themeColor="text1"/>
        </w:rPr>
        <w:lastRenderedPageBreak/>
        <w:t>both sets of the paired rows emphasizes ic5, which is considered dissonant as a perfect fourth in common practice composition. His continued use and emphasis of ic5 may be another indication of separation from Germany, a birthplace of common practice contrapuntal composition. In addition, the perfect 5</w:t>
      </w:r>
      <w:r w:rsidRPr="00103BB4">
        <w:rPr>
          <w:color w:val="000000" w:themeColor="text1"/>
          <w:vertAlign w:val="superscript"/>
        </w:rPr>
        <w:t>th</w:t>
      </w:r>
      <w:r>
        <w:rPr>
          <w:color w:val="000000" w:themeColor="text1"/>
        </w:rPr>
        <w:t xml:space="preserve"> (pic7) represents normalcy and is a structural interval in most Western art compositions. For example, in sonata form, the theme is presented in the tonic and dominant keys, resulting in a perfect 5</w:t>
      </w:r>
      <w:r w:rsidRPr="00103BB4">
        <w:rPr>
          <w:color w:val="000000" w:themeColor="text1"/>
          <w:vertAlign w:val="superscript"/>
        </w:rPr>
        <w:t>th</w:t>
      </w:r>
      <w:r>
        <w:rPr>
          <w:color w:val="000000" w:themeColor="text1"/>
        </w:rPr>
        <w:t xml:space="preserve"> relationship. Schoenberg is consistently using ic5 but reordering it to reference stability (pic7) versus instability (pic5) in his placement of the intervals within the row, and he intentionally retains pic5 in the melody with few exceptions.  Emphasis of pic5, the inversion of the pic7, may represent an inversion of conventional structure, perhaps stressing the abnormality of the situation and the apocalyptic feeling created by the Holocaust: a world turned upside down. </w:t>
      </w:r>
    </w:p>
    <w:p w14:paraId="4598EC50" w14:textId="77777777" w:rsidR="00386E69" w:rsidRDefault="00386E69" w:rsidP="00386E69">
      <w:pPr>
        <w:spacing w:line="480" w:lineRule="auto"/>
        <w:ind w:firstLine="720"/>
        <w:rPr>
          <w:color w:val="000000" w:themeColor="text1"/>
        </w:rPr>
      </w:pPr>
      <w:r>
        <w:rPr>
          <w:color w:val="000000" w:themeColor="text1"/>
        </w:rPr>
        <w:t>Schoenberg introduced the Jewish community with combinatorial rows P0 and I5, intentionally creating relationships between the rows to represent the relationships between all Jewish people affected by the Holocaust, directly or indirectly. While a direct experience and an indirect experience were separated by a multitude of factors, the resulting trauma was intimately connected. His P4/RI9 pairing then represents the introspective symmetry of both directly and indirectly affected members of the Jewish community – dyads bound by trauma.</w:t>
      </w:r>
      <w:r w:rsidDel="001427B5">
        <w:rPr>
          <w:color w:val="000000" w:themeColor="text1"/>
        </w:rPr>
        <w:t xml:space="preserve"> </w:t>
      </w:r>
      <w:r>
        <w:rPr>
          <w:color w:val="000000" w:themeColor="text1"/>
        </w:rPr>
        <w:t>The invariance and symmetry indicate deep connectedness between the paired rows, representing the relationships</w:t>
      </w:r>
      <w:r w:rsidRPr="00C36AD1">
        <w:rPr>
          <w:color w:val="000000" w:themeColor="text1"/>
        </w:rPr>
        <w:t xml:space="preserve"> </w:t>
      </w:r>
      <w:r>
        <w:rPr>
          <w:color w:val="000000" w:themeColor="text1"/>
        </w:rPr>
        <w:t xml:space="preserve">between the victims who sang the Shema </w:t>
      </w:r>
      <w:proofErr w:type="spellStart"/>
      <w:r>
        <w:rPr>
          <w:color w:val="000000" w:themeColor="text1"/>
        </w:rPr>
        <w:t>Yisrael</w:t>
      </w:r>
      <w:proofErr w:type="spellEnd"/>
      <w:r>
        <w:rPr>
          <w:color w:val="000000" w:themeColor="text1"/>
        </w:rPr>
        <w:t xml:space="preserve"> at their lowest moment. Although each victim was unique, and perhaps had completely different experiences from their fellow victims, they went from a group of strangers to a commonly minded collective identity in which they found solace and strength. Schoenberg’s decision to move from combinatorial rows to rows</w:t>
      </w:r>
    </w:p>
    <w:p w14:paraId="34FEFEBD" w14:textId="432BF012" w:rsidR="00921908" w:rsidRDefault="00921908" w:rsidP="00031674">
      <w:pPr>
        <w:spacing w:line="480" w:lineRule="auto"/>
        <w:rPr>
          <w:color w:val="000000" w:themeColor="text1"/>
        </w:rPr>
      </w:pPr>
      <w:r>
        <w:rPr>
          <w:color w:val="000000" w:themeColor="text1"/>
        </w:rPr>
        <w:lastRenderedPageBreak/>
        <w:t xml:space="preserve">with symmetrical invariance represents this shift to a collective identity. </w:t>
      </w:r>
      <w:proofErr w:type="spellStart"/>
      <w:r>
        <w:rPr>
          <w:color w:val="000000" w:themeColor="text1"/>
        </w:rPr>
        <w:t>Combinatoriality</w:t>
      </w:r>
      <w:proofErr w:type="spellEnd"/>
      <w:r>
        <w:rPr>
          <w:color w:val="000000" w:themeColor="text1"/>
        </w:rPr>
        <w:t xml:space="preserve"> creates connectivity between the rows, as does invariance, but invariance results in a kind of stability. A listener can trust that the invariant pcs of P4 will be in the same place in RI9. Schoenberg even strengthens this trust by pairing invariant pcs, so a listener can trust to hear the same invariant intervals from P4 to RI9. </w:t>
      </w:r>
      <w:r w:rsidR="00031674">
        <w:rPr>
          <w:color w:val="000000" w:themeColor="text1"/>
        </w:rPr>
        <w:t xml:space="preserve">Further, Schoenberg includes two instances of pic7 in the final row, RI9, adding to the row’s stability. </w:t>
      </w:r>
      <w:r>
        <w:rPr>
          <w:color w:val="000000" w:themeColor="text1"/>
        </w:rPr>
        <w:t xml:space="preserve">From the beginning of the Shema Yisrael, a listener will hear Schoenberg intentionally forming relationships through combinatoriality, representing a budding connection. By the second half of the Shema, </w:t>
      </w:r>
      <w:r w:rsidR="007A0316">
        <w:rPr>
          <w:color w:val="000000" w:themeColor="text1"/>
        </w:rPr>
        <w:t xml:space="preserve">and the entrance of rows P4 and RI9, </w:t>
      </w:r>
      <w:r>
        <w:rPr>
          <w:color w:val="000000" w:themeColor="text1"/>
        </w:rPr>
        <w:t xml:space="preserve">the victims have found strength in their prayer. The group has formed a trust in God, in each other, and perhaps the comfort of the prayer itself. Schoenberg’s intention to be convincing and his subsequent implementation of truncated rows, close chromaticism, combinatoriality, and invariance in the Shema Yisrael result in a work that </w:t>
      </w:r>
      <w:r>
        <w:rPr>
          <w:i/>
          <w:color w:val="000000" w:themeColor="text1"/>
        </w:rPr>
        <w:t>can be</w:t>
      </w:r>
      <w:r>
        <w:rPr>
          <w:color w:val="000000" w:themeColor="text1"/>
        </w:rPr>
        <w:t xml:space="preserve"> convincing to a listener.</w:t>
      </w:r>
    </w:p>
    <w:p w14:paraId="35E81BB6" w14:textId="0F53F37A" w:rsidR="00A53C34" w:rsidRDefault="00EC261A" w:rsidP="00A53C34">
      <w:pPr>
        <w:spacing w:line="480" w:lineRule="auto"/>
        <w:rPr>
          <w:color w:val="000000" w:themeColor="text1"/>
        </w:rPr>
      </w:pPr>
      <w:r>
        <w:rPr>
          <w:color w:val="000000" w:themeColor="text1"/>
        </w:rPr>
        <w:t xml:space="preserve"> </w:t>
      </w:r>
    </w:p>
    <w:p w14:paraId="16AE89C3" w14:textId="77777777" w:rsidR="00386E69" w:rsidRDefault="00386E69" w:rsidP="000A65A8">
      <w:pPr>
        <w:pStyle w:val="Heading1"/>
        <w:spacing w:line="480" w:lineRule="auto"/>
      </w:pPr>
    </w:p>
    <w:p w14:paraId="40E7C95E" w14:textId="77777777" w:rsidR="00386E69" w:rsidRDefault="00386E69" w:rsidP="000A65A8">
      <w:pPr>
        <w:pStyle w:val="Heading1"/>
        <w:spacing w:line="480" w:lineRule="auto"/>
      </w:pPr>
    </w:p>
    <w:p w14:paraId="1724F896" w14:textId="77777777" w:rsidR="00386E69" w:rsidRDefault="00386E69" w:rsidP="000A65A8">
      <w:pPr>
        <w:pStyle w:val="Heading1"/>
        <w:spacing w:line="480" w:lineRule="auto"/>
      </w:pPr>
    </w:p>
    <w:p w14:paraId="00615961" w14:textId="77777777" w:rsidR="00386E69" w:rsidRDefault="00386E69" w:rsidP="000A65A8">
      <w:pPr>
        <w:pStyle w:val="Heading1"/>
        <w:spacing w:line="480" w:lineRule="auto"/>
      </w:pPr>
    </w:p>
    <w:p w14:paraId="31AE8B45" w14:textId="77777777" w:rsidR="00386E69" w:rsidRDefault="00386E69" w:rsidP="000A65A8">
      <w:pPr>
        <w:pStyle w:val="Heading1"/>
        <w:spacing w:line="480" w:lineRule="auto"/>
      </w:pPr>
    </w:p>
    <w:p w14:paraId="608CC076" w14:textId="77777777" w:rsidR="00386E69" w:rsidRDefault="00386E69" w:rsidP="00386E69"/>
    <w:p w14:paraId="12C0517A" w14:textId="77777777" w:rsidR="00386E69" w:rsidRDefault="00386E69" w:rsidP="00386E69"/>
    <w:p w14:paraId="77026A4B" w14:textId="77777777" w:rsidR="00386E69" w:rsidRPr="00386E69" w:rsidRDefault="00386E69" w:rsidP="00386E69"/>
    <w:p w14:paraId="7F5ECAB8" w14:textId="77777777" w:rsidR="00C92D3B" w:rsidRDefault="00C92D3B" w:rsidP="000A65A8">
      <w:pPr>
        <w:pStyle w:val="Heading1"/>
        <w:spacing w:line="480" w:lineRule="auto"/>
      </w:pPr>
      <w:bookmarkStart w:id="16" w:name="_Toc101015809"/>
      <w:r>
        <w:lastRenderedPageBreak/>
        <w:t>Conclusion</w:t>
      </w:r>
      <w:bookmarkEnd w:id="16"/>
    </w:p>
    <w:p w14:paraId="7293F259" w14:textId="77777777" w:rsidR="00C92D3B" w:rsidRDefault="00C92D3B" w:rsidP="00C92D3B">
      <w:pPr>
        <w:spacing w:line="480" w:lineRule="auto"/>
        <w:rPr>
          <w:color w:val="000000" w:themeColor="text1"/>
        </w:rPr>
      </w:pPr>
      <w:r>
        <w:rPr>
          <w:color w:val="000000" w:themeColor="text1"/>
        </w:rPr>
        <w:tab/>
        <w:t xml:space="preserve">In this essay, I have set out to show that music is, or can be, a representative medium. </w:t>
      </w:r>
    </w:p>
    <w:p w14:paraId="188073F4" w14:textId="416879B9" w:rsidR="00687ED2" w:rsidRPr="00687ED2" w:rsidRDefault="00C92D3B" w:rsidP="00C36AD1">
      <w:pPr>
        <w:spacing w:line="480" w:lineRule="auto"/>
        <w:rPr>
          <w:color w:val="000000" w:themeColor="text1"/>
        </w:rPr>
      </w:pPr>
      <w:r>
        <w:rPr>
          <w:color w:val="000000" w:themeColor="text1"/>
        </w:rPr>
        <w:t xml:space="preserve">By refuting Scruton’s thesis based on premises and criteria, upon which much of the scholarship arguing that music is not representative is based, I </w:t>
      </w:r>
      <w:r w:rsidR="00687ED2">
        <w:rPr>
          <w:color w:val="000000" w:themeColor="text1"/>
        </w:rPr>
        <w:t xml:space="preserve">have shown that these premises and criteria can be applied to a piece of music and that music can be representative. I presented one instance of such representation in Schoenberg’s </w:t>
      </w:r>
      <w:r w:rsidR="00687ED2">
        <w:rPr>
          <w:i/>
          <w:color w:val="000000" w:themeColor="text1"/>
        </w:rPr>
        <w:t>A Survivor from Warsaw</w:t>
      </w:r>
      <w:r w:rsidR="00687ED2">
        <w:rPr>
          <w:color w:val="000000" w:themeColor="text1"/>
        </w:rPr>
        <w:t xml:space="preserve">. </w:t>
      </w:r>
      <w:r w:rsidR="00687ED2" w:rsidRPr="007A0316">
        <w:rPr>
          <w:color w:val="000000" w:themeColor="text1"/>
        </w:rPr>
        <w:t>Schoenberg’s</w:t>
      </w:r>
      <w:r w:rsidR="00687ED2">
        <w:rPr>
          <w:color w:val="000000" w:themeColor="text1"/>
        </w:rPr>
        <w:t xml:space="preserve"> use of mimesis in the </w:t>
      </w:r>
      <w:r w:rsidR="00687ED2">
        <w:rPr>
          <w:i/>
          <w:color w:val="000000" w:themeColor="text1"/>
        </w:rPr>
        <w:t>Reveille</w:t>
      </w:r>
      <w:r w:rsidR="00687ED2">
        <w:rPr>
          <w:color w:val="000000" w:themeColor="text1"/>
        </w:rPr>
        <w:t xml:space="preserve"> bugle call and the Shema </w:t>
      </w:r>
      <w:proofErr w:type="spellStart"/>
      <w:r w:rsidR="00687ED2">
        <w:rPr>
          <w:color w:val="000000" w:themeColor="text1"/>
        </w:rPr>
        <w:t>Yisrael</w:t>
      </w:r>
      <w:proofErr w:type="spellEnd"/>
      <w:r w:rsidR="00687ED2">
        <w:rPr>
          <w:color w:val="000000" w:themeColor="text1"/>
        </w:rPr>
        <w:t>, his performance directions for each language, and his use of the prime row and its combinatorial properties all work together to represent a subject: the experience of a survivor from Warsaw. Therefore, returning to Scruton’s thesis re-framed as a logical syllogism, I have proved that the premises are valid (</w:t>
      </w:r>
      <w:r w:rsidR="00687ED2">
        <w:rPr>
          <w:i/>
          <w:color w:val="000000" w:themeColor="text1"/>
        </w:rPr>
        <w:t>A</w:t>
      </w:r>
      <w:r w:rsidR="00687ED2">
        <w:rPr>
          <w:color w:val="000000" w:themeColor="text1"/>
        </w:rPr>
        <w:t xml:space="preserve">) and Schoenberg’s </w:t>
      </w:r>
      <w:r w:rsidR="00687ED2" w:rsidRPr="00A570E4">
        <w:rPr>
          <w:i/>
          <w:color w:val="000000" w:themeColor="text1"/>
        </w:rPr>
        <w:t xml:space="preserve">A Survivor from Warsaw </w:t>
      </w:r>
      <w:r w:rsidR="00687ED2">
        <w:rPr>
          <w:color w:val="000000" w:themeColor="text1"/>
        </w:rPr>
        <w:t>does meet Scruton’s criteria (</w:t>
      </w:r>
      <w:r w:rsidR="00687ED2">
        <w:rPr>
          <w:i/>
          <w:color w:val="000000" w:themeColor="text1"/>
        </w:rPr>
        <w:t>B</w:t>
      </w:r>
      <w:r w:rsidR="00687ED2">
        <w:rPr>
          <w:color w:val="000000" w:themeColor="text1"/>
        </w:rPr>
        <w:t>). Therefore, music is a representational medium (</w:t>
      </w:r>
      <w:r w:rsidR="00687ED2">
        <w:rPr>
          <w:i/>
          <w:color w:val="000000" w:themeColor="text1"/>
        </w:rPr>
        <w:t>C</w:t>
      </w:r>
      <w:r w:rsidR="00687ED2">
        <w:rPr>
          <w:color w:val="000000" w:themeColor="text1"/>
        </w:rPr>
        <w:t>).</w:t>
      </w:r>
    </w:p>
    <w:p w14:paraId="6B86FD4A"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34AFE63C"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5B206A6E"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059FE79D"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628529DB"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29A39CC3"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04C1B564"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16587AEC" w14:textId="77777777" w:rsidR="00687ED2" w:rsidRDefault="00687ED2" w:rsidP="00C36AD1">
      <w:pPr>
        <w:pStyle w:val="p1"/>
        <w:spacing w:line="480" w:lineRule="auto"/>
        <w:jc w:val="center"/>
        <w:rPr>
          <w:rStyle w:val="apple-converted-space"/>
          <w:rFonts w:ascii="Times New Roman" w:hAnsi="Times New Roman"/>
          <w:b/>
          <w:bCs/>
          <w:color w:val="000000" w:themeColor="text1"/>
          <w:sz w:val="24"/>
          <w:szCs w:val="24"/>
        </w:rPr>
      </w:pPr>
    </w:p>
    <w:p w14:paraId="32B4A932" w14:textId="77777777" w:rsidR="00386E69" w:rsidRDefault="00386E69" w:rsidP="00C36AD1">
      <w:pPr>
        <w:pStyle w:val="p1"/>
        <w:spacing w:line="480" w:lineRule="auto"/>
        <w:jc w:val="center"/>
        <w:rPr>
          <w:rStyle w:val="apple-converted-space"/>
          <w:rFonts w:ascii="Times New Roman" w:hAnsi="Times New Roman"/>
          <w:b/>
          <w:bCs/>
          <w:color w:val="000000" w:themeColor="text1"/>
          <w:sz w:val="24"/>
          <w:szCs w:val="24"/>
        </w:rPr>
      </w:pPr>
    </w:p>
    <w:p w14:paraId="57CBB702" w14:textId="77777777" w:rsidR="00386E69" w:rsidRDefault="00386E69" w:rsidP="00C36AD1">
      <w:pPr>
        <w:pStyle w:val="p1"/>
        <w:spacing w:line="480" w:lineRule="auto"/>
        <w:jc w:val="center"/>
        <w:rPr>
          <w:rStyle w:val="apple-converted-space"/>
          <w:rFonts w:ascii="Times New Roman" w:hAnsi="Times New Roman"/>
          <w:b/>
          <w:bCs/>
          <w:color w:val="000000" w:themeColor="text1"/>
          <w:sz w:val="24"/>
          <w:szCs w:val="24"/>
        </w:rPr>
      </w:pPr>
    </w:p>
    <w:p w14:paraId="3D38AB62" w14:textId="77777777" w:rsidR="00386E69" w:rsidRDefault="00386E69" w:rsidP="00C36AD1">
      <w:pPr>
        <w:pStyle w:val="p1"/>
        <w:spacing w:line="480" w:lineRule="auto"/>
        <w:jc w:val="center"/>
        <w:rPr>
          <w:rStyle w:val="apple-converted-space"/>
          <w:rFonts w:ascii="Times New Roman" w:hAnsi="Times New Roman"/>
          <w:b/>
          <w:bCs/>
          <w:color w:val="000000" w:themeColor="text1"/>
          <w:sz w:val="24"/>
          <w:szCs w:val="24"/>
        </w:rPr>
      </w:pPr>
    </w:p>
    <w:p w14:paraId="5DBA11CB" w14:textId="307E2F2C" w:rsidR="00455BDF" w:rsidRPr="00F07D01" w:rsidRDefault="00F07D01" w:rsidP="00F07D01">
      <w:pPr>
        <w:pStyle w:val="Heading1"/>
        <w:jc w:val="center"/>
        <w:rPr>
          <w:rStyle w:val="apple-converted-space"/>
        </w:rPr>
      </w:pPr>
      <w:bookmarkStart w:id="17" w:name="_Toc101015810"/>
      <w:r w:rsidRPr="00F07D01">
        <w:rPr>
          <w:rStyle w:val="apple-converted-space"/>
        </w:rPr>
        <w:lastRenderedPageBreak/>
        <w:t>References</w:t>
      </w:r>
      <w:bookmarkEnd w:id="17"/>
    </w:p>
    <w:p w14:paraId="0CFC9C4D" w14:textId="5204FCC7"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24625116" w14:textId="6ACD76F5"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67597728" w14:textId="6E3D37EF"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3D97B613" w14:textId="0030C043"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694C7725" w14:textId="3583B81C"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193AE117" w14:textId="02D9FDCF"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7FEAA87D" w14:textId="684ECFC0"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3284F1C3" w14:textId="313B86BB"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53AC72F3" w14:textId="19C2A4E7"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5B3CF67A" w14:textId="4CC887E0"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4411893F" w14:textId="6FCB0CCD"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5BB70949" w14:textId="17EC1641"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571E8232" w14:textId="4875960D"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620A3B0D" w14:textId="3D8842C1"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116B888C" w14:textId="77777777" w:rsidR="00C36AD1" w:rsidRDefault="00C36AD1" w:rsidP="00C63C14">
      <w:pPr>
        <w:pStyle w:val="p1"/>
        <w:spacing w:line="480" w:lineRule="auto"/>
        <w:jc w:val="center"/>
        <w:rPr>
          <w:rStyle w:val="apple-converted-space"/>
          <w:rFonts w:ascii="Times New Roman" w:hAnsi="Times New Roman"/>
          <w:color w:val="000000" w:themeColor="text1"/>
          <w:sz w:val="24"/>
          <w:szCs w:val="24"/>
        </w:rPr>
      </w:pPr>
    </w:p>
    <w:p w14:paraId="65620CBE" w14:textId="77777777" w:rsidR="00C36AD1" w:rsidRDefault="00C36AD1" w:rsidP="00C63C14">
      <w:pPr>
        <w:pStyle w:val="p1"/>
        <w:spacing w:line="480" w:lineRule="auto"/>
        <w:jc w:val="center"/>
        <w:rPr>
          <w:rStyle w:val="apple-converted-space"/>
          <w:rFonts w:ascii="Times New Roman" w:hAnsi="Times New Roman"/>
          <w:color w:val="000000" w:themeColor="text1"/>
          <w:sz w:val="24"/>
          <w:szCs w:val="24"/>
        </w:rPr>
      </w:pPr>
    </w:p>
    <w:p w14:paraId="7D8FC377" w14:textId="77777777" w:rsidR="00C36AD1" w:rsidRDefault="00C36AD1" w:rsidP="00C63C14">
      <w:pPr>
        <w:pStyle w:val="p1"/>
        <w:spacing w:line="480" w:lineRule="auto"/>
        <w:jc w:val="center"/>
        <w:rPr>
          <w:rStyle w:val="apple-converted-space"/>
          <w:rFonts w:ascii="Times New Roman" w:hAnsi="Times New Roman"/>
          <w:color w:val="000000" w:themeColor="text1"/>
          <w:sz w:val="24"/>
          <w:szCs w:val="24"/>
        </w:rPr>
      </w:pPr>
    </w:p>
    <w:p w14:paraId="0F4AA265" w14:textId="77777777" w:rsidR="00C36AD1" w:rsidRDefault="00C36AD1" w:rsidP="00C63C14">
      <w:pPr>
        <w:pStyle w:val="p1"/>
        <w:spacing w:line="480" w:lineRule="auto"/>
        <w:jc w:val="center"/>
        <w:rPr>
          <w:rStyle w:val="apple-converted-space"/>
          <w:rFonts w:ascii="Times New Roman" w:hAnsi="Times New Roman"/>
          <w:color w:val="000000" w:themeColor="text1"/>
          <w:sz w:val="24"/>
          <w:szCs w:val="24"/>
        </w:rPr>
      </w:pPr>
    </w:p>
    <w:p w14:paraId="3D44C167" w14:textId="77777777" w:rsidR="00C36AD1" w:rsidRDefault="00C36AD1" w:rsidP="00C63C14">
      <w:pPr>
        <w:pStyle w:val="p1"/>
        <w:spacing w:line="480" w:lineRule="auto"/>
        <w:jc w:val="center"/>
        <w:rPr>
          <w:rStyle w:val="apple-converted-space"/>
          <w:rFonts w:ascii="Times New Roman" w:hAnsi="Times New Roman"/>
          <w:color w:val="000000" w:themeColor="text1"/>
          <w:sz w:val="24"/>
          <w:szCs w:val="24"/>
        </w:rPr>
      </w:pPr>
    </w:p>
    <w:p w14:paraId="2F75C892" w14:textId="549C5670"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0CACF8E2" w14:textId="77777777" w:rsidR="00455BDF" w:rsidRDefault="00455BDF" w:rsidP="00C63C14">
      <w:pPr>
        <w:pStyle w:val="p1"/>
        <w:spacing w:line="480" w:lineRule="auto"/>
        <w:jc w:val="center"/>
        <w:rPr>
          <w:rStyle w:val="apple-converted-space"/>
          <w:rFonts w:ascii="Times New Roman" w:hAnsi="Times New Roman"/>
          <w:color w:val="000000" w:themeColor="text1"/>
          <w:sz w:val="24"/>
          <w:szCs w:val="24"/>
        </w:rPr>
      </w:pPr>
    </w:p>
    <w:p w14:paraId="1272C06B" w14:textId="77777777" w:rsidR="00386E69" w:rsidRPr="00106CA4" w:rsidRDefault="00386E69" w:rsidP="00C63C14">
      <w:pPr>
        <w:pStyle w:val="p1"/>
        <w:spacing w:line="480" w:lineRule="auto"/>
        <w:jc w:val="center"/>
        <w:rPr>
          <w:rStyle w:val="apple-converted-space"/>
          <w:rFonts w:ascii="Times New Roman" w:hAnsi="Times New Roman"/>
          <w:color w:val="000000" w:themeColor="text1"/>
          <w:sz w:val="24"/>
          <w:szCs w:val="24"/>
        </w:rPr>
      </w:pPr>
    </w:p>
    <w:p w14:paraId="3145EC71" w14:textId="77777777" w:rsidR="00C63C14" w:rsidRPr="00106CA4" w:rsidRDefault="00C63C14" w:rsidP="00C63C14">
      <w:pPr>
        <w:spacing w:line="480" w:lineRule="auto"/>
        <w:ind w:left="720" w:hanging="720"/>
        <w:rPr>
          <w:color w:val="000000" w:themeColor="text1"/>
        </w:rPr>
      </w:pPr>
      <w:proofErr w:type="spellStart"/>
      <w:r w:rsidRPr="00106CA4">
        <w:rPr>
          <w:color w:val="000000" w:themeColor="text1"/>
        </w:rPr>
        <w:lastRenderedPageBreak/>
        <w:t>Backenroth</w:t>
      </w:r>
      <w:proofErr w:type="spellEnd"/>
      <w:r w:rsidRPr="00106CA4">
        <w:rPr>
          <w:color w:val="000000" w:themeColor="text1"/>
        </w:rPr>
        <w:t xml:space="preserve">, </w:t>
      </w:r>
      <w:proofErr w:type="spellStart"/>
      <w:r w:rsidRPr="00106CA4">
        <w:rPr>
          <w:color w:val="000000" w:themeColor="text1"/>
        </w:rPr>
        <w:t>Ofra</w:t>
      </w:r>
      <w:proofErr w:type="spellEnd"/>
      <w:r w:rsidRPr="00106CA4">
        <w:rPr>
          <w:color w:val="000000" w:themeColor="text1"/>
        </w:rPr>
        <w:t xml:space="preserve">. “Tip Toe Through Ki </w:t>
      </w:r>
      <w:proofErr w:type="spellStart"/>
      <w:r w:rsidRPr="00106CA4">
        <w:rPr>
          <w:color w:val="000000" w:themeColor="text1"/>
        </w:rPr>
        <w:t>Tavo</w:t>
      </w:r>
      <w:proofErr w:type="spellEnd"/>
      <w:r w:rsidRPr="00106CA4">
        <w:rPr>
          <w:color w:val="000000" w:themeColor="text1"/>
        </w:rPr>
        <w:t>.” YouTube. Last modified September 8</w:t>
      </w:r>
      <w:r w:rsidRPr="00106CA4">
        <w:rPr>
          <w:color w:val="000000" w:themeColor="text1"/>
          <w:vertAlign w:val="superscript"/>
        </w:rPr>
        <w:t>th</w:t>
      </w:r>
      <w:r w:rsidRPr="00106CA4">
        <w:rPr>
          <w:color w:val="000000" w:themeColor="text1"/>
        </w:rPr>
        <w:t xml:space="preserve">, 2021. Video. </w:t>
      </w:r>
      <w:hyperlink r:id="rId24" w:history="1">
        <w:r w:rsidRPr="00106CA4">
          <w:rPr>
            <w:rStyle w:val="Hyperlink"/>
            <w:color w:val="000000" w:themeColor="text1"/>
          </w:rPr>
          <w:t>https://www.jtsa.edu/torah/tip-toe-through-ki-tavo/</w:t>
        </w:r>
      </w:hyperlink>
    </w:p>
    <w:p w14:paraId="628C7F0B"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Bayley, Stephen. “Britain has become indifferent to beauty.” The Guardian. Guardian News &amp; Media Ltd, March 21, 2009. </w:t>
      </w:r>
      <w:hyperlink r:id="rId25" w:history="1">
        <w:r w:rsidRPr="00106CA4">
          <w:rPr>
            <w:rStyle w:val="Hyperlink"/>
            <w:color w:val="000000" w:themeColor="text1"/>
          </w:rPr>
          <w:t>https://www.theguardian.com/artanddesign/2009/mar/22/ national-trust-intelligence-squad</w:t>
        </w:r>
      </w:hyperlink>
      <w:r w:rsidRPr="00106CA4">
        <w:rPr>
          <w:color w:val="000000" w:themeColor="text1"/>
        </w:rPr>
        <w:t>.</w:t>
      </w:r>
    </w:p>
    <w:p w14:paraId="42F2BA96"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Citron, Marcia. “Approaches to the Discipline: Gender and the Field of Musicology.” </w:t>
      </w:r>
      <w:r w:rsidRPr="00106CA4">
        <w:rPr>
          <w:i/>
          <w:color w:val="000000" w:themeColor="text1"/>
        </w:rPr>
        <w:t>Current Musicology</w:t>
      </w:r>
      <w:r w:rsidRPr="00106CA4">
        <w:rPr>
          <w:color w:val="000000" w:themeColor="text1"/>
        </w:rPr>
        <w:t xml:space="preserve"> 53 (1993): 66-75.</w:t>
      </w:r>
    </w:p>
    <w:p w14:paraId="74ECF46A" w14:textId="77777777" w:rsidR="00C63C14" w:rsidRPr="00106CA4" w:rsidRDefault="00C63C14" w:rsidP="00C63C14">
      <w:pPr>
        <w:spacing w:line="480" w:lineRule="auto"/>
        <w:ind w:left="720" w:hanging="720"/>
        <w:rPr>
          <w:color w:val="000000" w:themeColor="text1"/>
        </w:rPr>
      </w:pPr>
      <w:proofErr w:type="spellStart"/>
      <w:r w:rsidRPr="00106CA4">
        <w:rPr>
          <w:color w:val="000000" w:themeColor="text1"/>
        </w:rPr>
        <w:t>Gerwen</w:t>
      </w:r>
      <w:proofErr w:type="spellEnd"/>
      <w:r w:rsidRPr="00106CA4">
        <w:rPr>
          <w:color w:val="000000" w:themeColor="text1"/>
        </w:rPr>
        <w:t xml:space="preserve">, Rob V. “Hearing Musicians Making Music: A Critique of Roger Scruton on Acousmatic Experience.” </w:t>
      </w:r>
      <w:r w:rsidRPr="00106CA4">
        <w:rPr>
          <w:i/>
          <w:color w:val="000000" w:themeColor="text1"/>
        </w:rPr>
        <w:t>The Journal of Aesthetics and Art Criticism</w:t>
      </w:r>
      <w:r w:rsidRPr="00106CA4">
        <w:rPr>
          <w:color w:val="000000" w:themeColor="text1"/>
        </w:rPr>
        <w:t xml:space="preserve"> 70, no. 2 (Spring 2012): 223-230. </w:t>
      </w:r>
    </w:p>
    <w:p w14:paraId="4169843D" w14:textId="77777777" w:rsidR="00C63C14" w:rsidRPr="00106CA4" w:rsidRDefault="00C63C14" w:rsidP="00C63C14">
      <w:pPr>
        <w:spacing w:line="480" w:lineRule="auto"/>
        <w:ind w:left="720" w:hanging="720"/>
        <w:rPr>
          <w:rFonts w:eastAsia="Times New Roman"/>
          <w:color w:val="000000" w:themeColor="text1"/>
          <w:spacing w:val="-5"/>
          <w:shd w:val="clear" w:color="auto" w:fill="FFFFFF"/>
        </w:rPr>
      </w:pPr>
      <w:r w:rsidRPr="00106CA4">
        <w:rPr>
          <w:color w:val="000000" w:themeColor="text1"/>
        </w:rPr>
        <w:t xml:space="preserve">Guck, Marion. “Analytical Fictions.” </w:t>
      </w:r>
      <w:r w:rsidRPr="00106CA4">
        <w:rPr>
          <w:i/>
          <w:color w:val="000000" w:themeColor="text1"/>
        </w:rPr>
        <w:t>Music Theory Spectrum</w:t>
      </w:r>
      <w:r w:rsidRPr="00106CA4">
        <w:rPr>
          <w:color w:val="000000" w:themeColor="text1"/>
        </w:rPr>
        <w:t xml:space="preserve"> 16, no. 2 (Autumn 1994): 217-230. </w:t>
      </w:r>
      <w:hyperlink r:id="rId26" w:tgtFrame="_blank" w:tooltip="This link opens in a new window" w:history="1">
        <w:r w:rsidRPr="00106CA4">
          <w:rPr>
            <w:rFonts w:eastAsia="Times New Roman"/>
            <w:color w:val="000000" w:themeColor="text1"/>
            <w:spacing w:val="-5"/>
            <w:shd w:val="clear" w:color="auto" w:fill="FFFFFF"/>
          </w:rPr>
          <w:t>https://doi.org/10.2307/746034</w:t>
        </w:r>
      </w:hyperlink>
    </w:p>
    <w:p w14:paraId="0802EA36" w14:textId="77777777" w:rsidR="00C63C14" w:rsidRPr="00106CA4" w:rsidRDefault="00C63C14" w:rsidP="00C63C14">
      <w:pPr>
        <w:spacing w:line="480" w:lineRule="auto"/>
        <w:ind w:left="720" w:hanging="720"/>
        <w:rPr>
          <w:rFonts w:eastAsia="Times New Roman"/>
          <w:color w:val="000000" w:themeColor="text1"/>
          <w:spacing w:val="-5"/>
          <w:shd w:val="clear" w:color="auto" w:fill="FFFFFF"/>
        </w:rPr>
      </w:pPr>
      <w:proofErr w:type="spellStart"/>
      <w:r w:rsidRPr="00106CA4">
        <w:rPr>
          <w:rFonts w:eastAsia="Times New Roman"/>
          <w:color w:val="000000" w:themeColor="text1"/>
          <w:spacing w:val="-5"/>
          <w:shd w:val="clear" w:color="auto" w:fill="FFFFFF"/>
        </w:rPr>
        <w:t>Haimo</w:t>
      </w:r>
      <w:proofErr w:type="spellEnd"/>
      <w:r w:rsidRPr="00106CA4">
        <w:rPr>
          <w:rFonts w:eastAsia="Times New Roman"/>
          <w:color w:val="000000" w:themeColor="text1"/>
          <w:spacing w:val="-5"/>
          <w:shd w:val="clear" w:color="auto" w:fill="FFFFFF"/>
        </w:rPr>
        <w:t xml:space="preserve">, Ethan. “Atonality, Analysis, and the Intention Fallacy.” </w:t>
      </w:r>
      <w:r w:rsidRPr="00106CA4">
        <w:rPr>
          <w:rFonts w:eastAsia="Times New Roman"/>
          <w:i/>
          <w:color w:val="000000" w:themeColor="text1"/>
          <w:spacing w:val="-5"/>
          <w:shd w:val="clear" w:color="auto" w:fill="FFFFFF"/>
        </w:rPr>
        <w:t>Music Theory Spectrum</w:t>
      </w:r>
      <w:r w:rsidRPr="00106CA4">
        <w:rPr>
          <w:rFonts w:eastAsia="Times New Roman"/>
          <w:color w:val="000000" w:themeColor="text1"/>
          <w:spacing w:val="-5"/>
          <w:shd w:val="clear" w:color="auto" w:fill="FFFFFF"/>
        </w:rPr>
        <w:t xml:space="preserve"> 18, no. 2 (Autumn, 1996): 167-199. </w:t>
      </w:r>
    </w:p>
    <w:p w14:paraId="72DFC91E" w14:textId="77777777" w:rsidR="00C63C14" w:rsidRPr="00106CA4" w:rsidRDefault="00C63C14" w:rsidP="00C63C14">
      <w:pPr>
        <w:pStyle w:val="FootnoteText"/>
        <w:spacing w:line="480" w:lineRule="auto"/>
        <w:ind w:left="720" w:hanging="720"/>
        <w:rPr>
          <w:color w:val="000000" w:themeColor="text1"/>
        </w:rPr>
      </w:pPr>
      <w:proofErr w:type="spellStart"/>
      <w:r w:rsidRPr="00106CA4">
        <w:rPr>
          <w:color w:val="000000" w:themeColor="text1"/>
        </w:rPr>
        <w:t>Kremp</w:t>
      </w:r>
      <w:proofErr w:type="spellEnd"/>
      <w:r w:rsidRPr="00106CA4">
        <w:rPr>
          <w:color w:val="000000" w:themeColor="text1"/>
        </w:rPr>
        <w:t xml:space="preserve">, Pierre-Antoine. “Innovation and Selection: Symphonic Orchestras and the Construction of the Musical Canon in the United States.” </w:t>
      </w:r>
      <w:r w:rsidRPr="00106CA4">
        <w:rPr>
          <w:i/>
          <w:color w:val="000000" w:themeColor="text1"/>
        </w:rPr>
        <w:t>Social Forces</w:t>
      </w:r>
      <w:r w:rsidRPr="00106CA4">
        <w:rPr>
          <w:color w:val="000000" w:themeColor="text1"/>
        </w:rPr>
        <w:t xml:space="preserve"> 88, no. 3 (March 2010): 1051-1082. </w:t>
      </w:r>
    </w:p>
    <w:p w14:paraId="0E338A40" w14:textId="77777777" w:rsidR="00C63C14" w:rsidRDefault="00C63C14" w:rsidP="00C63C14">
      <w:pPr>
        <w:spacing w:line="480" w:lineRule="auto"/>
        <w:ind w:left="720" w:hanging="720"/>
        <w:rPr>
          <w:rFonts w:eastAsia="Times New Roman"/>
          <w:color w:val="000000" w:themeColor="text1"/>
          <w:bdr w:val="none" w:sz="0" w:space="0" w:color="auto" w:frame="1"/>
          <w:shd w:val="clear" w:color="auto" w:fill="FFFFFF"/>
        </w:rPr>
      </w:pPr>
      <w:r w:rsidRPr="00106CA4">
        <w:rPr>
          <w:color w:val="000000" w:themeColor="text1"/>
        </w:rPr>
        <w:t xml:space="preserve">Kuhns, Richard. “Music as a Representational Art.” </w:t>
      </w:r>
      <w:r w:rsidRPr="00106CA4">
        <w:rPr>
          <w:i/>
          <w:color w:val="000000" w:themeColor="text1"/>
        </w:rPr>
        <w:t>The British Journal of Aesthetics</w:t>
      </w:r>
      <w:r w:rsidRPr="00106CA4">
        <w:rPr>
          <w:color w:val="000000" w:themeColor="text1"/>
        </w:rPr>
        <w:t xml:space="preserve"> 18, no. 2 (Spring 1978): 120-125. </w:t>
      </w:r>
      <w:hyperlink r:id="rId27" w:history="1">
        <w:r w:rsidRPr="00106CA4">
          <w:rPr>
            <w:rFonts w:eastAsia="Times New Roman"/>
            <w:color w:val="000000" w:themeColor="text1"/>
            <w:bdr w:val="none" w:sz="0" w:space="0" w:color="auto" w:frame="1"/>
            <w:shd w:val="clear" w:color="auto" w:fill="FFFFFF"/>
          </w:rPr>
          <w:t>https://doi.org/10.1093/bjaesthetics/18.2.120</w:t>
        </w:r>
      </w:hyperlink>
    </w:p>
    <w:p w14:paraId="6A4B6096" w14:textId="77777777" w:rsidR="00C63C14" w:rsidRDefault="00C63C14" w:rsidP="00C63C14">
      <w:pPr>
        <w:pStyle w:val="p1"/>
        <w:spacing w:line="480" w:lineRule="auto"/>
        <w:ind w:left="720" w:hanging="720"/>
        <w:rPr>
          <w:rStyle w:val="Hyperlink"/>
          <w:rFonts w:ascii="Times New Roman" w:hAnsi="Times New Roman"/>
          <w:color w:val="000000" w:themeColor="text1"/>
          <w:sz w:val="24"/>
          <w:szCs w:val="24"/>
        </w:rPr>
      </w:pPr>
      <w:r w:rsidRPr="0067136B">
        <w:rPr>
          <w:rStyle w:val="apple-converted-space"/>
          <w:rFonts w:ascii="Times New Roman" w:hAnsi="Times New Roman"/>
          <w:color w:val="000000" w:themeColor="text1"/>
          <w:sz w:val="24"/>
          <w:szCs w:val="24"/>
        </w:rPr>
        <w:t>Lubavitch World Headquarters. “Transliteration of the Shema.” Chabad.org. Chabad – Lubavitch Media Center, January 26</w:t>
      </w:r>
      <w:r w:rsidRPr="0067136B">
        <w:rPr>
          <w:rStyle w:val="apple-converted-space"/>
          <w:rFonts w:ascii="Times New Roman" w:hAnsi="Times New Roman"/>
          <w:color w:val="000000" w:themeColor="text1"/>
          <w:sz w:val="24"/>
          <w:szCs w:val="24"/>
          <w:vertAlign w:val="superscript"/>
        </w:rPr>
        <w:t>th</w:t>
      </w:r>
      <w:r w:rsidRPr="0067136B">
        <w:rPr>
          <w:rStyle w:val="apple-converted-space"/>
          <w:rFonts w:ascii="Times New Roman" w:hAnsi="Times New Roman"/>
          <w:color w:val="000000" w:themeColor="text1"/>
          <w:sz w:val="24"/>
          <w:szCs w:val="24"/>
        </w:rPr>
        <w:t xml:space="preserve">, 2010. </w:t>
      </w:r>
      <w:hyperlink r:id="rId28" w:history="1">
        <w:r w:rsidRPr="0067136B">
          <w:rPr>
            <w:rStyle w:val="Hyperlink"/>
            <w:rFonts w:ascii="Times New Roman" w:hAnsi="Times New Roman"/>
            <w:color w:val="000000" w:themeColor="text1"/>
            <w:sz w:val="24"/>
            <w:szCs w:val="24"/>
          </w:rPr>
          <w:t>https://www.chabad.org/library/article_cdo/aid/282822 /</w:t>
        </w:r>
        <w:proofErr w:type="spellStart"/>
        <w:r w:rsidRPr="0067136B">
          <w:rPr>
            <w:rStyle w:val="Hyperlink"/>
            <w:rFonts w:ascii="Times New Roman" w:hAnsi="Times New Roman"/>
            <w:color w:val="000000" w:themeColor="text1"/>
            <w:sz w:val="24"/>
            <w:szCs w:val="24"/>
          </w:rPr>
          <w:t>jewish</w:t>
        </w:r>
        <w:proofErr w:type="spellEnd"/>
        <w:r w:rsidRPr="0067136B">
          <w:rPr>
            <w:rStyle w:val="Hyperlink"/>
            <w:rFonts w:ascii="Times New Roman" w:hAnsi="Times New Roman"/>
            <w:color w:val="000000" w:themeColor="text1"/>
            <w:sz w:val="24"/>
            <w:szCs w:val="24"/>
          </w:rPr>
          <w:t>/Transliteration.htm</w:t>
        </w:r>
      </w:hyperlink>
    </w:p>
    <w:p w14:paraId="70A4329C" w14:textId="6048F663" w:rsidR="008E02C8" w:rsidRPr="008E02C8" w:rsidRDefault="008E02C8" w:rsidP="008E02C8">
      <w:pPr>
        <w:pStyle w:val="p1"/>
        <w:spacing w:line="480" w:lineRule="auto"/>
        <w:ind w:left="720" w:hanging="720"/>
        <w:rPr>
          <w:rFonts w:ascii="Times New Roman" w:hAnsi="Times New Roman"/>
          <w:color w:val="000000" w:themeColor="text1"/>
          <w:sz w:val="24"/>
          <w:szCs w:val="24"/>
        </w:rPr>
      </w:pPr>
      <w:r w:rsidRPr="008E02C8">
        <w:rPr>
          <w:rStyle w:val="apple-converted-space"/>
          <w:rFonts w:ascii="Times New Roman" w:hAnsi="Times New Roman"/>
          <w:color w:val="000000" w:themeColor="text1"/>
          <w:sz w:val="24"/>
          <w:szCs w:val="24"/>
        </w:rPr>
        <w:lastRenderedPageBreak/>
        <w:t>Mantegna, Andrea.</w:t>
      </w:r>
      <w:r w:rsidRPr="008E02C8">
        <w:rPr>
          <w:rFonts w:ascii="Times New Roman" w:hAnsi="Times New Roman"/>
          <w:color w:val="000000" w:themeColor="text1"/>
          <w:sz w:val="24"/>
          <w:szCs w:val="24"/>
        </w:rPr>
        <w:t xml:space="preserve"> </w:t>
      </w:r>
      <w:r w:rsidRPr="008E02C8">
        <w:rPr>
          <w:rFonts w:ascii="Times New Roman" w:hAnsi="Times New Roman"/>
          <w:i/>
          <w:color w:val="000000" w:themeColor="text1"/>
          <w:sz w:val="24"/>
          <w:szCs w:val="24"/>
        </w:rPr>
        <w:t>La Crucifixion</w:t>
      </w:r>
      <w:r w:rsidRPr="008E02C8">
        <w:rPr>
          <w:rFonts w:ascii="Times New Roman" w:hAnsi="Times New Roman"/>
          <w:color w:val="000000" w:themeColor="text1"/>
          <w:sz w:val="24"/>
          <w:szCs w:val="24"/>
        </w:rPr>
        <w:t xml:space="preserve">. 1456-1459. Tempera on wood (poplar). 0.76 x 0.96 m. Louvre, Paris, France. </w:t>
      </w:r>
      <w:hyperlink r:id="rId29" w:history="1">
        <w:r w:rsidRPr="008E02C8">
          <w:rPr>
            <w:rStyle w:val="Hyperlink"/>
            <w:rFonts w:ascii="Times New Roman" w:hAnsi="Times New Roman"/>
            <w:color w:val="000000" w:themeColor="text1"/>
            <w:sz w:val="24"/>
            <w:szCs w:val="24"/>
          </w:rPr>
          <w:t>https://collections.louvre.fr/en/ark:/53355/cl010064446</w:t>
        </w:r>
      </w:hyperlink>
      <w:r w:rsidRPr="008E02C8">
        <w:rPr>
          <w:rStyle w:val="s1"/>
          <w:rFonts w:ascii="Times New Roman" w:hAnsi="Times New Roman"/>
          <w:color w:val="000000" w:themeColor="text1"/>
          <w:sz w:val="24"/>
          <w:szCs w:val="24"/>
        </w:rPr>
        <w:t>.</w:t>
      </w:r>
    </w:p>
    <w:p w14:paraId="68C54231" w14:textId="77777777" w:rsidR="00C63C14" w:rsidRDefault="00C63C14" w:rsidP="00C63C14">
      <w:pPr>
        <w:spacing w:line="480" w:lineRule="auto"/>
        <w:ind w:left="720" w:hanging="720"/>
        <w:rPr>
          <w:color w:val="000000" w:themeColor="text1"/>
        </w:rPr>
      </w:pPr>
      <w:r w:rsidRPr="00106CA4">
        <w:rPr>
          <w:color w:val="000000" w:themeColor="text1"/>
        </w:rPr>
        <w:t>Marcus, Kenneth. “</w:t>
      </w:r>
      <w:proofErr w:type="spellStart"/>
      <w:r w:rsidRPr="00106CA4">
        <w:rPr>
          <w:color w:val="000000" w:themeColor="text1"/>
        </w:rPr>
        <w:t>Hiemat</w:t>
      </w:r>
      <w:proofErr w:type="spellEnd"/>
      <w:r w:rsidRPr="00106CA4">
        <w:rPr>
          <w:color w:val="000000" w:themeColor="text1"/>
        </w:rPr>
        <w:t xml:space="preserve"> and Hybridity: Arnold Schoenberg, Exile, and the Crisis of Modernism.” </w:t>
      </w:r>
      <w:proofErr w:type="spellStart"/>
      <w:r w:rsidRPr="00106CA4">
        <w:rPr>
          <w:i/>
          <w:iCs/>
          <w:color w:val="000000" w:themeColor="text1"/>
        </w:rPr>
        <w:t>Fiar</w:t>
      </w:r>
      <w:proofErr w:type="spellEnd"/>
      <w:r w:rsidRPr="00106CA4">
        <w:rPr>
          <w:i/>
          <w:iCs/>
          <w:color w:val="000000" w:themeColor="text1"/>
        </w:rPr>
        <w:t xml:space="preserve"> </w:t>
      </w:r>
      <w:r w:rsidRPr="00106CA4">
        <w:rPr>
          <w:iCs/>
          <w:color w:val="000000" w:themeColor="text1"/>
        </w:rPr>
        <w:t>4</w:t>
      </w:r>
      <w:r w:rsidRPr="00106CA4">
        <w:rPr>
          <w:color w:val="000000" w:themeColor="text1"/>
        </w:rPr>
        <w:t>, no. 1 (2011).</w:t>
      </w:r>
    </w:p>
    <w:p w14:paraId="1709BD24" w14:textId="18A0F917" w:rsidR="008E02C8" w:rsidRPr="008E02C8" w:rsidRDefault="008E02C8" w:rsidP="008E02C8">
      <w:pPr>
        <w:spacing w:line="480" w:lineRule="auto"/>
        <w:ind w:left="720" w:hanging="720"/>
        <w:rPr>
          <w:color w:val="000000" w:themeColor="text1"/>
        </w:rPr>
      </w:pPr>
      <w:r w:rsidRPr="008E02C8">
        <w:rPr>
          <w:color w:val="000000" w:themeColor="text1"/>
        </w:rPr>
        <w:t xml:space="preserve">Matisse, Henri. </w:t>
      </w:r>
      <w:r w:rsidRPr="008E02C8">
        <w:rPr>
          <w:i/>
          <w:color w:val="000000" w:themeColor="text1"/>
        </w:rPr>
        <w:t>The Snail</w:t>
      </w:r>
      <w:r w:rsidRPr="008E02C8">
        <w:rPr>
          <w:color w:val="000000" w:themeColor="text1"/>
        </w:rPr>
        <w:t xml:space="preserve">. 1953. Gouache on paper, cut and pasted on paper mounted on canvas. 2864 x 2870 mm. Tate Modern, London, England. </w:t>
      </w:r>
      <w:hyperlink r:id="rId30" w:history="1">
        <w:r w:rsidRPr="008E02C8">
          <w:rPr>
            <w:rStyle w:val="Hyperlink"/>
            <w:color w:val="000000" w:themeColor="text1"/>
          </w:rPr>
          <w:t>https://www.tate.org.uk/art/artworks/matisse-the-snail-t00540</w:t>
        </w:r>
      </w:hyperlink>
      <w:r>
        <w:rPr>
          <w:color w:val="000000" w:themeColor="text1"/>
        </w:rPr>
        <w:t>.</w:t>
      </w:r>
    </w:p>
    <w:p w14:paraId="7F65D33A" w14:textId="32089427" w:rsidR="004A1DA2" w:rsidRDefault="004A1DA2" w:rsidP="007243FF">
      <w:pPr>
        <w:spacing w:line="480" w:lineRule="auto"/>
        <w:ind w:left="720" w:hanging="720"/>
        <w:rPr>
          <w:color w:val="000000" w:themeColor="text1"/>
        </w:rPr>
      </w:pPr>
      <w:proofErr w:type="spellStart"/>
      <w:r>
        <w:rPr>
          <w:color w:val="000000" w:themeColor="text1"/>
        </w:rPr>
        <w:t>McClary</w:t>
      </w:r>
      <w:proofErr w:type="spellEnd"/>
      <w:r>
        <w:rPr>
          <w:color w:val="000000" w:themeColor="text1"/>
        </w:rPr>
        <w:t xml:space="preserve">, Susan. “Sexual Politics in Classical Music.” In </w:t>
      </w:r>
      <w:r>
        <w:rPr>
          <w:i/>
          <w:color w:val="000000" w:themeColor="text1"/>
        </w:rPr>
        <w:t>Feminine Endings: Music, Gender, and Sexuality</w:t>
      </w:r>
      <w:r>
        <w:rPr>
          <w:color w:val="000000" w:themeColor="text1"/>
        </w:rPr>
        <w:t xml:space="preserve">, </w:t>
      </w:r>
      <w:r w:rsidR="007243FF">
        <w:rPr>
          <w:color w:val="000000" w:themeColor="text1"/>
        </w:rPr>
        <w:t>53-79</w:t>
      </w:r>
      <w:r>
        <w:rPr>
          <w:color w:val="000000" w:themeColor="text1"/>
        </w:rPr>
        <w:t>. Minneapolis: University of Minnesota Press, 1991.</w:t>
      </w:r>
    </w:p>
    <w:p w14:paraId="42C1DA84" w14:textId="29128448" w:rsidR="003D018B" w:rsidRPr="00106CA4" w:rsidRDefault="003D018B" w:rsidP="007243FF">
      <w:pPr>
        <w:spacing w:line="480" w:lineRule="auto"/>
        <w:ind w:left="720" w:hanging="720"/>
        <w:rPr>
          <w:color w:val="000000" w:themeColor="text1"/>
        </w:rPr>
      </w:pPr>
      <w:r>
        <w:t>“</w:t>
      </w:r>
      <w:r>
        <w:rPr>
          <w:color w:val="000000" w:themeColor="text1"/>
        </w:rPr>
        <w:t>Mimesis.</w:t>
      </w:r>
      <w:r w:rsidRPr="003D018B">
        <w:rPr>
          <w:color w:val="000000" w:themeColor="text1"/>
        </w:rPr>
        <w:t xml:space="preserve">” </w:t>
      </w:r>
      <w:r w:rsidRPr="003D018B">
        <w:rPr>
          <w:i/>
          <w:color w:val="000000" w:themeColor="text1"/>
        </w:rPr>
        <w:t>Merriam-Webster.com</w:t>
      </w:r>
      <w:r>
        <w:rPr>
          <w:color w:val="000000" w:themeColor="text1"/>
        </w:rPr>
        <w:t>.</w:t>
      </w:r>
      <w:r w:rsidRPr="003D018B">
        <w:rPr>
          <w:color w:val="000000" w:themeColor="text1"/>
        </w:rPr>
        <w:t xml:space="preserve"> Merria</w:t>
      </w:r>
      <w:r>
        <w:rPr>
          <w:color w:val="000000" w:themeColor="text1"/>
        </w:rPr>
        <w:t xml:space="preserve">m-Webster, Inc., March 5, 2022. </w:t>
      </w:r>
      <w:hyperlink r:id="rId31" w:history="1">
        <w:r w:rsidRPr="003D018B">
          <w:rPr>
            <w:rStyle w:val="Hyperlink"/>
            <w:color w:val="000000" w:themeColor="text1"/>
          </w:rPr>
          <w:t>https://www.merriam-webster.com/dictionary/mimesis</w:t>
        </w:r>
      </w:hyperlink>
      <w:r w:rsidRPr="003D018B">
        <w:rPr>
          <w:color w:val="000000" w:themeColor="text1"/>
        </w:rPr>
        <w:t>.</w:t>
      </w:r>
    </w:p>
    <w:p w14:paraId="72893A9F" w14:textId="77777777" w:rsidR="00C63C14" w:rsidRPr="00106CA4" w:rsidRDefault="00C63C14" w:rsidP="00C63C14">
      <w:pPr>
        <w:pStyle w:val="FootnoteText"/>
        <w:spacing w:line="480" w:lineRule="auto"/>
        <w:ind w:left="720" w:hanging="720"/>
        <w:rPr>
          <w:color w:val="000000" w:themeColor="text1"/>
        </w:rPr>
      </w:pPr>
      <w:proofErr w:type="spellStart"/>
      <w:r w:rsidRPr="00106CA4">
        <w:rPr>
          <w:color w:val="000000" w:themeColor="text1"/>
        </w:rPr>
        <w:t>Myjewishlearning</w:t>
      </w:r>
      <w:proofErr w:type="spellEnd"/>
      <w:r w:rsidRPr="00106CA4">
        <w:rPr>
          <w:color w:val="000000" w:themeColor="text1"/>
        </w:rPr>
        <w:t xml:space="preserve">. “Shema: How to Say This Jewish Prayer.” YouTube. Last modified March 5, 2019. Video. </w:t>
      </w:r>
      <w:hyperlink r:id="rId32" w:history="1">
        <w:r w:rsidRPr="00106CA4">
          <w:rPr>
            <w:rStyle w:val="Hyperlink"/>
            <w:color w:val="000000" w:themeColor="text1"/>
          </w:rPr>
          <w:t>https://www.youtube.com/watch?v=vB58oyck-C8</w:t>
        </w:r>
      </w:hyperlink>
    </w:p>
    <w:p w14:paraId="159AEA63" w14:textId="77777777" w:rsidR="00C63C14" w:rsidRPr="00106CA4" w:rsidRDefault="00C63C14" w:rsidP="00C63C14">
      <w:pPr>
        <w:pStyle w:val="FootnoteText"/>
        <w:spacing w:line="480" w:lineRule="auto"/>
        <w:ind w:left="720" w:hanging="720"/>
        <w:rPr>
          <w:color w:val="000000" w:themeColor="text1"/>
        </w:rPr>
      </w:pPr>
      <w:proofErr w:type="spellStart"/>
      <w:r w:rsidRPr="00106CA4">
        <w:rPr>
          <w:color w:val="000000" w:themeColor="text1"/>
        </w:rPr>
        <w:t>Nikkyttmessianic</w:t>
      </w:r>
      <w:proofErr w:type="spellEnd"/>
      <w:r w:rsidRPr="00106CA4">
        <w:rPr>
          <w:color w:val="000000" w:themeColor="text1"/>
        </w:rPr>
        <w:t xml:space="preserve"> </w:t>
      </w:r>
      <w:proofErr w:type="spellStart"/>
      <w:r w:rsidRPr="00106CA4">
        <w:rPr>
          <w:color w:val="000000" w:themeColor="text1"/>
        </w:rPr>
        <w:t>PraiseandWorship</w:t>
      </w:r>
      <w:proofErr w:type="spellEnd"/>
      <w:r w:rsidRPr="00106CA4">
        <w:rPr>
          <w:color w:val="000000" w:themeColor="text1"/>
        </w:rPr>
        <w:t>. “</w:t>
      </w:r>
      <w:proofErr w:type="spellStart"/>
      <w:r w:rsidRPr="00106CA4">
        <w:rPr>
          <w:color w:val="000000" w:themeColor="text1"/>
        </w:rPr>
        <w:t>Sh’ma</w:t>
      </w:r>
      <w:proofErr w:type="spellEnd"/>
      <w:r w:rsidRPr="00106CA4">
        <w:rPr>
          <w:color w:val="000000" w:themeColor="text1"/>
        </w:rPr>
        <w:t xml:space="preserve"> </w:t>
      </w:r>
      <w:proofErr w:type="spellStart"/>
      <w:r w:rsidRPr="00106CA4">
        <w:rPr>
          <w:color w:val="000000" w:themeColor="text1"/>
        </w:rPr>
        <w:t>Yisrael</w:t>
      </w:r>
      <w:proofErr w:type="spellEnd"/>
      <w:r w:rsidRPr="00106CA4">
        <w:rPr>
          <w:color w:val="000000" w:themeColor="text1"/>
        </w:rPr>
        <w:t xml:space="preserve"> (Shema </w:t>
      </w:r>
      <w:proofErr w:type="spellStart"/>
      <w:r w:rsidRPr="00106CA4">
        <w:rPr>
          <w:color w:val="000000" w:themeColor="text1"/>
        </w:rPr>
        <w:t>Yisrael</w:t>
      </w:r>
      <w:proofErr w:type="spellEnd"/>
      <w:r w:rsidRPr="00106CA4">
        <w:rPr>
          <w:color w:val="000000" w:themeColor="text1"/>
        </w:rPr>
        <w:t xml:space="preserve">) – Prayer – Lyrics and Translation.” YouTube. Last modified November 22, 2013. Video. </w:t>
      </w:r>
      <w:hyperlink r:id="rId33" w:history="1">
        <w:r w:rsidRPr="00106CA4">
          <w:rPr>
            <w:rStyle w:val="Hyperlink"/>
            <w:color w:val="000000" w:themeColor="text1"/>
          </w:rPr>
          <w:t>https://www.youtube.com/watch?v=wxO09BUrkMk</w:t>
        </w:r>
      </w:hyperlink>
    </w:p>
    <w:p w14:paraId="731E9EEB" w14:textId="77777777" w:rsidR="00C63C14" w:rsidRDefault="00C63C14" w:rsidP="00C63C14">
      <w:pPr>
        <w:spacing w:line="480" w:lineRule="auto"/>
        <w:ind w:left="720" w:hanging="720"/>
        <w:rPr>
          <w:color w:val="000000" w:themeColor="text1"/>
        </w:rPr>
      </w:pPr>
      <w:r w:rsidRPr="00106CA4">
        <w:rPr>
          <w:color w:val="000000" w:themeColor="text1"/>
        </w:rPr>
        <w:t xml:space="preserve">“Olivier </w:t>
      </w:r>
      <w:proofErr w:type="spellStart"/>
      <w:r w:rsidRPr="00106CA4">
        <w:rPr>
          <w:color w:val="000000" w:themeColor="text1"/>
        </w:rPr>
        <w:t>Messaien</w:t>
      </w:r>
      <w:proofErr w:type="spellEnd"/>
      <w:r w:rsidRPr="00106CA4">
        <w:rPr>
          <w:color w:val="000000" w:themeColor="text1"/>
        </w:rPr>
        <w:t xml:space="preserve">.” Britannica. Encyclopedia Britannica, Inc., April 23, 2021. </w:t>
      </w:r>
      <w:hyperlink r:id="rId34" w:history="1">
        <w:r w:rsidRPr="00106CA4">
          <w:rPr>
            <w:rStyle w:val="Hyperlink"/>
            <w:color w:val="000000" w:themeColor="text1"/>
          </w:rPr>
          <w:t>https://www.britannica.com/biography/Olivier-Messiaen</w:t>
        </w:r>
      </w:hyperlink>
      <w:r w:rsidRPr="00106CA4">
        <w:rPr>
          <w:color w:val="000000" w:themeColor="text1"/>
        </w:rPr>
        <w:t xml:space="preserve">. </w:t>
      </w:r>
    </w:p>
    <w:p w14:paraId="1D7C7603" w14:textId="3DCD9136" w:rsidR="008E02C8" w:rsidRPr="008E02C8" w:rsidRDefault="008E02C8" w:rsidP="008E02C8">
      <w:pPr>
        <w:spacing w:line="480" w:lineRule="auto"/>
        <w:ind w:left="720" w:hanging="720"/>
        <w:rPr>
          <w:color w:val="000000" w:themeColor="text1"/>
        </w:rPr>
      </w:pPr>
      <w:proofErr w:type="spellStart"/>
      <w:r w:rsidRPr="008E02C8">
        <w:rPr>
          <w:color w:val="000000" w:themeColor="text1"/>
        </w:rPr>
        <w:t>Poussin</w:t>
      </w:r>
      <w:proofErr w:type="spellEnd"/>
      <w:r w:rsidRPr="008E02C8">
        <w:rPr>
          <w:color w:val="000000" w:themeColor="text1"/>
        </w:rPr>
        <w:t xml:space="preserve">, Nicholas. </w:t>
      </w:r>
      <w:r w:rsidRPr="008E02C8">
        <w:rPr>
          <w:i/>
          <w:color w:val="000000" w:themeColor="text1"/>
        </w:rPr>
        <w:t xml:space="preserve">Landscape with St. John on Patmos. </w:t>
      </w:r>
      <w:r w:rsidRPr="008E02C8">
        <w:rPr>
          <w:color w:val="000000" w:themeColor="text1"/>
        </w:rPr>
        <w:t xml:space="preserve">Oil on canvas. 100.3 x 136.4 cm. Art Institute of Chicago, Chicago, Illinois. </w:t>
      </w:r>
      <w:hyperlink r:id="rId35" w:history="1">
        <w:r w:rsidRPr="008E02C8">
          <w:rPr>
            <w:rStyle w:val="Hyperlink"/>
            <w:color w:val="000000" w:themeColor="text1"/>
          </w:rPr>
          <w:t>https://www.artic.edu/artworks/5848/landscape-with-saint-john-on-patmos</w:t>
        </w:r>
      </w:hyperlink>
      <w:r w:rsidRPr="008E02C8">
        <w:rPr>
          <w:rStyle w:val="s1"/>
          <w:color w:val="000000" w:themeColor="text1"/>
        </w:rPr>
        <w:t>.</w:t>
      </w:r>
    </w:p>
    <w:p w14:paraId="78C39E18"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Robinson, </w:t>
      </w:r>
      <w:proofErr w:type="spellStart"/>
      <w:r w:rsidRPr="00106CA4">
        <w:rPr>
          <w:color w:val="000000" w:themeColor="text1"/>
        </w:rPr>
        <w:t>Jenefer</w:t>
      </w:r>
      <w:proofErr w:type="spellEnd"/>
      <w:r w:rsidRPr="00106CA4">
        <w:rPr>
          <w:color w:val="000000" w:themeColor="text1"/>
        </w:rPr>
        <w:t xml:space="preserve">. “Representation in Music and Painting.” </w:t>
      </w:r>
      <w:r w:rsidRPr="00106CA4">
        <w:rPr>
          <w:i/>
          <w:color w:val="000000" w:themeColor="text1"/>
        </w:rPr>
        <w:t>Philosophy</w:t>
      </w:r>
      <w:r w:rsidRPr="00106CA4">
        <w:rPr>
          <w:color w:val="000000" w:themeColor="text1"/>
        </w:rPr>
        <w:t xml:space="preserve"> 56, no. 217 (July 1981): 408-413</w:t>
      </w:r>
      <w:r w:rsidRPr="00106CA4">
        <w:rPr>
          <w:rFonts w:eastAsia="Times New Roman"/>
          <w:color w:val="000000" w:themeColor="text1"/>
        </w:rPr>
        <w:t xml:space="preserve">. </w:t>
      </w:r>
      <w:hyperlink r:id="rId36" w:history="1">
        <w:r w:rsidRPr="00106CA4">
          <w:rPr>
            <w:rStyle w:val="Hyperlink"/>
            <w:color w:val="000000" w:themeColor="text1"/>
          </w:rPr>
          <w:t>https://doi.org/10.1017/S0031819100050373</w:t>
        </w:r>
      </w:hyperlink>
      <w:r w:rsidRPr="00106CA4">
        <w:rPr>
          <w:color w:val="000000" w:themeColor="text1"/>
        </w:rPr>
        <w:t>.</w:t>
      </w:r>
    </w:p>
    <w:p w14:paraId="03950153" w14:textId="77777777" w:rsidR="00C63C14" w:rsidRPr="00106CA4" w:rsidRDefault="00C63C14" w:rsidP="00C63C14">
      <w:pPr>
        <w:spacing w:line="480" w:lineRule="auto"/>
        <w:ind w:left="720" w:hanging="720"/>
        <w:rPr>
          <w:color w:val="000000" w:themeColor="text1"/>
        </w:rPr>
      </w:pPr>
      <w:r w:rsidRPr="00106CA4">
        <w:rPr>
          <w:color w:val="000000" w:themeColor="text1"/>
        </w:rPr>
        <w:lastRenderedPageBreak/>
        <w:t xml:space="preserve">Schoenberg, Arnold. </w:t>
      </w:r>
      <w:r w:rsidRPr="00106CA4">
        <w:rPr>
          <w:i/>
          <w:color w:val="000000" w:themeColor="text1"/>
        </w:rPr>
        <w:t>A Survivor from Warsaw</w:t>
      </w:r>
      <w:r w:rsidRPr="00106CA4">
        <w:rPr>
          <w:color w:val="000000" w:themeColor="text1"/>
        </w:rPr>
        <w:t xml:space="preserve">. Long Island, NY: </w:t>
      </w:r>
      <w:proofErr w:type="spellStart"/>
      <w:r w:rsidRPr="00106CA4">
        <w:rPr>
          <w:color w:val="000000" w:themeColor="text1"/>
        </w:rPr>
        <w:t>Bomart</w:t>
      </w:r>
      <w:proofErr w:type="spellEnd"/>
      <w:r w:rsidRPr="00106CA4">
        <w:rPr>
          <w:color w:val="000000" w:themeColor="text1"/>
        </w:rPr>
        <w:t xml:space="preserve"> Music Publications, 1949.</w:t>
      </w:r>
    </w:p>
    <w:p w14:paraId="06607159"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Scruton, Roger. “About.” Sir Roger Scruton: Writer &amp; Philosopher. </w:t>
      </w:r>
      <w:proofErr w:type="spellStart"/>
      <w:r w:rsidRPr="00106CA4">
        <w:rPr>
          <w:color w:val="000000" w:themeColor="text1"/>
        </w:rPr>
        <w:t>Mindvision</w:t>
      </w:r>
      <w:proofErr w:type="spellEnd"/>
      <w:r w:rsidRPr="00106CA4">
        <w:rPr>
          <w:color w:val="000000" w:themeColor="text1"/>
        </w:rPr>
        <w:t xml:space="preserve">. Accessed on April 27, 2021. </w:t>
      </w:r>
      <w:hyperlink r:id="rId37" w:history="1">
        <w:r w:rsidRPr="00106CA4">
          <w:rPr>
            <w:rStyle w:val="Hyperlink"/>
            <w:color w:val="000000" w:themeColor="text1"/>
          </w:rPr>
          <w:t>https://www.roger-scruton.com/homepage/about</w:t>
        </w:r>
      </w:hyperlink>
      <w:r w:rsidRPr="00106CA4">
        <w:rPr>
          <w:color w:val="000000" w:themeColor="text1"/>
        </w:rPr>
        <w:t>.</w:t>
      </w:r>
    </w:p>
    <w:p w14:paraId="3CE90C8B"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_____________ “Representation in Music.” </w:t>
      </w:r>
      <w:r w:rsidRPr="00106CA4">
        <w:rPr>
          <w:i/>
          <w:color w:val="000000" w:themeColor="text1"/>
        </w:rPr>
        <w:t>Philosophy</w:t>
      </w:r>
      <w:r w:rsidRPr="00106CA4">
        <w:rPr>
          <w:color w:val="000000" w:themeColor="text1"/>
        </w:rPr>
        <w:t xml:space="preserve"> 51, no. 197 (July 1976): 273-287.</w:t>
      </w:r>
    </w:p>
    <w:p w14:paraId="53930696"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_____________ </w:t>
      </w:r>
      <w:r w:rsidRPr="00106CA4">
        <w:rPr>
          <w:i/>
          <w:color w:val="000000" w:themeColor="text1"/>
        </w:rPr>
        <w:t>The Aesthetics of Music</w:t>
      </w:r>
      <w:r w:rsidRPr="00106CA4">
        <w:rPr>
          <w:color w:val="000000" w:themeColor="text1"/>
        </w:rPr>
        <w:t xml:space="preserve">. New York: Oxford University Press, 1997. </w:t>
      </w:r>
    </w:p>
    <w:p w14:paraId="4A709D61" w14:textId="77777777" w:rsidR="00C63C14" w:rsidRPr="00106CA4" w:rsidRDefault="00C63C14" w:rsidP="00C63C14">
      <w:pPr>
        <w:spacing w:line="480" w:lineRule="auto"/>
        <w:ind w:left="720" w:hanging="720"/>
        <w:rPr>
          <w:color w:val="000000" w:themeColor="text1"/>
        </w:rPr>
      </w:pPr>
      <w:proofErr w:type="spellStart"/>
      <w:r w:rsidRPr="00106CA4">
        <w:rPr>
          <w:color w:val="000000" w:themeColor="text1"/>
        </w:rPr>
        <w:t>Tarasti</w:t>
      </w:r>
      <w:proofErr w:type="spellEnd"/>
      <w:r w:rsidRPr="00106CA4">
        <w:rPr>
          <w:color w:val="000000" w:themeColor="text1"/>
        </w:rPr>
        <w:t xml:space="preserve">, </w:t>
      </w:r>
      <w:proofErr w:type="spellStart"/>
      <w:r w:rsidRPr="00106CA4">
        <w:rPr>
          <w:color w:val="000000" w:themeColor="text1"/>
        </w:rPr>
        <w:t>Eero</w:t>
      </w:r>
      <w:proofErr w:type="spellEnd"/>
      <w:r w:rsidRPr="00106CA4">
        <w:rPr>
          <w:color w:val="000000" w:themeColor="text1"/>
        </w:rPr>
        <w:t xml:space="preserve">. </w:t>
      </w:r>
      <w:r w:rsidRPr="00106CA4">
        <w:rPr>
          <w:i/>
          <w:color w:val="000000" w:themeColor="text1"/>
        </w:rPr>
        <w:t>Existential Semiotics</w:t>
      </w:r>
      <w:r w:rsidRPr="00106CA4">
        <w:rPr>
          <w:color w:val="000000" w:themeColor="text1"/>
        </w:rPr>
        <w:t>. Bloomington: Indiana University Press, 2000.</w:t>
      </w:r>
    </w:p>
    <w:p w14:paraId="5D5279DD" w14:textId="77777777" w:rsidR="00C63C14" w:rsidRPr="00106CA4" w:rsidRDefault="00C63C14" w:rsidP="00C63C14">
      <w:pPr>
        <w:pStyle w:val="FootnoteText"/>
        <w:spacing w:line="480" w:lineRule="auto"/>
        <w:ind w:left="720" w:hanging="720"/>
        <w:rPr>
          <w:color w:val="000000" w:themeColor="text1"/>
          <w:u w:val="single"/>
        </w:rPr>
      </w:pPr>
      <w:proofErr w:type="spellStart"/>
      <w:r w:rsidRPr="00106CA4">
        <w:rPr>
          <w:color w:val="000000" w:themeColor="text1"/>
        </w:rPr>
        <w:t>TBSonline</w:t>
      </w:r>
      <w:proofErr w:type="spellEnd"/>
      <w:r w:rsidRPr="00106CA4">
        <w:rPr>
          <w:color w:val="000000" w:themeColor="text1"/>
        </w:rPr>
        <w:t xml:space="preserve">. “Singing the </w:t>
      </w:r>
      <w:r>
        <w:rPr>
          <w:color w:val="000000" w:themeColor="text1"/>
        </w:rPr>
        <w:t>She</w:t>
      </w:r>
      <w:r w:rsidRPr="00106CA4">
        <w:rPr>
          <w:color w:val="000000" w:themeColor="text1"/>
        </w:rPr>
        <w:t xml:space="preserve">ma with Alex Weinberg.” YouTube. Last modified January 28, 2014. Video. </w:t>
      </w:r>
      <w:hyperlink r:id="rId38" w:history="1">
        <w:r w:rsidRPr="00106CA4">
          <w:rPr>
            <w:rStyle w:val="Hyperlink"/>
            <w:color w:val="000000" w:themeColor="text1"/>
          </w:rPr>
          <w:t>https://www.youtube.com/watch?v=ZxvNkdeHXrU</w:t>
        </w:r>
      </w:hyperlink>
    </w:p>
    <w:p w14:paraId="4019F524"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Walden, Joshua S. </w:t>
      </w:r>
      <w:r w:rsidRPr="00106CA4">
        <w:rPr>
          <w:i/>
          <w:color w:val="000000" w:themeColor="text1"/>
        </w:rPr>
        <w:t>Representation in Western Music</w:t>
      </w:r>
      <w:r w:rsidRPr="00106CA4">
        <w:rPr>
          <w:color w:val="000000" w:themeColor="text1"/>
        </w:rPr>
        <w:t xml:space="preserve">. Cambridge: Cambridge University Press, 2013. </w:t>
      </w:r>
    </w:p>
    <w:p w14:paraId="3EDE4876" w14:textId="77777777" w:rsidR="00C63C14" w:rsidRDefault="00C63C14" w:rsidP="00C63C14">
      <w:pPr>
        <w:spacing w:line="480" w:lineRule="auto"/>
        <w:ind w:left="720" w:hanging="720"/>
        <w:rPr>
          <w:rFonts w:eastAsia="Times New Roman"/>
          <w:color w:val="000000" w:themeColor="text1"/>
          <w:spacing w:val="-5"/>
          <w:shd w:val="clear" w:color="auto" w:fill="FFFFFF"/>
        </w:rPr>
      </w:pPr>
      <w:r w:rsidRPr="00106CA4">
        <w:rPr>
          <w:color w:val="000000" w:themeColor="text1"/>
        </w:rPr>
        <w:t xml:space="preserve">Walton, Kendall. “Listening with Imagination: Is Music Representational?” </w:t>
      </w:r>
      <w:r w:rsidRPr="00106CA4">
        <w:rPr>
          <w:i/>
          <w:color w:val="000000" w:themeColor="text1"/>
        </w:rPr>
        <w:t>The Journal of Aesthetics and Art Criticism</w:t>
      </w:r>
      <w:r w:rsidRPr="00106CA4">
        <w:rPr>
          <w:color w:val="000000" w:themeColor="text1"/>
        </w:rPr>
        <w:t xml:space="preserve"> 52, no. 1 (Winter 1994): 47-61.</w:t>
      </w:r>
      <w:r w:rsidRPr="00106CA4">
        <w:rPr>
          <w:rFonts w:eastAsia="Times New Roman"/>
          <w:color w:val="000000" w:themeColor="text1"/>
        </w:rPr>
        <w:t xml:space="preserve"> </w:t>
      </w:r>
      <w:hyperlink r:id="rId39" w:tgtFrame="_blank" w:tooltip="This link opens in a new window" w:history="1">
        <w:r w:rsidRPr="00106CA4">
          <w:rPr>
            <w:rFonts w:eastAsia="Times New Roman"/>
            <w:color w:val="000000" w:themeColor="text1"/>
            <w:spacing w:val="-5"/>
            <w:shd w:val="clear" w:color="auto" w:fill="FFFFFF"/>
          </w:rPr>
          <w:t>https://doi.org/10.2307/431584</w:t>
        </w:r>
      </w:hyperlink>
      <w:r w:rsidRPr="00106CA4">
        <w:rPr>
          <w:rFonts w:eastAsia="Times New Roman"/>
          <w:color w:val="000000" w:themeColor="text1"/>
          <w:spacing w:val="-5"/>
          <w:shd w:val="clear" w:color="auto" w:fill="FFFFFF"/>
        </w:rPr>
        <w:t>.</w:t>
      </w:r>
    </w:p>
    <w:p w14:paraId="708E9D4C" w14:textId="6D1576F4" w:rsidR="00C63C14" w:rsidRPr="00106CA4" w:rsidRDefault="00703F70" w:rsidP="00C63C14">
      <w:pPr>
        <w:spacing w:line="480" w:lineRule="auto"/>
        <w:ind w:left="720" w:hanging="720"/>
        <w:rPr>
          <w:rFonts w:eastAsia="Times New Roman"/>
          <w:color w:val="000000" w:themeColor="text1"/>
        </w:rPr>
      </w:pPr>
      <w:r>
        <w:t xml:space="preserve">West </w:t>
      </w:r>
      <w:r w:rsidR="00C63C14">
        <w:t>Marvin, Elizabeth. “A Generalized Theory of Musical Contour: Its Application to Melodic and Rhythmic Analysis of Non-Tonal Music and its Perceptual and Pedagogical Implications.” PhD diss. University of Rochester, 1988.</w:t>
      </w:r>
    </w:p>
    <w:p w14:paraId="2A3562EC"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Young, James O. “Music and the Representation of Emotion.” </w:t>
      </w:r>
      <w:r w:rsidRPr="00106CA4">
        <w:rPr>
          <w:i/>
          <w:color w:val="000000" w:themeColor="text1"/>
        </w:rPr>
        <w:t>Frontiers of Philosophy in China</w:t>
      </w:r>
      <w:r w:rsidRPr="00106CA4">
        <w:rPr>
          <w:color w:val="000000" w:themeColor="text1"/>
        </w:rPr>
        <w:t xml:space="preserve"> 8, no. 2 (June 2013): 332-348.</w:t>
      </w:r>
    </w:p>
    <w:p w14:paraId="5D20CA61" w14:textId="77777777" w:rsidR="00C63C14" w:rsidRPr="00106CA4" w:rsidRDefault="00C63C14" w:rsidP="00C63C14">
      <w:pPr>
        <w:spacing w:line="480" w:lineRule="auto"/>
        <w:ind w:left="720" w:hanging="720"/>
        <w:rPr>
          <w:color w:val="000000" w:themeColor="text1"/>
        </w:rPr>
      </w:pPr>
      <w:r w:rsidRPr="00106CA4">
        <w:rPr>
          <w:color w:val="000000" w:themeColor="text1"/>
        </w:rPr>
        <w:t xml:space="preserve">Zangwill, Nick. “Scruton’s Musical Experiences.” </w:t>
      </w:r>
      <w:r w:rsidRPr="00106CA4">
        <w:rPr>
          <w:i/>
          <w:color w:val="000000" w:themeColor="text1"/>
        </w:rPr>
        <w:t>Philosophy</w:t>
      </w:r>
      <w:r w:rsidRPr="00106CA4">
        <w:rPr>
          <w:color w:val="000000" w:themeColor="text1"/>
        </w:rPr>
        <w:t xml:space="preserve"> 85 (2010): 91-104.</w:t>
      </w:r>
    </w:p>
    <w:p w14:paraId="4E00D27D" w14:textId="77777777" w:rsidR="00C63C14" w:rsidRPr="00106CA4" w:rsidRDefault="00C63C14" w:rsidP="00C63C14">
      <w:pPr>
        <w:spacing w:line="480" w:lineRule="auto"/>
        <w:ind w:hanging="720"/>
        <w:rPr>
          <w:color w:val="000000" w:themeColor="text1"/>
        </w:rPr>
      </w:pPr>
    </w:p>
    <w:p w14:paraId="1097EACB" w14:textId="77777777" w:rsidR="00C63C14" w:rsidRDefault="00C63C14" w:rsidP="00C63C14"/>
    <w:p w14:paraId="2F171802" w14:textId="77777777" w:rsidR="00C63C14" w:rsidRDefault="00C63C14" w:rsidP="00C63C14"/>
    <w:p w14:paraId="2400C94A" w14:textId="77777777" w:rsidR="00C63C14" w:rsidRDefault="00C63C14" w:rsidP="00C63C14"/>
    <w:p w14:paraId="32F048B7" w14:textId="77777777" w:rsidR="00C63C14" w:rsidRDefault="00C63C14" w:rsidP="00386E69">
      <w:pPr>
        <w:spacing w:line="480" w:lineRule="auto"/>
        <w:rPr>
          <w:color w:val="000000" w:themeColor="text1"/>
        </w:rPr>
      </w:pPr>
    </w:p>
    <w:p w14:paraId="6AD1A95B" w14:textId="1CEB90D1" w:rsidR="00455BDF" w:rsidRPr="00455BDF" w:rsidRDefault="00F07D01" w:rsidP="00F07D01">
      <w:pPr>
        <w:pStyle w:val="Heading1"/>
        <w:jc w:val="center"/>
      </w:pPr>
      <w:bookmarkStart w:id="18" w:name="_Toc101015811"/>
      <w:r>
        <w:lastRenderedPageBreak/>
        <w:t>Appendix</w:t>
      </w:r>
      <w:bookmarkEnd w:id="18"/>
    </w:p>
    <w:p w14:paraId="273C0562" w14:textId="77777777" w:rsidR="00455BDF" w:rsidRDefault="00455BDF" w:rsidP="00AE64DD">
      <w:pPr>
        <w:spacing w:line="480" w:lineRule="auto"/>
        <w:jc w:val="center"/>
        <w:rPr>
          <w:color w:val="000000" w:themeColor="text1"/>
        </w:rPr>
      </w:pPr>
    </w:p>
    <w:p w14:paraId="5EED04C5" w14:textId="77777777" w:rsidR="00455BDF" w:rsidRDefault="00455BDF" w:rsidP="00AE64DD">
      <w:pPr>
        <w:spacing w:line="480" w:lineRule="auto"/>
        <w:jc w:val="center"/>
        <w:rPr>
          <w:color w:val="000000" w:themeColor="text1"/>
        </w:rPr>
      </w:pPr>
    </w:p>
    <w:p w14:paraId="46E00956" w14:textId="77777777" w:rsidR="00455BDF" w:rsidRDefault="00455BDF" w:rsidP="00AE64DD">
      <w:pPr>
        <w:spacing w:line="480" w:lineRule="auto"/>
        <w:jc w:val="center"/>
        <w:rPr>
          <w:color w:val="000000" w:themeColor="text1"/>
        </w:rPr>
      </w:pPr>
    </w:p>
    <w:p w14:paraId="09EC86D4" w14:textId="77777777" w:rsidR="00455BDF" w:rsidRDefault="00455BDF" w:rsidP="00AE64DD">
      <w:pPr>
        <w:spacing w:line="480" w:lineRule="auto"/>
        <w:jc w:val="center"/>
        <w:rPr>
          <w:color w:val="000000" w:themeColor="text1"/>
        </w:rPr>
      </w:pPr>
    </w:p>
    <w:p w14:paraId="79610E6E" w14:textId="77777777" w:rsidR="00455BDF" w:rsidRDefault="00455BDF" w:rsidP="00AE64DD">
      <w:pPr>
        <w:spacing w:line="480" w:lineRule="auto"/>
        <w:jc w:val="center"/>
        <w:rPr>
          <w:color w:val="000000" w:themeColor="text1"/>
        </w:rPr>
      </w:pPr>
    </w:p>
    <w:p w14:paraId="3CDD79DE" w14:textId="77777777" w:rsidR="00455BDF" w:rsidRDefault="00455BDF" w:rsidP="00AE64DD">
      <w:pPr>
        <w:spacing w:line="480" w:lineRule="auto"/>
        <w:jc w:val="center"/>
        <w:rPr>
          <w:color w:val="000000" w:themeColor="text1"/>
        </w:rPr>
      </w:pPr>
    </w:p>
    <w:p w14:paraId="67598AE6" w14:textId="77777777" w:rsidR="00455BDF" w:rsidRDefault="00455BDF" w:rsidP="00AE64DD">
      <w:pPr>
        <w:spacing w:line="480" w:lineRule="auto"/>
        <w:jc w:val="center"/>
        <w:rPr>
          <w:color w:val="000000" w:themeColor="text1"/>
        </w:rPr>
      </w:pPr>
    </w:p>
    <w:p w14:paraId="39958370" w14:textId="77777777" w:rsidR="00455BDF" w:rsidRDefault="00455BDF" w:rsidP="00AE64DD">
      <w:pPr>
        <w:spacing w:line="480" w:lineRule="auto"/>
        <w:jc w:val="center"/>
        <w:rPr>
          <w:color w:val="000000" w:themeColor="text1"/>
        </w:rPr>
      </w:pPr>
    </w:p>
    <w:p w14:paraId="30B839F5" w14:textId="77777777" w:rsidR="00455BDF" w:rsidRDefault="00455BDF" w:rsidP="00AE64DD">
      <w:pPr>
        <w:spacing w:line="480" w:lineRule="auto"/>
        <w:jc w:val="center"/>
        <w:rPr>
          <w:color w:val="000000" w:themeColor="text1"/>
        </w:rPr>
      </w:pPr>
    </w:p>
    <w:p w14:paraId="1EA79F68" w14:textId="77777777" w:rsidR="00455BDF" w:rsidRDefault="00455BDF" w:rsidP="00AE64DD">
      <w:pPr>
        <w:spacing w:line="480" w:lineRule="auto"/>
        <w:jc w:val="center"/>
        <w:rPr>
          <w:color w:val="000000" w:themeColor="text1"/>
        </w:rPr>
      </w:pPr>
    </w:p>
    <w:p w14:paraId="1AEA0960" w14:textId="77777777" w:rsidR="00455BDF" w:rsidRDefault="00455BDF" w:rsidP="00AE64DD">
      <w:pPr>
        <w:spacing w:line="480" w:lineRule="auto"/>
        <w:jc w:val="center"/>
        <w:rPr>
          <w:color w:val="000000" w:themeColor="text1"/>
        </w:rPr>
      </w:pPr>
    </w:p>
    <w:p w14:paraId="1B4215DE" w14:textId="77777777" w:rsidR="00455BDF" w:rsidRDefault="00455BDF" w:rsidP="00AE64DD">
      <w:pPr>
        <w:spacing w:line="480" w:lineRule="auto"/>
        <w:jc w:val="center"/>
        <w:rPr>
          <w:color w:val="000000" w:themeColor="text1"/>
        </w:rPr>
      </w:pPr>
    </w:p>
    <w:p w14:paraId="2D53801F" w14:textId="77777777" w:rsidR="00455BDF" w:rsidRDefault="00455BDF" w:rsidP="00AE64DD">
      <w:pPr>
        <w:spacing w:line="480" w:lineRule="auto"/>
        <w:jc w:val="center"/>
        <w:rPr>
          <w:color w:val="000000" w:themeColor="text1"/>
        </w:rPr>
      </w:pPr>
    </w:p>
    <w:p w14:paraId="415BC7E6" w14:textId="77777777" w:rsidR="00455BDF" w:rsidRDefault="00455BDF" w:rsidP="00AE64DD">
      <w:pPr>
        <w:spacing w:line="480" w:lineRule="auto"/>
        <w:jc w:val="center"/>
        <w:rPr>
          <w:color w:val="000000" w:themeColor="text1"/>
        </w:rPr>
      </w:pPr>
    </w:p>
    <w:p w14:paraId="0D639F55" w14:textId="77777777" w:rsidR="00455BDF" w:rsidRDefault="00455BDF" w:rsidP="00AE64DD">
      <w:pPr>
        <w:spacing w:line="480" w:lineRule="auto"/>
        <w:jc w:val="center"/>
        <w:rPr>
          <w:color w:val="000000" w:themeColor="text1"/>
        </w:rPr>
      </w:pPr>
    </w:p>
    <w:p w14:paraId="6B5672EF" w14:textId="77777777" w:rsidR="00455BDF" w:rsidRDefault="00455BDF" w:rsidP="00AE64DD">
      <w:pPr>
        <w:spacing w:line="480" w:lineRule="auto"/>
        <w:jc w:val="center"/>
        <w:rPr>
          <w:color w:val="000000" w:themeColor="text1"/>
        </w:rPr>
      </w:pPr>
    </w:p>
    <w:p w14:paraId="6007A23D" w14:textId="77777777" w:rsidR="00455BDF" w:rsidRDefault="00455BDF" w:rsidP="00AE64DD">
      <w:pPr>
        <w:spacing w:line="480" w:lineRule="auto"/>
        <w:jc w:val="center"/>
        <w:rPr>
          <w:color w:val="000000" w:themeColor="text1"/>
        </w:rPr>
      </w:pPr>
    </w:p>
    <w:p w14:paraId="1FA363A7" w14:textId="77777777" w:rsidR="00455BDF" w:rsidRDefault="00455BDF" w:rsidP="00AE64DD">
      <w:pPr>
        <w:spacing w:line="480" w:lineRule="auto"/>
        <w:jc w:val="center"/>
        <w:rPr>
          <w:color w:val="000000" w:themeColor="text1"/>
        </w:rPr>
      </w:pPr>
    </w:p>
    <w:p w14:paraId="68188F36" w14:textId="77777777" w:rsidR="00455BDF" w:rsidRDefault="00455BDF" w:rsidP="00AE64DD">
      <w:pPr>
        <w:spacing w:line="480" w:lineRule="auto"/>
        <w:jc w:val="center"/>
        <w:rPr>
          <w:color w:val="000000" w:themeColor="text1"/>
        </w:rPr>
      </w:pPr>
    </w:p>
    <w:p w14:paraId="1F0FC380" w14:textId="77777777" w:rsidR="00455BDF" w:rsidRDefault="00455BDF" w:rsidP="00AE64DD">
      <w:pPr>
        <w:spacing w:line="480" w:lineRule="auto"/>
        <w:jc w:val="center"/>
        <w:rPr>
          <w:color w:val="000000" w:themeColor="text1"/>
        </w:rPr>
      </w:pPr>
    </w:p>
    <w:p w14:paraId="6A3B12FC" w14:textId="79C41342" w:rsidR="00541470" w:rsidRDefault="00541470" w:rsidP="00541470">
      <w:pPr>
        <w:pStyle w:val="p1"/>
        <w:spacing w:line="480" w:lineRule="auto"/>
        <w:rPr>
          <w:rStyle w:val="apple-converted-space"/>
          <w:rFonts w:ascii="Times New Roman" w:hAnsi="Times New Roman"/>
          <w:color w:val="000000" w:themeColor="text1"/>
          <w:sz w:val="24"/>
          <w:szCs w:val="24"/>
        </w:rPr>
      </w:pPr>
    </w:p>
    <w:p w14:paraId="2AAE3F6D" w14:textId="77777777" w:rsidR="00541470" w:rsidRDefault="00541470" w:rsidP="00541470">
      <w:pPr>
        <w:pStyle w:val="p1"/>
        <w:spacing w:line="480" w:lineRule="auto"/>
        <w:rPr>
          <w:rStyle w:val="apple-converted-space"/>
          <w:rFonts w:ascii="Times New Roman" w:hAnsi="Times New Roman"/>
          <w:color w:val="000000" w:themeColor="text1"/>
          <w:sz w:val="24"/>
          <w:szCs w:val="24"/>
        </w:rPr>
      </w:pPr>
    </w:p>
    <w:p w14:paraId="68BF0C94" w14:textId="77777777" w:rsidR="005160D6" w:rsidRDefault="005160D6" w:rsidP="00F07D01">
      <w:pPr>
        <w:pStyle w:val="p1"/>
        <w:spacing w:line="480" w:lineRule="auto"/>
        <w:rPr>
          <w:rStyle w:val="apple-converted-space"/>
          <w:rFonts w:ascii="Times New Roman" w:hAnsi="Times New Roman"/>
          <w:color w:val="000000" w:themeColor="text1"/>
          <w:sz w:val="24"/>
          <w:szCs w:val="24"/>
          <w:u w:val="single"/>
        </w:rPr>
      </w:pPr>
    </w:p>
    <w:p w14:paraId="24F791FF" w14:textId="589711BD" w:rsidR="001D3632" w:rsidRDefault="001D3632" w:rsidP="0067136B">
      <w:pPr>
        <w:pStyle w:val="p1"/>
        <w:spacing w:line="480" w:lineRule="auto"/>
        <w:rPr>
          <w:rStyle w:val="apple-converted-space"/>
          <w:rFonts w:ascii="Times New Roman" w:hAnsi="Times New Roman"/>
          <w:color w:val="000000" w:themeColor="text1"/>
          <w:sz w:val="24"/>
          <w:szCs w:val="24"/>
          <w:u w:val="single"/>
        </w:rPr>
      </w:pPr>
      <w:r w:rsidRPr="001D3632">
        <w:rPr>
          <w:rStyle w:val="apple-converted-space"/>
          <w:rFonts w:ascii="Times New Roman" w:hAnsi="Times New Roman"/>
          <w:color w:val="000000" w:themeColor="text1"/>
          <w:sz w:val="24"/>
          <w:szCs w:val="24"/>
          <w:u w:val="single"/>
        </w:rPr>
        <w:lastRenderedPageBreak/>
        <w:t>Precant</w:t>
      </w:r>
    </w:p>
    <w:p w14:paraId="36906F14" w14:textId="14F572E3" w:rsidR="001D3632" w:rsidRDefault="001D3632" w:rsidP="0067136B">
      <w:pPr>
        <w:pStyle w:val="p1"/>
        <w:spacing w:line="480" w:lineRule="auto"/>
        <w:rPr>
          <w:rStyle w:val="apple-converted-space"/>
          <w:rFonts w:ascii="Times New Roman" w:hAnsi="Times New Roman"/>
          <w:color w:val="000000" w:themeColor="text1"/>
          <w:sz w:val="24"/>
          <w:szCs w:val="24"/>
        </w:rPr>
      </w:pPr>
      <w:r>
        <w:rPr>
          <w:rStyle w:val="apple-converted-space"/>
          <w:rFonts w:ascii="Times New Roman" w:hAnsi="Times New Roman"/>
          <w:color w:val="000000" w:themeColor="text1"/>
          <w:sz w:val="24"/>
          <w:szCs w:val="24"/>
        </w:rPr>
        <w:t>Shema Yisrael, Adonai Eloheinu, Adonai Echad</w:t>
      </w:r>
    </w:p>
    <w:p w14:paraId="40005B65" w14:textId="77777777" w:rsidR="005160D6" w:rsidRDefault="005160D6" w:rsidP="0067136B">
      <w:pPr>
        <w:pStyle w:val="p1"/>
        <w:spacing w:line="480" w:lineRule="auto"/>
        <w:rPr>
          <w:rStyle w:val="apple-converted-space"/>
          <w:rFonts w:ascii="Times New Roman" w:hAnsi="Times New Roman"/>
          <w:color w:val="000000" w:themeColor="text1"/>
          <w:sz w:val="24"/>
          <w:szCs w:val="24"/>
        </w:rPr>
      </w:pPr>
    </w:p>
    <w:p w14:paraId="48A8B35C" w14:textId="45095779" w:rsidR="001D3632" w:rsidRDefault="001D3632" w:rsidP="0067136B">
      <w:pPr>
        <w:pStyle w:val="p1"/>
        <w:spacing w:line="480" w:lineRule="auto"/>
        <w:rPr>
          <w:rStyle w:val="apple-converted-space"/>
          <w:rFonts w:ascii="Times New Roman" w:hAnsi="Times New Roman"/>
          <w:color w:val="000000" w:themeColor="text1"/>
          <w:sz w:val="24"/>
          <w:szCs w:val="24"/>
          <w:u w:val="single"/>
        </w:rPr>
      </w:pPr>
      <w:r w:rsidRPr="001D3632">
        <w:rPr>
          <w:rStyle w:val="apple-converted-space"/>
          <w:rFonts w:ascii="Times New Roman" w:hAnsi="Times New Roman"/>
          <w:color w:val="000000" w:themeColor="text1"/>
          <w:sz w:val="24"/>
          <w:szCs w:val="24"/>
          <w:u w:val="single"/>
        </w:rPr>
        <w:t>Prayer</w:t>
      </w:r>
    </w:p>
    <w:p w14:paraId="126D8BB6" w14:textId="6276E5B7"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V’ahavta</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eit</w:t>
      </w:r>
      <w:proofErr w:type="spellEnd"/>
      <w:r>
        <w:rPr>
          <w:rStyle w:val="apple-converted-space"/>
          <w:rFonts w:ascii="Times New Roman" w:hAnsi="Times New Roman"/>
          <w:color w:val="000000" w:themeColor="text1"/>
          <w:sz w:val="24"/>
          <w:szCs w:val="24"/>
        </w:rPr>
        <w:t xml:space="preserve"> Adonai </w:t>
      </w:r>
      <w:proofErr w:type="spellStart"/>
      <w:r>
        <w:rPr>
          <w:rStyle w:val="apple-converted-space"/>
          <w:rFonts w:ascii="Times New Roman" w:hAnsi="Times New Roman"/>
          <w:color w:val="000000" w:themeColor="text1"/>
          <w:sz w:val="24"/>
          <w:szCs w:val="24"/>
        </w:rPr>
        <w:t>Elohecha</w:t>
      </w:r>
      <w:proofErr w:type="spellEnd"/>
      <w:r>
        <w:rPr>
          <w:rStyle w:val="apple-converted-space"/>
          <w:rFonts w:ascii="Times New Roman" w:hAnsi="Times New Roman"/>
          <w:color w:val="000000" w:themeColor="text1"/>
          <w:sz w:val="24"/>
          <w:szCs w:val="24"/>
        </w:rPr>
        <w:t>,</w:t>
      </w:r>
    </w:p>
    <w:p w14:paraId="4DFBFCA2" w14:textId="79393184"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B’chawl</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l’vav’cha</w:t>
      </w:r>
      <w:proofErr w:type="spellEnd"/>
      <w:r>
        <w:rPr>
          <w:rStyle w:val="apple-converted-space"/>
          <w:rFonts w:ascii="Times New Roman" w:hAnsi="Times New Roman"/>
          <w:color w:val="000000" w:themeColor="text1"/>
          <w:sz w:val="24"/>
          <w:szCs w:val="24"/>
        </w:rPr>
        <w:t>,</w:t>
      </w:r>
    </w:p>
    <w:p w14:paraId="316DF4C8" w14:textId="222D83B3"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Uv’chawl</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nafsh’cha</w:t>
      </w:r>
      <w:proofErr w:type="spellEnd"/>
      <w:r>
        <w:rPr>
          <w:rStyle w:val="apple-converted-space"/>
          <w:rFonts w:ascii="Times New Roman" w:hAnsi="Times New Roman"/>
          <w:color w:val="000000" w:themeColor="text1"/>
          <w:sz w:val="24"/>
          <w:szCs w:val="24"/>
        </w:rPr>
        <w:t>,</w:t>
      </w:r>
    </w:p>
    <w:p w14:paraId="3362CC76" w14:textId="47222F7C"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Uv’chawl</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m’odecha</w:t>
      </w:r>
      <w:proofErr w:type="spellEnd"/>
      <w:r>
        <w:rPr>
          <w:rStyle w:val="apple-converted-space"/>
          <w:rFonts w:ascii="Times New Roman" w:hAnsi="Times New Roman"/>
          <w:color w:val="000000" w:themeColor="text1"/>
          <w:sz w:val="24"/>
          <w:szCs w:val="24"/>
        </w:rPr>
        <w:t>.</w:t>
      </w:r>
    </w:p>
    <w:p w14:paraId="533DDBFF" w14:textId="05849080"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V’hayu</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had’varim</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haeileh</w:t>
      </w:r>
      <w:proofErr w:type="spellEnd"/>
      <w:r>
        <w:rPr>
          <w:rStyle w:val="apple-converted-space"/>
          <w:rFonts w:ascii="Times New Roman" w:hAnsi="Times New Roman"/>
          <w:color w:val="000000" w:themeColor="text1"/>
          <w:sz w:val="24"/>
          <w:szCs w:val="24"/>
        </w:rPr>
        <w:t>,</w:t>
      </w:r>
    </w:p>
    <w:p w14:paraId="27885405" w14:textId="2FC6DC91" w:rsidR="001D3632" w:rsidRDefault="001D3632" w:rsidP="0067136B">
      <w:pPr>
        <w:pStyle w:val="p1"/>
        <w:spacing w:line="480" w:lineRule="auto"/>
        <w:rPr>
          <w:rStyle w:val="apple-converted-space"/>
          <w:rFonts w:ascii="Times New Roman" w:hAnsi="Times New Roman"/>
          <w:color w:val="000000" w:themeColor="text1"/>
          <w:sz w:val="24"/>
          <w:szCs w:val="24"/>
        </w:rPr>
      </w:pPr>
      <w:r>
        <w:rPr>
          <w:rStyle w:val="apple-converted-space"/>
          <w:rFonts w:ascii="Times New Roman" w:hAnsi="Times New Roman"/>
          <w:color w:val="000000" w:themeColor="text1"/>
          <w:sz w:val="24"/>
          <w:szCs w:val="24"/>
        </w:rPr>
        <w:t xml:space="preserve">Asher </w:t>
      </w:r>
      <w:proofErr w:type="spellStart"/>
      <w:r>
        <w:rPr>
          <w:rStyle w:val="apple-converted-space"/>
          <w:rFonts w:ascii="Times New Roman" w:hAnsi="Times New Roman"/>
          <w:color w:val="000000" w:themeColor="text1"/>
          <w:sz w:val="24"/>
          <w:szCs w:val="24"/>
        </w:rPr>
        <w:t>anochi</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m’tsav’cha</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hayom</w:t>
      </w:r>
      <w:proofErr w:type="spellEnd"/>
      <w:r>
        <w:rPr>
          <w:rStyle w:val="apple-converted-space"/>
          <w:rFonts w:ascii="Times New Roman" w:hAnsi="Times New Roman"/>
          <w:color w:val="000000" w:themeColor="text1"/>
          <w:sz w:val="24"/>
          <w:szCs w:val="24"/>
        </w:rPr>
        <w:t xml:space="preserve">, al </w:t>
      </w:r>
      <w:proofErr w:type="spellStart"/>
      <w:r>
        <w:rPr>
          <w:rStyle w:val="apple-converted-space"/>
          <w:rFonts w:ascii="Times New Roman" w:hAnsi="Times New Roman"/>
          <w:color w:val="000000" w:themeColor="text1"/>
          <w:sz w:val="24"/>
          <w:szCs w:val="24"/>
        </w:rPr>
        <w:t>l’vavecha</w:t>
      </w:r>
      <w:proofErr w:type="spellEnd"/>
      <w:r>
        <w:rPr>
          <w:rStyle w:val="apple-converted-space"/>
          <w:rFonts w:ascii="Times New Roman" w:hAnsi="Times New Roman"/>
          <w:color w:val="000000" w:themeColor="text1"/>
          <w:sz w:val="24"/>
          <w:szCs w:val="24"/>
        </w:rPr>
        <w:t>.</w:t>
      </w:r>
    </w:p>
    <w:p w14:paraId="49A839EB" w14:textId="6BBCB3BD"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V’shinantam</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l’vanecha</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v’dibarta</w:t>
      </w:r>
      <w:proofErr w:type="spellEnd"/>
      <w:r>
        <w:rPr>
          <w:rStyle w:val="apple-converted-space"/>
          <w:rFonts w:ascii="Times New Roman" w:hAnsi="Times New Roman"/>
          <w:color w:val="000000" w:themeColor="text1"/>
          <w:sz w:val="24"/>
          <w:szCs w:val="24"/>
        </w:rPr>
        <w:t xml:space="preserve"> bam</w:t>
      </w:r>
    </w:p>
    <w:p w14:paraId="6806E644" w14:textId="74581F50"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B’shivt’cha</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b’veitecha</w:t>
      </w:r>
      <w:proofErr w:type="spellEnd"/>
      <w:r>
        <w:rPr>
          <w:rStyle w:val="apple-converted-space"/>
          <w:rFonts w:ascii="Times New Roman" w:hAnsi="Times New Roman"/>
          <w:color w:val="000000" w:themeColor="text1"/>
          <w:sz w:val="24"/>
          <w:szCs w:val="24"/>
        </w:rPr>
        <w:t>,</w:t>
      </w:r>
    </w:p>
    <w:p w14:paraId="08A31B39" w14:textId="695FAA51"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Uvlecht’cha</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vaderech</w:t>
      </w:r>
      <w:proofErr w:type="spellEnd"/>
      <w:r>
        <w:rPr>
          <w:rStyle w:val="apple-converted-space"/>
          <w:rFonts w:ascii="Times New Roman" w:hAnsi="Times New Roman"/>
          <w:color w:val="000000" w:themeColor="text1"/>
          <w:sz w:val="24"/>
          <w:szCs w:val="24"/>
        </w:rPr>
        <w:t>,</w:t>
      </w:r>
    </w:p>
    <w:p w14:paraId="2B2FF1E5" w14:textId="7EE3FC73" w:rsidR="001D3632" w:rsidRDefault="001D3632" w:rsidP="0067136B">
      <w:pPr>
        <w:pStyle w:val="p1"/>
        <w:spacing w:line="480" w:lineRule="auto"/>
        <w:rPr>
          <w:rStyle w:val="apple-converted-space"/>
          <w:rFonts w:ascii="Times New Roman" w:hAnsi="Times New Roman"/>
          <w:color w:val="000000" w:themeColor="text1"/>
          <w:sz w:val="24"/>
          <w:szCs w:val="24"/>
        </w:rPr>
      </w:pPr>
      <w:proofErr w:type="spellStart"/>
      <w:r>
        <w:rPr>
          <w:rStyle w:val="apple-converted-space"/>
          <w:rFonts w:ascii="Times New Roman" w:hAnsi="Times New Roman"/>
          <w:color w:val="000000" w:themeColor="text1"/>
          <w:sz w:val="24"/>
          <w:szCs w:val="24"/>
        </w:rPr>
        <w:t>Uv’shawchb’cha</w:t>
      </w:r>
      <w:proofErr w:type="spellEnd"/>
      <w:r>
        <w:rPr>
          <w:rStyle w:val="apple-converted-space"/>
          <w:rFonts w:ascii="Times New Roman" w:hAnsi="Times New Roman"/>
          <w:color w:val="000000" w:themeColor="text1"/>
          <w:sz w:val="24"/>
          <w:szCs w:val="24"/>
        </w:rPr>
        <w:t xml:space="preserve"> </w:t>
      </w:r>
      <w:proofErr w:type="spellStart"/>
      <w:r>
        <w:rPr>
          <w:rStyle w:val="apple-converted-space"/>
          <w:rFonts w:ascii="Times New Roman" w:hAnsi="Times New Roman"/>
          <w:color w:val="000000" w:themeColor="text1"/>
          <w:sz w:val="24"/>
          <w:szCs w:val="24"/>
        </w:rPr>
        <w:t>uvkumecha</w:t>
      </w:r>
      <w:proofErr w:type="spellEnd"/>
      <w:r>
        <w:rPr>
          <w:rStyle w:val="apple-converted-space"/>
          <w:rFonts w:ascii="Times New Roman" w:hAnsi="Times New Roman"/>
          <w:color w:val="000000" w:themeColor="text1"/>
          <w:sz w:val="24"/>
          <w:szCs w:val="24"/>
        </w:rPr>
        <w:t>.</w:t>
      </w:r>
    </w:p>
    <w:p w14:paraId="0AF5B474" w14:textId="77777777" w:rsidR="001D3632" w:rsidRDefault="001D3632" w:rsidP="00C92D3B">
      <w:pPr>
        <w:pStyle w:val="p1"/>
        <w:spacing w:line="480" w:lineRule="auto"/>
        <w:jc w:val="center"/>
        <w:rPr>
          <w:rStyle w:val="apple-converted-space"/>
          <w:rFonts w:ascii="Times New Roman" w:hAnsi="Times New Roman"/>
          <w:color w:val="000000" w:themeColor="text1"/>
          <w:sz w:val="24"/>
          <w:szCs w:val="24"/>
        </w:rPr>
      </w:pPr>
    </w:p>
    <w:p w14:paraId="1D9EB2B7" w14:textId="03C09188" w:rsidR="00F07D01" w:rsidRDefault="00F07D01" w:rsidP="00F07D01">
      <w:pPr>
        <w:pStyle w:val="p1"/>
        <w:rPr>
          <w:rStyle w:val="apple-converted-space"/>
          <w:rFonts w:ascii="Times New Roman" w:hAnsi="Times New Roman"/>
          <w:color w:val="000000" w:themeColor="text1"/>
          <w:sz w:val="24"/>
          <w:szCs w:val="24"/>
        </w:rPr>
      </w:pPr>
      <w:r>
        <w:rPr>
          <w:rStyle w:val="apple-converted-space"/>
          <w:rFonts w:ascii="Times New Roman" w:hAnsi="Times New Roman"/>
          <w:color w:val="000000" w:themeColor="text1"/>
          <w:sz w:val="24"/>
          <w:szCs w:val="24"/>
        </w:rPr>
        <w:t xml:space="preserve">Figure 1. </w:t>
      </w:r>
      <w:r w:rsidRPr="00F07D01">
        <w:rPr>
          <w:rStyle w:val="apple-converted-space"/>
          <w:rFonts w:ascii="Times New Roman" w:hAnsi="Times New Roman"/>
          <w:i/>
          <w:color w:val="000000" w:themeColor="text1"/>
          <w:sz w:val="24"/>
          <w:szCs w:val="24"/>
        </w:rPr>
        <w:t xml:space="preserve">Transliteration of the Shema </w:t>
      </w:r>
      <w:proofErr w:type="spellStart"/>
      <w:r w:rsidRPr="00F07D01">
        <w:rPr>
          <w:rStyle w:val="apple-converted-space"/>
          <w:rFonts w:ascii="Times New Roman" w:hAnsi="Times New Roman"/>
          <w:i/>
          <w:color w:val="000000" w:themeColor="text1"/>
          <w:sz w:val="24"/>
          <w:szCs w:val="24"/>
        </w:rPr>
        <w:t>Yisrael</w:t>
      </w:r>
      <w:proofErr w:type="spellEnd"/>
      <w:r>
        <w:rPr>
          <w:rStyle w:val="apple-converted-space"/>
          <w:rFonts w:ascii="Times New Roman" w:hAnsi="Times New Roman"/>
          <w:color w:val="000000" w:themeColor="text1"/>
          <w:sz w:val="24"/>
          <w:szCs w:val="24"/>
        </w:rPr>
        <w:t>.</w:t>
      </w:r>
      <w:r>
        <w:rPr>
          <w:rFonts w:ascii="Times New Roman" w:hAnsi="Times New Roman"/>
          <w:color w:val="000000" w:themeColor="text1"/>
          <w:sz w:val="24"/>
          <w:szCs w:val="24"/>
        </w:rPr>
        <w:t xml:space="preserve"> </w:t>
      </w:r>
      <w:proofErr w:type="spellStart"/>
      <w:r w:rsidRPr="00BF05A8">
        <w:rPr>
          <w:rStyle w:val="apple-converted-space"/>
          <w:rFonts w:ascii="Times New Roman" w:hAnsi="Times New Roman"/>
          <w:color w:val="000000" w:themeColor="text1"/>
          <w:sz w:val="24"/>
          <w:szCs w:val="24"/>
        </w:rPr>
        <w:t>Lubavitch</w:t>
      </w:r>
      <w:proofErr w:type="spellEnd"/>
      <w:r w:rsidRPr="00BF05A8">
        <w:rPr>
          <w:rStyle w:val="apple-converted-space"/>
          <w:rFonts w:ascii="Times New Roman" w:hAnsi="Times New Roman"/>
          <w:color w:val="000000" w:themeColor="text1"/>
          <w:sz w:val="24"/>
          <w:szCs w:val="24"/>
        </w:rPr>
        <w:t xml:space="preserve"> World</w:t>
      </w:r>
      <w:r>
        <w:rPr>
          <w:rStyle w:val="apple-converted-space"/>
          <w:rFonts w:ascii="Times New Roman" w:hAnsi="Times New Roman"/>
          <w:color w:val="000000" w:themeColor="text1"/>
          <w:sz w:val="24"/>
          <w:szCs w:val="24"/>
        </w:rPr>
        <w:t xml:space="preserve"> Headquarters, “Transliteration </w:t>
      </w:r>
      <w:r w:rsidRPr="00BF05A8">
        <w:rPr>
          <w:rStyle w:val="apple-converted-space"/>
          <w:rFonts w:ascii="Times New Roman" w:hAnsi="Times New Roman"/>
          <w:color w:val="000000" w:themeColor="text1"/>
          <w:sz w:val="24"/>
          <w:szCs w:val="24"/>
        </w:rPr>
        <w:t xml:space="preserve">of the Shema,” Chabad.org, Chabad – </w:t>
      </w:r>
      <w:proofErr w:type="spellStart"/>
      <w:r w:rsidRPr="00BF05A8">
        <w:rPr>
          <w:rStyle w:val="apple-converted-space"/>
          <w:rFonts w:ascii="Times New Roman" w:hAnsi="Times New Roman"/>
          <w:color w:val="000000" w:themeColor="text1"/>
          <w:sz w:val="24"/>
          <w:szCs w:val="24"/>
        </w:rPr>
        <w:t>Lubavitch</w:t>
      </w:r>
      <w:proofErr w:type="spellEnd"/>
      <w:r w:rsidRPr="00BF05A8">
        <w:rPr>
          <w:rStyle w:val="apple-converted-space"/>
          <w:rFonts w:ascii="Times New Roman" w:hAnsi="Times New Roman"/>
          <w:color w:val="000000" w:themeColor="text1"/>
          <w:sz w:val="24"/>
          <w:szCs w:val="24"/>
        </w:rPr>
        <w:t xml:space="preserve"> Media Center, January 26</w:t>
      </w:r>
      <w:r w:rsidRPr="00BF05A8">
        <w:rPr>
          <w:rStyle w:val="apple-converted-space"/>
          <w:rFonts w:ascii="Times New Roman" w:hAnsi="Times New Roman"/>
          <w:color w:val="000000" w:themeColor="text1"/>
          <w:sz w:val="24"/>
          <w:szCs w:val="24"/>
          <w:vertAlign w:val="superscript"/>
        </w:rPr>
        <w:t>th</w:t>
      </w:r>
      <w:r w:rsidRPr="00BF05A8">
        <w:rPr>
          <w:rStyle w:val="apple-converted-space"/>
          <w:rFonts w:ascii="Times New Roman" w:hAnsi="Times New Roman"/>
          <w:color w:val="000000" w:themeColor="text1"/>
          <w:sz w:val="24"/>
          <w:szCs w:val="24"/>
        </w:rPr>
        <w:t>, 2010,</w:t>
      </w:r>
      <w:r>
        <w:rPr>
          <w:rStyle w:val="apple-converted-space"/>
          <w:rFonts w:ascii="Times New Roman" w:hAnsi="Times New Roman"/>
          <w:color w:val="000000" w:themeColor="text1"/>
          <w:sz w:val="24"/>
          <w:szCs w:val="24"/>
        </w:rPr>
        <w:t xml:space="preserve"> </w:t>
      </w:r>
      <w:hyperlink r:id="rId40" w:history="1">
        <w:r w:rsidRPr="00BF05A8">
          <w:rPr>
            <w:rStyle w:val="Hyperlink"/>
            <w:rFonts w:ascii="Times New Roman" w:hAnsi="Times New Roman"/>
            <w:color w:val="000000" w:themeColor="text1"/>
            <w:sz w:val="24"/>
            <w:szCs w:val="24"/>
          </w:rPr>
          <w:t>https://www.chabad.org/library/article_cdo/aid/282822 /</w:t>
        </w:r>
        <w:proofErr w:type="spellStart"/>
        <w:r w:rsidRPr="00BF05A8">
          <w:rPr>
            <w:rStyle w:val="Hyperlink"/>
            <w:rFonts w:ascii="Times New Roman" w:hAnsi="Times New Roman"/>
            <w:color w:val="000000" w:themeColor="text1"/>
            <w:sz w:val="24"/>
            <w:szCs w:val="24"/>
          </w:rPr>
          <w:t>jewish</w:t>
        </w:r>
        <w:proofErr w:type="spellEnd"/>
        <w:r w:rsidRPr="00BF05A8">
          <w:rPr>
            <w:rStyle w:val="Hyperlink"/>
            <w:rFonts w:ascii="Times New Roman" w:hAnsi="Times New Roman"/>
            <w:color w:val="000000" w:themeColor="text1"/>
            <w:sz w:val="24"/>
            <w:szCs w:val="24"/>
          </w:rPr>
          <w:t>/Transliteration.htm</w:t>
        </w:r>
      </w:hyperlink>
    </w:p>
    <w:p w14:paraId="0F188C6D" w14:textId="77777777" w:rsidR="001D3632" w:rsidRDefault="001D3632" w:rsidP="00F07D01">
      <w:pPr>
        <w:pStyle w:val="p1"/>
        <w:spacing w:line="480" w:lineRule="auto"/>
        <w:rPr>
          <w:rStyle w:val="apple-converted-space"/>
          <w:rFonts w:ascii="Times New Roman" w:hAnsi="Times New Roman"/>
          <w:color w:val="000000" w:themeColor="text1"/>
          <w:sz w:val="24"/>
          <w:szCs w:val="24"/>
        </w:rPr>
      </w:pPr>
    </w:p>
    <w:p w14:paraId="22B99099" w14:textId="47224F37" w:rsidR="0034571E" w:rsidRDefault="0034571E" w:rsidP="00D957F9">
      <w:pPr>
        <w:pStyle w:val="p1"/>
        <w:spacing w:line="480" w:lineRule="auto"/>
        <w:rPr>
          <w:rStyle w:val="apple-converted-space"/>
          <w:rFonts w:ascii="Times New Roman" w:hAnsi="Times New Roman"/>
          <w:color w:val="000000" w:themeColor="text1"/>
          <w:sz w:val="24"/>
          <w:szCs w:val="24"/>
        </w:rPr>
      </w:pPr>
    </w:p>
    <w:p w14:paraId="43ECF840" w14:textId="08BA34DE" w:rsidR="0034571E" w:rsidRDefault="0034571E" w:rsidP="00541470">
      <w:pPr>
        <w:pStyle w:val="p1"/>
        <w:spacing w:line="480" w:lineRule="auto"/>
        <w:rPr>
          <w:rStyle w:val="apple-converted-space"/>
          <w:rFonts w:ascii="Times New Roman" w:hAnsi="Times New Roman"/>
          <w:color w:val="000000" w:themeColor="text1"/>
          <w:sz w:val="24"/>
          <w:szCs w:val="24"/>
        </w:rPr>
      </w:pPr>
    </w:p>
    <w:p w14:paraId="0D9BC8E4" w14:textId="77777777" w:rsidR="00F07D01" w:rsidRDefault="00F07D01" w:rsidP="00541470">
      <w:pPr>
        <w:pStyle w:val="p1"/>
        <w:spacing w:line="480" w:lineRule="auto"/>
        <w:rPr>
          <w:rStyle w:val="apple-converted-space"/>
          <w:rFonts w:ascii="Times New Roman" w:hAnsi="Times New Roman"/>
          <w:color w:val="000000" w:themeColor="text1"/>
          <w:sz w:val="24"/>
          <w:szCs w:val="24"/>
        </w:rPr>
      </w:pPr>
    </w:p>
    <w:p w14:paraId="2C7690AF" w14:textId="77777777" w:rsidR="00F07D01" w:rsidRDefault="00F07D01" w:rsidP="00541470">
      <w:pPr>
        <w:pStyle w:val="p1"/>
        <w:spacing w:line="480" w:lineRule="auto"/>
        <w:rPr>
          <w:rStyle w:val="apple-converted-space"/>
          <w:rFonts w:ascii="Times New Roman" w:hAnsi="Times New Roman"/>
          <w:color w:val="000000" w:themeColor="text1"/>
          <w:sz w:val="24"/>
          <w:szCs w:val="24"/>
        </w:rPr>
      </w:pPr>
    </w:p>
    <w:p w14:paraId="5B994E18" w14:textId="77777777" w:rsidR="00F07D01" w:rsidRDefault="00F07D01" w:rsidP="00541470">
      <w:pPr>
        <w:pStyle w:val="p1"/>
        <w:spacing w:line="480" w:lineRule="auto"/>
        <w:rPr>
          <w:rStyle w:val="apple-converted-space"/>
          <w:rFonts w:ascii="Times New Roman" w:hAnsi="Times New Roman"/>
          <w:color w:val="000000" w:themeColor="text1"/>
          <w:sz w:val="24"/>
          <w:szCs w:val="24"/>
        </w:rPr>
      </w:pPr>
    </w:p>
    <w:p w14:paraId="6A8ACEC9" w14:textId="110E98F0" w:rsidR="00455BDF" w:rsidRPr="00F07D01" w:rsidRDefault="00455BDF" w:rsidP="00F07D01">
      <w:pPr>
        <w:pStyle w:val="Heading1"/>
        <w:jc w:val="center"/>
        <w:rPr>
          <w:rStyle w:val="apple-converted-space"/>
        </w:rPr>
      </w:pPr>
      <w:bookmarkStart w:id="19" w:name="_Toc101015812"/>
      <w:r w:rsidRPr="00F07D01">
        <w:rPr>
          <w:rStyle w:val="apple-converted-space"/>
        </w:rPr>
        <w:lastRenderedPageBreak/>
        <w:t>V</w:t>
      </w:r>
      <w:r w:rsidR="00F07D01" w:rsidRPr="00F07D01">
        <w:rPr>
          <w:rStyle w:val="apple-converted-space"/>
        </w:rPr>
        <w:t>ita</w:t>
      </w:r>
      <w:bookmarkEnd w:id="19"/>
    </w:p>
    <w:p w14:paraId="748AF8AB" w14:textId="77777777" w:rsidR="00386E69" w:rsidRPr="00386E69" w:rsidRDefault="00386E69" w:rsidP="00386E69"/>
    <w:p w14:paraId="12E67B50" w14:textId="5B7FC26A" w:rsidR="00455BDF" w:rsidRPr="00455BDF" w:rsidRDefault="00455BDF" w:rsidP="00455BDF">
      <w:pPr>
        <w:pStyle w:val="p1"/>
        <w:spacing w:line="480" w:lineRule="auto"/>
        <w:rPr>
          <w:rStyle w:val="apple-converted-space"/>
          <w:rFonts w:ascii="Times New Roman" w:hAnsi="Times New Roman"/>
          <w:color w:val="000000" w:themeColor="text1"/>
          <w:sz w:val="24"/>
          <w:szCs w:val="24"/>
        </w:rPr>
      </w:pPr>
      <w:r>
        <w:rPr>
          <w:rStyle w:val="apple-converted-space"/>
          <w:rFonts w:ascii="Times New Roman" w:hAnsi="Times New Roman"/>
          <w:color w:val="000000" w:themeColor="text1"/>
          <w:sz w:val="24"/>
          <w:szCs w:val="24"/>
        </w:rPr>
        <w:tab/>
        <w:t>Claire Terrell was born and raised just outside of Nashville, Tennessee before mo</w:t>
      </w:r>
      <w:r w:rsidR="00D15EAC">
        <w:rPr>
          <w:rStyle w:val="apple-converted-space"/>
          <w:rFonts w:ascii="Times New Roman" w:hAnsi="Times New Roman"/>
          <w:color w:val="000000" w:themeColor="text1"/>
          <w:sz w:val="24"/>
          <w:szCs w:val="24"/>
        </w:rPr>
        <w:t>v</w:t>
      </w:r>
      <w:r>
        <w:rPr>
          <w:rStyle w:val="apple-converted-space"/>
          <w:rFonts w:ascii="Times New Roman" w:hAnsi="Times New Roman"/>
          <w:color w:val="000000" w:themeColor="text1"/>
          <w:sz w:val="24"/>
          <w:szCs w:val="24"/>
        </w:rPr>
        <w:t>ing to Knoxville to attend the University of Tennessee. She received a Bachelor’s of Music in Theory and Composition</w:t>
      </w:r>
      <w:r w:rsidR="00D15EAC">
        <w:rPr>
          <w:rStyle w:val="apple-converted-space"/>
          <w:rFonts w:ascii="Times New Roman" w:hAnsi="Times New Roman"/>
          <w:color w:val="000000" w:themeColor="text1"/>
          <w:sz w:val="24"/>
          <w:szCs w:val="24"/>
        </w:rPr>
        <w:t xml:space="preserve"> in 2016,</w:t>
      </w:r>
      <w:r>
        <w:rPr>
          <w:rStyle w:val="apple-converted-space"/>
          <w:rFonts w:ascii="Times New Roman" w:hAnsi="Times New Roman"/>
          <w:color w:val="000000" w:themeColor="text1"/>
          <w:sz w:val="24"/>
          <w:szCs w:val="24"/>
        </w:rPr>
        <w:t xml:space="preserve"> and decided to continue at the University of Tennessee to pursue </w:t>
      </w:r>
      <w:r w:rsidR="00D15EAC">
        <w:rPr>
          <w:rStyle w:val="apple-converted-space"/>
          <w:rFonts w:ascii="Times New Roman" w:hAnsi="Times New Roman"/>
          <w:color w:val="000000" w:themeColor="text1"/>
          <w:sz w:val="24"/>
          <w:szCs w:val="24"/>
        </w:rPr>
        <w:t xml:space="preserve">a </w:t>
      </w:r>
      <w:r>
        <w:rPr>
          <w:rStyle w:val="apple-converted-space"/>
          <w:rFonts w:ascii="Times New Roman" w:hAnsi="Times New Roman"/>
          <w:color w:val="000000" w:themeColor="text1"/>
          <w:sz w:val="24"/>
          <w:szCs w:val="24"/>
        </w:rPr>
        <w:t xml:space="preserve">Master’s of Music </w:t>
      </w:r>
      <w:r w:rsidR="005469D3">
        <w:rPr>
          <w:rStyle w:val="apple-converted-space"/>
          <w:rFonts w:ascii="Times New Roman" w:hAnsi="Times New Roman"/>
          <w:color w:val="000000" w:themeColor="text1"/>
          <w:sz w:val="24"/>
          <w:szCs w:val="24"/>
        </w:rPr>
        <w:t xml:space="preserve">in Music </w:t>
      </w:r>
      <w:r>
        <w:rPr>
          <w:rStyle w:val="apple-converted-space"/>
          <w:rFonts w:ascii="Times New Roman" w:hAnsi="Times New Roman"/>
          <w:color w:val="000000" w:themeColor="text1"/>
          <w:sz w:val="24"/>
          <w:szCs w:val="24"/>
        </w:rPr>
        <w:t>Theory. Her research interests include narrativ</w:t>
      </w:r>
      <w:r w:rsidR="00D15EAC">
        <w:rPr>
          <w:rStyle w:val="apple-converted-space"/>
          <w:rFonts w:ascii="Times New Roman" w:hAnsi="Times New Roman"/>
          <w:color w:val="000000" w:themeColor="text1"/>
          <w:sz w:val="24"/>
          <w:szCs w:val="24"/>
        </w:rPr>
        <w:t>ity</w:t>
      </w:r>
      <w:r>
        <w:rPr>
          <w:rStyle w:val="apple-converted-space"/>
          <w:rFonts w:ascii="Times New Roman" w:hAnsi="Times New Roman"/>
          <w:color w:val="000000" w:themeColor="text1"/>
          <w:sz w:val="24"/>
          <w:szCs w:val="24"/>
        </w:rPr>
        <w:t xml:space="preserve"> and story-telling in atonal music, music in media including film, TV, and video game music</w:t>
      </w:r>
      <w:r w:rsidR="00D15EAC">
        <w:rPr>
          <w:rStyle w:val="apple-converted-space"/>
          <w:rFonts w:ascii="Times New Roman" w:hAnsi="Times New Roman"/>
          <w:color w:val="000000" w:themeColor="text1"/>
          <w:sz w:val="24"/>
          <w:szCs w:val="24"/>
        </w:rPr>
        <w:t xml:space="preserve">, as well as the restructuring and expansion of the current pedagogical and performative musical canon. After graduation, she will attend </w:t>
      </w:r>
      <w:r w:rsidR="00386E69">
        <w:rPr>
          <w:rStyle w:val="apple-converted-space"/>
          <w:rFonts w:ascii="Times New Roman" w:hAnsi="Times New Roman"/>
          <w:color w:val="000000" w:themeColor="text1"/>
          <w:sz w:val="24"/>
          <w:szCs w:val="24"/>
        </w:rPr>
        <w:t>Florida State University</w:t>
      </w:r>
      <w:r w:rsidR="00D15EAC">
        <w:rPr>
          <w:rStyle w:val="apple-converted-space"/>
          <w:rFonts w:ascii="Times New Roman" w:hAnsi="Times New Roman"/>
          <w:color w:val="000000" w:themeColor="text1"/>
          <w:sz w:val="24"/>
          <w:szCs w:val="24"/>
        </w:rPr>
        <w:t xml:space="preserve"> to work towards h</w:t>
      </w:r>
      <w:r w:rsidR="00386E69">
        <w:rPr>
          <w:rStyle w:val="apple-converted-space"/>
          <w:rFonts w:ascii="Times New Roman" w:hAnsi="Times New Roman"/>
          <w:color w:val="000000" w:themeColor="text1"/>
          <w:sz w:val="24"/>
          <w:szCs w:val="24"/>
        </w:rPr>
        <w:t xml:space="preserve">er Doctor of Philosophy degree </w:t>
      </w:r>
      <w:r w:rsidR="00D15EAC">
        <w:rPr>
          <w:rStyle w:val="apple-converted-space"/>
          <w:rFonts w:ascii="Times New Roman" w:hAnsi="Times New Roman"/>
          <w:color w:val="000000" w:themeColor="text1"/>
          <w:sz w:val="24"/>
          <w:szCs w:val="24"/>
        </w:rPr>
        <w:t xml:space="preserve">in Music Theory. </w:t>
      </w:r>
    </w:p>
    <w:sectPr w:rsidR="00455BDF" w:rsidRPr="00455BDF" w:rsidSect="00C8534A">
      <w:pgSz w:w="12240" w:h="15840"/>
      <w:pgMar w:top="1440" w:right="1440" w:bottom="1440" w:left="144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53CC3" w16cex:dateUtc="2021-10-28T19:14:00Z"/>
  <w16cex:commentExtensible w16cex:durableId="25253DF0" w16cex:dateUtc="2021-10-28T19:19:00Z"/>
  <w16cex:commentExtensible w16cex:durableId="252542E2" w16cex:dateUtc="2021-10-28T19:40:00Z"/>
  <w16cex:commentExtensible w16cex:durableId="25254386" w16cex:dateUtc="2021-10-28T19:43:00Z"/>
  <w16cex:commentExtensible w16cex:durableId="2525444B" w16cex:dateUtc="2021-10-28T19:46:00Z"/>
  <w16cex:commentExtensible w16cex:durableId="2525445D" w16cex:dateUtc="2021-10-28T19:46:00Z"/>
  <w16cex:commentExtensible w16cex:durableId="252544F8" w16cex:dateUtc="2021-10-28T19:49:00Z"/>
  <w16cex:commentExtensible w16cex:durableId="25254A08" w16cex:dateUtc="2021-10-28T20:10:00Z"/>
  <w16cex:commentExtensible w16cex:durableId="25269F08" w16cex:dateUtc="2021-10-29T20:25:00Z"/>
  <w16cex:commentExtensible w16cex:durableId="25254B7F" w16cex:dateUtc="2021-10-28T20:17:00Z"/>
  <w16cex:commentExtensible w16cex:durableId="25254BF2" w16cex:dateUtc="2021-10-28T20:18:00Z"/>
  <w16cex:commentExtensible w16cex:durableId="25254C38" w16cex:dateUtc="2021-10-28T20:20:00Z"/>
  <w16cex:commentExtensible w16cex:durableId="25254D51" w16cex:dateUtc="2021-10-28T20:24:00Z"/>
  <w16cex:commentExtensible w16cex:durableId="25255067" w16cex:dateUtc="2021-10-28T20:37:00Z"/>
  <w16cex:commentExtensible w16cex:durableId="25255165" w16cex:dateUtc="2021-10-28T20:42:00Z"/>
  <w16cex:commentExtensible w16cex:durableId="252682EB" w16cex:dateUtc="2021-10-29T18:25:00Z"/>
  <w16cex:commentExtensible w16cex:durableId="252683CD" w16cex:dateUtc="2021-10-29T18:29:00Z"/>
  <w16cex:commentExtensible w16cex:durableId="25269FC8" w16cex:dateUtc="2021-10-29T20:28:00Z"/>
  <w16cex:commentExtensible w16cex:durableId="2526A00B" w16cex:dateUtc="2021-10-29T20:30:00Z"/>
  <w16cex:commentExtensible w16cex:durableId="2526A0E4" w16cex:dateUtc="2021-10-29T20:33:00Z"/>
  <w16cex:commentExtensible w16cex:durableId="2526A1A7" w16cex:dateUtc="2021-10-29T20:36:00Z"/>
  <w16cex:commentExtensible w16cex:durableId="2526A284" w16cex:dateUtc="2021-10-29T20:40:00Z"/>
  <w16cex:commentExtensible w16cex:durableId="2526A2B2" w16cex:dateUtc="2021-10-29T20:41:00Z"/>
  <w16cex:commentExtensible w16cex:durableId="2526A6BE" w16cex:dateUtc="2021-10-29T20:58:00Z"/>
  <w16cex:commentExtensible w16cex:durableId="2526A705" w16cex:dateUtc="2021-10-29T20:59:00Z"/>
  <w16cex:commentExtensible w16cex:durableId="2526ABB3" w16cex:dateUtc="2021-10-29T21:19:00Z"/>
  <w16cex:commentExtensible w16cex:durableId="2526A9BE" w16cex:dateUtc="2021-10-29T21:11:00Z"/>
  <w16cex:commentExtensible w16cex:durableId="2526AC1E" w16cex:dateUtc="2021-10-29T21:21:00Z"/>
</w16cex:commentsExtensible>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6E98F" w14:textId="77777777" w:rsidR="009E1768" w:rsidRDefault="009E1768" w:rsidP="005A4166">
      <w:r>
        <w:separator/>
      </w:r>
    </w:p>
  </w:endnote>
  <w:endnote w:type="continuationSeparator" w:id="0">
    <w:p w14:paraId="3F6C990F" w14:textId="77777777" w:rsidR="009E1768" w:rsidRDefault="009E1768" w:rsidP="005A4166">
      <w:r>
        <w:continuationSeparator/>
      </w:r>
    </w:p>
  </w:endnote>
  <w:endnote w:type="continuationNotice" w:id="1">
    <w:p w14:paraId="4FCAA44D" w14:textId="77777777" w:rsidR="009E1768" w:rsidRDefault="009E17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F0FD9" w14:textId="77777777" w:rsidR="00CE7B75" w:rsidRDefault="00CE7B7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044046" w14:textId="77777777" w:rsidR="009E1768" w:rsidRDefault="009E1768" w:rsidP="005A4166">
      <w:r>
        <w:separator/>
      </w:r>
    </w:p>
  </w:footnote>
  <w:footnote w:type="continuationSeparator" w:id="0">
    <w:p w14:paraId="1296C053" w14:textId="77777777" w:rsidR="009E1768" w:rsidRDefault="009E1768" w:rsidP="005A4166">
      <w:r>
        <w:continuationSeparator/>
      </w:r>
    </w:p>
  </w:footnote>
  <w:footnote w:type="continuationNotice" w:id="1">
    <w:p w14:paraId="5105DB23" w14:textId="77777777" w:rsidR="009E1768" w:rsidRDefault="009E1768"/>
  </w:footnote>
  <w:footnote w:id="2">
    <w:p w14:paraId="3C8CEA62" w14:textId="77777777" w:rsidR="00CE7B75" w:rsidRPr="00D56138" w:rsidRDefault="00CE7B75" w:rsidP="00417811">
      <w:pPr>
        <w:pStyle w:val="FootnoteText"/>
      </w:pPr>
      <w:r w:rsidRPr="00D56138">
        <w:rPr>
          <w:rStyle w:val="FootnoteReference"/>
        </w:rPr>
        <w:footnoteRef/>
      </w:r>
      <w:r w:rsidRPr="00D56138">
        <w:t xml:space="preserve"> Ethan </w:t>
      </w:r>
      <w:proofErr w:type="spellStart"/>
      <w:r w:rsidRPr="00D56138">
        <w:t>Haimo</w:t>
      </w:r>
      <w:proofErr w:type="spellEnd"/>
      <w:r w:rsidRPr="00D56138">
        <w:t xml:space="preserve">, “Atonality, Analysis, and the Intentional Fallacy,” </w:t>
      </w:r>
      <w:r w:rsidRPr="00D56138">
        <w:rPr>
          <w:i/>
        </w:rPr>
        <w:t>Music Theory Spectrum</w:t>
      </w:r>
      <w:r w:rsidRPr="00D56138">
        <w:t xml:space="preserve"> 18, no. 2 (Autumn, 1996): 168.</w:t>
      </w:r>
    </w:p>
  </w:footnote>
  <w:footnote w:id="3">
    <w:p w14:paraId="0508848D" w14:textId="77777777" w:rsidR="00CE7B75" w:rsidRPr="00D56138" w:rsidRDefault="00CE7B75" w:rsidP="00417811">
      <w:pPr>
        <w:pStyle w:val="FootnoteText"/>
      </w:pPr>
      <w:r w:rsidRPr="00D56138">
        <w:rPr>
          <w:rStyle w:val="FootnoteReference"/>
        </w:rPr>
        <w:footnoteRef/>
      </w:r>
      <w:r w:rsidRPr="00D56138">
        <w:t xml:space="preserve"> </w:t>
      </w:r>
      <w:proofErr w:type="spellStart"/>
      <w:r w:rsidRPr="00D56138">
        <w:t>Eero</w:t>
      </w:r>
      <w:proofErr w:type="spellEnd"/>
      <w:r w:rsidRPr="00D56138">
        <w:t xml:space="preserve"> </w:t>
      </w:r>
      <w:proofErr w:type="spellStart"/>
      <w:r w:rsidRPr="00D56138">
        <w:rPr>
          <w:color w:val="000000" w:themeColor="text1"/>
        </w:rPr>
        <w:t>Tarasti</w:t>
      </w:r>
      <w:proofErr w:type="spellEnd"/>
      <w:r w:rsidRPr="00D56138">
        <w:rPr>
          <w:color w:val="000000" w:themeColor="text1"/>
        </w:rPr>
        <w:t xml:space="preserve">, </w:t>
      </w:r>
      <w:r w:rsidRPr="00D56138">
        <w:rPr>
          <w:i/>
          <w:color w:val="000000" w:themeColor="text1"/>
        </w:rPr>
        <w:t>Existential Semiotics</w:t>
      </w:r>
      <w:r>
        <w:rPr>
          <w:color w:val="000000" w:themeColor="text1"/>
        </w:rPr>
        <w:t xml:space="preserve"> </w:t>
      </w:r>
      <w:r w:rsidRPr="00D56138">
        <w:rPr>
          <w:color w:val="000000" w:themeColor="text1"/>
        </w:rPr>
        <w:t>(</w:t>
      </w:r>
      <w:r>
        <w:rPr>
          <w:color w:val="000000" w:themeColor="text1"/>
        </w:rPr>
        <w:t>Bloomington:</w:t>
      </w:r>
      <w:r w:rsidRPr="00D56138">
        <w:rPr>
          <w:color w:val="000000" w:themeColor="text1"/>
        </w:rPr>
        <w:t xml:space="preserve"> Indiana University Pre</w:t>
      </w:r>
      <w:r>
        <w:rPr>
          <w:color w:val="000000" w:themeColor="text1"/>
        </w:rPr>
        <w:t>ss</w:t>
      </w:r>
      <w:r w:rsidRPr="00D56138">
        <w:rPr>
          <w:color w:val="000000" w:themeColor="text1"/>
        </w:rPr>
        <w:t>, 2000), 88</w:t>
      </w:r>
      <w:r>
        <w:rPr>
          <w:color w:val="000000" w:themeColor="text1"/>
        </w:rPr>
        <w:t>.</w:t>
      </w:r>
    </w:p>
  </w:footnote>
  <w:footnote w:id="4">
    <w:p w14:paraId="32D1CB9F" w14:textId="77777777" w:rsidR="00CE7B75" w:rsidRPr="00D56138" w:rsidRDefault="00CE7B75" w:rsidP="00417811">
      <w:r w:rsidRPr="00D56138">
        <w:rPr>
          <w:rStyle w:val="FootnoteReference"/>
        </w:rPr>
        <w:footnoteRef/>
      </w:r>
      <w:r w:rsidRPr="00D56138">
        <w:t xml:space="preserve"> James O. Young, “Music and the Representation of Emotion,” </w:t>
      </w:r>
      <w:r w:rsidRPr="00D56138">
        <w:rPr>
          <w:i/>
        </w:rPr>
        <w:t>Frontiers of Philosophy in China</w:t>
      </w:r>
      <w:r w:rsidRPr="00D56138">
        <w:t xml:space="preserve"> 8, no. 2 (June 2013): 332.</w:t>
      </w:r>
    </w:p>
  </w:footnote>
  <w:footnote w:id="5">
    <w:p w14:paraId="5B21B05D" w14:textId="7A1891CE" w:rsidR="00CE7B75" w:rsidRDefault="00CE7B75">
      <w:pPr>
        <w:pStyle w:val="FootnoteText"/>
      </w:pPr>
      <w:r>
        <w:rPr>
          <w:rStyle w:val="FootnoteReference"/>
        </w:rPr>
        <w:footnoteRef/>
      </w:r>
      <w:r>
        <w:t xml:space="preserve"> </w:t>
      </w:r>
      <w:r w:rsidRPr="00D56138">
        <w:t xml:space="preserve">Roger Scruton, </w:t>
      </w:r>
      <w:r w:rsidRPr="00D56138">
        <w:rPr>
          <w:i/>
        </w:rPr>
        <w:t>The Aesthetics of Music</w:t>
      </w:r>
      <w:r w:rsidRPr="00D56138">
        <w:t xml:space="preserve"> (New York: Oxford University Press, 1997).</w:t>
      </w:r>
    </w:p>
  </w:footnote>
  <w:footnote w:id="6">
    <w:p w14:paraId="26FE6A28" w14:textId="77777777" w:rsidR="00CE7B75" w:rsidRPr="00D56138" w:rsidRDefault="00CE7B75" w:rsidP="00417811">
      <w:pPr>
        <w:pStyle w:val="FootnoteText"/>
      </w:pPr>
      <w:r w:rsidRPr="00D56138">
        <w:rPr>
          <w:rStyle w:val="FootnoteReference"/>
        </w:rPr>
        <w:footnoteRef/>
      </w:r>
      <w:r w:rsidRPr="00D56138">
        <w:t xml:space="preserve"> </w:t>
      </w:r>
      <w:r w:rsidRPr="00D56138">
        <w:rPr>
          <w:color w:val="000000" w:themeColor="text1"/>
        </w:rPr>
        <w:t xml:space="preserve">Marion Guck, “Analytical Fictions,” </w:t>
      </w:r>
      <w:r w:rsidRPr="00D56138">
        <w:rPr>
          <w:i/>
          <w:color w:val="000000" w:themeColor="text1"/>
        </w:rPr>
        <w:t>Music Theory Spectrum</w:t>
      </w:r>
      <w:r>
        <w:rPr>
          <w:color w:val="000000" w:themeColor="text1"/>
        </w:rPr>
        <w:t xml:space="preserve"> 16, no. 2 (Autumn 1994): </w:t>
      </w:r>
      <w:r w:rsidRPr="00D56138">
        <w:rPr>
          <w:color w:val="000000" w:themeColor="text1"/>
        </w:rPr>
        <w:t>217.</w:t>
      </w:r>
    </w:p>
  </w:footnote>
  <w:footnote w:id="7">
    <w:p w14:paraId="093B3702" w14:textId="77777777" w:rsidR="00CE7B75" w:rsidRPr="00D56138" w:rsidRDefault="00CE7B75" w:rsidP="00417811">
      <w:pPr>
        <w:pStyle w:val="FootnoteText"/>
      </w:pPr>
      <w:r w:rsidRPr="00D56138">
        <w:rPr>
          <w:rStyle w:val="FootnoteReference"/>
        </w:rPr>
        <w:footnoteRef/>
      </w:r>
      <w:r w:rsidRPr="00D56138">
        <w:t xml:space="preserve"> Young, “Music</w:t>
      </w:r>
      <w:r>
        <w:t xml:space="preserve"> and the Representation of </w:t>
      </w:r>
      <w:r w:rsidRPr="00D56138">
        <w:t xml:space="preserve">Emotion,” 332. </w:t>
      </w:r>
    </w:p>
  </w:footnote>
  <w:footnote w:id="8">
    <w:p w14:paraId="3FB9FD3A" w14:textId="77777777" w:rsidR="00CE7B75" w:rsidRPr="00A810D2" w:rsidRDefault="00CE7B75" w:rsidP="00417811">
      <w:pPr>
        <w:pStyle w:val="FootnoteText"/>
      </w:pPr>
      <w:r w:rsidRPr="00A810D2">
        <w:rPr>
          <w:rStyle w:val="FootnoteReference"/>
        </w:rPr>
        <w:footnoteRef/>
      </w:r>
      <w:r w:rsidRPr="00A810D2">
        <w:t xml:space="preserve"> This chapter is essentially a restructured reprint of the 1976 article in the scope of the larger subject of the aesthetics of music. </w:t>
      </w:r>
    </w:p>
  </w:footnote>
  <w:footnote w:id="9">
    <w:p w14:paraId="5D346812" w14:textId="77777777" w:rsidR="00CE7B75" w:rsidRPr="00A810D2" w:rsidRDefault="00CE7B75" w:rsidP="00417811">
      <w:pPr>
        <w:pStyle w:val="FootnoteText"/>
      </w:pPr>
      <w:r w:rsidRPr="00A810D2">
        <w:rPr>
          <w:rStyle w:val="FootnoteReference"/>
        </w:rPr>
        <w:footnoteRef/>
      </w:r>
      <w:r w:rsidRPr="00A810D2">
        <w:t xml:space="preserve"> Scruton, </w:t>
      </w:r>
      <w:r w:rsidRPr="00A810D2">
        <w:rPr>
          <w:i/>
        </w:rPr>
        <w:t>The Aesthetics of Music</w:t>
      </w:r>
      <w:r w:rsidRPr="00A810D2">
        <w:t xml:space="preserve">, 124. </w:t>
      </w:r>
    </w:p>
  </w:footnote>
  <w:footnote w:id="10">
    <w:p w14:paraId="3410AE05" w14:textId="0896BEA0" w:rsidR="00CE7B75" w:rsidRPr="00EC790A" w:rsidRDefault="00CE7B75" w:rsidP="00EC790A">
      <w:pPr>
        <w:spacing w:line="480" w:lineRule="auto"/>
        <w:ind w:left="720" w:hanging="720"/>
        <w:rPr>
          <w:color w:val="000000" w:themeColor="text1"/>
        </w:rPr>
      </w:pPr>
      <w:r>
        <w:rPr>
          <w:rStyle w:val="FootnoteReference"/>
        </w:rPr>
        <w:footnoteRef/>
      </w:r>
      <w:r>
        <w:t xml:space="preserve"> </w:t>
      </w:r>
      <w:r>
        <w:rPr>
          <w:color w:val="000000" w:themeColor="text1"/>
        </w:rPr>
        <w:t>Roger Scruton, “Representation in Music,</w:t>
      </w:r>
      <w:r w:rsidRPr="00106CA4">
        <w:rPr>
          <w:color w:val="000000" w:themeColor="text1"/>
        </w:rPr>
        <w:t xml:space="preserve">” </w:t>
      </w:r>
      <w:r w:rsidRPr="00106CA4">
        <w:rPr>
          <w:i/>
          <w:color w:val="000000" w:themeColor="text1"/>
        </w:rPr>
        <w:t>Philosophy</w:t>
      </w:r>
      <w:r w:rsidRPr="00106CA4">
        <w:rPr>
          <w:color w:val="000000" w:themeColor="text1"/>
        </w:rPr>
        <w:t xml:space="preserve"> 5</w:t>
      </w:r>
      <w:r>
        <w:rPr>
          <w:color w:val="000000" w:themeColor="text1"/>
        </w:rPr>
        <w:t>1, no. 197 (July 1976): 273.</w:t>
      </w:r>
    </w:p>
  </w:footnote>
  <w:footnote w:id="11">
    <w:p w14:paraId="3E8957C0" w14:textId="77777777" w:rsidR="00CE7B75" w:rsidRPr="00A810D2" w:rsidRDefault="00CE7B75" w:rsidP="00417811">
      <w:pPr>
        <w:rPr>
          <w:color w:val="000000" w:themeColor="text1"/>
        </w:rPr>
      </w:pPr>
      <w:r w:rsidRPr="00A810D2">
        <w:rPr>
          <w:rStyle w:val="FootnoteReference"/>
        </w:rPr>
        <w:footnoteRef/>
      </w:r>
      <w:r w:rsidRPr="00A810D2">
        <w:t xml:space="preserve"> </w:t>
      </w:r>
      <w:r w:rsidRPr="00A810D2">
        <w:rPr>
          <w:color w:val="000000" w:themeColor="text1"/>
        </w:rPr>
        <w:t xml:space="preserve">Roger Scruton, “About,” Sir Roger Scruton: Writer &amp; Philosopher, </w:t>
      </w:r>
      <w:proofErr w:type="spellStart"/>
      <w:r w:rsidRPr="00A810D2">
        <w:rPr>
          <w:color w:val="000000" w:themeColor="text1"/>
        </w:rPr>
        <w:t>Mindvision</w:t>
      </w:r>
      <w:proofErr w:type="spellEnd"/>
      <w:r w:rsidRPr="00A810D2">
        <w:rPr>
          <w:color w:val="000000" w:themeColor="text1"/>
        </w:rPr>
        <w:t>, accessed on April 27</w:t>
      </w:r>
      <w:r w:rsidRPr="00A810D2">
        <w:rPr>
          <w:color w:val="000000" w:themeColor="text1"/>
          <w:vertAlign w:val="superscript"/>
        </w:rPr>
        <w:t>th</w:t>
      </w:r>
      <w:r w:rsidRPr="00A810D2">
        <w:rPr>
          <w:color w:val="000000" w:themeColor="text1"/>
        </w:rPr>
        <w:t xml:space="preserve">, 2021, </w:t>
      </w:r>
      <w:hyperlink r:id="rId1" w:history="1">
        <w:r w:rsidRPr="00A810D2">
          <w:rPr>
            <w:rStyle w:val="Hyperlink"/>
            <w:color w:val="000000" w:themeColor="text1"/>
          </w:rPr>
          <w:t>https://www.roger-scruton.com/homepage/about</w:t>
        </w:r>
      </w:hyperlink>
      <w:r w:rsidRPr="00A810D2">
        <w:rPr>
          <w:color w:val="000000" w:themeColor="text1"/>
        </w:rPr>
        <w:t>.</w:t>
      </w:r>
    </w:p>
  </w:footnote>
  <w:footnote w:id="12">
    <w:p w14:paraId="35F83917" w14:textId="77777777" w:rsidR="00CE7B75" w:rsidRPr="00A810D2" w:rsidRDefault="00CE7B75" w:rsidP="00417811">
      <w:pPr>
        <w:rPr>
          <w:color w:val="000000" w:themeColor="text1"/>
        </w:rPr>
      </w:pPr>
      <w:r w:rsidRPr="00A810D2">
        <w:rPr>
          <w:rStyle w:val="FootnoteReference"/>
        </w:rPr>
        <w:footnoteRef/>
      </w:r>
      <w:r w:rsidRPr="00A810D2">
        <w:t xml:space="preserve"> </w:t>
      </w:r>
      <w:r w:rsidRPr="00A810D2">
        <w:rPr>
          <w:color w:val="000000" w:themeColor="text1"/>
        </w:rPr>
        <w:t xml:space="preserve">Stephen Bayley, “Britain has become indifferent to beauty,” The Guardian, Guardian News &amp; Media Ltd, March 21, 2009, </w:t>
      </w:r>
      <w:hyperlink r:id="rId2" w:history="1">
        <w:r w:rsidRPr="00A810D2">
          <w:rPr>
            <w:rStyle w:val="Hyperlink"/>
            <w:color w:val="000000" w:themeColor="text1"/>
          </w:rPr>
          <w:t>https://www.theguardian.com/artanddesign/2009/mar/22/national-trust-intelligence-squad</w:t>
        </w:r>
      </w:hyperlink>
      <w:r w:rsidRPr="00A810D2">
        <w:rPr>
          <w:color w:val="000000" w:themeColor="text1"/>
        </w:rPr>
        <w:t>.</w:t>
      </w:r>
    </w:p>
  </w:footnote>
  <w:footnote w:id="13">
    <w:p w14:paraId="0EB3071E" w14:textId="77777777" w:rsidR="00CE7B75" w:rsidRPr="00A810D2" w:rsidRDefault="00CE7B75" w:rsidP="00417811">
      <w:pPr>
        <w:pStyle w:val="FootnoteText"/>
      </w:pPr>
      <w:r w:rsidRPr="00A810D2">
        <w:rPr>
          <w:rStyle w:val="FootnoteReference"/>
        </w:rPr>
        <w:footnoteRef/>
      </w:r>
      <w:r w:rsidRPr="00A810D2">
        <w:t xml:space="preserve"> </w:t>
      </w:r>
      <w:r w:rsidRPr="00A810D2">
        <w:rPr>
          <w:color w:val="000000" w:themeColor="text1"/>
        </w:rPr>
        <w:t xml:space="preserve">Stephen Bayley, “Britain has become indifferent to beauty,” The Guardian, Guardian News &amp; Media Ltd, March 21, 2009, </w:t>
      </w:r>
      <w:hyperlink r:id="rId3" w:history="1">
        <w:r w:rsidRPr="00A810D2">
          <w:rPr>
            <w:rStyle w:val="Hyperlink"/>
            <w:color w:val="000000" w:themeColor="text1"/>
          </w:rPr>
          <w:t>https://www.theguardian.com/artanddesign/2009/mar/22/national-trust-intelligence-squad</w:t>
        </w:r>
      </w:hyperlink>
      <w:r w:rsidRPr="00A810D2">
        <w:rPr>
          <w:color w:val="000000" w:themeColor="text1"/>
        </w:rPr>
        <w:t>.</w:t>
      </w:r>
    </w:p>
  </w:footnote>
  <w:footnote w:id="14">
    <w:p w14:paraId="0524C2A0" w14:textId="77777777" w:rsidR="00CE7B75" w:rsidRPr="00A810D2" w:rsidRDefault="00CE7B75" w:rsidP="00417811">
      <w:pPr>
        <w:pStyle w:val="FootnoteText"/>
      </w:pPr>
      <w:r w:rsidRPr="00A810D2">
        <w:rPr>
          <w:rStyle w:val="FootnoteReference"/>
        </w:rPr>
        <w:footnoteRef/>
      </w:r>
      <w:r w:rsidRPr="00A810D2">
        <w:t xml:space="preserve"> Pierre-Antoine </w:t>
      </w:r>
      <w:proofErr w:type="spellStart"/>
      <w:r w:rsidRPr="00A810D2">
        <w:t>Kremp</w:t>
      </w:r>
      <w:proofErr w:type="spellEnd"/>
      <w:r w:rsidRPr="00A810D2">
        <w:t xml:space="preserve">, “Innovation and Selection: Symphonic Orchestras and the Construction of the Musical Canon in the United States,” </w:t>
      </w:r>
      <w:r w:rsidRPr="00A810D2">
        <w:rPr>
          <w:i/>
        </w:rPr>
        <w:t>Social Forces</w:t>
      </w:r>
      <w:r w:rsidRPr="00A810D2">
        <w:t xml:space="preserve"> 88, no. 3 (March 2010): 1051. </w:t>
      </w:r>
    </w:p>
  </w:footnote>
  <w:footnote w:id="15">
    <w:p w14:paraId="6E4B147E" w14:textId="77777777" w:rsidR="00CE7B75" w:rsidRPr="00A810D2" w:rsidRDefault="00CE7B75" w:rsidP="00417811">
      <w:pPr>
        <w:pStyle w:val="FootnoteText"/>
      </w:pPr>
      <w:r w:rsidRPr="00A810D2">
        <w:rPr>
          <w:rStyle w:val="FootnoteReference"/>
        </w:rPr>
        <w:footnoteRef/>
      </w:r>
      <w:r w:rsidRPr="00A810D2">
        <w:t xml:space="preserve"> </w:t>
      </w:r>
      <w:proofErr w:type="spellStart"/>
      <w:r w:rsidRPr="00A810D2">
        <w:t>Kremp</w:t>
      </w:r>
      <w:proofErr w:type="spellEnd"/>
      <w:r w:rsidRPr="00A810D2">
        <w:t xml:space="preserve">, “Innovation and Selection,” 1051. </w:t>
      </w:r>
    </w:p>
  </w:footnote>
  <w:footnote w:id="16">
    <w:p w14:paraId="515E1198" w14:textId="77777777" w:rsidR="00CE7B75" w:rsidRDefault="00CE7B75" w:rsidP="00417811">
      <w:pPr>
        <w:pStyle w:val="FootnoteText"/>
      </w:pPr>
      <w:r w:rsidRPr="00A810D2">
        <w:rPr>
          <w:rStyle w:val="FootnoteReference"/>
        </w:rPr>
        <w:footnoteRef/>
      </w:r>
      <w:r w:rsidRPr="00A810D2">
        <w:t xml:space="preserve"> Marcia Citron, “Approaches to the Discipline: Gender and the Field of Musicology,” </w:t>
      </w:r>
      <w:r w:rsidRPr="00A810D2">
        <w:rPr>
          <w:i/>
        </w:rPr>
        <w:t>Current Musicology</w:t>
      </w:r>
      <w:r w:rsidRPr="00A810D2">
        <w:t xml:space="preserve"> 53 (1993): 71. </w:t>
      </w:r>
    </w:p>
    <w:p w14:paraId="1744EC2E" w14:textId="78E2964F" w:rsidR="00CE7B75" w:rsidRPr="004A1DA2" w:rsidRDefault="00CE7B75" w:rsidP="00417811">
      <w:pPr>
        <w:pStyle w:val="FootnoteText"/>
        <w:rPr>
          <w:i/>
        </w:rPr>
      </w:pPr>
      <w:r>
        <w:t xml:space="preserve">Susan </w:t>
      </w:r>
      <w:proofErr w:type="spellStart"/>
      <w:r>
        <w:t>McClary</w:t>
      </w:r>
      <w:proofErr w:type="spellEnd"/>
      <w:r>
        <w:t xml:space="preserve">, “Sexual Politics in Classical Music,” in </w:t>
      </w:r>
      <w:r w:rsidRPr="004A1DA2">
        <w:rPr>
          <w:i/>
        </w:rPr>
        <w:t>Feminine Endings: Music, Gender, and Sexuality</w:t>
      </w:r>
      <w:r>
        <w:t xml:space="preserve"> (Minneapolis: University of Minnesota Press, 1991), 55.</w:t>
      </w:r>
    </w:p>
    <w:p w14:paraId="7C7CB25E" w14:textId="56D3B569" w:rsidR="00CE7B75" w:rsidRPr="00A810D2" w:rsidRDefault="00CE7B75" w:rsidP="00417811">
      <w:pPr>
        <w:pStyle w:val="FootnoteText"/>
      </w:pPr>
      <w:proofErr w:type="spellStart"/>
      <w:r>
        <w:t>McClary</w:t>
      </w:r>
      <w:proofErr w:type="spellEnd"/>
      <w:r>
        <w:t xml:space="preserve"> 55</w:t>
      </w:r>
    </w:p>
  </w:footnote>
  <w:footnote w:id="17">
    <w:p w14:paraId="20D5DCBF" w14:textId="258A6C11" w:rsidR="00CE7B75" w:rsidRDefault="00CE7B75" w:rsidP="00417811">
      <w:r w:rsidRPr="2C514E72">
        <w:rPr>
          <w:rStyle w:val="FootnoteReference"/>
        </w:rPr>
        <w:footnoteRef/>
      </w:r>
      <w:r>
        <w:t xml:space="preserve"> </w:t>
      </w:r>
      <w:r w:rsidRPr="2C514E72">
        <w:t>Citron, “Approaches to the Discipline</w:t>
      </w:r>
      <w:r>
        <w:t xml:space="preserve">,” </w:t>
      </w:r>
      <w:r w:rsidRPr="2C514E72">
        <w:t>71.</w:t>
      </w:r>
    </w:p>
  </w:footnote>
  <w:footnote w:id="18">
    <w:p w14:paraId="0677873B" w14:textId="328B92D7" w:rsidR="00CE7B75" w:rsidRPr="00FC3753" w:rsidRDefault="00CE7B75" w:rsidP="00417811">
      <w:pPr>
        <w:pStyle w:val="FootnoteText"/>
      </w:pPr>
      <w:r w:rsidRPr="00A810D2">
        <w:rPr>
          <w:rStyle w:val="FootnoteReference"/>
        </w:rPr>
        <w:footnoteRef/>
      </w:r>
      <w:r w:rsidRPr="00A810D2">
        <w:t xml:space="preserve"> Scruton, </w:t>
      </w:r>
      <w:r w:rsidRPr="00A810D2">
        <w:rPr>
          <w:i/>
        </w:rPr>
        <w:t>The Aesthetics of Music</w:t>
      </w:r>
      <w:r w:rsidRPr="00A810D2">
        <w:t>, 119.</w:t>
      </w:r>
      <w:r w:rsidRPr="00D56138">
        <w:t xml:space="preserve"> </w:t>
      </w:r>
    </w:p>
  </w:footnote>
  <w:footnote w:id="19">
    <w:p w14:paraId="1640DA49" w14:textId="09EF0E86" w:rsidR="00CE7B75" w:rsidRDefault="00CE7B75">
      <w:pPr>
        <w:pStyle w:val="FootnoteText"/>
      </w:pPr>
      <w:r>
        <w:rPr>
          <w:rStyle w:val="FootnoteReference"/>
        </w:rPr>
        <w:footnoteRef/>
      </w:r>
      <w:r>
        <w:t xml:space="preserve"> </w:t>
      </w:r>
      <w:proofErr w:type="spellStart"/>
      <w:r>
        <w:t>McClary</w:t>
      </w:r>
      <w:proofErr w:type="spellEnd"/>
      <w:r>
        <w:t>, “Sexual Politics,” 57-58.</w:t>
      </w:r>
    </w:p>
  </w:footnote>
  <w:footnote w:id="20">
    <w:p w14:paraId="483447B2" w14:textId="44B77334" w:rsidR="00CE7B75" w:rsidRDefault="00CE7B75">
      <w:pPr>
        <w:pStyle w:val="FootnoteText"/>
      </w:pPr>
      <w:r>
        <w:rPr>
          <w:rStyle w:val="FootnoteReference"/>
        </w:rPr>
        <w:footnoteRef/>
      </w:r>
      <w:r>
        <w:t xml:space="preserve"> </w:t>
      </w:r>
      <w:proofErr w:type="spellStart"/>
      <w:r>
        <w:t>McClary</w:t>
      </w:r>
      <w:proofErr w:type="spellEnd"/>
      <w:r>
        <w:t>, “Sexual Politics,” 57-58.</w:t>
      </w:r>
    </w:p>
  </w:footnote>
  <w:footnote w:id="21">
    <w:p w14:paraId="1F986F7D" w14:textId="786353E2" w:rsidR="00CE7B75" w:rsidRDefault="00CE7B75">
      <w:pPr>
        <w:pStyle w:val="FootnoteText"/>
      </w:pPr>
      <w:r>
        <w:rPr>
          <w:rStyle w:val="FootnoteReference"/>
        </w:rPr>
        <w:footnoteRef/>
      </w:r>
      <w:r>
        <w:t xml:space="preserve"> </w:t>
      </w:r>
      <w:proofErr w:type="spellStart"/>
      <w:r>
        <w:t>McClary</w:t>
      </w:r>
      <w:proofErr w:type="spellEnd"/>
      <w:r>
        <w:t>, “Sexual Politics,” 59.</w:t>
      </w:r>
    </w:p>
  </w:footnote>
  <w:footnote w:id="22">
    <w:p w14:paraId="3AAF8794" w14:textId="2F2E2CFE" w:rsidR="00CE7B75" w:rsidRDefault="00CE7B75">
      <w:pPr>
        <w:pStyle w:val="FootnoteText"/>
      </w:pPr>
      <w:r>
        <w:rPr>
          <w:rStyle w:val="FootnoteReference"/>
        </w:rPr>
        <w:footnoteRef/>
      </w:r>
      <w:r>
        <w:t xml:space="preserve"> “</w:t>
      </w:r>
      <w:r w:rsidRPr="003D018B">
        <w:rPr>
          <w:color w:val="000000" w:themeColor="text1"/>
        </w:rPr>
        <w:t xml:space="preserve">Mimesis,” </w:t>
      </w:r>
      <w:r w:rsidRPr="003D018B">
        <w:rPr>
          <w:i/>
          <w:color w:val="000000" w:themeColor="text1"/>
        </w:rPr>
        <w:t>Merriam-Webster.com</w:t>
      </w:r>
      <w:r w:rsidRPr="003D018B">
        <w:rPr>
          <w:color w:val="000000" w:themeColor="text1"/>
        </w:rPr>
        <w:t xml:space="preserve">, Merriam-Webster, Inc., March 5, 2022, </w:t>
      </w:r>
      <w:hyperlink r:id="rId4" w:history="1">
        <w:r w:rsidRPr="003D018B">
          <w:rPr>
            <w:rStyle w:val="Hyperlink"/>
            <w:color w:val="000000" w:themeColor="text1"/>
          </w:rPr>
          <w:t>https://www.merriam-webster.com/dictionary/mimesis</w:t>
        </w:r>
      </w:hyperlink>
      <w:r w:rsidRPr="003D018B">
        <w:rPr>
          <w:color w:val="000000" w:themeColor="text1"/>
        </w:rPr>
        <w:t>.</w:t>
      </w:r>
    </w:p>
  </w:footnote>
  <w:footnote w:id="23">
    <w:p w14:paraId="1052315A" w14:textId="6637349D" w:rsidR="00CE7B75" w:rsidRDefault="00CE7B75">
      <w:pPr>
        <w:pStyle w:val="FootnoteText"/>
      </w:pPr>
      <w:r>
        <w:rPr>
          <w:rStyle w:val="FootnoteReference"/>
        </w:rPr>
        <w:footnoteRef/>
      </w:r>
      <w:r>
        <w:t xml:space="preserve"> </w:t>
      </w:r>
      <w:r w:rsidRPr="00D56138">
        <w:t>Scruton</w:t>
      </w:r>
      <w:r>
        <w:t xml:space="preserve">, </w:t>
      </w:r>
      <w:r w:rsidRPr="00D56138">
        <w:rPr>
          <w:i/>
        </w:rPr>
        <w:t>The Aesthetics of Music</w:t>
      </w:r>
      <w:r>
        <w:t xml:space="preserve">, </w:t>
      </w:r>
      <w:r w:rsidRPr="00D56138">
        <w:t>122.</w:t>
      </w:r>
    </w:p>
  </w:footnote>
  <w:footnote w:id="24">
    <w:p w14:paraId="52BCF64A" w14:textId="77777777" w:rsidR="00CE7B75" w:rsidRPr="00D56138" w:rsidRDefault="00CE7B75" w:rsidP="008125A5">
      <w:pPr>
        <w:pStyle w:val="FootnoteText"/>
      </w:pPr>
      <w:r w:rsidRPr="00D56138">
        <w:rPr>
          <w:rStyle w:val="FootnoteReference"/>
        </w:rPr>
        <w:footnoteRef/>
      </w:r>
      <w:r w:rsidRPr="00D56138">
        <w:t xml:space="preserve"> Scruton</w:t>
      </w:r>
      <w:r>
        <w:t xml:space="preserve">, </w:t>
      </w:r>
      <w:r w:rsidRPr="00D56138">
        <w:rPr>
          <w:i/>
        </w:rPr>
        <w:t>The Aesthetics of Music</w:t>
      </w:r>
      <w:r>
        <w:t xml:space="preserve">, </w:t>
      </w:r>
      <w:r w:rsidRPr="00D56138">
        <w:t>122.</w:t>
      </w:r>
    </w:p>
  </w:footnote>
  <w:footnote w:id="25">
    <w:p w14:paraId="0400DE5A" w14:textId="77777777" w:rsidR="00CE7B75" w:rsidRPr="00D56138" w:rsidRDefault="00CE7B75" w:rsidP="008125A5">
      <w:pPr>
        <w:pStyle w:val="FootnoteText"/>
      </w:pPr>
      <w:r w:rsidRPr="00D56138">
        <w:rPr>
          <w:rStyle w:val="FootnoteReference"/>
        </w:rPr>
        <w:footnoteRef/>
      </w:r>
      <w:r w:rsidRPr="00D56138">
        <w:t xml:space="preserve"> Joshua S. Walden, </w:t>
      </w:r>
      <w:r w:rsidRPr="00D56138">
        <w:rPr>
          <w:i/>
        </w:rPr>
        <w:t xml:space="preserve">Representation in Western Music </w:t>
      </w:r>
      <w:r w:rsidRPr="00D56138">
        <w:t>(Cambridge: Cambridge University Press, 2013), 225</w:t>
      </w:r>
    </w:p>
  </w:footnote>
  <w:footnote w:id="26">
    <w:p w14:paraId="394E7645" w14:textId="77777777" w:rsidR="00CE7B75" w:rsidRPr="00D56138" w:rsidRDefault="00CE7B75" w:rsidP="00417811">
      <w:pPr>
        <w:pStyle w:val="FootnoteText"/>
      </w:pPr>
      <w:r w:rsidRPr="00D56138">
        <w:rPr>
          <w:rStyle w:val="FootnoteReference"/>
        </w:rPr>
        <w:footnoteRef/>
      </w:r>
      <w:r w:rsidRPr="00D56138">
        <w:t xml:space="preserve"> Kendall Walton, “Listening with Imagination: Is Music Representational?” </w:t>
      </w:r>
      <w:r w:rsidRPr="00D56138">
        <w:rPr>
          <w:i/>
        </w:rPr>
        <w:t>The Journal of Aesthetics and Art Criticism</w:t>
      </w:r>
      <w:r w:rsidRPr="00D56138">
        <w:t xml:space="preserve"> 52, no. 1 (Winter 1994): 60.</w:t>
      </w:r>
    </w:p>
  </w:footnote>
  <w:footnote w:id="27">
    <w:p w14:paraId="121BF68F" w14:textId="77777777" w:rsidR="00CE7B75" w:rsidRPr="00D56138" w:rsidRDefault="00CE7B75" w:rsidP="00417811">
      <w:pPr>
        <w:pStyle w:val="FootnoteText"/>
      </w:pPr>
      <w:r w:rsidRPr="00D56138">
        <w:rPr>
          <w:rStyle w:val="FootnoteReference"/>
        </w:rPr>
        <w:footnoteRef/>
      </w:r>
      <w:r w:rsidRPr="00D56138">
        <w:t xml:space="preserve"> Scruton</w:t>
      </w:r>
      <w:r>
        <w:rPr>
          <w:i/>
        </w:rPr>
        <w:t xml:space="preserve">, The Aesthetics of Music, </w:t>
      </w:r>
      <w:r w:rsidRPr="00D56138">
        <w:t>121.</w:t>
      </w:r>
    </w:p>
  </w:footnote>
  <w:footnote w:id="28">
    <w:p w14:paraId="55CE75FC" w14:textId="77777777" w:rsidR="00CE7B75" w:rsidRPr="00D56138" w:rsidRDefault="00CE7B75" w:rsidP="00417811">
      <w:pPr>
        <w:pStyle w:val="FootnoteText"/>
      </w:pPr>
      <w:r w:rsidRPr="00D56138">
        <w:rPr>
          <w:rStyle w:val="FootnoteReference"/>
        </w:rPr>
        <w:footnoteRef/>
      </w:r>
      <w:r w:rsidRPr="00D56138">
        <w:t xml:space="preserve"> Scruton</w:t>
      </w:r>
      <w:r>
        <w:rPr>
          <w:i/>
        </w:rPr>
        <w:t xml:space="preserve">, The Aesthetics of Music, </w:t>
      </w:r>
      <w:r w:rsidRPr="00D56138">
        <w:t>121.</w:t>
      </w:r>
    </w:p>
  </w:footnote>
  <w:footnote w:id="29">
    <w:p w14:paraId="522574D8" w14:textId="5EC005B0" w:rsidR="00CE7B75" w:rsidRPr="004F7915" w:rsidRDefault="00CE7B75" w:rsidP="004F7915">
      <w:pPr>
        <w:pStyle w:val="FootnoteText"/>
      </w:pPr>
      <w:r w:rsidRPr="00D56138">
        <w:rPr>
          <w:rStyle w:val="FootnoteReference"/>
        </w:rPr>
        <w:footnoteRef/>
      </w:r>
      <w:r w:rsidRPr="00D56138">
        <w:t xml:space="preserve"> </w:t>
      </w:r>
      <w:r>
        <w:rPr>
          <w:color w:val="000000" w:themeColor="text1"/>
        </w:rPr>
        <w:t xml:space="preserve">Rob V. </w:t>
      </w:r>
      <w:proofErr w:type="spellStart"/>
      <w:r w:rsidRPr="00106CA4">
        <w:rPr>
          <w:color w:val="000000" w:themeColor="text1"/>
        </w:rPr>
        <w:t>Gerwen</w:t>
      </w:r>
      <w:proofErr w:type="spellEnd"/>
      <w:r w:rsidRPr="00106CA4">
        <w:rPr>
          <w:color w:val="000000" w:themeColor="text1"/>
        </w:rPr>
        <w:t>, “Hearing Musicians Making Music: A Critique of Roger S</w:t>
      </w:r>
      <w:r>
        <w:rPr>
          <w:color w:val="000000" w:themeColor="text1"/>
        </w:rPr>
        <w:t>cruton on Acousmatic Experience,</w:t>
      </w:r>
      <w:r w:rsidRPr="00106CA4">
        <w:rPr>
          <w:color w:val="000000" w:themeColor="text1"/>
        </w:rPr>
        <w:t xml:space="preserve">” </w:t>
      </w:r>
      <w:r w:rsidRPr="00106CA4">
        <w:rPr>
          <w:i/>
          <w:color w:val="000000" w:themeColor="text1"/>
        </w:rPr>
        <w:t>The Journal of Aesthetics and Art Criticism</w:t>
      </w:r>
      <w:r w:rsidRPr="00106CA4">
        <w:rPr>
          <w:color w:val="000000" w:themeColor="text1"/>
        </w:rPr>
        <w:t xml:space="preserve"> </w:t>
      </w:r>
      <w:r>
        <w:rPr>
          <w:color w:val="000000" w:themeColor="text1"/>
        </w:rPr>
        <w:t>70, no. 2 (Spring 2012): 223</w:t>
      </w:r>
      <w:r w:rsidRPr="00106CA4">
        <w:rPr>
          <w:color w:val="000000" w:themeColor="text1"/>
        </w:rPr>
        <w:t xml:space="preserve">. </w:t>
      </w:r>
    </w:p>
  </w:footnote>
  <w:footnote w:id="30">
    <w:p w14:paraId="15B4F43C" w14:textId="77777777" w:rsidR="00CE7B75" w:rsidRPr="00D56138" w:rsidRDefault="00CE7B75" w:rsidP="00417811">
      <w:pPr>
        <w:pStyle w:val="FootnoteText"/>
      </w:pPr>
      <w:r w:rsidRPr="00D56138">
        <w:rPr>
          <w:rStyle w:val="FootnoteReference"/>
        </w:rPr>
        <w:footnoteRef/>
      </w:r>
      <w:r w:rsidRPr="00D56138">
        <w:t xml:space="preserve"> Nick Zangwill, “Scruton’s Musical Experiences,” </w:t>
      </w:r>
      <w:r w:rsidRPr="00D56138">
        <w:rPr>
          <w:i/>
        </w:rPr>
        <w:t>Philosophy</w:t>
      </w:r>
      <w:r w:rsidRPr="00D56138">
        <w:t xml:space="preserve"> 85 (2010): 99.</w:t>
      </w:r>
    </w:p>
  </w:footnote>
  <w:footnote w:id="31">
    <w:p w14:paraId="5A0A6741" w14:textId="77777777" w:rsidR="00CE7B75" w:rsidRPr="00D56138" w:rsidRDefault="00CE7B75" w:rsidP="00417811">
      <w:pPr>
        <w:pStyle w:val="FootnoteText"/>
      </w:pPr>
      <w:r w:rsidRPr="00D56138">
        <w:rPr>
          <w:rStyle w:val="FootnoteReference"/>
        </w:rPr>
        <w:footnoteRef/>
      </w:r>
      <w:r w:rsidRPr="00D56138">
        <w:t xml:space="preserve"> Scruton</w:t>
      </w:r>
      <w:r>
        <w:t xml:space="preserve">, </w:t>
      </w:r>
      <w:r w:rsidRPr="00D56138">
        <w:rPr>
          <w:i/>
        </w:rPr>
        <w:t>The Aesthetics of Music</w:t>
      </w:r>
      <w:r>
        <w:t xml:space="preserve">, </w:t>
      </w:r>
      <w:r w:rsidRPr="00D56138">
        <w:t xml:space="preserve">119. </w:t>
      </w:r>
    </w:p>
  </w:footnote>
  <w:footnote w:id="32">
    <w:p w14:paraId="5C281110" w14:textId="77777777" w:rsidR="00CE7B75" w:rsidRPr="00D56138" w:rsidRDefault="00CE7B75" w:rsidP="00417811">
      <w:pPr>
        <w:pStyle w:val="FootnoteText"/>
      </w:pPr>
      <w:r w:rsidRPr="00D56138">
        <w:rPr>
          <w:rStyle w:val="FootnoteReference"/>
        </w:rPr>
        <w:footnoteRef/>
      </w:r>
      <w:r w:rsidRPr="00D56138">
        <w:t xml:space="preserve"> Walton, “Listening with Imagination,” 47.</w:t>
      </w:r>
    </w:p>
  </w:footnote>
  <w:footnote w:id="33">
    <w:p w14:paraId="2770DDE3" w14:textId="4F923925" w:rsidR="00CE7B75" w:rsidRPr="00CB2710" w:rsidRDefault="00CE7B75">
      <w:pPr>
        <w:pStyle w:val="FootnoteText"/>
      </w:pPr>
      <w:r>
        <w:rPr>
          <w:rStyle w:val="FootnoteReference"/>
        </w:rPr>
        <w:footnoteRef/>
      </w:r>
      <w:r>
        <w:t xml:space="preserve"> Henri Matisse, </w:t>
      </w:r>
      <w:r>
        <w:rPr>
          <w:i/>
        </w:rPr>
        <w:t>The Snail</w:t>
      </w:r>
      <w:r>
        <w:t xml:space="preserve">, 1953, gouache on paper, cut and pasted on paper mounted on canvas, 2864 x 2870 mm, Tate Modern, London, England. </w:t>
      </w:r>
      <w:r w:rsidRPr="00FF5FFE">
        <w:t>https://www.tate.org.uk/art/artworks/matisse-the-snail-t00540</w:t>
      </w:r>
      <w:r>
        <w:t>.</w:t>
      </w:r>
    </w:p>
  </w:footnote>
  <w:footnote w:id="34">
    <w:p w14:paraId="08237499" w14:textId="77777777" w:rsidR="00CE7B75" w:rsidRPr="00D56138" w:rsidRDefault="00CE7B75" w:rsidP="00417811">
      <w:pPr>
        <w:pStyle w:val="FootnoteText"/>
      </w:pPr>
      <w:r w:rsidRPr="00D56138">
        <w:rPr>
          <w:rStyle w:val="FootnoteReference"/>
        </w:rPr>
        <w:footnoteRef/>
      </w:r>
      <w:r w:rsidRPr="00D56138">
        <w:t xml:space="preserve"> Walton, “Listening with Imagination,” 50.</w:t>
      </w:r>
    </w:p>
  </w:footnote>
  <w:footnote w:id="35">
    <w:p w14:paraId="7DC47103" w14:textId="77777777" w:rsidR="00CE7B75" w:rsidRPr="00D56138" w:rsidRDefault="00CE7B75" w:rsidP="00417811">
      <w:pPr>
        <w:pStyle w:val="FootnoteText"/>
      </w:pPr>
      <w:r w:rsidRPr="00D56138">
        <w:rPr>
          <w:rStyle w:val="FootnoteReference"/>
        </w:rPr>
        <w:footnoteRef/>
      </w:r>
      <w:r w:rsidRPr="00D56138">
        <w:t xml:space="preserve"> Scruton</w:t>
      </w:r>
      <w:r>
        <w:t xml:space="preserve">, </w:t>
      </w:r>
      <w:r>
        <w:rPr>
          <w:i/>
        </w:rPr>
        <w:t>“</w:t>
      </w:r>
      <w:r>
        <w:t>Representation in Music,” 274</w:t>
      </w:r>
      <w:r w:rsidRPr="00D56138">
        <w:t>.</w:t>
      </w:r>
    </w:p>
  </w:footnote>
  <w:footnote w:id="36">
    <w:p w14:paraId="32F03817" w14:textId="77777777" w:rsidR="00CE7B75" w:rsidRPr="00D56138" w:rsidRDefault="00CE7B75" w:rsidP="004F7915">
      <w:pPr>
        <w:pStyle w:val="FootnoteText"/>
      </w:pPr>
      <w:r w:rsidRPr="00D56138">
        <w:rPr>
          <w:rStyle w:val="FootnoteReference"/>
        </w:rPr>
        <w:footnoteRef/>
      </w:r>
      <w:r w:rsidRPr="00D56138">
        <w:t xml:space="preserve"> Scruton</w:t>
      </w:r>
      <w:r>
        <w:t xml:space="preserve">, </w:t>
      </w:r>
      <w:r w:rsidRPr="00D56138">
        <w:rPr>
          <w:i/>
        </w:rPr>
        <w:t>The Aesthetics of Music</w:t>
      </w:r>
      <w:r>
        <w:t xml:space="preserve">, </w:t>
      </w:r>
      <w:r w:rsidRPr="00D56138">
        <w:t>130.</w:t>
      </w:r>
    </w:p>
  </w:footnote>
  <w:footnote w:id="37">
    <w:p w14:paraId="52EAF9FA" w14:textId="77777777" w:rsidR="00CE7B75" w:rsidRPr="00D56138" w:rsidRDefault="00CE7B75" w:rsidP="005A4166">
      <w:pPr>
        <w:pStyle w:val="FootnoteText"/>
      </w:pPr>
      <w:r w:rsidRPr="00D56138">
        <w:rPr>
          <w:rStyle w:val="FootnoteReference"/>
        </w:rPr>
        <w:footnoteRef/>
      </w:r>
      <w:r w:rsidRPr="00D56138">
        <w:t xml:space="preserve"> </w:t>
      </w:r>
      <w:proofErr w:type="spellStart"/>
      <w:r w:rsidRPr="00D56138">
        <w:t>Jenefer</w:t>
      </w:r>
      <w:proofErr w:type="spellEnd"/>
      <w:r w:rsidRPr="00D56138">
        <w:t xml:space="preserve"> Robinson, “Representation in Music and Painting,” </w:t>
      </w:r>
      <w:r w:rsidRPr="00D56138">
        <w:rPr>
          <w:i/>
        </w:rPr>
        <w:t xml:space="preserve">Philosophy </w:t>
      </w:r>
      <w:r w:rsidRPr="00D56138">
        <w:t>56, no. 217 (July 1981): 408-409.</w:t>
      </w:r>
    </w:p>
  </w:footnote>
  <w:footnote w:id="38">
    <w:p w14:paraId="1B84D52C" w14:textId="77777777" w:rsidR="00CE7B75" w:rsidRDefault="00CE7B75" w:rsidP="005A4166">
      <w:r w:rsidRPr="2C514E72">
        <w:rPr>
          <w:rStyle w:val="FootnoteReference"/>
        </w:rPr>
        <w:footnoteRef/>
      </w:r>
      <w:r>
        <w:t xml:space="preserve"> </w:t>
      </w:r>
      <w:proofErr w:type="spellStart"/>
      <w:r w:rsidRPr="2C514E72">
        <w:t>Tarasti</w:t>
      </w:r>
      <w:proofErr w:type="spellEnd"/>
      <w:r w:rsidRPr="2C514E72">
        <w:rPr>
          <w:color w:val="000000" w:themeColor="text1"/>
        </w:rPr>
        <w:t xml:space="preserve">, </w:t>
      </w:r>
      <w:r w:rsidRPr="2C514E72">
        <w:rPr>
          <w:i/>
          <w:iCs/>
          <w:color w:val="000000" w:themeColor="text1"/>
        </w:rPr>
        <w:t>Existential Semiotics</w:t>
      </w:r>
      <w:r w:rsidRPr="2C514E72">
        <w:rPr>
          <w:color w:val="000000" w:themeColor="text1"/>
        </w:rPr>
        <w:t>,</w:t>
      </w:r>
      <w:r w:rsidRPr="2C514E72">
        <w:t xml:space="preserve"> 88.</w:t>
      </w:r>
    </w:p>
  </w:footnote>
  <w:footnote w:id="39">
    <w:p w14:paraId="19F33EF2" w14:textId="13410389" w:rsidR="00CE7B75" w:rsidRPr="00847691" w:rsidRDefault="00CE7B75" w:rsidP="00847691">
      <w:pPr>
        <w:pStyle w:val="FootnoteText"/>
      </w:pPr>
      <w:r w:rsidRPr="00A810D2">
        <w:rPr>
          <w:rStyle w:val="FootnoteReference"/>
        </w:rPr>
        <w:footnoteRef/>
      </w:r>
      <w:r w:rsidRPr="00A810D2">
        <w:t xml:space="preserve"> </w:t>
      </w:r>
      <w:r>
        <w:rPr>
          <w:color w:val="000000" w:themeColor="text1"/>
        </w:rPr>
        <w:t xml:space="preserve">Richard </w:t>
      </w:r>
      <w:proofErr w:type="spellStart"/>
      <w:r w:rsidRPr="00106CA4">
        <w:rPr>
          <w:color w:val="000000" w:themeColor="text1"/>
        </w:rPr>
        <w:t>Kuhns</w:t>
      </w:r>
      <w:proofErr w:type="spellEnd"/>
      <w:r w:rsidRPr="00106CA4">
        <w:rPr>
          <w:color w:val="000000" w:themeColor="text1"/>
        </w:rPr>
        <w:t>, “</w:t>
      </w:r>
      <w:r>
        <w:rPr>
          <w:color w:val="000000" w:themeColor="text1"/>
        </w:rPr>
        <w:t>Music as a Representational Art,</w:t>
      </w:r>
      <w:r w:rsidRPr="00106CA4">
        <w:rPr>
          <w:color w:val="000000" w:themeColor="text1"/>
        </w:rPr>
        <w:t xml:space="preserve">” </w:t>
      </w:r>
      <w:r w:rsidRPr="00106CA4">
        <w:rPr>
          <w:i/>
          <w:color w:val="000000" w:themeColor="text1"/>
        </w:rPr>
        <w:t>The British Journal of Aesthetics</w:t>
      </w:r>
      <w:r w:rsidRPr="00106CA4">
        <w:rPr>
          <w:color w:val="000000" w:themeColor="text1"/>
        </w:rPr>
        <w:t xml:space="preserve"> 18, no. 2 (Spring 1978): </w:t>
      </w:r>
      <w:r>
        <w:rPr>
          <w:color w:val="000000" w:themeColor="text1"/>
        </w:rPr>
        <w:t>121.</w:t>
      </w:r>
      <w:r w:rsidRPr="00847691">
        <w:t xml:space="preserve"> </w:t>
      </w:r>
    </w:p>
  </w:footnote>
  <w:footnote w:id="40">
    <w:p w14:paraId="2901E827" w14:textId="1AEF9935" w:rsidR="00CE7B75" w:rsidRPr="00FF5FFE" w:rsidRDefault="00CE7B75">
      <w:pPr>
        <w:pStyle w:val="FootnoteText"/>
      </w:pPr>
      <w:r>
        <w:rPr>
          <w:rStyle w:val="FootnoteReference"/>
        </w:rPr>
        <w:footnoteRef/>
      </w:r>
      <w:r>
        <w:t xml:space="preserve"> Nicholas </w:t>
      </w:r>
      <w:proofErr w:type="spellStart"/>
      <w:r>
        <w:t>Poussin</w:t>
      </w:r>
      <w:proofErr w:type="spellEnd"/>
      <w:r>
        <w:t xml:space="preserve">, </w:t>
      </w:r>
      <w:r>
        <w:rPr>
          <w:i/>
        </w:rPr>
        <w:t xml:space="preserve">Landscape with St. John on Patmos, </w:t>
      </w:r>
      <w:r>
        <w:t xml:space="preserve">oil on canvas, 100.3 x 136.4 cm, Art </w:t>
      </w:r>
      <w:proofErr w:type="spellStart"/>
      <w:r>
        <w:t>Insitute</w:t>
      </w:r>
      <w:proofErr w:type="spellEnd"/>
      <w:r>
        <w:t xml:space="preserve"> of Chicago, Chicago, Illinois. </w:t>
      </w:r>
      <w:r w:rsidRPr="008E02C8">
        <w:t>https://www.artic.edu/artworks/5848/landscape-with-saint-john-on-patmos</w:t>
      </w:r>
      <w:r>
        <w:t>.</w:t>
      </w:r>
    </w:p>
  </w:footnote>
  <w:footnote w:id="41">
    <w:p w14:paraId="185F3EC8" w14:textId="77777777" w:rsidR="00CE7B75" w:rsidRPr="00A810D2" w:rsidRDefault="00CE7B75" w:rsidP="00F27C0B">
      <w:pPr>
        <w:pStyle w:val="FootnoteText"/>
      </w:pPr>
      <w:r w:rsidRPr="00A810D2">
        <w:rPr>
          <w:rStyle w:val="FootnoteReference"/>
        </w:rPr>
        <w:footnoteRef/>
      </w:r>
      <w:r w:rsidRPr="00A810D2">
        <w:t xml:space="preserve"> Scruton, </w:t>
      </w:r>
      <w:r w:rsidRPr="00A810D2">
        <w:rPr>
          <w:i/>
        </w:rPr>
        <w:t>“</w:t>
      </w:r>
      <w:r w:rsidRPr="00A810D2">
        <w:t>Representation in Music,” 274.</w:t>
      </w:r>
    </w:p>
  </w:footnote>
  <w:footnote w:id="42">
    <w:p w14:paraId="18F82F70" w14:textId="77777777" w:rsidR="00CE7B75" w:rsidRPr="00A810D2" w:rsidRDefault="00CE7B75" w:rsidP="00F27C0B">
      <w:pPr>
        <w:pStyle w:val="FootnoteText"/>
      </w:pPr>
      <w:r w:rsidRPr="00A810D2">
        <w:rPr>
          <w:rStyle w:val="FootnoteReference"/>
        </w:rPr>
        <w:footnoteRef/>
      </w:r>
      <w:r w:rsidRPr="00A810D2">
        <w:t xml:space="preserve"> Scruton, </w:t>
      </w:r>
      <w:r w:rsidRPr="00A810D2">
        <w:rPr>
          <w:i/>
        </w:rPr>
        <w:t>The Aesthetics of Music</w:t>
      </w:r>
      <w:r w:rsidRPr="00A810D2">
        <w:t>, 126.</w:t>
      </w:r>
    </w:p>
  </w:footnote>
  <w:footnote w:id="43">
    <w:p w14:paraId="044098AF" w14:textId="77777777" w:rsidR="00CE7B75" w:rsidRPr="00A810D2" w:rsidRDefault="00CE7B75" w:rsidP="00F27C0B">
      <w:pPr>
        <w:pStyle w:val="FootnoteText"/>
      </w:pPr>
      <w:r w:rsidRPr="00A810D2">
        <w:rPr>
          <w:rStyle w:val="FootnoteReference"/>
        </w:rPr>
        <w:footnoteRef/>
      </w:r>
      <w:r w:rsidRPr="00A810D2">
        <w:t xml:space="preserve"> Robinson, “Representation in Music and Painting,” 409.</w:t>
      </w:r>
    </w:p>
  </w:footnote>
  <w:footnote w:id="44">
    <w:p w14:paraId="5720D403" w14:textId="77777777" w:rsidR="00CE7B75" w:rsidRPr="00A810D2" w:rsidRDefault="00CE7B75" w:rsidP="00F27C0B">
      <w:pPr>
        <w:pStyle w:val="FootnoteText"/>
      </w:pPr>
      <w:r w:rsidRPr="00A810D2">
        <w:rPr>
          <w:rStyle w:val="FootnoteReference"/>
        </w:rPr>
        <w:footnoteRef/>
      </w:r>
      <w:r w:rsidRPr="00A810D2">
        <w:t xml:space="preserve"> </w:t>
      </w:r>
      <w:proofErr w:type="spellStart"/>
      <w:r w:rsidRPr="00A810D2">
        <w:t>Tarasti</w:t>
      </w:r>
      <w:proofErr w:type="spellEnd"/>
      <w:r w:rsidRPr="00A810D2">
        <w:rPr>
          <w:color w:val="000000" w:themeColor="text1"/>
        </w:rPr>
        <w:t xml:space="preserve">, </w:t>
      </w:r>
      <w:r w:rsidRPr="00A810D2">
        <w:rPr>
          <w:i/>
          <w:color w:val="000000" w:themeColor="text1"/>
        </w:rPr>
        <w:t>Existential Semiotics</w:t>
      </w:r>
      <w:r w:rsidRPr="00A810D2">
        <w:rPr>
          <w:color w:val="000000" w:themeColor="text1"/>
        </w:rPr>
        <w:t>,</w:t>
      </w:r>
      <w:r w:rsidRPr="00A810D2">
        <w:t xml:space="preserve"> 89.</w:t>
      </w:r>
    </w:p>
  </w:footnote>
  <w:footnote w:id="45">
    <w:p w14:paraId="3FE84BCF" w14:textId="77777777" w:rsidR="00CE7B75" w:rsidRDefault="00CE7B75" w:rsidP="00464A06">
      <w:pPr>
        <w:pStyle w:val="FootnoteText"/>
      </w:pPr>
      <w:r>
        <w:rPr>
          <w:rStyle w:val="FootnoteReference"/>
        </w:rPr>
        <w:footnoteRef/>
      </w:r>
      <w:r>
        <w:t xml:space="preserve"> </w:t>
      </w:r>
      <w:proofErr w:type="spellStart"/>
      <w:r w:rsidRPr="2C514E72">
        <w:t>Tarasti</w:t>
      </w:r>
      <w:proofErr w:type="spellEnd"/>
      <w:r w:rsidRPr="2C514E72">
        <w:rPr>
          <w:color w:val="000000" w:themeColor="text1"/>
        </w:rPr>
        <w:t xml:space="preserve">, </w:t>
      </w:r>
      <w:r w:rsidRPr="2C514E72">
        <w:rPr>
          <w:i/>
          <w:iCs/>
          <w:color w:val="000000" w:themeColor="text1"/>
        </w:rPr>
        <w:t>Existential Semiotics</w:t>
      </w:r>
      <w:r w:rsidRPr="2C514E72">
        <w:rPr>
          <w:color w:val="000000" w:themeColor="text1"/>
        </w:rPr>
        <w:t>,</w:t>
      </w:r>
      <w:r w:rsidRPr="2C514E72">
        <w:t xml:space="preserve"> 88.</w:t>
      </w:r>
    </w:p>
  </w:footnote>
  <w:footnote w:id="46">
    <w:p w14:paraId="0B51AED4" w14:textId="77777777" w:rsidR="00CE7B75" w:rsidRPr="00A810D2" w:rsidRDefault="00CE7B75" w:rsidP="00464A06">
      <w:pPr>
        <w:pStyle w:val="FootnoteText"/>
      </w:pPr>
      <w:r w:rsidRPr="00A810D2">
        <w:rPr>
          <w:rStyle w:val="FootnoteReference"/>
        </w:rPr>
        <w:footnoteRef/>
      </w:r>
      <w:r w:rsidRPr="00A810D2">
        <w:t xml:space="preserve"> Scruton, </w:t>
      </w:r>
      <w:r w:rsidRPr="00A810D2">
        <w:rPr>
          <w:i/>
        </w:rPr>
        <w:t>The Aesthetics of Music</w:t>
      </w:r>
      <w:r w:rsidRPr="00A810D2">
        <w:t>, 131.</w:t>
      </w:r>
    </w:p>
  </w:footnote>
  <w:footnote w:id="47">
    <w:p w14:paraId="66121CA8" w14:textId="6A2AE94A" w:rsidR="00CE7B75" w:rsidRDefault="00CE7B75">
      <w:pPr>
        <w:pStyle w:val="FootnoteText"/>
      </w:pPr>
      <w:r>
        <w:rPr>
          <w:rStyle w:val="FootnoteReference"/>
        </w:rPr>
        <w:footnoteRef/>
      </w:r>
      <w:r>
        <w:t xml:space="preserve"> P8 tone row: &lt;670843t1925e&gt;</w:t>
      </w:r>
    </w:p>
  </w:footnote>
  <w:footnote w:id="48">
    <w:p w14:paraId="2AA96156" w14:textId="77777777" w:rsidR="00CE7B75" w:rsidRDefault="00CE7B75" w:rsidP="00386E69">
      <w:pPr>
        <w:pStyle w:val="FootnoteText"/>
      </w:pPr>
      <w:r>
        <w:rPr>
          <w:rStyle w:val="FootnoteReference"/>
        </w:rPr>
        <w:footnoteRef/>
      </w:r>
      <w:r>
        <w:t xml:space="preserve"> </w:t>
      </w:r>
      <w:proofErr w:type="spellStart"/>
      <w:r>
        <w:t>Ofra</w:t>
      </w:r>
      <w:proofErr w:type="spellEnd"/>
      <w:r>
        <w:t xml:space="preserve"> </w:t>
      </w:r>
      <w:proofErr w:type="spellStart"/>
      <w:r>
        <w:t>Backenroth</w:t>
      </w:r>
      <w:proofErr w:type="spellEnd"/>
      <w:r>
        <w:t xml:space="preserve">, “Tip Toe Through Ki </w:t>
      </w:r>
      <w:proofErr w:type="spellStart"/>
      <w:r>
        <w:t>Tavo</w:t>
      </w:r>
      <w:proofErr w:type="spellEnd"/>
      <w:r>
        <w:t>,” last modified September 8</w:t>
      </w:r>
      <w:r w:rsidRPr="00BA0B57">
        <w:rPr>
          <w:vertAlign w:val="superscript"/>
        </w:rPr>
        <w:t>th</w:t>
      </w:r>
      <w:r>
        <w:t xml:space="preserve">, 2021, </w:t>
      </w:r>
      <w:r w:rsidRPr="00F26EED">
        <w:t>https://www.jtsa.edu/torah/tip-toe-through-ki-tavo/</w:t>
      </w:r>
    </w:p>
  </w:footnote>
  <w:footnote w:id="49">
    <w:p w14:paraId="146A3524" w14:textId="77777777" w:rsidR="00CE7B75" w:rsidRDefault="00CE7B75" w:rsidP="00386E69">
      <w:pPr>
        <w:pStyle w:val="FootnoteText"/>
      </w:pPr>
      <w:r>
        <w:rPr>
          <w:rStyle w:val="FootnoteReference"/>
        </w:rPr>
        <w:footnoteRef/>
      </w:r>
      <w:r>
        <w:t xml:space="preserve"> </w:t>
      </w:r>
      <w:proofErr w:type="spellStart"/>
      <w:r>
        <w:t>Ofra</w:t>
      </w:r>
      <w:proofErr w:type="spellEnd"/>
      <w:r>
        <w:t xml:space="preserve"> </w:t>
      </w:r>
      <w:proofErr w:type="spellStart"/>
      <w:r>
        <w:t>Backenroth</w:t>
      </w:r>
      <w:proofErr w:type="spellEnd"/>
      <w:r>
        <w:t xml:space="preserve">, “Tip Toe Through Ki </w:t>
      </w:r>
      <w:proofErr w:type="spellStart"/>
      <w:r>
        <w:t>Tavo</w:t>
      </w:r>
      <w:proofErr w:type="spellEnd"/>
      <w:r>
        <w:t>,” last modified September 8</w:t>
      </w:r>
      <w:r w:rsidRPr="00D20C0C">
        <w:rPr>
          <w:vertAlign w:val="superscript"/>
        </w:rPr>
        <w:t>th</w:t>
      </w:r>
      <w:r>
        <w:t xml:space="preserve">, 2021, </w:t>
      </w:r>
      <w:r w:rsidRPr="00F26EED">
        <w:t>https://www.jtsa.edu/torah/tip-toe-through-ki-tavo/</w:t>
      </w:r>
    </w:p>
  </w:footnote>
  <w:footnote w:id="50">
    <w:p w14:paraId="08E5072F" w14:textId="77777777" w:rsidR="00CE7B75" w:rsidRDefault="00CE7B75" w:rsidP="00386E69">
      <w:pPr>
        <w:pStyle w:val="FootnoteText"/>
        <w:keepLines/>
      </w:pPr>
      <w:r>
        <w:rPr>
          <w:rStyle w:val="FootnoteReference"/>
        </w:rPr>
        <w:footnoteRef/>
      </w:r>
      <w:r>
        <w:t xml:space="preserve"> For sample recordings of the Shema </w:t>
      </w:r>
      <w:proofErr w:type="spellStart"/>
      <w:r>
        <w:t>Yisrael</w:t>
      </w:r>
      <w:proofErr w:type="spellEnd"/>
      <w:r>
        <w:t>, access the following videos:</w:t>
      </w:r>
    </w:p>
    <w:p w14:paraId="55515C6E" w14:textId="77777777" w:rsidR="00CE7B75" w:rsidRDefault="00CE7B75" w:rsidP="00386E69">
      <w:pPr>
        <w:pStyle w:val="FootnoteText"/>
        <w:keepLines/>
      </w:pPr>
      <w:proofErr w:type="spellStart"/>
      <w:r>
        <w:t>TBSonline</w:t>
      </w:r>
      <w:proofErr w:type="spellEnd"/>
      <w:r>
        <w:t xml:space="preserve">, “Singing the Shema with Alex Weinberg,” YouTube, last modified January 28, 2014, video, </w:t>
      </w:r>
      <w:hyperlink r:id="rId5" w:history="1">
        <w:r w:rsidRPr="00764D79">
          <w:rPr>
            <w:rStyle w:val="Hyperlink"/>
          </w:rPr>
          <w:t>https://www.youtube.com/watch?v=ZxvNkdeHXrU</w:t>
        </w:r>
      </w:hyperlink>
    </w:p>
    <w:p w14:paraId="2D53D74E" w14:textId="77777777" w:rsidR="00CE7B75" w:rsidRDefault="00CE7B75" w:rsidP="00386E69">
      <w:pPr>
        <w:pStyle w:val="FootnoteText"/>
        <w:keepLines/>
        <w:rPr>
          <w:rStyle w:val="Hyperlink"/>
        </w:rPr>
      </w:pPr>
      <w:proofErr w:type="spellStart"/>
      <w:r>
        <w:t>Myjewishlearning</w:t>
      </w:r>
      <w:proofErr w:type="spellEnd"/>
      <w:r>
        <w:t xml:space="preserve">, “Shema: How to Say This Jewish Prayer,” YouTube, last modified March 5, 2019, video, </w:t>
      </w:r>
      <w:hyperlink r:id="rId6" w:history="1">
        <w:r w:rsidRPr="00764D79">
          <w:rPr>
            <w:rStyle w:val="Hyperlink"/>
          </w:rPr>
          <w:t>https://www.youtube.com/watch?v=vB58oyck-C8</w:t>
        </w:r>
      </w:hyperlink>
    </w:p>
    <w:p w14:paraId="0477A208" w14:textId="77777777" w:rsidR="00CE7B75" w:rsidRDefault="00CE7B75" w:rsidP="00386E69">
      <w:pPr>
        <w:pStyle w:val="FootnoteText"/>
        <w:keepLines/>
      </w:pPr>
      <w:proofErr w:type="spellStart"/>
      <w:r>
        <w:t>Nikkyttmessianic</w:t>
      </w:r>
      <w:proofErr w:type="spellEnd"/>
      <w:r>
        <w:t xml:space="preserve"> </w:t>
      </w:r>
      <w:proofErr w:type="spellStart"/>
      <w:r>
        <w:t>PraiseandWorship</w:t>
      </w:r>
      <w:proofErr w:type="spellEnd"/>
      <w:r>
        <w:t>, “</w:t>
      </w:r>
      <w:proofErr w:type="spellStart"/>
      <w:r>
        <w:t>Sh’ma</w:t>
      </w:r>
      <w:proofErr w:type="spellEnd"/>
      <w:r>
        <w:t xml:space="preserve"> </w:t>
      </w:r>
      <w:proofErr w:type="spellStart"/>
      <w:r>
        <w:t>Yisrael</w:t>
      </w:r>
      <w:proofErr w:type="spellEnd"/>
      <w:r>
        <w:t xml:space="preserve"> (Shema </w:t>
      </w:r>
      <w:proofErr w:type="spellStart"/>
      <w:r>
        <w:t>Yisrael</w:t>
      </w:r>
      <w:proofErr w:type="spellEnd"/>
      <w:r>
        <w:t xml:space="preserve">) – Prayer – Lyrics and </w:t>
      </w:r>
      <w:proofErr w:type="spellStart"/>
      <w:r>
        <w:t>Translation</w:t>
      </w:r>
      <w:proofErr w:type="gramStart"/>
      <w:r>
        <w:t>,”YouTube</w:t>
      </w:r>
      <w:proofErr w:type="spellEnd"/>
      <w:proofErr w:type="gramEnd"/>
      <w:r>
        <w:t xml:space="preserve">, last modified November 22, 2013, </w:t>
      </w:r>
      <w:proofErr w:type="spellStart"/>
      <w:r>
        <w:t>video,</w:t>
      </w:r>
      <w:hyperlink r:id="rId7" w:history="1">
        <w:r w:rsidRPr="00764D79">
          <w:rPr>
            <w:rStyle w:val="Hyperlink"/>
          </w:rPr>
          <w:t>https</w:t>
        </w:r>
        <w:proofErr w:type="spellEnd"/>
        <w:r w:rsidRPr="00764D79">
          <w:rPr>
            <w:rStyle w:val="Hyperlink"/>
          </w:rPr>
          <w:t>://www.youtube.com/watch?v=wxO09BUrkMk</w:t>
        </w:r>
      </w:hyperlink>
    </w:p>
  </w:footnote>
  <w:footnote w:id="51">
    <w:p w14:paraId="7C8FC673" w14:textId="77777777" w:rsidR="00CE7B75" w:rsidRDefault="00CE7B75" w:rsidP="00386E69">
      <w:pPr>
        <w:pStyle w:val="FootnoteText"/>
      </w:pPr>
      <w:r>
        <w:rPr>
          <w:rStyle w:val="FootnoteReference"/>
        </w:rPr>
        <w:footnoteRef/>
      </w:r>
      <w:r>
        <w:t xml:space="preserve"> See Appendix A for the complete transliteration of the Shema </w:t>
      </w:r>
      <w:proofErr w:type="spellStart"/>
      <w:r>
        <w:t>Yisrael</w:t>
      </w:r>
      <w:proofErr w:type="spellEnd"/>
      <w:r>
        <w:t>, 39.</w:t>
      </w:r>
    </w:p>
  </w:footnote>
  <w:footnote w:id="52">
    <w:p w14:paraId="32BD16CD" w14:textId="77777777" w:rsidR="00CE7B75" w:rsidRDefault="00CE7B75" w:rsidP="00386E69">
      <w:pPr>
        <w:pStyle w:val="FootnoteText"/>
      </w:pPr>
      <w:r>
        <w:rPr>
          <w:rStyle w:val="FootnoteReference"/>
        </w:rPr>
        <w:footnoteRef/>
      </w:r>
      <w:r>
        <w:t xml:space="preserve"> Elizabeth West Marvin, “A Generalized Theory of Musical Contour: Its Application to Melodic and Rhythmic Analysis of Non-Tonal Music and its Perceptual and Pedagogical Implications,” PhD diss., (University of Rochester, 1988).</w:t>
      </w:r>
    </w:p>
  </w:footnote>
  <w:footnote w:id="53">
    <w:p w14:paraId="596974ED" w14:textId="77777777" w:rsidR="00CE7B75" w:rsidRDefault="00CE7B75" w:rsidP="00386E69">
      <w:pPr>
        <w:pStyle w:val="FootnoteText"/>
      </w:pPr>
      <w:r>
        <w:rPr>
          <w:rStyle w:val="FootnoteReference"/>
        </w:rPr>
        <w:footnoteRef/>
      </w:r>
      <w:r>
        <w:t xml:space="preserve"> Marvin’s embedding function is derived from Allen Forte, David Lewin, and John </w:t>
      </w:r>
      <w:proofErr w:type="spellStart"/>
      <w:r>
        <w:t>Rahn’s</w:t>
      </w:r>
      <w:proofErr w:type="spellEnd"/>
      <w:r>
        <w:t xml:space="preserve"> work on interval vectors and relation sets. </w:t>
      </w:r>
    </w:p>
    <w:p w14:paraId="3DB77D24" w14:textId="77777777" w:rsidR="00CE7B75" w:rsidRDefault="00CE7B75" w:rsidP="00386E69">
      <w:pPr>
        <w:pStyle w:val="FootnoteText"/>
      </w:pPr>
      <w:r>
        <w:t>West Marvin, “A Generalized Theory of Musical Contour,” 81.</w:t>
      </w:r>
    </w:p>
  </w:footnote>
  <w:footnote w:id="54">
    <w:p w14:paraId="7C72DC89" w14:textId="77777777" w:rsidR="00F07D01" w:rsidRDefault="00F07D01" w:rsidP="00F07D01">
      <w:pPr>
        <w:pStyle w:val="FootnoteText"/>
      </w:pPr>
      <w:r w:rsidRPr="00A810D2">
        <w:rPr>
          <w:rStyle w:val="FootnoteReference"/>
        </w:rPr>
        <w:footnoteRef/>
      </w:r>
      <w:r w:rsidRPr="00A810D2">
        <w:t xml:space="preserve"> Scruton, </w:t>
      </w:r>
      <w:r w:rsidRPr="00A810D2">
        <w:rPr>
          <w:i/>
        </w:rPr>
        <w:t>“</w:t>
      </w:r>
      <w:r w:rsidRPr="00A810D2">
        <w:t>Representation in Music,” 274.</w:t>
      </w:r>
    </w:p>
  </w:footnote>
  <w:footnote w:id="55">
    <w:p w14:paraId="4BD5C74A" w14:textId="6C00466E" w:rsidR="00CE7B75" w:rsidRDefault="00CE7B75">
      <w:pPr>
        <w:pStyle w:val="FootnoteText"/>
      </w:pPr>
      <w:r>
        <w:rPr>
          <w:rStyle w:val="FootnoteReference"/>
        </w:rPr>
        <w:footnoteRef/>
      </w:r>
      <w:r>
        <w:t xml:space="preserve"> </w:t>
      </w:r>
      <w:r w:rsidRPr="00A810D2">
        <w:t xml:space="preserve">Scruton, </w:t>
      </w:r>
      <w:r w:rsidRPr="00A810D2">
        <w:rPr>
          <w:i/>
        </w:rPr>
        <w:t>The Aesthetics of Music</w:t>
      </w:r>
      <w:r w:rsidRPr="00A810D2">
        <w:t>, 126</w:t>
      </w:r>
      <w:r>
        <w:t>.</w:t>
      </w:r>
    </w:p>
  </w:footnote>
  <w:footnote w:id="56">
    <w:p w14:paraId="3C410AF2" w14:textId="619AD183" w:rsidR="00CE7B75" w:rsidRPr="00A810D2" w:rsidRDefault="00CE7B75" w:rsidP="001E1D65">
      <w:pPr>
        <w:pStyle w:val="FootnoteText"/>
      </w:pPr>
      <w:r w:rsidRPr="00A810D2">
        <w:rPr>
          <w:rStyle w:val="FootnoteReference"/>
        </w:rPr>
        <w:footnoteRef/>
      </w:r>
      <w:r w:rsidRPr="00A810D2">
        <w:t xml:space="preserve"> Scruton, </w:t>
      </w:r>
      <w:r w:rsidRPr="00A810D2">
        <w:rPr>
          <w:i/>
        </w:rPr>
        <w:t>The Aesthetics of Music</w:t>
      </w:r>
      <w:r w:rsidRPr="00A810D2">
        <w:t>, 126</w:t>
      </w:r>
      <w:r>
        <w:t>.</w:t>
      </w:r>
    </w:p>
  </w:footnote>
  <w:footnote w:id="57">
    <w:p w14:paraId="264DB245" w14:textId="77777777" w:rsidR="00CE7B75" w:rsidRPr="00A810D2" w:rsidRDefault="00CE7B75" w:rsidP="001E1D65">
      <w:pPr>
        <w:pStyle w:val="FootnoteText"/>
      </w:pPr>
      <w:r w:rsidRPr="00A810D2">
        <w:rPr>
          <w:rStyle w:val="FootnoteReference"/>
        </w:rPr>
        <w:footnoteRef/>
      </w:r>
      <w:r w:rsidRPr="00A810D2">
        <w:t xml:space="preserve"> Zangwill, “Scruton’s Musical Experiences,” 104.</w:t>
      </w:r>
    </w:p>
  </w:footnote>
  <w:footnote w:id="58">
    <w:p w14:paraId="0DBCB811" w14:textId="77777777" w:rsidR="00CE7B75" w:rsidRPr="00A810D2" w:rsidRDefault="00CE7B75" w:rsidP="001E1D65">
      <w:pPr>
        <w:pStyle w:val="FootnoteText"/>
      </w:pPr>
      <w:r w:rsidRPr="00A810D2">
        <w:rPr>
          <w:rStyle w:val="FootnoteReference"/>
        </w:rPr>
        <w:footnoteRef/>
      </w:r>
      <w:r w:rsidRPr="00A810D2">
        <w:t xml:space="preserve"> Kuhns, “Music as a Representational Art,” 123.</w:t>
      </w:r>
    </w:p>
    <w:p w14:paraId="1BEE2418" w14:textId="77777777" w:rsidR="00CE7B75" w:rsidRPr="00A810D2" w:rsidRDefault="00CE7B75" w:rsidP="001E1D65">
      <w:pPr>
        <w:pStyle w:val="FootnoteText"/>
      </w:pPr>
      <w:r w:rsidRPr="00A810D2">
        <w:t>Robinson, “Representation in Music and Painting,” 413.</w:t>
      </w:r>
    </w:p>
  </w:footnote>
  <w:footnote w:id="59">
    <w:p w14:paraId="305E55E8" w14:textId="11CF54A2" w:rsidR="00CE7B75" w:rsidRPr="005E78CF" w:rsidRDefault="00CE7B75" w:rsidP="001E1D65">
      <w:pPr>
        <w:pStyle w:val="FootnoteText"/>
      </w:pPr>
      <w:r w:rsidRPr="005E78CF">
        <w:rPr>
          <w:rStyle w:val="FootnoteReference"/>
        </w:rPr>
        <w:footnoteRef/>
      </w:r>
      <w:r w:rsidRPr="005E78CF">
        <w:t xml:space="preserve"> Kenneth Marcus, “</w:t>
      </w:r>
      <w:proofErr w:type="spellStart"/>
      <w:r w:rsidRPr="005E78CF">
        <w:t>Hiemat</w:t>
      </w:r>
      <w:proofErr w:type="spellEnd"/>
      <w:r w:rsidRPr="005E78CF">
        <w:t xml:space="preserve"> and Hybridity: Arnold Schoenberg, Exile, and the Crisis of Modernism,” </w:t>
      </w:r>
      <w:proofErr w:type="spellStart"/>
      <w:r w:rsidRPr="005E78CF">
        <w:rPr>
          <w:i/>
          <w:iCs/>
        </w:rPr>
        <w:t>Fiar</w:t>
      </w:r>
      <w:proofErr w:type="spellEnd"/>
      <w:r w:rsidRPr="005E78CF">
        <w:rPr>
          <w:i/>
          <w:iCs/>
        </w:rPr>
        <w:t xml:space="preserve"> </w:t>
      </w:r>
      <w:r w:rsidRPr="005E78CF">
        <w:rPr>
          <w:iCs/>
        </w:rPr>
        <w:t>4</w:t>
      </w:r>
      <w:r w:rsidRPr="005E78CF">
        <w:t>, no. 1 (2011): 1.</w:t>
      </w:r>
    </w:p>
  </w:footnote>
  <w:footnote w:id="60">
    <w:p w14:paraId="01DF29EB" w14:textId="7589D97B" w:rsidR="00CE7B75" w:rsidRDefault="00CE7B75" w:rsidP="001E1D65">
      <w:pPr>
        <w:rPr>
          <w:color w:val="000000" w:themeColor="text1"/>
        </w:rPr>
      </w:pPr>
      <w:r w:rsidRPr="005E78CF">
        <w:rPr>
          <w:rStyle w:val="FootnoteReference"/>
        </w:rPr>
        <w:footnoteRef/>
      </w:r>
      <w:r w:rsidRPr="005E78CF">
        <w:t xml:space="preserve"> </w:t>
      </w:r>
      <w:r>
        <w:rPr>
          <w:color w:val="000000" w:themeColor="text1"/>
        </w:rPr>
        <w:t>For further reading on Messiaen’s experience as a prisoner of war, see:</w:t>
      </w:r>
    </w:p>
    <w:p w14:paraId="59EE8DFC" w14:textId="748F7948" w:rsidR="00CE7B75" w:rsidRDefault="00CE7B75" w:rsidP="001E1D65">
      <w:pPr>
        <w:rPr>
          <w:color w:val="000000" w:themeColor="text1"/>
        </w:rPr>
      </w:pPr>
      <w:proofErr w:type="spellStart"/>
      <w:r>
        <w:rPr>
          <w:color w:val="000000" w:themeColor="text1"/>
        </w:rPr>
        <w:t>Sarra</w:t>
      </w:r>
      <w:proofErr w:type="spellEnd"/>
      <w:r>
        <w:rPr>
          <w:color w:val="000000" w:themeColor="text1"/>
        </w:rPr>
        <w:t xml:space="preserve"> E. Hey, “Olivier Messiaen’s ‘Quartet for the End of Time’: A look at ‘The Abyss of the Bird’ and socio-political issues, religion, and performance practice in reference to the bible and the holocaust,” PhD diss., (California State University, 2015).</w:t>
      </w:r>
    </w:p>
    <w:p w14:paraId="7D22ACAB" w14:textId="44692E28" w:rsidR="00CE7B75" w:rsidRPr="00B92F74" w:rsidRDefault="00CE7B75" w:rsidP="001E1D65">
      <w:pPr>
        <w:rPr>
          <w:color w:val="000000" w:themeColor="text1"/>
        </w:rPr>
      </w:pPr>
      <w:r>
        <w:rPr>
          <w:color w:val="000000" w:themeColor="text1"/>
        </w:rPr>
        <w:t xml:space="preserve">Leslie A. Sprout, “Messiaen, Jolivet, and the Soldier – Composers of Wartime France,” </w:t>
      </w:r>
      <w:r>
        <w:rPr>
          <w:i/>
          <w:color w:val="000000" w:themeColor="text1"/>
        </w:rPr>
        <w:t>The Musical Quarterly</w:t>
      </w:r>
      <w:r>
        <w:rPr>
          <w:color w:val="000000" w:themeColor="text1"/>
        </w:rPr>
        <w:t xml:space="preserve"> 87, no. 2 (2004). </w:t>
      </w:r>
    </w:p>
  </w:footnote>
  <w:footnote w:id="61">
    <w:p w14:paraId="6957CECC" w14:textId="77777777" w:rsidR="00CE7B75" w:rsidRDefault="00CE7B75" w:rsidP="001E1D65">
      <w:pPr>
        <w:pStyle w:val="FootnoteText"/>
      </w:pPr>
      <w:r>
        <w:rPr>
          <w:rStyle w:val="FootnoteReference"/>
        </w:rPr>
        <w:footnoteRef/>
      </w:r>
      <w:r>
        <w:t xml:space="preserve"> </w:t>
      </w:r>
      <w:r w:rsidRPr="005E78CF">
        <w:t>Marcus, “</w:t>
      </w:r>
      <w:proofErr w:type="spellStart"/>
      <w:r w:rsidRPr="005E78CF">
        <w:t>Hiemat</w:t>
      </w:r>
      <w:proofErr w:type="spellEnd"/>
      <w:r w:rsidRPr="005E78CF">
        <w:t xml:space="preserve"> and Hybridity,” 1</w:t>
      </w:r>
      <w:r>
        <w:t>9</w:t>
      </w:r>
      <w:r w:rsidRPr="005E78CF">
        <w:t>.</w:t>
      </w:r>
    </w:p>
  </w:footnote>
  <w:footnote w:id="62">
    <w:p w14:paraId="36ADCDC7" w14:textId="77777777" w:rsidR="00CE7B75" w:rsidRPr="00A810D2" w:rsidRDefault="00CE7B75" w:rsidP="00A53C34">
      <w:pPr>
        <w:pStyle w:val="FootnoteText"/>
      </w:pPr>
      <w:r w:rsidRPr="00A810D2">
        <w:rPr>
          <w:rStyle w:val="FootnoteReference"/>
        </w:rPr>
        <w:footnoteRef/>
      </w:r>
      <w:r w:rsidRPr="00A810D2">
        <w:t xml:space="preserve"> Scruton, </w:t>
      </w:r>
      <w:r w:rsidRPr="00A810D2">
        <w:rPr>
          <w:i/>
        </w:rPr>
        <w:t>“</w:t>
      </w:r>
      <w:r w:rsidRPr="00A810D2">
        <w:t>Representation in Music,” 274.</w:t>
      </w:r>
    </w:p>
  </w:footnote>
  <w:footnote w:id="63">
    <w:p w14:paraId="024EB28E" w14:textId="77777777" w:rsidR="00CE7B75" w:rsidRDefault="00CE7B75" w:rsidP="00A53C34">
      <w:pPr>
        <w:pStyle w:val="FootnoteText"/>
      </w:pPr>
      <w:r>
        <w:rPr>
          <w:rStyle w:val="FootnoteReference"/>
        </w:rPr>
        <w:footnoteRef/>
      </w:r>
      <w:r>
        <w:t xml:space="preserve"> Scruton, </w:t>
      </w:r>
      <w:r>
        <w:rPr>
          <w:i/>
        </w:rPr>
        <w:t>The Aesthetics of Music</w:t>
      </w:r>
      <w:r>
        <w:t>, 127.</w:t>
      </w:r>
    </w:p>
  </w:footnote>
  <w:footnote w:id="64">
    <w:p w14:paraId="2024987A" w14:textId="77777777" w:rsidR="00CE7B75" w:rsidRPr="00A810D2" w:rsidRDefault="00CE7B75" w:rsidP="00A53C34">
      <w:pPr>
        <w:pStyle w:val="FootnoteText"/>
      </w:pPr>
      <w:r w:rsidRPr="00A810D2">
        <w:rPr>
          <w:rStyle w:val="FootnoteReference"/>
        </w:rPr>
        <w:footnoteRef/>
      </w:r>
      <w:r w:rsidRPr="00A810D2">
        <w:t xml:space="preserve"> Scruton, </w:t>
      </w:r>
      <w:r w:rsidRPr="00A810D2">
        <w:rPr>
          <w:i/>
        </w:rPr>
        <w:t>The Aesthetics of Music</w:t>
      </w:r>
      <w:r w:rsidRPr="00A810D2">
        <w:t>, 139.</w:t>
      </w:r>
    </w:p>
  </w:footnote>
  <w:footnote w:id="65">
    <w:p w14:paraId="36FA3E37" w14:textId="77777777" w:rsidR="00CE7B75" w:rsidRPr="00D56138" w:rsidRDefault="00CE7B75" w:rsidP="00A53C34">
      <w:pPr>
        <w:pStyle w:val="FootnoteText"/>
      </w:pPr>
      <w:r w:rsidRPr="00A810D2">
        <w:rPr>
          <w:rStyle w:val="FootnoteReference"/>
        </w:rPr>
        <w:footnoteRef/>
      </w:r>
      <w:r w:rsidRPr="00A810D2">
        <w:t xml:space="preserve"> Walton, “Listening with Imagination,” 50.</w:t>
      </w:r>
    </w:p>
  </w:footnote>
  <w:footnote w:id="66">
    <w:p w14:paraId="39318FCF" w14:textId="77777777" w:rsidR="00CE7B75" w:rsidRPr="00A810D2" w:rsidRDefault="00CE7B75" w:rsidP="00A53C34">
      <w:pPr>
        <w:pStyle w:val="FootnoteText"/>
      </w:pPr>
      <w:r w:rsidRPr="00A810D2">
        <w:rPr>
          <w:rStyle w:val="FootnoteReference"/>
        </w:rPr>
        <w:footnoteRef/>
      </w:r>
      <w:r w:rsidRPr="00A810D2">
        <w:t xml:space="preserve"> Kuhns, “Music as a Representational Art,” 123.</w:t>
      </w:r>
    </w:p>
  </w:footnote>
  <w:footnote w:id="67">
    <w:p w14:paraId="3D66CB25" w14:textId="77777777" w:rsidR="00CE7B75" w:rsidRPr="00A810D2" w:rsidRDefault="00CE7B75" w:rsidP="00A53C34">
      <w:pPr>
        <w:pStyle w:val="FootnoteText"/>
      </w:pPr>
      <w:r w:rsidRPr="00A810D2">
        <w:rPr>
          <w:rStyle w:val="FootnoteReference"/>
        </w:rPr>
        <w:footnoteRef/>
      </w:r>
      <w:r w:rsidRPr="00A810D2">
        <w:t xml:space="preserve"> Robinson, “Representation in Music and Painting,” 409.</w:t>
      </w:r>
    </w:p>
  </w:footnote>
  <w:footnote w:id="68">
    <w:p w14:paraId="2B8C2734" w14:textId="77777777" w:rsidR="00CE7B75" w:rsidRPr="00A810D2" w:rsidRDefault="00CE7B75" w:rsidP="00A53C34">
      <w:pPr>
        <w:pStyle w:val="FootnoteText"/>
      </w:pPr>
      <w:r w:rsidRPr="00A810D2">
        <w:rPr>
          <w:rStyle w:val="FootnoteReference"/>
        </w:rPr>
        <w:footnoteRef/>
      </w:r>
      <w:r w:rsidRPr="00A810D2">
        <w:t xml:space="preserve"> </w:t>
      </w:r>
      <w:proofErr w:type="spellStart"/>
      <w:r w:rsidRPr="00A810D2">
        <w:t>Gerwen</w:t>
      </w:r>
      <w:proofErr w:type="spellEnd"/>
      <w:r w:rsidRPr="00A810D2">
        <w:t>, “Hearing Musicians Making Music,” 224.</w:t>
      </w:r>
    </w:p>
  </w:footnote>
  <w:footnote w:id="69">
    <w:p w14:paraId="48E049E9" w14:textId="77777777" w:rsidR="00CE7B75" w:rsidRPr="00253B5C" w:rsidRDefault="00CE7B75" w:rsidP="00A53C34">
      <w:pPr>
        <w:rPr>
          <w:color w:val="000000" w:themeColor="text1"/>
        </w:rPr>
      </w:pPr>
      <w:r w:rsidRPr="00253B5C">
        <w:rPr>
          <w:rStyle w:val="FootnoteReference"/>
        </w:rPr>
        <w:footnoteRef/>
      </w:r>
      <w:r w:rsidRPr="00253B5C">
        <w:t xml:space="preserve"> </w:t>
      </w:r>
      <w:r w:rsidRPr="00253B5C">
        <w:rPr>
          <w:color w:val="000000" w:themeColor="text1"/>
        </w:rPr>
        <w:t xml:space="preserve">Arnold Schoenberg, </w:t>
      </w:r>
      <w:r w:rsidRPr="00253B5C">
        <w:rPr>
          <w:i/>
          <w:color w:val="000000" w:themeColor="text1"/>
        </w:rPr>
        <w:t>A Survivor from Warsaw</w:t>
      </w:r>
      <w:r w:rsidRPr="00253B5C">
        <w:rPr>
          <w:color w:val="000000" w:themeColor="text1"/>
        </w:rPr>
        <w:t xml:space="preserve"> (Long Island, NY: </w:t>
      </w:r>
      <w:proofErr w:type="spellStart"/>
      <w:r w:rsidRPr="00253B5C">
        <w:rPr>
          <w:color w:val="000000" w:themeColor="text1"/>
        </w:rPr>
        <w:t>Bomart</w:t>
      </w:r>
      <w:proofErr w:type="spellEnd"/>
      <w:r w:rsidRPr="00253B5C">
        <w:rPr>
          <w:color w:val="000000" w:themeColor="text1"/>
        </w:rPr>
        <w:t xml:space="preserve"> Music Publications, 1949), 17.</w:t>
      </w:r>
    </w:p>
  </w:footnote>
  <w:footnote w:id="70">
    <w:p w14:paraId="5F804416" w14:textId="77777777" w:rsidR="00CE7B75" w:rsidRPr="00B61844" w:rsidRDefault="00CE7B75" w:rsidP="00A53C34">
      <w:r w:rsidRPr="00B61844">
        <w:rPr>
          <w:rStyle w:val="FootnoteReference"/>
        </w:rPr>
        <w:footnoteRef/>
      </w:r>
      <w:r w:rsidRPr="00B61844">
        <w:t xml:space="preserve"> Marcus, “</w:t>
      </w:r>
      <w:proofErr w:type="spellStart"/>
      <w:r w:rsidRPr="00B61844">
        <w:t>Hiemat</w:t>
      </w:r>
      <w:proofErr w:type="spellEnd"/>
      <w:r w:rsidRPr="00B61844">
        <w:t xml:space="preserve"> and Hybridity,” 18.</w:t>
      </w:r>
    </w:p>
  </w:footnote>
  <w:footnote w:id="71">
    <w:p w14:paraId="5A19A891" w14:textId="77777777" w:rsidR="00CE7B75" w:rsidRDefault="00CE7B75" w:rsidP="00386E69">
      <w:pPr>
        <w:pStyle w:val="FootnoteText"/>
      </w:pPr>
      <w:r>
        <w:rPr>
          <w:rStyle w:val="FootnoteReference"/>
        </w:rPr>
        <w:footnoteRef/>
      </w:r>
      <w:r>
        <w:t xml:space="preserve"> </w:t>
      </w:r>
      <w:r w:rsidRPr="00B61844">
        <w:t>Marcus, “</w:t>
      </w:r>
      <w:proofErr w:type="spellStart"/>
      <w:r w:rsidRPr="00B61844">
        <w:t>Hiemat</w:t>
      </w:r>
      <w:proofErr w:type="spellEnd"/>
      <w:r w:rsidRPr="00B61844">
        <w:t xml:space="preserve"> and Hybridity,” 18.</w:t>
      </w:r>
    </w:p>
  </w:footnote>
  <w:footnote w:id="72">
    <w:p w14:paraId="2C9281EB" w14:textId="77777777" w:rsidR="00CE7B75" w:rsidRPr="00A810D2" w:rsidRDefault="00CE7B75" w:rsidP="00417811">
      <w:pPr>
        <w:pStyle w:val="FootnoteText"/>
      </w:pPr>
      <w:r w:rsidRPr="00A810D2">
        <w:rPr>
          <w:rStyle w:val="FootnoteReference"/>
        </w:rPr>
        <w:footnoteRef/>
      </w:r>
      <w:r w:rsidRPr="00A810D2">
        <w:t xml:space="preserve"> Scruton, </w:t>
      </w:r>
      <w:r w:rsidRPr="00A810D2">
        <w:rPr>
          <w:i/>
        </w:rPr>
        <w:t>“</w:t>
      </w:r>
      <w:r w:rsidRPr="00A810D2">
        <w:t>Representation in Music,” 275.</w:t>
      </w:r>
    </w:p>
  </w:footnote>
  <w:footnote w:id="73">
    <w:p w14:paraId="5421361C" w14:textId="77777777" w:rsidR="00CE7B75" w:rsidRPr="00A810D2" w:rsidRDefault="00CE7B75" w:rsidP="00A53C34">
      <w:pPr>
        <w:pStyle w:val="FootnoteText"/>
      </w:pPr>
      <w:r w:rsidRPr="00A810D2">
        <w:rPr>
          <w:rStyle w:val="FootnoteReference"/>
        </w:rPr>
        <w:footnoteRef/>
      </w:r>
      <w:r w:rsidRPr="00A810D2">
        <w:t xml:space="preserve"> Scruton, </w:t>
      </w:r>
      <w:r w:rsidRPr="00A810D2">
        <w:rPr>
          <w:i/>
        </w:rPr>
        <w:t>“</w:t>
      </w:r>
      <w:r w:rsidRPr="00A810D2">
        <w:t>Representation in Music,” 275.</w:t>
      </w:r>
    </w:p>
  </w:footnote>
  <w:footnote w:id="74">
    <w:p w14:paraId="1925BE52" w14:textId="77777777" w:rsidR="00CE7B75" w:rsidRPr="00A810D2" w:rsidRDefault="00CE7B75" w:rsidP="00A53C34">
      <w:pPr>
        <w:pStyle w:val="FootnoteText"/>
      </w:pPr>
      <w:r w:rsidRPr="00A810D2">
        <w:rPr>
          <w:rStyle w:val="FootnoteReference"/>
        </w:rPr>
        <w:footnoteRef/>
      </w:r>
      <w:r w:rsidRPr="00A810D2">
        <w:t xml:space="preserve"> Scruton, </w:t>
      </w:r>
      <w:r w:rsidRPr="00A810D2">
        <w:rPr>
          <w:i/>
        </w:rPr>
        <w:t>The Aesthetics of Music</w:t>
      </w:r>
      <w:r w:rsidRPr="00A810D2">
        <w:t>, 124.</w:t>
      </w:r>
    </w:p>
  </w:footnote>
  <w:footnote w:id="75">
    <w:p w14:paraId="58D205AD" w14:textId="70FFA87C" w:rsidR="00CE7B75" w:rsidRPr="008E02C8" w:rsidRDefault="00CE7B75">
      <w:pPr>
        <w:pStyle w:val="FootnoteText"/>
      </w:pPr>
      <w:r>
        <w:rPr>
          <w:rStyle w:val="FootnoteReference"/>
        </w:rPr>
        <w:footnoteRef/>
      </w:r>
      <w:r>
        <w:t xml:space="preserve"> Andrea Mantegna, </w:t>
      </w:r>
      <w:r>
        <w:rPr>
          <w:i/>
        </w:rPr>
        <w:t>La Crucifixion</w:t>
      </w:r>
      <w:r>
        <w:t xml:space="preserve">, 1456-1459, tempera on wood (poplar), 0.76 x 0.96 m, Louvre, Paris, France. </w:t>
      </w:r>
      <w:r w:rsidRPr="008E02C8">
        <w:t>https://collections.louvre.fr/en/ark:/53355/cl010064446</w:t>
      </w:r>
      <w:r>
        <w:t>.</w:t>
      </w:r>
    </w:p>
  </w:footnote>
  <w:footnote w:id="76">
    <w:p w14:paraId="580303B7" w14:textId="7B0055A9" w:rsidR="00CE7B75" w:rsidRPr="00D56138" w:rsidRDefault="00CE7B75" w:rsidP="00A53C34">
      <w:pPr>
        <w:pStyle w:val="FootnoteText"/>
      </w:pPr>
      <w:r w:rsidRPr="00A810D2">
        <w:rPr>
          <w:rStyle w:val="FootnoteReference"/>
        </w:rPr>
        <w:footnoteRef/>
      </w:r>
      <w:r w:rsidRPr="00A810D2">
        <w:t xml:space="preserve"> Scruton, </w:t>
      </w:r>
      <w:r w:rsidRPr="00A810D2">
        <w:rPr>
          <w:i/>
        </w:rPr>
        <w:t>The Aesthetics of Music</w:t>
      </w:r>
      <w:r w:rsidRPr="00A810D2">
        <w:t>, 121.</w:t>
      </w:r>
    </w:p>
  </w:footnote>
  <w:footnote w:id="77">
    <w:p w14:paraId="7072B6E7" w14:textId="77777777" w:rsidR="00CE7B75" w:rsidRPr="00982E09" w:rsidRDefault="00CE7B75" w:rsidP="00A53C34">
      <w:pPr>
        <w:pStyle w:val="FootnoteText"/>
      </w:pPr>
      <w:r w:rsidRPr="00982E09">
        <w:rPr>
          <w:rStyle w:val="FootnoteReference"/>
        </w:rPr>
        <w:footnoteRef/>
      </w:r>
      <w:r w:rsidRPr="00982E09">
        <w:t xml:space="preserve"> Scruton</w:t>
      </w:r>
      <w:r w:rsidRPr="00982E09">
        <w:rPr>
          <w:i/>
        </w:rPr>
        <w:t xml:space="preserve">, The Aesthetics of Music, </w:t>
      </w:r>
      <w:r w:rsidRPr="00982E09">
        <w:t>121.</w:t>
      </w:r>
    </w:p>
  </w:footnote>
  <w:footnote w:id="78">
    <w:p w14:paraId="4F975626" w14:textId="77777777" w:rsidR="00CE7B75" w:rsidRPr="00D56138" w:rsidRDefault="00CE7B75" w:rsidP="00A53C34">
      <w:pPr>
        <w:pStyle w:val="FootnoteText"/>
      </w:pPr>
      <w:r w:rsidRPr="00D56138">
        <w:rPr>
          <w:rStyle w:val="FootnoteReference"/>
        </w:rPr>
        <w:footnoteRef/>
      </w:r>
      <w:r w:rsidRPr="00D56138">
        <w:t xml:space="preserve"> Nick Zangwill, “Scruton’s Musical Experiences,” </w:t>
      </w:r>
      <w:r w:rsidRPr="00D56138">
        <w:rPr>
          <w:i/>
        </w:rPr>
        <w:t>Philosophy</w:t>
      </w:r>
      <w:r w:rsidRPr="00D56138">
        <w:t xml:space="preserve"> 85 (2010): 99.</w:t>
      </w:r>
    </w:p>
  </w:footnote>
  <w:footnote w:id="79">
    <w:p w14:paraId="5EDA97B4" w14:textId="7ADAB141" w:rsidR="00CE7B75" w:rsidRDefault="00CE7B75" w:rsidP="00921908">
      <w:pPr>
        <w:pStyle w:val="FootnoteText"/>
      </w:pPr>
      <w:r>
        <w:rPr>
          <w:rStyle w:val="FootnoteReference"/>
        </w:rPr>
        <w:footnoteRef/>
      </w:r>
      <w:r>
        <w:t xml:space="preserve"> See Appendix A for the transliteration of the Shema </w:t>
      </w:r>
      <w:proofErr w:type="spellStart"/>
      <w:r>
        <w:t>Yisrael</w:t>
      </w:r>
      <w:proofErr w:type="spellEnd"/>
      <w:r>
        <w:t>, 39.</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15BFB" w14:textId="77777777" w:rsidR="00CE7B75" w:rsidRDefault="00CE7B75" w:rsidP="00464A0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19AA90" w14:textId="77777777" w:rsidR="00CE7B75" w:rsidRDefault="00CE7B75" w:rsidP="000A65A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CCADA" w14:textId="77777777" w:rsidR="00CE7B75" w:rsidRDefault="00CE7B75" w:rsidP="00464A0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6254">
      <w:rPr>
        <w:rStyle w:val="PageNumber"/>
        <w:noProof/>
      </w:rPr>
      <w:t>ii</w:t>
    </w:r>
    <w:r>
      <w:rPr>
        <w:rStyle w:val="PageNumber"/>
      </w:rPr>
      <w:fldChar w:fldCharType="end"/>
    </w:r>
  </w:p>
  <w:p w14:paraId="1781209C" w14:textId="77777777" w:rsidR="00CE7B75" w:rsidRDefault="00CE7B75" w:rsidP="000A65A8">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6782D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28A4762"/>
    <w:multiLevelType w:val="hybridMultilevel"/>
    <w:tmpl w:val="770A2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6E627B"/>
    <w:multiLevelType w:val="hybridMultilevel"/>
    <w:tmpl w:val="A8EA8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166"/>
    <w:rsid w:val="000010BB"/>
    <w:rsid w:val="00016B85"/>
    <w:rsid w:val="000264B3"/>
    <w:rsid w:val="00031674"/>
    <w:rsid w:val="00033EAD"/>
    <w:rsid w:val="00043581"/>
    <w:rsid w:val="000473B7"/>
    <w:rsid w:val="000639E6"/>
    <w:rsid w:val="000663F4"/>
    <w:rsid w:val="00076C5A"/>
    <w:rsid w:val="00095898"/>
    <w:rsid w:val="000A65A8"/>
    <w:rsid w:val="000A747A"/>
    <w:rsid w:val="000B0892"/>
    <w:rsid w:val="000C419C"/>
    <w:rsid w:val="000D770D"/>
    <w:rsid w:val="001002F1"/>
    <w:rsid w:val="001010F7"/>
    <w:rsid w:val="00106D4E"/>
    <w:rsid w:val="001128B7"/>
    <w:rsid w:val="00133FC1"/>
    <w:rsid w:val="00135061"/>
    <w:rsid w:val="0013777A"/>
    <w:rsid w:val="00141D4B"/>
    <w:rsid w:val="0016650B"/>
    <w:rsid w:val="00180BAF"/>
    <w:rsid w:val="001847B2"/>
    <w:rsid w:val="00190A39"/>
    <w:rsid w:val="001B1396"/>
    <w:rsid w:val="001C4242"/>
    <w:rsid w:val="001D3632"/>
    <w:rsid w:val="001E1D65"/>
    <w:rsid w:val="001F5F6E"/>
    <w:rsid w:val="00201028"/>
    <w:rsid w:val="002129AE"/>
    <w:rsid w:val="00214EBA"/>
    <w:rsid w:val="00215154"/>
    <w:rsid w:val="00220324"/>
    <w:rsid w:val="002440EC"/>
    <w:rsid w:val="00281A66"/>
    <w:rsid w:val="002862C7"/>
    <w:rsid w:val="00297B8D"/>
    <w:rsid w:val="002A3C70"/>
    <w:rsid w:val="002A59D5"/>
    <w:rsid w:val="002A5ED0"/>
    <w:rsid w:val="002B3291"/>
    <w:rsid w:val="002C6254"/>
    <w:rsid w:val="002D58D4"/>
    <w:rsid w:val="002F509C"/>
    <w:rsid w:val="00312E55"/>
    <w:rsid w:val="00315063"/>
    <w:rsid w:val="00315C10"/>
    <w:rsid w:val="00327EC2"/>
    <w:rsid w:val="0034571E"/>
    <w:rsid w:val="003503FA"/>
    <w:rsid w:val="00354A92"/>
    <w:rsid w:val="00355B74"/>
    <w:rsid w:val="0037123E"/>
    <w:rsid w:val="00372A16"/>
    <w:rsid w:val="00382CA0"/>
    <w:rsid w:val="00386C8C"/>
    <w:rsid w:val="00386E69"/>
    <w:rsid w:val="00390BD5"/>
    <w:rsid w:val="003C4480"/>
    <w:rsid w:val="003C72F5"/>
    <w:rsid w:val="003D018B"/>
    <w:rsid w:val="00406ADC"/>
    <w:rsid w:val="004144BB"/>
    <w:rsid w:val="00417811"/>
    <w:rsid w:val="0042454E"/>
    <w:rsid w:val="00425D59"/>
    <w:rsid w:val="00436B48"/>
    <w:rsid w:val="004374FA"/>
    <w:rsid w:val="00442C75"/>
    <w:rsid w:val="00444706"/>
    <w:rsid w:val="00455BDF"/>
    <w:rsid w:val="00464A06"/>
    <w:rsid w:val="00474746"/>
    <w:rsid w:val="0048585D"/>
    <w:rsid w:val="00490786"/>
    <w:rsid w:val="00491C5A"/>
    <w:rsid w:val="004A0D23"/>
    <w:rsid w:val="004A1DA2"/>
    <w:rsid w:val="004B23BF"/>
    <w:rsid w:val="004C182E"/>
    <w:rsid w:val="004C40E6"/>
    <w:rsid w:val="004C456F"/>
    <w:rsid w:val="004D05E6"/>
    <w:rsid w:val="004D74B1"/>
    <w:rsid w:val="004F7915"/>
    <w:rsid w:val="00506054"/>
    <w:rsid w:val="0050770E"/>
    <w:rsid w:val="005160D6"/>
    <w:rsid w:val="00521E24"/>
    <w:rsid w:val="00541470"/>
    <w:rsid w:val="0054516B"/>
    <w:rsid w:val="005469D3"/>
    <w:rsid w:val="0055113E"/>
    <w:rsid w:val="00555F92"/>
    <w:rsid w:val="005573CD"/>
    <w:rsid w:val="005666F9"/>
    <w:rsid w:val="00571C8D"/>
    <w:rsid w:val="005834C3"/>
    <w:rsid w:val="00594618"/>
    <w:rsid w:val="005974F1"/>
    <w:rsid w:val="005A4166"/>
    <w:rsid w:val="005B0425"/>
    <w:rsid w:val="005B4D2F"/>
    <w:rsid w:val="005B7C65"/>
    <w:rsid w:val="005C17FF"/>
    <w:rsid w:val="005E5799"/>
    <w:rsid w:val="005F1122"/>
    <w:rsid w:val="00604F4E"/>
    <w:rsid w:val="006057DD"/>
    <w:rsid w:val="006410D6"/>
    <w:rsid w:val="00666C96"/>
    <w:rsid w:val="0067031B"/>
    <w:rsid w:val="0067136B"/>
    <w:rsid w:val="006753CA"/>
    <w:rsid w:val="00684149"/>
    <w:rsid w:val="00687ED2"/>
    <w:rsid w:val="006A0533"/>
    <w:rsid w:val="006C39FE"/>
    <w:rsid w:val="006C4EBD"/>
    <w:rsid w:val="006D438C"/>
    <w:rsid w:val="006E2B1F"/>
    <w:rsid w:val="006E5088"/>
    <w:rsid w:val="007001B7"/>
    <w:rsid w:val="00701DA5"/>
    <w:rsid w:val="0070206F"/>
    <w:rsid w:val="00703F70"/>
    <w:rsid w:val="007243FF"/>
    <w:rsid w:val="00742652"/>
    <w:rsid w:val="00743C01"/>
    <w:rsid w:val="00753A89"/>
    <w:rsid w:val="0077731A"/>
    <w:rsid w:val="00791C5E"/>
    <w:rsid w:val="00791F7E"/>
    <w:rsid w:val="007A0316"/>
    <w:rsid w:val="007A0BD6"/>
    <w:rsid w:val="007A4943"/>
    <w:rsid w:val="007B1BF6"/>
    <w:rsid w:val="007C6D08"/>
    <w:rsid w:val="007D0F37"/>
    <w:rsid w:val="008125A5"/>
    <w:rsid w:val="00826E6A"/>
    <w:rsid w:val="008328D1"/>
    <w:rsid w:val="0083579F"/>
    <w:rsid w:val="00841DA6"/>
    <w:rsid w:val="00844788"/>
    <w:rsid w:val="00847691"/>
    <w:rsid w:val="00873B0E"/>
    <w:rsid w:val="00897AE6"/>
    <w:rsid w:val="008A3819"/>
    <w:rsid w:val="008B7A57"/>
    <w:rsid w:val="008C11CE"/>
    <w:rsid w:val="008D5CD4"/>
    <w:rsid w:val="008E02C8"/>
    <w:rsid w:val="008E4DED"/>
    <w:rsid w:val="00905625"/>
    <w:rsid w:val="00917366"/>
    <w:rsid w:val="00921908"/>
    <w:rsid w:val="009269FD"/>
    <w:rsid w:val="00933248"/>
    <w:rsid w:val="00935D09"/>
    <w:rsid w:val="009517B7"/>
    <w:rsid w:val="00955C4B"/>
    <w:rsid w:val="00964EFE"/>
    <w:rsid w:val="0097033F"/>
    <w:rsid w:val="0098594C"/>
    <w:rsid w:val="009959F4"/>
    <w:rsid w:val="00997E90"/>
    <w:rsid w:val="009A484A"/>
    <w:rsid w:val="009A4A6E"/>
    <w:rsid w:val="009A7C37"/>
    <w:rsid w:val="009B59BF"/>
    <w:rsid w:val="009C283E"/>
    <w:rsid w:val="009C4903"/>
    <w:rsid w:val="009D7907"/>
    <w:rsid w:val="009E1768"/>
    <w:rsid w:val="009E6942"/>
    <w:rsid w:val="009E724C"/>
    <w:rsid w:val="00A150E4"/>
    <w:rsid w:val="00A3056B"/>
    <w:rsid w:val="00A317AF"/>
    <w:rsid w:val="00A40DCC"/>
    <w:rsid w:val="00A53C34"/>
    <w:rsid w:val="00A570E4"/>
    <w:rsid w:val="00A701E5"/>
    <w:rsid w:val="00A71348"/>
    <w:rsid w:val="00A8063D"/>
    <w:rsid w:val="00AA52F9"/>
    <w:rsid w:val="00AD6CE6"/>
    <w:rsid w:val="00AD7075"/>
    <w:rsid w:val="00AE0A2C"/>
    <w:rsid w:val="00AE2AE3"/>
    <w:rsid w:val="00AE64DD"/>
    <w:rsid w:val="00B002CF"/>
    <w:rsid w:val="00B2296F"/>
    <w:rsid w:val="00B55E8A"/>
    <w:rsid w:val="00B77B9C"/>
    <w:rsid w:val="00B80FAB"/>
    <w:rsid w:val="00B87133"/>
    <w:rsid w:val="00B94A05"/>
    <w:rsid w:val="00B95CA0"/>
    <w:rsid w:val="00BB2D43"/>
    <w:rsid w:val="00BD29DC"/>
    <w:rsid w:val="00BD7FE2"/>
    <w:rsid w:val="00BE426D"/>
    <w:rsid w:val="00BE4EC4"/>
    <w:rsid w:val="00BF05A8"/>
    <w:rsid w:val="00BF45E2"/>
    <w:rsid w:val="00C005D7"/>
    <w:rsid w:val="00C01BC9"/>
    <w:rsid w:val="00C10BA2"/>
    <w:rsid w:val="00C342AB"/>
    <w:rsid w:val="00C34EB2"/>
    <w:rsid w:val="00C36AD1"/>
    <w:rsid w:val="00C55567"/>
    <w:rsid w:val="00C63C14"/>
    <w:rsid w:val="00C731BC"/>
    <w:rsid w:val="00C80E23"/>
    <w:rsid w:val="00C81694"/>
    <w:rsid w:val="00C8534A"/>
    <w:rsid w:val="00C868C4"/>
    <w:rsid w:val="00C92D3B"/>
    <w:rsid w:val="00CA1FE2"/>
    <w:rsid w:val="00CA6B81"/>
    <w:rsid w:val="00CB2710"/>
    <w:rsid w:val="00CC0004"/>
    <w:rsid w:val="00CC0873"/>
    <w:rsid w:val="00CC6B3F"/>
    <w:rsid w:val="00CC7368"/>
    <w:rsid w:val="00CD100B"/>
    <w:rsid w:val="00CE7B75"/>
    <w:rsid w:val="00CF2BA0"/>
    <w:rsid w:val="00CF4914"/>
    <w:rsid w:val="00D076E2"/>
    <w:rsid w:val="00D12E96"/>
    <w:rsid w:val="00D153AF"/>
    <w:rsid w:val="00D15EAC"/>
    <w:rsid w:val="00D21957"/>
    <w:rsid w:val="00D3412D"/>
    <w:rsid w:val="00D41A7A"/>
    <w:rsid w:val="00D44B56"/>
    <w:rsid w:val="00D4799C"/>
    <w:rsid w:val="00D957F9"/>
    <w:rsid w:val="00DA6855"/>
    <w:rsid w:val="00DD2E78"/>
    <w:rsid w:val="00E22F25"/>
    <w:rsid w:val="00E26C1A"/>
    <w:rsid w:val="00E342DF"/>
    <w:rsid w:val="00E40BB9"/>
    <w:rsid w:val="00E44D28"/>
    <w:rsid w:val="00E5792B"/>
    <w:rsid w:val="00E62A1A"/>
    <w:rsid w:val="00E75462"/>
    <w:rsid w:val="00EC261A"/>
    <w:rsid w:val="00EC790A"/>
    <w:rsid w:val="00ED343F"/>
    <w:rsid w:val="00ED6BC8"/>
    <w:rsid w:val="00EE5895"/>
    <w:rsid w:val="00EF7783"/>
    <w:rsid w:val="00F012D2"/>
    <w:rsid w:val="00F07D01"/>
    <w:rsid w:val="00F143B9"/>
    <w:rsid w:val="00F20A3F"/>
    <w:rsid w:val="00F27C0B"/>
    <w:rsid w:val="00F42838"/>
    <w:rsid w:val="00F614D3"/>
    <w:rsid w:val="00F7218E"/>
    <w:rsid w:val="00F84E4D"/>
    <w:rsid w:val="00FB573F"/>
    <w:rsid w:val="00FB5EF8"/>
    <w:rsid w:val="00FC74A2"/>
    <w:rsid w:val="00FD07E8"/>
    <w:rsid w:val="00FD1CF4"/>
    <w:rsid w:val="00FD465D"/>
    <w:rsid w:val="00FD708B"/>
    <w:rsid w:val="00FF5FF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4FB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A4166"/>
    <w:rPr>
      <w:rFonts w:ascii="Times New Roman" w:hAnsi="Times New Roman" w:cs="Times New Roman"/>
    </w:rPr>
  </w:style>
  <w:style w:type="paragraph" w:styleId="Heading1">
    <w:name w:val="heading 1"/>
    <w:basedOn w:val="Normal"/>
    <w:next w:val="Normal"/>
    <w:link w:val="Heading1Char"/>
    <w:uiPriority w:val="9"/>
    <w:qFormat/>
    <w:rsid w:val="000A65A8"/>
    <w:pPr>
      <w:keepNext/>
      <w:keepLines/>
      <w:spacing w:before="240"/>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A4166"/>
  </w:style>
  <w:style w:type="character" w:customStyle="1" w:styleId="FootnoteTextChar">
    <w:name w:val="Footnote Text Char"/>
    <w:basedOn w:val="DefaultParagraphFont"/>
    <w:link w:val="FootnoteText"/>
    <w:uiPriority w:val="99"/>
    <w:rsid w:val="005A4166"/>
    <w:rPr>
      <w:rFonts w:ascii="Times New Roman" w:hAnsi="Times New Roman" w:cs="Times New Roman"/>
    </w:rPr>
  </w:style>
  <w:style w:type="character" w:styleId="FootnoteReference">
    <w:name w:val="footnote reference"/>
    <w:basedOn w:val="DefaultParagraphFont"/>
    <w:uiPriority w:val="99"/>
    <w:unhideWhenUsed/>
    <w:rsid w:val="005A4166"/>
    <w:rPr>
      <w:vertAlign w:val="superscript"/>
    </w:rPr>
  </w:style>
  <w:style w:type="character" w:styleId="Hyperlink">
    <w:name w:val="Hyperlink"/>
    <w:basedOn w:val="DefaultParagraphFont"/>
    <w:uiPriority w:val="99"/>
    <w:unhideWhenUsed/>
    <w:rsid w:val="006753CA"/>
    <w:rPr>
      <w:color w:val="0563C1" w:themeColor="hyperlink"/>
      <w:u w:val="single"/>
    </w:rPr>
  </w:style>
  <w:style w:type="paragraph" w:customStyle="1" w:styleId="p1">
    <w:name w:val="p1"/>
    <w:basedOn w:val="Normal"/>
    <w:rsid w:val="001E1D65"/>
    <w:rPr>
      <w:rFonts w:ascii="Helvetica" w:hAnsi="Helvetica"/>
      <w:color w:val="454545"/>
      <w:sz w:val="18"/>
      <w:szCs w:val="18"/>
    </w:rPr>
  </w:style>
  <w:style w:type="table" w:styleId="TableGrid">
    <w:name w:val="Table Grid"/>
    <w:basedOn w:val="TableNormal"/>
    <w:uiPriority w:val="39"/>
    <w:rsid w:val="004178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92D3B"/>
  </w:style>
  <w:style w:type="character" w:styleId="FollowedHyperlink">
    <w:name w:val="FollowedHyperlink"/>
    <w:basedOn w:val="DefaultParagraphFont"/>
    <w:uiPriority w:val="99"/>
    <w:semiHidden/>
    <w:unhideWhenUsed/>
    <w:rsid w:val="00BF05A8"/>
    <w:rPr>
      <w:color w:val="954F72" w:themeColor="followedHyperlink"/>
      <w:u w:val="single"/>
    </w:rPr>
  </w:style>
  <w:style w:type="character" w:customStyle="1" w:styleId="normaltextrun">
    <w:name w:val="normaltextrun"/>
    <w:basedOn w:val="DefaultParagraphFont"/>
    <w:rsid w:val="00C34EB2"/>
  </w:style>
  <w:style w:type="character" w:styleId="CommentReference">
    <w:name w:val="annotation reference"/>
    <w:basedOn w:val="DefaultParagraphFont"/>
    <w:uiPriority w:val="99"/>
    <w:semiHidden/>
    <w:unhideWhenUsed/>
    <w:rsid w:val="003C4480"/>
    <w:rPr>
      <w:sz w:val="16"/>
      <w:szCs w:val="16"/>
    </w:rPr>
  </w:style>
  <w:style w:type="paragraph" w:styleId="CommentText">
    <w:name w:val="annotation text"/>
    <w:basedOn w:val="Normal"/>
    <w:link w:val="CommentTextChar"/>
    <w:uiPriority w:val="99"/>
    <w:semiHidden/>
    <w:unhideWhenUsed/>
    <w:rsid w:val="003C4480"/>
    <w:rPr>
      <w:sz w:val="20"/>
      <w:szCs w:val="20"/>
    </w:rPr>
  </w:style>
  <w:style w:type="character" w:customStyle="1" w:styleId="CommentTextChar">
    <w:name w:val="Comment Text Char"/>
    <w:basedOn w:val="DefaultParagraphFont"/>
    <w:link w:val="CommentText"/>
    <w:uiPriority w:val="99"/>
    <w:semiHidden/>
    <w:rsid w:val="003C448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4480"/>
    <w:rPr>
      <w:b/>
      <w:bCs/>
    </w:rPr>
  </w:style>
  <w:style w:type="character" w:customStyle="1" w:styleId="CommentSubjectChar">
    <w:name w:val="Comment Subject Char"/>
    <w:basedOn w:val="CommentTextChar"/>
    <w:link w:val="CommentSubject"/>
    <w:uiPriority w:val="99"/>
    <w:semiHidden/>
    <w:rsid w:val="003C4480"/>
    <w:rPr>
      <w:rFonts w:ascii="Times New Roman" w:hAnsi="Times New Roman" w:cs="Times New Roman"/>
      <w:b/>
      <w:bCs/>
      <w:sz w:val="20"/>
      <w:szCs w:val="20"/>
    </w:rPr>
  </w:style>
  <w:style w:type="character" w:customStyle="1" w:styleId="UnresolvedMention1">
    <w:name w:val="Unresolved Mention1"/>
    <w:basedOn w:val="DefaultParagraphFont"/>
    <w:uiPriority w:val="99"/>
    <w:rsid w:val="001128B7"/>
    <w:rPr>
      <w:color w:val="605E5C"/>
      <w:shd w:val="clear" w:color="auto" w:fill="E1DFDD"/>
    </w:rPr>
  </w:style>
  <w:style w:type="paragraph" w:styleId="BalloonText">
    <w:name w:val="Balloon Text"/>
    <w:basedOn w:val="Normal"/>
    <w:link w:val="BalloonTextChar"/>
    <w:uiPriority w:val="99"/>
    <w:semiHidden/>
    <w:unhideWhenUsed/>
    <w:rsid w:val="00133FC1"/>
    <w:rPr>
      <w:sz w:val="18"/>
      <w:szCs w:val="18"/>
    </w:rPr>
  </w:style>
  <w:style w:type="character" w:customStyle="1" w:styleId="BalloonTextChar">
    <w:name w:val="Balloon Text Char"/>
    <w:basedOn w:val="DefaultParagraphFont"/>
    <w:link w:val="BalloonText"/>
    <w:uiPriority w:val="99"/>
    <w:semiHidden/>
    <w:rsid w:val="00133FC1"/>
    <w:rPr>
      <w:rFonts w:ascii="Times New Roman" w:hAnsi="Times New Roman" w:cs="Times New Roman"/>
      <w:sz w:val="18"/>
      <w:szCs w:val="18"/>
    </w:rPr>
  </w:style>
  <w:style w:type="paragraph" w:styleId="Header">
    <w:name w:val="header"/>
    <w:basedOn w:val="Normal"/>
    <w:link w:val="HeaderChar"/>
    <w:uiPriority w:val="99"/>
    <w:unhideWhenUsed/>
    <w:rsid w:val="006C4EBD"/>
    <w:pPr>
      <w:tabs>
        <w:tab w:val="center" w:pos="4680"/>
        <w:tab w:val="right" w:pos="9360"/>
      </w:tabs>
    </w:pPr>
  </w:style>
  <w:style w:type="character" w:customStyle="1" w:styleId="HeaderChar">
    <w:name w:val="Header Char"/>
    <w:basedOn w:val="DefaultParagraphFont"/>
    <w:link w:val="Header"/>
    <w:uiPriority w:val="99"/>
    <w:rsid w:val="006C4EBD"/>
    <w:rPr>
      <w:rFonts w:ascii="Times New Roman" w:hAnsi="Times New Roman" w:cs="Times New Roman"/>
    </w:rPr>
  </w:style>
  <w:style w:type="paragraph" w:styleId="Footer">
    <w:name w:val="footer"/>
    <w:basedOn w:val="Normal"/>
    <w:link w:val="FooterChar"/>
    <w:uiPriority w:val="99"/>
    <w:unhideWhenUsed/>
    <w:rsid w:val="006C4EBD"/>
    <w:pPr>
      <w:tabs>
        <w:tab w:val="center" w:pos="4680"/>
        <w:tab w:val="right" w:pos="9360"/>
      </w:tabs>
    </w:pPr>
  </w:style>
  <w:style w:type="character" w:customStyle="1" w:styleId="FooterChar">
    <w:name w:val="Footer Char"/>
    <w:basedOn w:val="DefaultParagraphFont"/>
    <w:link w:val="Footer"/>
    <w:uiPriority w:val="99"/>
    <w:rsid w:val="006C4EBD"/>
    <w:rPr>
      <w:rFonts w:ascii="Times New Roman" w:hAnsi="Times New Roman" w:cs="Times New Roman"/>
    </w:rPr>
  </w:style>
  <w:style w:type="paragraph" w:styleId="NoSpacing">
    <w:name w:val="No Spacing"/>
    <w:link w:val="NoSpacingChar"/>
    <w:uiPriority w:val="1"/>
    <w:qFormat/>
    <w:rsid w:val="00A317AF"/>
    <w:rPr>
      <w:rFonts w:eastAsiaTheme="minorEastAsia"/>
      <w:sz w:val="22"/>
      <w:szCs w:val="22"/>
      <w:lang w:eastAsia="zh-CN"/>
    </w:rPr>
  </w:style>
  <w:style w:type="character" w:customStyle="1" w:styleId="NoSpacingChar">
    <w:name w:val="No Spacing Char"/>
    <w:basedOn w:val="DefaultParagraphFont"/>
    <w:link w:val="NoSpacing"/>
    <w:uiPriority w:val="1"/>
    <w:rsid w:val="00A317AF"/>
    <w:rPr>
      <w:rFonts w:eastAsiaTheme="minorEastAsia"/>
      <w:sz w:val="22"/>
      <w:szCs w:val="22"/>
      <w:lang w:eastAsia="zh-CN"/>
    </w:rPr>
  </w:style>
  <w:style w:type="character" w:styleId="PageNumber">
    <w:name w:val="page number"/>
    <w:basedOn w:val="DefaultParagraphFont"/>
    <w:uiPriority w:val="99"/>
    <w:semiHidden/>
    <w:unhideWhenUsed/>
    <w:rsid w:val="002F509C"/>
  </w:style>
  <w:style w:type="paragraph" w:styleId="TOC1">
    <w:name w:val="toc 1"/>
    <w:basedOn w:val="Heading1"/>
    <w:next w:val="Normal"/>
    <w:autoRedefine/>
    <w:uiPriority w:val="39"/>
    <w:rsid w:val="008125A5"/>
    <w:pPr>
      <w:keepNext w:val="0"/>
      <w:keepLines w:val="0"/>
      <w:spacing w:before="120"/>
      <w:outlineLvl w:val="9"/>
    </w:pPr>
    <w:rPr>
      <w:rFonts w:eastAsiaTheme="minorHAnsi" w:cs="Times New Roman"/>
      <w:b w:val="0"/>
      <w:bCs/>
      <w:color w:val="auto"/>
      <w:szCs w:val="24"/>
    </w:rPr>
  </w:style>
  <w:style w:type="paragraph" w:styleId="TOC2">
    <w:name w:val="toc 2"/>
    <w:basedOn w:val="Normal"/>
    <w:next w:val="Normal"/>
    <w:autoRedefine/>
    <w:uiPriority w:val="39"/>
    <w:rsid w:val="008C11CE"/>
    <w:pPr>
      <w:ind w:left="240"/>
    </w:pPr>
    <w:rPr>
      <w:rFonts w:asciiTheme="minorHAnsi" w:hAnsiTheme="minorHAnsi"/>
      <w:b/>
      <w:bCs/>
      <w:sz w:val="22"/>
      <w:szCs w:val="22"/>
    </w:rPr>
  </w:style>
  <w:style w:type="paragraph" w:styleId="TOC3">
    <w:name w:val="toc 3"/>
    <w:basedOn w:val="Normal"/>
    <w:next w:val="Normal"/>
    <w:autoRedefine/>
    <w:uiPriority w:val="39"/>
    <w:rsid w:val="008C11CE"/>
    <w:pPr>
      <w:ind w:left="480"/>
    </w:pPr>
    <w:rPr>
      <w:rFonts w:asciiTheme="minorHAnsi" w:hAnsiTheme="minorHAnsi"/>
      <w:sz w:val="22"/>
      <w:szCs w:val="22"/>
    </w:rPr>
  </w:style>
  <w:style w:type="character" w:customStyle="1" w:styleId="Heading1Char">
    <w:name w:val="Heading 1 Char"/>
    <w:basedOn w:val="DefaultParagraphFont"/>
    <w:link w:val="Heading1"/>
    <w:uiPriority w:val="9"/>
    <w:rsid w:val="000A65A8"/>
    <w:rPr>
      <w:rFonts w:ascii="Times New Roman" w:eastAsiaTheme="majorEastAsia" w:hAnsi="Times New Roman" w:cstheme="majorBidi"/>
      <w:b/>
      <w:color w:val="000000" w:themeColor="text1"/>
      <w:szCs w:val="32"/>
    </w:rPr>
  </w:style>
  <w:style w:type="paragraph" w:styleId="TOCHeading">
    <w:name w:val="TOC Heading"/>
    <w:next w:val="Normal"/>
    <w:autoRedefine/>
    <w:uiPriority w:val="39"/>
    <w:unhideWhenUsed/>
    <w:qFormat/>
    <w:rsid w:val="008125A5"/>
    <w:pPr>
      <w:spacing w:after="120" w:line="259" w:lineRule="auto"/>
      <w:jc w:val="center"/>
    </w:pPr>
    <w:rPr>
      <w:rFonts w:ascii="Times New Roman" w:eastAsia="Times New Roman" w:hAnsi="Times New Roman" w:cs="Arial"/>
      <w:b/>
      <w:caps/>
    </w:rPr>
  </w:style>
  <w:style w:type="paragraph" w:styleId="TOC4">
    <w:name w:val="toc 4"/>
    <w:basedOn w:val="Normal"/>
    <w:next w:val="Normal"/>
    <w:autoRedefine/>
    <w:uiPriority w:val="39"/>
    <w:unhideWhenUsed/>
    <w:rsid w:val="005974F1"/>
    <w:pPr>
      <w:ind w:left="720"/>
    </w:pPr>
    <w:rPr>
      <w:rFonts w:asciiTheme="minorHAnsi" w:hAnsiTheme="minorHAnsi"/>
      <w:sz w:val="20"/>
      <w:szCs w:val="20"/>
    </w:rPr>
  </w:style>
  <w:style w:type="paragraph" w:styleId="TOC5">
    <w:name w:val="toc 5"/>
    <w:basedOn w:val="Normal"/>
    <w:next w:val="Normal"/>
    <w:autoRedefine/>
    <w:uiPriority w:val="39"/>
    <w:unhideWhenUsed/>
    <w:rsid w:val="005974F1"/>
    <w:pPr>
      <w:ind w:left="960"/>
    </w:pPr>
    <w:rPr>
      <w:rFonts w:asciiTheme="minorHAnsi" w:hAnsiTheme="minorHAnsi"/>
      <w:sz w:val="20"/>
      <w:szCs w:val="20"/>
    </w:rPr>
  </w:style>
  <w:style w:type="paragraph" w:styleId="TOC6">
    <w:name w:val="toc 6"/>
    <w:basedOn w:val="Normal"/>
    <w:next w:val="Normal"/>
    <w:autoRedefine/>
    <w:uiPriority w:val="39"/>
    <w:unhideWhenUsed/>
    <w:rsid w:val="005974F1"/>
    <w:pPr>
      <w:ind w:left="1200"/>
    </w:pPr>
    <w:rPr>
      <w:rFonts w:asciiTheme="minorHAnsi" w:hAnsiTheme="minorHAnsi"/>
      <w:sz w:val="20"/>
      <w:szCs w:val="20"/>
    </w:rPr>
  </w:style>
  <w:style w:type="paragraph" w:styleId="TOC7">
    <w:name w:val="toc 7"/>
    <w:basedOn w:val="Normal"/>
    <w:next w:val="Normal"/>
    <w:autoRedefine/>
    <w:uiPriority w:val="39"/>
    <w:unhideWhenUsed/>
    <w:rsid w:val="005974F1"/>
    <w:pPr>
      <w:ind w:left="1440"/>
    </w:pPr>
    <w:rPr>
      <w:rFonts w:asciiTheme="minorHAnsi" w:hAnsiTheme="minorHAnsi"/>
      <w:sz w:val="20"/>
      <w:szCs w:val="20"/>
    </w:rPr>
  </w:style>
  <w:style w:type="paragraph" w:styleId="TOC8">
    <w:name w:val="toc 8"/>
    <w:basedOn w:val="Normal"/>
    <w:next w:val="Normal"/>
    <w:autoRedefine/>
    <w:uiPriority w:val="39"/>
    <w:unhideWhenUsed/>
    <w:rsid w:val="005974F1"/>
    <w:pPr>
      <w:ind w:left="1680"/>
    </w:pPr>
    <w:rPr>
      <w:rFonts w:asciiTheme="minorHAnsi" w:hAnsiTheme="minorHAnsi"/>
      <w:sz w:val="20"/>
      <w:szCs w:val="20"/>
    </w:rPr>
  </w:style>
  <w:style w:type="paragraph" w:styleId="TOC9">
    <w:name w:val="toc 9"/>
    <w:basedOn w:val="Normal"/>
    <w:next w:val="Normal"/>
    <w:autoRedefine/>
    <w:uiPriority w:val="39"/>
    <w:unhideWhenUsed/>
    <w:rsid w:val="005974F1"/>
    <w:pPr>
      <w:ind w:left="1920"/>
    </w:pPr>
    <w:rPr>
      <w:rFonts w:asciiTheme="minorHAnsi" w:hAnsiTheme="minorHAnsi"/>
      <w:sz w:val="20"/>
      <w:szCs w:val="20"/>
    </w:rPr>
  </w:style>
  <w:style w:type="paragraph" w:styleId="TableofFigures">
    <w:name w:val="table of figures"/>
    <w:basedOn w:val="Subtitle"/>
    <w:next w:val="Normal"/>
    <w:uiPriority w:val="99"/>
    <w:unhideWhenUsed/>
    <w:rsid w:val="00464A06"/>
  </w:style>
  <w:style w:type="paragraph" w:styleId="Subtitle">
    <w:name w:val="Subtitle"/>
    <w:basedOn w:val="Normal"/>
    <w:next w:val="Normal"/>
    <w:link w:val="SubtitleChar"/>
    <w:uiPriority w:val="11"/>
    <w:qFormat/>
    <w:rsid w:val="000A65A8"/>
    <w:pPr>
      <w:numPr>
        <w:ilvl w:val="1"/>
      </w:numPr>
    </w:pPr>
    <w:rPr>
      <w:rFonts w:eastAsiaTheme="minorEastAsia" w:cstheme="minorBidi"/>
      <w:color w:val="000000" w:themeColor="text1"/>
      <w:szCs w:val="22"/>
    </w:rPr>
  </w:style>
  <w:style w:type="character" w:customStyle="1" w:styleId="SubtitleChar">
    <w:name w:val="Subtitle Char"/>
    <w:basedOn w:val="DefaultParagraphFont"/>
    <w:link w:val="Subtitle"/>
    <w:uiPriority w:val="11"/>
    <w:rsid w:val="000A65A8"/>
    <w:rPr>
      <w:rFonts w:ascii="Times New Roman" w:eastAsiaTheme="minorEastAsia" w:hAnsi="Times New Roman"/>
      <w:color w:val="000000" w:themeColor="text1"/>
      <w:szCs w:val="22"/>
    </w:rPr>
  </w:style>
  <w:style w:type="character" w:styleId="Emphasis">
    <w:name w:val="Emphasis"/>
    <w:basedOn w:val="DefaultParagraphFont"/>
    <w:uiPriority w:val="20"/>
    <w:qFormat/>
    <w:rsid w:val="00935D09"/>
    <w:rPr>
      <w:i/>
      <w:iCs/>
    </w:rPr>
  </w:style>
  <w:style w:type="character" w:customStyle="1" w:styleId="s1">
    <w:name w:val="s1"/>
    <w:basedOn w:val="DefaultParagraphFont"/>
    <w:rsid w:val="008E02C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48361">
      <w:bodyDiv w:val="1"/>
      <w:marLeft w:val="0"/>
      <w:marRight w:val="0"/>
      <w:marTop w:val="0"/>
      <w:marBottom w:val="0"/>
      <w:divBdr>
        <w:top w:val="none" w:sz="0" w:space="0" w:color="auto"/>
        <w:left w:val="none" w:sz="0" w:space="0" w:color="auto"/>
        <w:bottom w:val="none" w:sz="0" w:space="0" w:color="auto"/>
        <w:right w:val="none" w:sz="0" w:space="0" w:color="auto"/>
      </w:divBdr>
    </w:div>
    <w:div w:id="286475608">
      <w:bodyDiv w:val="1"/>
      <w:marLeft w:val="0"/>
      <w:marRight w:val="0"/>
      <w:marTop w:val="0"/>
      <w:marBottom w:val="0"/>
      <w:divBdr>
        <w:top w:val="none" w:sz="0" w:space="0" w:color="auto"/>
        <w:left w:val="none" w:sz="0" w:space="0" w:color="auto"/>
        <w:bottom w:val="none" w:sz="0" w:space="0" w:color="auto"/>
        <w:right w:val="none" w:sz="0" w:space="0" w:color="auto"/>
      </w:divBdr>
    </w:div>
    <w:div w:id="443811841">
      <w:bodyDiv w:val="1"/>
      <w:marLeft w:val="0"/>
      <w:marRight w:val="0"/>
      <w:marTop w:val="0"/>
      <w:marBottom w:val="0"/>
      <w:divBdr>
        <w:top w:val="none" w:sz="0" w:space="0" w:color="auto"/>
        <w:left w:val="none" w:sz="0" w:space="0" w:color="auto"/>
        <w:bottom w:val="none" w:sz="0" w:space="0" w:color="auto"/>
        <w:right w:val="none" w:sz="0" w:space="0" w:color="auto"/>
      </w:divBdr>
    </w:div>
    <w:div w:id="461535356">
      <w:bodyDiv w:val="1"/>
      <w:marLeft w:val="0"/>
      <w:marRight w:val="0"/>
      <w:marTop w:val="0"/>
      <w:marBottom w:val="0"/>
      <w:divBdr>
        <w:top w:val="none" w:sz="0" w:space="0" w:color="auto"/>
        <w:left w:val="none" w:sz="0" w:space="0" w:color="auto"/>
        <w:bottom w:val="none" w:sz="0" w:space="0" w:color="auto"/>
        <w:right w:val="none" w:sz="0" w:space="0" w:color="auto"/>
      </w:divBdr>
    </w:div>
    <w:div w:id="478234666">
      <w:bodyDiv w:val="1"/>
      <w:marLeft w:val="0"/>
      <w:marRight w:val="0"/>
      <w:marTop w:val="0"/>
      <w:marBottom w:val="0"/>
      <w:divBdr>
        <w:top w:val="none" w:sz="0" w:space="0" w:color="auto"/>
        <w:left w:val="none" w:sz="0" w:space="0" w:color="auto"/>
        <w:bottom w:val="none" w:sz="0" w:space="0" w:color="auto"/>
        <w:right w:val="none" w:sz="0" w:space="0" w:color="auto"/>
      </w:divBdr>
    </w:div>
    <w:div w:id="534120407">
      <w:bodyDiv w:val="1"/>
      <w:marLeft w:val="0"/>
      <w:marRight w:val="0"/>
      <w:marTop w:val="0"/>
      <w:marBottom w:val="0"/>
      <w:divBdr>
        <w:top w:val="none" w:sz="0" w:space="0" w:color="auto"/>
        <w:left w:val="none" w:sz="0" w:space="0" w:color="auto"/>
        <w:bottom w:val="none" w:sz="0" w:space="0" w:color="auto"/>
        <w:right w:val="none" w:sz="0" w:space="0" w:color="auto"/>
      </w:divBdr>
    </w:div>
    <w:div w:id="835264027">
      <w:bodyDiv w:val="1"/>
      <w:marLeft w:val="0"/>
      <w:marRight w:val="0"/>
      <w:marTop w:val="0"/>
      <w:marBottom w:val="0"/>
      <w:divBdr>
        <w:top w:val="none" w:sz="0" w:space="0" w:color="auto"/>
        <w:left w:val="none" w:sz="0" w:space="0" w:color="auto"/>
        <w:bottom w:val="none" w:sz="0" w:space="0" w:color="auto"/>
        <w:right w:val="none" w:sz="0" w:space="0" w:color="auto"/>
      </w:divBdr>
    </w:div>
    <w:div w:id="844368895">
      <w:bodyDiv w:val="1"/>
      <w:marLeft w:val="0"/>
      <w:marRight w:val="0"/>
      <w:marTop w:val="0"/>
      <w:marBottom w:val="0"/>
      <w:divBdr>
        <w:top w:val="none" w:sz="0" w:space="0" w:color="auto"/>
        <w:left w:val="none" w:sz="0" w:space="0" w:color="auto"/>
        <w:bottom w:val="none" w:sz="0" w:space="0" w:color="auto"/>
        <w:right w:val="none" w:sz="0" w:space="0" w:color="auto"/>
      </w:divBdr>
    </w:div>
    <w:div w:id="1039938932">
      <w:bodyDiv w:val="1"/>
      <w:marLeft w:val="0"/>
      <w:marRight w:val="0"/>
      <w:marTop w:val="0"/>
      <w:marBottom w:val="0"/>
      <w:divBdr>
        <w:top w:val="none" w:sz="0" w:space="0" w:color="auto"/>
        <w:left w:val="none" w:sz="0" w:space="0" w:color="auto"/>
        <w:bottom w:val="none" w:sz="0" w:space="0" w:color="auto"/>
        <w:right w:val="none" w:sz="0" w:space="0" w:color="auto"/>
      </w:divBdr>
    </w:div>
    <w:div w:id="1829709186">
      <w:bodyDiv w:val="1"/>
      <w:marLeft w:val="0"/>
      <w:marRight w:val="0"/>
      <w:marTop w:val="0"/>
      <w:marBottom w:val="0"/>
      <w:divBdr>
        <w:top w:val="none" w:sz="0" w:space="0" w:color="auto"/>
        <w:left w:val="none" w:sz="0" w:space="0" w:color="auto"/>
        <w:bottom w:val="none" w:sz="0" w:space="0" w:color="auto"/>
        <w:right w:val="none" w:sz="0" w:space="0" w:color="auto"/>
      </w:divBdr>
    </w:div>
    <w:div w:id="1989825417">
      <w:bodyDiv w:val="1"/>
      <w:marLeft w:val="0"/>
      <w:marRight w:val="0"/>
      <w:marTop w:val="0"/>
      <w:marBottom w:val="0"/>
      <w:divBdr>
        <w:top w:val="none" w:sz="0" w:space="0" w:color="auto"/>
        <w:left w:val="none" w:sz="0" w:space="0" w:color="auto"/>
        <w:bottom w:val="none" w:sz="0" w:space="0" w:color="auto"/>
        <w:right w:val="none" w:sz="0" w:space="0" w:color="auto"/>
      </w:divBdr>
    </w:div>
    <w:div w:id="2010252812">
      <w:bodyDiv w:val="1"/>
      <w:marLeft w:val="0"/>
      <w:marRight w:val="0"/>
      <w:marTop w:val="0"/>
      <w:marBottom w:val="0"/>
      <w:divBdr>
        <w:top w:val="none" w:sz="0" w:space="0" w:color="auto"/>
        <w:left w:val="none" w:sz="0" w:space="0" w:color="auto"/>
        <w:bottom w:val="none" w:sz="0" w:space="0" w:color="auto"/>
        <w:right w:val="none" w:sz="0" w:space="0" w:color="auto"/>
      </w:divBdr>
    </w:div>
    <w:div w:id="21439617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hyperlink" Target="https://www.jtsa.edu/torah/tip-toe-through-ki-tavo/" TargetMode="External"/><Relationship Id="rId25" Type="http://schemas.openxmlformats.org/officeDocument/2006/relationships/hyperlink" Target="https://www.theguardian.com/artanddesign/2009/mar/22/%20national-trust-intelligence-squad" TargetMode="External"/><Relationship Id="rId26" Type="http://schemas.openxmlformats.org/officeDocument/2006/relationships/hyperlink" Target="https://doi.org/10.2307/746034" TargetMode="External"/><Relationship Id="rId27" Type="http://schemas.openxmlformats.org/officeDocument/2006/relationships/hyperlink" Target="https://doi.org/10.1093/bjaesthetics/18.2.120" TargetMode="External"/><Relationship Id="rId28" Type="http://schemas.openxmlformats.org/officeDocument/2006/relationships/hyperlink" Target="https://www.chabad.org/library/article_cdo/aid/282822%20/jewish/Transliteration.htm" TargetMode="External"/><Relationship Id="rId29" Type="http://schemas.openxmlformats.org/officeDocument/2006/relationships/hyperlink" Target="https://collections.louvre.fr/en/ark:/53355/cl010064446"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tate.org.uk/art/artworks/matisse-the-snail-t00540" TargetMode="External"/><Relationship Id="rId31" Type="http://schemas.openxmlformats.org/officeDocument/2006/relationships/hyperlink" Target="https://www.merriam-webster.com/dictionary/mimesis" TargetMode="External"/><Relationship Id="rId32" Type="http://schemas.openxmlformats.org/officeDocument/2006/relationships/hyperlink" Target="https://www.youtube.com/watch?v=vB58oyck-C8" TargetMode="External"/><Relationship Id="rId9" Type="http://schemas.openxmlformats.org/officeDocument/2006/relationships/header" Target="header2.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33" Type="http://schemas.openxmlformats.org/officeDocument/2006/relationships/hyperlink" Target="https://www.youtube.com/watch?v=wxO09BUrkMk" TargetMode="External"/><Relationship Id="rId34" Type="http://schemas.openxmlformats.org/officeDocument/2006/relationships/hyperlink" Target="https://www.britannica.com/biography/Olivier-Messiaen" TargetMode="External"/><Relationship Id="rId35" Type="http://schemas.openxmlformats.org/officeDocument/2006/relationships/hyperlink" Target="https://www.artic.edu/artworks/5848/landscape-with-saint-john-on-patmos" TargetMode="External"/><Relationship Id="rId36" Type="http://schemas.openxmlformats.org/officeDocument/2006/relationships/hyperlink" Target="https://doi.org/10.1017/S0031819100050373" TargetMode="Externa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37" Type="http://schemas.openxmlformats.org/officeDocument/2006/relationships/hyperlink" Target="https://www.roger-scruton.com/homepage/about" TargetMode="External"/><Relationship Id="rId38" Type="http://schemas.openxmlformats.org/officeDocument/2006/relationships/hyperlink" Target="https://www.youtube.com/watch?v=ZxvNkdeHXrU" TargetMode="External"/><Relationship Id="rId39" Type="http://schemas.openxmlformats.org/officeDocument/2006/relationships/hyperlink" Target="https://doi.org/10.2307/431584" TargetMode="External"/><Relationship Id="rId40" Type="http://schemas.openxmlformats.org/officeDocument/2006/relationships/hyperlink" Target="https://www.chabad.org/library/article_cdo/aid/282822%20/jewish/Transliteration.htm" TargetMode="External"/><Relationship Id="rId41" Type="http://schemas.openxmlformats.org/officeDocument/2006/relationships/fontTable" Target="fontTable.xml"/><Relationship Id="rId42" Type="http://schemas.openxmlformats.org/officeDocument/2006/relationships/theme" Target="theme/theme1.xml"/><Relationship Id="rId43"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www.theguardian.com/artanddesign/2009/mar/22/national-trust-intelligence-squad" TargetMode="External"/><Relationship Id="rId4" Type="http://schemas.openxmlformats.org/officeDocument/2006/relationships/hyperlink" Target="https://www.merriam-webster.com/dictionary/mimesis" TargetMode="External"/><Relationship Id="rId5" Type="http://schemas.openxmlformats.org/officeDocument/2006/relationships/hyperlink" Target="https://www.youtube.com/watch?v=ZxvNkdeHXrU" TargetMode="External"/><Relationship Id="rId6" Type="http://schemas.openxmlformats.org/officeDocument/2006/relationships/hyperlink" Target="https://www.youtube.com/watch?v=vB58oyck-C8" TargetMode="External"/><Relationship Id="rId7" Type="http://schemas.openxmlformats.org/officeDocument/2006/relationships/hyperlink" Target="https://www.youtube.com/watch?v=wxO09BUrkMk" TargetMode="External"/><Relationship Id="rId1" Type="http://schemas.openxmlformats.org/officeDocument/2006/relationships/hyperlink" Target="https://www.roger-scruton.com/homepage/about" TargetMode="External"/><Relationship Id="rId2" Type="http://schemas.openxmlformats.org/officeDocument/2006/relationships/hyperlink" Target="https://www.theguardian.com/artanddesign/2009/mar/22/national-trust-intelligence-squ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3FD688-C1BA-104D-9EA8-E76EA5059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8532</Words>
  <Characters>48634</Characters>
  <Application>Microsoft Macintosh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Music as a Representational Medium</vt:lpstr>
    </vt:vector>
  </TitlesOfParts>
  <Company/>
  <LinksUpToDate>false</LinksUpToDate>
  <CharactersWithSpaces>57052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 as a Representational Medium</dc:title>
  <dc:subject>Representation in Arnold Schoenberg’s A Survivor From Warsaw</dc:subject>
  <dc:creator>Claire Terrell</dc:creator>
  <cp:keywords/>
  <dc:description/>
  <cp:lastModifiedBy>Claire Terrell</cp:lastModifiedBy>
  <cp:revision>2</cp:revision>
  <cp:lastPrinted>2021-11-27T02:47:00Z</cp:lastPrinted>
  <dcterms:created xsi:type="dcterms:W3CDTF">2022-04-16T19:45:00Z</dcterms:created>
  <dcterms:modified xsi:type="dcterms:W3CDTF">2022-04-16T19:45:00Z</dcterms:modified>
</cp:coreProperties>
</file>