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E31" w:rsidRPr="00FC0F35" w:rsidRDefault="00545C5E" w:rsidP="00975E31">
      <w:pPr>
        <w:tabs>
          <w:tab w:val="left" w:pos="4320"/>
          <w:tab w:val="left" w:pos="4410"/>
        </w:tabs>
      </w:pPr>
      <w:r w:rsidRPr="00FC0F35">
        <w:rPr>
          <w:lang w:val="en-CA"/>
        </w:rPr>
        <w:fldChar w:fldCharType="begin"/>
      </w:r>
      <w:r w:rsidR="00975E31" w:rsidRPr="00FC0F35">
        <w:rPr>
          <w:lang w:val="en-CA"/>
        </w:rPr>
        <w:instrText xml:space="preserve"> SEQ CHAPTER \h \r 1</w:instrText>
      </w:r>
      <w:r w:rsidRPr="00FC0F35">
        <w:rPr>
          <w:lang w:val="en-CA"/>
        </w:rPr>
        <w:fldChar w:fldCharType="end"/>
      </w:r>
      <w:r w:rsidR="00975E31" w:rsidRPr="00FC0F35">
        <w:t>To the Graduate Council:</w:t>
      </w:r>
      <w:r w:rsidR="00975E31" w:rsidRPr="00FC0F35">
        <w:tab/>
      </w:r>
    </w:p>
    <w:p w:rsidR="00975E31" w:rsidRPr="00FC0F35" w:rsidRDefault="00975E31" w:rsidP="00975E31"/>
    <w:p w:rsidR="00975E31" w:rsidRPr="00FC0F35" w:rsidRDefault="00975E31" w:rsidP="00975E31">
      <w:r w:rsidRPr="00FC0F35">
        <w:t>I am submitting herewith a thesis written by David Oakley Ward entitled “</w:t>
      </w:r>
      <w:r w:rsidR="00EB44EE" w:rsidRPr="00FC0F35">
        <w:t xml:space="preserve">Consumers’ Willingness to Pay for Energy Labels on Household Appliances.” </w:t>
      </w:r>
      <w:r w:rsidRPr="00FC0F35">
        <w:t>I have examined the final electronic copy of this thesis for form and content and recommend that it be accepted in partial fulfillment of the requirements for the degree of Master of Science, with a major in Agricultural Economics</w:t>
      </w:r>
    </w:p>
    <w:p w:rsidR="00975E31" w:rsidRPr="00FC0F35" w:rsidRDefault="00975E31" w:rsidP="00975E31"/>
    <w:p w:rsidR="00975E31" w:rsidRPr="00FC0F35" w:rsidRDefault="00975E31" w:rsidP="00975E31"/>
    <w:p w:rsidR="00975E31" w:rsidRPr="00FC0F35" w:rsidRDefault="00975E31" w:rsidP="00975E31">
      <w:pPr>
        <w:tabs>
          <w:tab w:val="left" w:pos="4320"/>
        </w:tabs>
      </w:pPr>
      <w:r w:rsidRPr="00FC0F35">
        <w:tab/>
        <w:t>Christopher D. Clark, Major Professor</w:t>
      </w:r>
    </w:p>
    <w:p w:rsidR="00975E31" w:rsidRPr="00FC0F35" w:rsidRDefault="00975E31" w:rsidP="00975E31"/>
    <w:p w:rsidR="00F95AE4" w:rsidRPr="00FC0F35" w:rsidRDefault="00F95AE4" w:rsidP="00975E31"/>
    <w:p w:rsidR="00F95AE4" w:rsidRPr="00FC0F35" w:rsidRDefault="00975E31" w:rsidP="00975E31">
      <w:r w:rsidRPr="00FC0F35">
        <w:t>We have read this thesis</w:t>
      </w:r>
    </w:p>
    <w:p w:rsidR="00975E31" w:rsidRPr="00FC0F35" w:rsidRDefault="00975E31" w:rsidP="00975E31">
      <w:proofErr w:type="gramStart"/>
      <w:r w:rsidRPr="00FC0F35">
        <w:t>and</w:t>
      </w:r>
      <w:proofErr w:type="gramEnd"/>
      <w:r w:rsidRPr="00FC0F35">
        <w:t xml:space="preserve"> recommend its acceptance:</w:t>
      </w:r>
    </w:p>
    <w:p w:rsidR="00975E31" w:rsidRPr="00FC0F35" w:rsidRDefault="00975E31" w:rsidP="00975E31"/>
    <w:p w:rsidR="00F95AE4" w:rsidRPr="00FC0F35" w:rsidRDefault="00F95AE4" w:rsidP="00975E31"/>
    <w:p w:rsidR="00975E31" w:rsidRPr="00FC0F35" w:rsidRDefault="00975E31" w:rsidP="00975E31"/>
    <w:p w:rsidR="00975E31" w:rsidRPr="00FC0F35" w:rsidRDefault="00975E31" w:rsidP="00975E31">
      <w:r w:rsidRPr="00FC0F35">
        <w:t>Kimberly L. Jensen</w:t>
      </w:r>
    </w:p>
    <w:p w:rsidR="00975E31" w:rsidRPr="00FC0F35" w:rsidRDefault="00545C5E" w:rsidP="00975E31">
      <w:r>
        <w:rPr>
          <w:noProof/>
        </w:rPr>
        <w:pict>
          <v:line id="_x0000_s1032" style="position:absolute;z-index:251661312;mso-position-horizontal-relative:page;mso-position-vertical-relative:page" from="80.55pt,321.75pt" to="253.75pt,321.75pt" strokecolor="#020000" strokeweight=".96pt">
            <w10:wrap anchorx="page" anchory="page"/>
          </v:line>
        </w:pict>
      </w:r>
    </w:p>
    <w:p w:rsidR="00975E31" w:rsidRPr="00FC0F35" w:rsidRDefault="00975E31" w:rsidP="00975E31"/>
    <w:p w:rsidR="00975E31" w:rsidRPr="00FC0F35" w:rsidRDefault="00975E31" w:rsidP="00975E31"/>
    <w:p w:rsidR="00975E31" w:rsidRPr="00FC0F35" w:rsidRDefault="00F95AE4" w:rsidP="00975E31">
      <w:r w:rsidRPr="00FC0F35">
        <w:t xml:space="preserve">   </w:t>
      </w:r>
      <w:r w:rsidR="00975E31" w:rsidRPr="00FC0F35">
        <w:t>Steven T. Yen</w:t>
      </w:r>
    </w:p>
    <w:p w:rsidR="00975E31" w:rsidRPr="00FC0F35" w:rsidRDefault="00545C5E" w:rsidP="00975E31">
      <w:r>
        <w:rPr>
          <w:noProof/>
        </w:rPr>
        <w:pict>
          <v:line id="_x0000_s1034" style="position:absolute;z-index:251663360;mso-position-horizontal-relative:page;mso-position-vertical-relative:page" from="80.55pt,377.25pt" to="253.75pt,377.25pt" strokecolor="#020000" strokeweight=".96pt">
            <w10:wrap anchorx="page" anchory="page"/>
          </v:line>
        </w:pict>
      </w:r>
    </w:p>
    <w:p w:rsidR="00975E31" w:rsidRPr="00FC0F35" w:rsidRDefault="00975E31" w:rsidP="00975E31"/>
    <w:p w:rsidR="00975E31" w:rsidRPr="00FC0F35" w:rsidRDefault="00975E31" w:rsidP="00975E31">
      <w:pPr>
        <w:tabs>
          <w:tab w:val="left" w:pos="4320"/>
        </w:tabs>
      </w:pPr>
    </w:p>
    <w:p w:rsidR="00F95AE4" w:rsidRPr="00FC0F35" w:rsidRDefault="00F95AE4" w:rsidP="00975E31">
      <w:pPr>
        <w:tabs>
          <w:tab w:val="left" w:pos="4320"/>
        </w:tabs>
      </w:pPr>
    </w:p>
    <w:p w:rsidR="003C0707" w:rsidRPr="00FC0F35" w:rsidRDefault="003C0707" w:rsidP="00975E31">
      <w:pPr>
        <w:tabs>
          <w:tab w:val="left" w:pos="4320"/>
        </w:tabs>
      </w:pPr>
    </w:p>
    <w:p w:rsidR="003C0707" w:rsidRPr="00FC0F35" w:rsidRDefault="003C0707" w:rsidP="00975E31">
      <w:pPr>
        <w:tabs>
          <w:tab w:val="left" w:pos="4320"/>
        </w:tabs>
      </w:pPr>
    </w:p>
    <w:p w:rsidR="00975E31" w:rsidRPr="00FC0F35" w:rsidRDefault="00975E31" w:rsidP="00975E31">
      <w:pPr>
        <w:tabs>
          <w:tab w:val="left" w:pos="4320"/>
        </w:tabs>
      </w:pPr>
    </w:p>
    <w:p w:rsidR="00975E31" w:rsidRPr="00FC0F35" w:rsidRDefault="003C0707" w:rsidP="00975E31">
      <w:pPr>
        <w:tabs>
          <w:tab w:val="left" w:pos="4320"/>
        </w:tabs>
      </w:pPr>
      <w:r w:rsidRPr="00FC0F35">
        <w:t xml:space="preserve">                                                             </w:t>
      </w:r>
      <w:r w:rsidR="00975E31" w:rsidRPr="00FC0F35">
        <w:t>Accepted for the Council:</w:t>
      </w:r>
    </w:p>
    <w:p w:rsidR="00975E31" w:rsidRPr="00FC0F35" w:rsidRDefault="00975E31" w:rsidP="00975E31"/>
    <w:p w:rsidR="003C0707" w:rsidRPr="00FC0F35" w:rsidRDefault="00545C5E" w:rsidP="003C0707">
      <w:pPr>
        <w:tabs>
          <w:tab w:val="left" w:pos="4320"/>
        </w:tabs>
        <w:ind w:left="90" w:firstLine="2880"/>
      </w:pPr>
      <w:r w:rsidRPr="00545C5E">
        <w:rPr>
          <w:noProof/>
          <w:sz w:val="16"/>
          <w:szCs w:val="16"/>
        </w:rPr>
        <w:pict>
          <v:line id="_x0000_s1033" style="position:absolute;left:0;text-align:left;z-index:251662336;mso-position-horizontal-relative:page;mso-position-vertical-relative:page" from="273pt,513pt" to="446.2pt,513pt" strokecolor="#020000" strokeweight=".96pt">
            <w10:wrap anchorx="page" anchory="page"/>
          </v:line>
        </w:pict>
      </w:r>
      <w:r w:rsidR="003C0707" w:rsidRPr="00FC0F35">
        <w:t xml:space="preserve">            </w:t>
      </w:r>
      <w:r w:rsidR="00975E31" w:rsidRPr="00FC0F35">
        <w:t>Carolyn R. Hod</w:t>
      </w:r>
      <w:r w:rsidR="003C0707" w:rsidRPr="00FC0F35">
        <w:t xml:space="preserve">ges </w:t>
      </w:r>
    </w:p>
    <w:p w:rsidR="00975E31" w:rsidRPr="00FC0F35" w:rsidRDefault="003C0707" w:rsidP="003C0707">
      <w:pPr>
        <w:tabs>
          <w:tab w:val="left" w:pos="4320"/>
        </w:tabs>
      </w:pPr>
      <w:r w:rsidRPr="00FC0F35">
        <w:t xml:space="preserve">                                                             </w:t>
      </w:r>
      <w:r w:rsidR="00975E31" w:rsidRPr="00FC0F35">
        <w:t>Vice Provost and Dean of the Graduate School</w:t>
      </w:r>
    </w:p>
    <w:p w:rsidR="00975E31" w:rsidRPr="00FC0F35" w:rsidRDefault="00975E31" w:rsidP="00975E31">
      <w:pPr>
        <w:tabs>
          <w:tab w:val="left" w:pos="180"/>
          <w:tab w:val="left" w:pos="360"/>
        </w:tabs>
        <w:ind w:left="90" w:firstLine="1080"/>
        <w:jc w:val="center"/>
      </w:pPr>
    </w:p>
    <w:p w:rsidR="00975E31" w:rsidRPr="00FC0F35" w:rsidRDefault="00975E31" w:rsidP="00975E31">
      <w:pPr>
        <w:tabs>
          <w:tab w:val="left" w:pos="180"/>
          <w:tab w:val="left" w:pos="360"/>
        </w:tabs>
        <w:ind w:left="90" w:firstLine="1080"/>
        <w:jc w:val="center"/>
      </w:pPr>
    </w:p>
    <w:p w:rsidR="00975E31" w:rsidRPr="00FC0F35" w:rsidRDefault="00975E31" w:rsidP="00975E31">
      <w:pPr>
        <w:tabs>
          <w:tab w:val="left" w:pos="180"/>
          <w:tab w:val="left" w:pos="360"/>
        </w:tabs>
        <w:ind w:left="90" w:firstLine="1080"/>
        <w:jc w:val="center"/>
      </w:pPr>
    </w:p>
    <w:p w:rsidR="00975E31" w:rsidRPr="00FC0F35" w:rsidRDefault="00975E31" w:rsidP="00975E31">
      <w:pPr>
        <w:tabs>
          <w:tab w:val="left" w:pos="180"/>
          <w:tab w:val="left" w:pos="360"/>
        </w:tabs>
        <w:ind w:left="90" w:firstLine="1080"/>
        <w:jc w:val="center"/>
      </w:pPr>
    </w:p>
    <w:p w:rsidR="00975E31" w:rsidRPr="00FC0F35" w:rsidRDefault="00975E31" w:rsidP="00975E31">
      <w:pPr>
        <w:tabs>
          <w:tab w:val="left" w:pos="180"/>
          <w:tab w:val="left" w:pos="360"/>
        </w:tabs>
        <w:ind w:left="90" w:firstLine="8450"/>
        <w:jc w:val="center"/>
      </w:pPr>
    </w:p>
    <w:p w:rsidR="00975E31" w:rsidRPr="00FC0F35" w:rsidRDefault="00975E31" w:rsidP="00975E31">
      <w:pPr>
        <w:tabs>
          <w:tab w:val="left" w:pos="180"/>
          <w:tab w:val="left" w:pos="360"/>
        </w:tabs>
        <w:ind w:left="90" w:firstLine="8450"/>
        <w:jc w:val="center"/>
      </w:pPr>
    </w:p>
    <w:p w:rsidR="003C0707" w:rsidRPr="00FC0F35" w:rsidRDefault="003C0707" w:rsidP="00975E31">
      <w:pPr>
        <w:tabs>
          <w:tab w:val="left" w:pos="180"/>
          <w:tab w:val="left" w:pos="360"/>
        </w:tabs>
        <w:ind w:left="90" w:firstLine="8450"/>
        <w:jc w:val="center"/>
      </w:pPr>
    </w:p>
    <w:p w:rsidR="00975E31" w:rsidRPr="00FC0F35" w:rsidRDefault="00975E31" w:rsidP="00975E31">
      <w:pPr>
        <w:tabs>
          <w:tab w:val="left" w:pos="180"/>
          <w:tab w:val="left" w:pos="360"/>
        </w:tabs>
        <w:ind w:left="90" w:firstLine="8450"/>
        <w:jc w:val="center"/>
      </w:pPr>
    </w:p>
    <w:p w:rsidR="00975E31" w:rsidRPr="00FC0F35" w:rsidRDefault="00975E31" w:rsidP="00975E31">
      <w:pPr>
        <w:tabs>
          <w:tab w:val="left" w:pos="180"/>
          <w:tab w:val="left" w:pos="360"/>
        </w:tabs>
        <w:ind w:left="90" w:firstLine="8450"/>
        <w:jc w:val="center"/>
      </w:pPr>
    </w:p>
    <w:p w:rsidR="00975E31" w:rsidRPr="00FC0F35" w:rsidRDefault="00975E31" w:rsidP="00975E31">
      <w:pPr>
        <w:tabs>
          <w:tab w:val="left" w:pos="180"/>
          <w:tab w:val="left" w:pos="360"/>
        </w:tabs>
        <w:ind w:left="90" w:firstLine="8450"/>
        <w:jc w:val="center"/>
      </w:pPr>
    </w:p>
    <w:p w:rsidR="00975E31" w:rsidRPr="00FC0F35" w:rsidRDefault="00975E31" w:rsidP="00975E31">
      <w:pPr>
        <w:tabs>
          <w:tab w:val="left" w:pos="180"/>
          <w:tab w:val="left" w:pos="360"/>
        </w:tabs>
        <w:ind w:left="90" w:firstLine="8450"/>
        <w:jc w:val="center"/>
      </w:pPr>
    </w:p>
    <w:p w:rsidR="00581799" w:rsidRPr="00FC0F35" w:rsidRDefault="00975E31" w:rsidP="00975E31">
      <w:pPr>
        <w:tabs>
          <w:tab w:val="left" w:pos="180"/>
          <w:tab w:val="left" w:pos="360"/>
        </w:tabs>
        <w:ind w:left="90" w:firstLine="540"/>
        <w:jc w:val="center"/>
        <w:sectPr w:rsidR="00581799" w:rsidRPr="00FC0F35" w:rsidSect="003C0707">
          <w:headerReference w:type="default" r:id="rId8"/>
          <w:footerReference w:type="default" r:id="rId9"/>
          <w:footerReference w:type="first" r:id="rId10"/>
          <w:pgSz w:w="12240" w:h="15840"/>
          <w:pgMar w:top="1440" w:right="1800" w:bottom="1872" w:left="1800" w:header="720" w:footer="1440" w:gutter="0"/>
          <w:pgNumType w:fmt="lowerRoman" w:start="1"/>
          <w:cols w:space="720"/>
          <w:titlePg/>
          <w:docGrid w:linePitch="360"/>
        </w:sectPr>
      </w:pPr>
      <w:r w:rsidRPr="00FC0F35">
        <w:t>(Original signatures are on file with official student records.)</w:t>
      </w:r>
    </w:p>
    <w:p w:rsidR="00E4705E" w:rsidRPr="00FC0F35" w:rsidRDefault="00EB44EE" w:rsidP="0087594A">
      <w:pPr>
        <w:jc w:val="center"/>
      </w:pPr>
      <w:r w:rsidRPr="00FC0F35">
        <w:lastRenderedPageBreak/>
        <w:t>CONSUMERS’ WILLINGNESS TO PAY FOR ENERGY LABELS ON HOUSEHOLD APPLIANCES</w:t>
      </w:r>
    </w:p>
    <w:p w:rsidR="0068298F" w:rsidRPr="00FC0F35" w:rsidRDefault="0068298F" w:rsidP="00E4705E">
      <w:pPr>
        <w:autoSpaceDE w:val="0"/>
        <w:autoSpaceDN w:val="0"/>
        <w:adjustRightInd w:val="0"/>
        <w:spacing w:line="480" w:lineRule="auto"/>
        <w:ind w:firstLine="720"/>
        <w:jc w:val="center"/>
      </w:pPr>
    </w:p>
    <w:p w:rsidR="0068298F" w:rsidRPr="00FC0F35" w:rsidRDefault="0068298F" w:rsidP="00E4705E">
      <w:pPr>
        <w:autoSpaceDE w:val="0"/>
        <w:autoSpaceDN w:val="0"/>
        <w:adjustRightInd w:val="0"/>
        <w:spacing w:line="480" w:lineRule="auto"/>
        <w:ind w:firstLine="720"/>
        <w:jc w:val="center"/>
      </w:pPr>
    </w:p>
    <w:p w:rsidR="0068298F" w:rsidRPr="00FC0F35" w:rsidRDefault="0068298F" w:rsidP="00E4705E">
      <w:pPr>
        <w:autoSpaceDE w:val="0"/>
        <w:autoSpaceDN w:val="0"/>
        <w:adjustRightInd w:val="0"/>
        <w:spacing w:line="480" w:lineRule="auto"/>
        <w:ind w:firstLine="720"/>
        <w:jc w:val="center"/>
      </w:pPr>
    </w:p>
    <w:p w:rsidR="0068298F" w:rsidRPr="00FC0F35" w:rsidRDefault="0068298F" w:rsidP="00E4705E">
      <w:pPr>
        <w:autoSpaceDE w:val="0"/>
        <w:autoSpaceDN w:val="0"/>
        <w:adjustRightInd w:val="0"/>
        <w:spacing w:line="480" w:lineRule="auto"/>
        <w:ind w:firstLine="720"/>
        <w:jc w:val="center"/>
      </w:pPr>
    </w:p>
    <w:p w:rsidR="0068298F" w:rsidRPr="00FC0F35" w:rsidRDefault="0068298F" w:rsidP="00E4705E">
      <w:pPr>
        <w:autoSpaceDE w:val="0"/>
        <w:autoSpaceDN w:val="0"/>
        <w:adjustRightInd w:val="0"/>
        <w:spacing w:line="480" w:lineRule="auto"/>
        <w:ind w:firstLine="720"/>
        <w:jc w:val="center"/>
      </w:pPr>
    </w:p>
    <w:p w:rsidR="0068298F" w:rsidRPr="00FC0F35" w:rsidRDefault="0068298F" w:rsidP="00E4705E">
      <w:pPr>
        <w:autoSpaceDE w:val="0"/>
        <w:autoSpaceDN w:val="0"/>
        <w:adjustRightInd w:val="0"/>
        <w:spacing w:line="480" w:lineRule="auto"/>
        <w:ind w:firstLine="720"/>
        <w:jc w:val="center"/>
      </w:pPr>
    </w:p>
    <w:p w:rsidR="0068298F" w:rsidRPr="00FC0F35" w:rsidRDefault="0068298F" w:rsidP="00E4705E">
      <w:pPr>
        <w:autoSpaceDE w:val="0"/>
        <w:autoSpaceDN w:val="0"/>
        <w:adjustRightInd w:val="0"/>
        <w:spacing w:line="480" w:lineRule="auto"/>
        <w:ind w:firstLine="720"/>
        <w:jc w:val="center"/>
      </w:pPr>
    </w:p>
    <w:p w:rsidR="0068298F" w:rsidRPr="00FC0F35" w:rsidRDefault="0068298F" w:rsidP="00E4705E">
      <w:pPr>
        <w:autoSpaceDE w:val="0"/>
        <w:autoSpaceDN w:val="0"/>
        <w:adjustRightInd w:val="0"/>
        <w:spacing w:line="480" w:lineRule="auto"/>
        <w:ind w:firstLine="720"/>
        <w:jc w:val="center"/>
      </w:pPr>
    </w:p>
    <w:p w:rsidR="0068298F" w:rsidRPr="00FC0F35" w:rsidRDefault="0068298F" w:rsidP="006B4EB3">
      <w:pPr>
        <w:jc w:val="center"/>
      </w:pPr>
      <w:r w:rsidRPr="00FC0F35">
        <w:t>A Thesis</w:t>
      </w:r>
    </w:p>
    <w:p w:rsidR="0068298F" w:rsidRPr="00FC0F35" w:rsidRDefault="0068298F" w:rsidP="006B4EB3">
      <w:pPr>
        <w:jc w:val="center"/>
      </w:pPr>
      <w:r w:rsidRPr="00FC0F35">
        <w:t>Presented for the</w:t>
      </w:r>
    </w:p>
    <w:p w:rsidR="0068298F" w:rsidRPr="00FC0F35" w:rsidRDefault="0068298F" w:rsidP="006B4EB3">
      <w:pPr>
        <w:jc w:val="center"/>
      </w:pPr>
      <w:r w:rsidRPr="00FC0F35">
        <w:t>Master of Science Degree</w:t>
      </w:r>
    </w:p>
    <w:p w:rsidR="0068298F" w:rsidRPr="00FC0F35" w:rsidRDefault="0068298F" w:rsidP="006B4EB3">
      <w:pPr>
        <w:jc w:val="center"/>
      </w:pPr>
      <w:r w:rsidRPr="00FC0F35">
        <w:t>The University of Tennessee, Knoxville</w:t>
      </w:r>
    </w:p>
    <w:p w:rsidR="0068298F" w:rsidRPr="00FC0F35" w:rsidRDefault="0068298F" w:rsidP="006B4EB3">
      <w:pPr>
        <w:jc w:val="center"/>
      </w:pPr>
    </w:p>
    <w:p w:rsidR="0068298F" w:rsidRPr="00FC0F35" w:rsidRDefault="0068298F" w:rsidP="006B4EB3">
      <w:pPr>
        <w:jc w:val="center"/>
      </w:pPr>
    </w:p>
    <w:p w:rsidR="0068298F" w:rsidRPr="00FC0F35" w:rsidRDefault="0068298F" w:rsidP="006B4EB3">
      <w:pPr>
        <w:jc w:val="center"/>
      </w:pPr>
    </w:p>
    <w:p w:rsidR="0068298F" w:rsidRPr="00FC0F35" w:rsidRDefault="0068298F" w:rsidP="006B4EB3">
      <w:pPr>
        <w:jc w:val="center"/>
      </w:pPr>
    </w:p>
    <w:p w:rsidR="0068298F" w:rsidRPr="00FC0F35" w:rsidRDefault="0068298F" w:rsidP="006B4EB3">
      <w:pPr>
        <w:jc w:val="center"/>
      </w:pPr>
    </w:p>
    <w:p w:rsidR="0068298F" w:rsidRPr="00FC0F35" w:rsidRDefault="0068298F" w:rsidP="006B4EB3">
      <w:pPr>
        <w:jc w:val="center"/>
      </w:pPr>
    </w:p>
    <w:p w:rsidR="006B4EB3" w:rsidRPr="00FC0F35" w:rsidRDefault="006B4EB3" w:rsidP="006B4EB3">
      <w:pPr>
        <w:jc w:val="center"/>
      </w:pPr>
    </w:p>
    <w:p w:rsidR="006B4EB3" w:rsidRPr="00FC0F35" w:rsidRDefault="006B4EB3" w:rsidP="006B4EB3">
      <w:pPr>
        <w:jc w:val="center"/>
      </w:pPr>
    </w:p>
    <w:p w:rsidR="006B4EB3" w:rsidRPr="00FC0F35" w:rsidRDefault="006B4EB3" w:rsidP="006B4EB3">
      <w:pPr>
        <w:jc w:val="center"/>
      </w:pPr>
    </w:p>
    <w:p w:rsidR="006B4EB3" w:rsidRPr="00FC0F35" w:rsidRDefault="006B4EB3" w:rsidP="006B4EB3">
      <w:pPr>
        <w:jc w:val="center"/>
      </w:pPr>
    </w:p>
    <w:p w:rsidR="006B4EB3" w:rsidRPr="00FC0F35" w:rsidRDefault="006B4EB3" w:rsidP="006B4EB3">
      <w:pPr>
        <w:jc w:val="center"/>
      </w:pPr>
    </w:p>
    <w:p w:rsidR="006B4EB3" w:rsidRPr="00FC0F35" w:rsidRDefault="006B4EB3" w:rsidP="006B4EB3">
      <w:pPr>
        <w:jc w:val="center"/>
      </w:pPr>
    </w:p>
    <w:p w:rsidR="006B4EB3" w:rsidRPr="00FC0F35" w:rsidRDefault="006B4EB3" w:rsidP="006B4EB3">
      <w:pPr>
        <w:jc w:val="center"/>
      </w:pPr>
    </w:p>
    <w:p w:rsidR="006B4EB3" w:rsidRPr="00FC0F35" w:rsidRDefault="006B4EB3" w:rsidP="006B4EB3">
      <w:pPr>
        <w:jc w:val="center"/>
      </w:pPr>
    </w:p>
    <w:p w:rsidR="006B4EB3" w:rsidRPr="00FC0F35" w:rsidRDefault="006B4EB3" w:rsidP="006B4EB3">
      <w:pPr>
        <w:jc w:val="center"/>
      </w:pPr>
    </w:p>
    <w:p w:rsidR="006B4EB3" w:rsidRPr="00FC0F35" w:rsidRDefault="006B4EB3" w:rsidP="006B4EB3">
      <w:pPr>
        <w:jc w:val="center"/>
      </w:pPr>
    </w:p>
    <w:p w:rsidR="0068298F" w:rsidRPr="00FC0F35" w:rsidRDefault="0068298F" w:rsidP="006B4EB3">
      <w:pPr>
        <w:jc w:val="center"/>
      </w:pPr>
    </w:p>
    <w:p w:rsidR="0068298F" w:rsidRPr="00FC0F35" w:rsidRDefault="0068298F" w:rsidP="006B4EB3">
      <w:pPr>
        <w:jc w:val="center"/>
      </w:pPr>
    </w:p>
    <w:p w:rsidR="0068298F" w:rsidRPr="00FC0F35" w:rsidRDefault="0068298F" w:rsidP="006B4EB3">
      <w:pPr>
        <w:jc w:val="center"/>
      </w:pPr>
      <w:r w:rsidRPr="00FC0F35">
        <w:t>David Oakley Ward</w:t>
      </w:r>
    </w:p>
    <w:p w:rsidR="0068298F" w:rsidRPr="00FC0F35" w:rsidRDefault="0068298F" w:rsidP="006B4EB3">
      <w:pPr>
        <w:jc w:val="center"/>
      </w:pPr>
      <w:r w:rsidRPr="00FC0F35">
        <w:t>May 2010</w:t>
      </w:r>
    </w:p>
    <w:p w:rsidR="00581799" w:rsidRPr="00FC0F35" w:rsidRDefault="00581799" w:rsidP="00E4705E">
      <w:pPr>
        <w:autoSpaceDE w:val="0"/>
        <w:autoSpaceDN w:val="0"/>
        <w:adjustRightInd w:val="0"/>
        <w:spacing w:line="480" w:lineRule="auto"/>
        <w:ind w:firstLine="720"/>
        <w:jc w:val="center"/>
      </w:pPr>
    </w:p>
    <w:p w:rsidR="0087594A" w:rsidRPr="00FC0F35" w:rsidRDefault="0087594A" w:rsidP="00E4705E">
      <w:pPr>
        <w:autoSpaceDE w:val="0"/>
        <w:autoSpaceDN w:val="0"/>
        <w:adjustRightInd w:val="0"/>
        <w:spacing w:line="480" w:lineRule="auto"/>
        <w:ind w:firstLine="720"/>
        <w:jc w:val="center"/>
      </w:pPr>
    </w:p>
    <w:p w:rsidR="0068298F" w:rsidRPr="001757E7" w:rsidRDefault="001757E7" w:rsidP="005902A9">
      <w:pPr>
        <w:autoSpaceDE w:val="0"/>
        <w:autoSpaceDN w:val="0"/>
        <w:adjustRightInd w:val="0"/>
        <w:spacing w:line="480" w:lineRule="auto"/>
        <w:rPr>
          <w:b/>
        </w:rPr>
      </w:pPr>
      <w:r>
        <w:rPr>
          <w:b/>
        </w:rPr>
        <w:lastRenderedPageBreak/>
        <w:t>Abstract</w:t>
      </w:r>
    </w:p>
    <w:p w:rsidR="00AA6DC3" w:rsidRDefault="00DE7815" w:rsidP="00BE0B3A">
      <w:pPr>
        <w:spacing w:line="480" w:lineRule="auto"/>
      </w:pPr>
      <w:r w:rsidRPr="00FC0F35">
        <w:t xml:space="preserve"> </w:t>
      </w:r>
      <w:r w:rsidR="004341B2">
        <w:tab/>
      </w:r>
      <w:r w:rsidR="00E45E0E" w:rsidRPr="00FC0F35">
        <w:t>Voluntary environmental labeling or certification programs provide information about the environmental characteristics of one or more aspects of a product’s life cycle to consumers</w:t>
      </w:r>
      <w:r w:rsidR="006F6526">
        <w:t>.</w:t>
      </w:r>
      <w:r w:rsidR="00E45E0E" w:rsidRPr="00FC0F35">
        <w:t xml:space="preserve"> The U.S. Environmental Protection Agency and Department of Energy were among the first governmental agencies in the world to adopt environmental information programs. This study examines two U.S. programs – Energy Star, a</w:t>
      </w:r>
      <w:r w:rsidR="00AA6DC3" w:rsidRPr="00FC0F35">
        <w:t>n energy efficiency labeling program</w:t>
      </w:r>
      <w:r w:rsidR="00E45E0E" w:rsidRPr="00FC0F35">
        <w:t>, and Green Power Partnership</w:t>
      </w:r>
      <w:r w:rsidR="004341B2">
        <w:t xml:space="preserve"> (GPP)</w:t>
      </w:r>
      <w:r w:rsidR="00CC5ABD" w:rsidRPr="00FC0F35">
        <w:t xml:space="preserve">, a </w:t>
      </w:r>
      <w:r w:rsidR="00AA6DC3" w:rsidRPr="00FC0F35">
        <w:t>green</w:t>
      </w:r>
      <w:r w:rsidR="00CC5ABD" w:rsidRPr="00FC0F35">
        <w:t xml:space="preserve"> energy purchasing program,</w:t>
      </w:r>
      <w:r w:rsidR="00E45E0E" w:rsidRPr="00FC0F35">
        <w:t xml:space="preserve"> and estimates </w:t>
      </w:r>
      <w:r w:rsidR="00CC5ABD" w:rsidRPr="00FC0F35">
        <w:t xml:space="preserve">how much consumers are willing to pay for </w:t>
      </w:r>
      <w:r w:rsidR="00AA6DC3" w:rsidRPr="00FC0F35">
        <w:t xml:space="preserve">refrigerators that have been awarded </w:t>
      </w:r>
      <w:r w:rsidR="00CC5ABD" w:rsidRPr="00FC0F35">
        <w:t xml:space="preserve">these labels and what factors motivate that willingness to pay. </w:t>
      </w:r>
      <w:r w:rsidR="00083F82" w:rsidRPr="00FC0F35">
        <w:t xml:space="preserve">The data were obtained from a survey conducted in March and April of 2009 via an online research panel, which was constructed to be representative of the U.S. population. Analysis of the data was conducted using conditional </w:t>
      </w:r>
      <w:proofErr w:type="spellStart"/>
      <w:r w:rsidR="00083F82" w:rsidRPr="00FC0F35">
        <w:t>logit</w:t>
      </w:r>
      <w:proofErr w:type="spellEnd"/>
      <w:r w:rsidR="00083F82" w:rsidRPr="00FC0F35">
        <w:t xml:space="preserve"> </w:t>
      </w:r>
      <w:r w:rsidR="00AA6DC3" w:rsidRPr="00FC0F35">
        <w:t xml:space="preserve">regression models </w:t>
      </w:r>
      <w:r w:rsidR="00083F82" w:rsidRPr="00FC0F35">
        <w:t>with f</w:t>
      </w:r>
      <w:r w:rsidR="00AA6DC3" w:rsidRPr="00FC0F35">
        <w:t xml:space="preserve">ixed parameters and mixed </w:t>
      </w:r>
      <w:proofErr w:type="spellStart"/>
      <w:r w:rsidR="00AA6DC3" w:rsidRPr="00FC0F35">
        <w:t>logit</w:t>
      </w:r>
      <w:proofErr w:type="spellEnd"/>
      <w:r w:rsidR="00AA6DC3" w:rsidRPr="00FC0F35">
        <w:t xml:space="preserve"> </w:t>
      </w:r>
      <w:r w:rsidR="007C0E2D">
        <w:t xml:space="preserve">regression </w:t>
      </w:r>
      <w:r w:rsidR="00AA6DC3" w:rsidRPr="00FC0F35">
        <w:t>models</w:t>
      </w:r>
      <w:r w:rsidR="00083F82" w:rsidRPr="00FC0F35">
        <w:t xml:space="preserve"> with random parameters. </w:t>
      </w:r>
      <w:r w:rsidR="006F6526">
        <w:t>R</w:t>
      </w:r>
      <w:r w:rsidR="00CC5ABD" w:rsidRPr="00FC0F35">
        <w:t>esults reveal</w:t>
      </w:r>
      <w:r w:rsidR="00083F82" w:rsidRPr="00FC0F35">
        <w:t>ed</w:t>
      </w:r>
      <w:r w:rsidR="00CC5ABD" w:rsidRPr="00FC0F35">
        <w:t xml:space="preserve"> that consumers, on average, have a will</w:t>
      </w:r>
      <w:r w:rsidR="00783CF6">
        <w:t>ingness to pay ranging from $237.81 to $350.54</w:t>
      </w:r>
      <w:r w:rsidR="00CC5ABD" w:rsidRPr="00FC0F35">
        <w:t xml:space="preserve"> for the Energy Star label and a willingness to pay ranging from $48.52 to $70.95 for the </w:t>
      </w:r>
      <w:r w:rsidR="004341B2">
        <w:t>GPP</w:t>
      </w:r>
      <w:r w:rsidR="00CC5ABD" w:rsidRPr="00FC0F35">
        <w:t xml:space="preserve"> label</w:t>
      </w:r>
      <w:r w:rsidR="00083F82" w:rsidRPr="00FC0F35">
        <w:t xml:space="preserve">. </w:t>
      </w:r>
      <w:r w:rsidR="004341B2">
        <w:t>T</w:t>
      </w:r>
      <w:r w:rsidR="004341B2" w:rsidRPr="00FC0F35">
        <w:t xml:space="preserve">he results </w:t>
      </w:r>
      <w:r w:rsidR="004341B2">
        <w:t>also</w:t>
      </w:r>
      <w:r w:rsidR="004341B2" w:rsidRPr="00FC0F35">
        <w:t xml:space="preserve"> indicate that </w:t>
      </w:r>
      <w:r w:rsidR="004341B2">
        <w:t xml:space="preserve">consumer </w:t>
      </w:r>
      <w:r w:rsidR="004341B2" w:rsidRPr="00FC0F35">
        <w:t>demographic</w:t>
      </w:r>
      <w:r w:rsidR="004341B2">
        <w:t>s and attitudes</w:t>
      </w:r>
      <w:r w:rsidR="004341B2" w:rsidRPr="00FC0F35">
        <w:t xml:space="preserve"> </w:t>
      </w:r>
      <w:r w:rsidR="004341B2">
        <w:t>influence WTP</w:t>
      </w:r>
      <w:r w:rsidR="004341B2" w:rsidRPr="00FC0F35">
        <w:t>.</w:t>
      </w:r>
      <w:r w:rsidR="004341B2" w:rsidRPr="004341B2">
        <w:t xml:space="preserve"> </w:t>
      </w:r>
      <w:r w:rsidR="004341B2" w:rsidRPr="00FC0F35">
        <w:t>In particular, individuals with greater levels of stated concern for the environment or individuals exhibiting strong perceptions on the effectiveness of consumers to affect product design and the ambient environment had a greater likelihood</w:t>
      </w:r>
      <w:r w:rsidR="004341B2">
        <w:t xml:space="preserve"> of choosing a labeled alternative</w:t>
      </w:r>
      <w:r w:rsidR="004341B2" w:rsidRPr="00FC0F35">
        <w:t>, and thus, a greater WTP for both the Energy Star and GPP label. To manufacturers and government regulators, these results suggest that energy labels</w:t>
      </w:r>
      <w:r w:rsidR="000E5964">
        <w:t xml:space="preserve"> can</w:t>
      </w:r>
      <w:r w:rsidR="004341B2" w:rsidRPr="00FC0F35">
        <w:t xml:space="preserve"> play a significant role in </w:t>
      </w:r>
      <w:r w:rsidR="000E5964">
        <w:t xml:space="preserve">a </w:t>
      </w:r>
      <w:r w:rsidR="004341B2" w:rsidRPr="00FC0F35">
        <w:t xml:space="preserve">consumer’s decision making process when selecting a new appliance. </w:t>
      </w:r>
    </w:p>
    <w:p w:rsidR="00BE0B3A" w:rsidRDefault="00BE0B3A" w:rsidP="00BE0B3A">
      <w:pPr>
        <w:spacing w:line="480" w:lineRule="auto"/>
      </w:pPr>
    </w:p>
    <w:p w:rsidR="001757E7" w:rsidRPr="00FC0F35" w:rsidRDefault="001757E7" w:rsidP="00CD3CD6">
      <w:pPr>
        <w:autoSpaceDE w:val="0"/>
        <w:autoSpaceDN w:val="0"/>
        <w:adjustRightInd w:val="0"/>
        <w:spacing w:line="480" w:lineRule="auto"/>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0"/>
        <w:gridCol w:w="7743"/>
        <w:gridCol w:w="285"/>
        <w:gridCol w:w="558"/>
      </w:tblGrid>
      <w:tr w:rsidR="008F5C83" w:rsidRPr="00FC0F35" w:rsidTr="00367BCC">
        <w:tc>
          <w:tcPr>
            <w:tcW w:w="9576" w:type="dxa"/>
            <w:gridSpan w:val="4"/>
          </w:tcPr>
          <w:p w:rsidR="008F5C83" w:rsidRPr="00FC0F35" w:rsidRDefault="008F5C83" w:rsidP="00367BCC">
            <w:pPr>
              <w:jc w:val="center"/>
            </w:pPr>
            <w:r w:rsidRPr="00FC0F35">
              <w:lastRenderedPageBreak/>
              <w:t>TABLE OF CONTENTS</w:t>
            </w:r>
          </w:p>
          <w:p w:rsidR="008F5C83" w:rsidRPr="00FC0F35" w:rsidRDefault="008F5C83" w:rsidP="00367BCC"/>
        </w:tc>
      </w:tr>
      <w:tr w:rsidR="008F5C83" w:rsidRPr="00FC0F35" w:rsidTr="008F5C83">
        <w:tc>
          <w:tcPr>
            <w:tcW w:w="9576" w:type="dxa"/>
            <w:gridSpan w:val="4"/>
          </w:tcPr>
          <w:p w:rsidR="008F5C83" w:rsidRPr="00FC0F35" w:rsidRDefault="008F5C83" w:rsidP="00367BCC">
            <w:pPr>
              <w:jc w:val="center"/>
            </w:pPr>
            <w:r w:rsidRPr="00FC0F35">
              <w:t>Part 1: Introduction</w:t>
            </w:r>
          </w:p>
        </w:tc>
      </w:tr>
      <w:tr w:rsidR="008F5C83" w:rsidRPr="00FC0F35" w:rsidTr="004E3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9018" w:type="dxa"/>
            <w:gridSpan w:val="3"/>
            <w:tcBorders>
              <w:top w:val="nil"/>
              <w:left w:val="nil"/>
              <w:bottom w:val="nil"/>
              <w:right w:val="nil"/>
            </w:tcBorders>
          </w:tcPr>
          <w:p w:rsidR="008F5C83" w:rsidRPr="00FC0F35" w:rsidRDefault="008F5C83" w:rsidP="00367BCC">
            <w:pPr>
              <w:jc w:val="both"/>
            </w:pPr>
            <w:r w:rsidRPr="00FC0F35">
              <w:t>Introduction……………………………………………………………………….….………</w:t>
            </w:r>
          </w:p>
          <w:p w:rsidR="008F5C83" w:rsidRPr="00FC0F35" w:rsidRDefault="008F5C83" w:rsidP="00367BCC"/>
        </w:tc>
        <w:tc>
          <w:tcPr>
            <w:tcW w:w="558" w:type="dxa"/>
            <w:tcBorders>
              <w:top w:val="nil"/>
              <w:left w:val="nil"/>
              <w:bottom w:val="nil"/>
              <w:right w:val="nil"/>
            </w:tcBorders>
          </w:tcPr>
          <w:p w:rsidR="008F5C83" w:rsidRPr="00FC0F35" w:rsidRDefault="008F5C83" w:rsidP="0017798F">
            <w:r w:rsidRPr="00FC0F35">
              <w:t>1</w:t>
            </w:r>
          </w:p>
        </w:tc>
      </w:tr>
      <w:tr w:rsidR="008F5C83" w:rsidRPr="00FC0F35" w:rsidTr="004E3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9018" w:type="dxa"/>
            <w:gridSpan w:val="3"/>
            <w:tcBorders>
              <w:top w:val="nil"/>
              <w:left w:val="nil"/>
              <w:bottom w:val="nil"/>
              <w:right w:val="nil"/>
            </w:tcBorders>
          </w:tcPr>
          <w:p w:rsidR="008F5C83" w:rsidRPr="00FC0F35" w:rsidRDefault="008F5C83" w:rsidP="00367BCC">
            <w:pPr>
              <w:jc w:val="both"/>
            </w:pPr>
            <w:r w:rsidRPr="00FC0F35">
              <w:t>References……………………………………………………………………………..…</w:t>
            </w:r>
            <w:r w:rsidR="0017798F" w:rsidRPr="00FC0F35">
              <w:t>…..</w:t>
            </w:r>
          </w:p>
          <w:p w:rsidR="008F5C83" w:rsidRPr="00FC0F35" w:rsidRDefault="008F5C83" w:rsidP="00367BCC"/>
        </w:tc>
        <w:tc>
          <w:tcPr>
            <w:tcW w:w="558" w:type="dxa"/>
            <w:tcBorders>
              <w:top w:val="nil"/>
              <w:left w:val="nil"/>
              <w:bottom w:val="nil"/>
              <w:right w:val="nil"/>
            </w:tcBorders>
          </w:tcPr>
          <w:p w:rsidR="008F5C83" w:rsidRPr="00FC0F35" w:rsidRDefault="008F5C83" w:rsidP="0017798F">
            <w:r w:rsidRPr="00FC0F35">
              <w:t>6</w:t>
            </w:r>
          </w:p>
        </w:tc>
      </w:tr>
      <w:tr w:rsidR="008F5C83" w:rsidRPr="00FC0F35" w:rsidTr="00367BCC">
        <w:tc>
          <w:tcPr>
            <w:tcW w:w="9576" w:type="dxa"/>
            <w:gridSpan w:val="4"/>
          </w:tcPr>
          <w:p w:rsidR="008F5C83" w:rsidRPr="00FC0F35" w:rsidRDefault="008F5C83" w:rsidP="00367BCC">
            <w:pPr>
              <w:jc w:val="center"/>
            </w:pPr>
            <w:r w:rsidRPr="00FC0F35">
              <w:t xml:space="preserve">Part 2: Willingness to Pay for Energy Star </w:t>
            </w:r>
          </w:p>
          <w:p w:rsidR="008F5C83" w:rsidRPr="00FC0F35" w:rsidRDefault="008F5C83" w:rsidP="00367BCC">
            <w:pPr>
              <w:jc w:val="center"/>
            </w:pPr>
            <w:r w:rsidRPr="00FC0F35">
              <w:t>Refrigerators</w:t>
            </w:r>
          </w:p>
          <w:p w:rsidR="008F5C83" w:rsidRPr="00FC0F35" w:rsidRDefault="008F5C83" w:rsidP="00367BCC"/>
        </w:tc>
      </w:tr>
      <w:tr w:rsidR="004E3110" w:rsidRPr="00FC0F35" w:rsidTr="004E3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9018" w:type="dxa"/>
            <w:gridSpan w:val="3"/>
            <w:tcBorders>
              <w:top w:val="nil"/>
              <w:left w:val="nil"/>
              <w:bottom w:val="nil"/>
              <w:right w:val="nil"/>
            </w:tcBorders>
          </w:tcPr>
          <w:p w:rsidR="004E3110" w:rsidRPr="00FC0F35" w:rsidRDefault="004E3110" w:rsidP="00367BCC">
            <w:pPr>
              <w:jc w:val="both"/>
            </w:pPr>
            <w:r w:rsidRPr="00FC0F35">
              <w:t>Abstract……………………………………………………………………………………….</w:t>
            </w:r>
          </w:p>
        </w:tc>
        <w:tc>
          <w:tcPr>
            <w:tcW w:w="558" w:type="dxa"/>
            <w:tcBorders>
              <w:top w:val="nil"/>
              <w:left w:val="nil"/>
              <w:bottom w:val="nil"/>
              <w:right w:val="nil"/>
            </w:tcBorders>
          </w:tcPr>
          <w:p w:rsidR="004E3110" w:rsidRPr="00FC0F35" w:rsidRDefault="004E3110" w:rsidP="0017798F">
            <w:r w:rsidRPr="00FC0F35">
              <w:t>9</w:t>
            </w:r>
          </w:p>
        </w:tc>
      </w:tr>
      <w:tr w:rsidR="008F5C83" w:rsidRPr="00FC0F35" w:rsidTr="004E3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9018" w:type="dxa"/>
            <w:gridSpan w:val="3"/>
            <w:tcBorders>
              <w:top w:val="nil"/>
              <w:left w:val="nil"/>
              <w:bottom w:val="nil"/>
              <w:right w:val="nil"/>
            </w:tcBorders>
          </w:tcPr>
          <w:p w:rsidR="008F5C83" w:rsidRPr="00FC0F35" w:rsidRDefault="008F5C83" w:rsidP="0066555A">
            <w:pPr>
              <w:jc w:val="both"/>
            </w:pPr>
            <w:r w:rsidRPr="00FC0F35">
              <w:t>Introduction…………………………………………………………………………..…..…..</w:t>
            </w:r>
          </w:p>
        </w:tc>
        <w:tc>
          <w:tcPr>
            <w:tcW w:w="558" w:type="dxa"/>
            <w:tcBorders>
              <w:top w:val="nil"/>
              <w:left w:val="nil"/>
              <w:bottom w:val="nil"/>
              <w:right w:val="nil"/>
            </w:tcBorders>
          </w:tcPr>
          <w:p w:rsidR="008F5C83" w:rsidRPr="00FC0F35" w:rsidRDefault="0066555A" w:rsidP="0017798F">
            <w:r w:rsidRPr="00FC0F35">
              <w:t>10</w:t>
            </w:r>
          </w:p>
        </w:tc>
      </w:tr>
      <w:tr w:rsidR="008F5C83" w:rsidRPr="00FC0F35" w:rsidTr="004E3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9018" w:type="dxa"/>
            <w:gridSpan w:val="3"/>
            <w:tcBorders>
              <w:top w:val="nil"/>
              <w:left w:val="nil"/>
              <w:bottom w:val="nil"/>
              <w:right w:val="nil"/>
            </w:tcBorders>
          </w:tcPr>
          <w:p w:rsidR="008F5C83" w:rsidRPr="00FC0F35" w:rsidRDefault="008F5C83" w:rsidP="0066555A">
            <w:pPr>
              <w:jc w:val="both"/>
            </w:pPr>
            <w:r w:rsidRPr="00FC0F35">
              <w:t>Previous Studies………………………………….………………………..….……………...</w:t>
            </w:r>
          </w:p>
        </w:tc>
        <w:tc>
          <w:tcPr>
            <w:tcW w:w="558" w:type="dxa"/>
            <w:tcBorders>
              <w:top w:val="nil"/>
              <w:left w:val="nil"/>
              <w:bottom w:val="nil"/>
              <w:right w:val="nil"/>
            </w:tcBorders>
          </w:tcPr>
          <w:p w:rsidR="008F5C83" w:rsidRPr="00FC0F35" w:rsidRDefault="0066555A" w:rsidP="0017798F">
            <w:r w:rsidRPr="00FC0F35">
              <w:t>11</w:t>
            </w:r>
          </w:p>
        </w:tc>
      </w:tr>
      <w:tr w:rsidR="008F5C83" w:rsidRPr="00FC0F35" w:rsidTr="004E3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9018" w:type="dxa"/>
            <w:gridSpan w:val="3"/>
            <w:tcBorders>
              <w:top w:val="nil"/>
              <w:left w:val="nil"/>
              <w:bottom w:val="nil"/>
              <w:right w:val="nil"/>
            </w:tcBorders>
          </w:tcPr>
          <w:p w:rsidR="008F5C83" w:rsidRPr="00FC0F35" w:rsidRDefault="008F5C83" w:rsidP="0066555A">
            <w:pPr>
              <w:jc w:val="both"/>
            </w:pPr>
            <w:r w:rsidRPr="00FC0F35">
              <w:t>Methods……………….………………………….…………………………………………..</w:t>
            </w:r>
          </w:p>
        </w:tc>
        <w:tc>
          <w:tcPr>
            <w:tcW w:w="558" w:type="dxa"/>
            <w:tcBorders>
              <w:top w:val="nil"/>
              <w:left w:val="nil"/>
              <w:bottom w:val="nil"/>
              <w:right w:val="nil"/>
            </w:tcBorders>
          </w:tcPr>
          <w:p w:rsidR="008F5C83" w:rsidRPr="00FC0F35" w:rsidRDefault="0066555A" w:rsidP="0017798F">
            <w:r w:rsidRPr="00FC0F35">
              <w:t>15</w:t>
            </w:r>
          </w:p>
        </w:tc>
      </w:tr>
      <w:tr w:rsidR="008F5C83" w:rsidRPr="00FC0F35" w:rsidTr="004E3110">
        <w:trPr>
          <w:trHeight w:val="432"/>
        </w:trPr>
        <w:tc>
          <w:tcPr>
            <w:tcW w:w="9018" w:type="dxa"/>
            <w:gridSpan w:val="3"/>
          </w:tcPr>
          <w:p w:rsidR="008F5C83" w:rsidRPr="00FC0F35" w:rsidRDefault="008F5C83" w:rsidP="0066555A">
            <w:pPr>
              <w:jc w:val="both"/>
            </w:pPr>
            <w:r w:rsidRPr="00FC0F35">
              <w:t>Results………………………………………………………………………………..….…...</w:t>
            </w:r>
          </w:p>
        </w:tc>
        <w:tc>
          <w:tcPr>
            <w:tcW w:w="558" w:type="dxa"/>
          </w:tcPr>
          <w:p w:rsidR="008F5C83" w:rsidRPr="00FC0F35" w:rsidRDefault="0066555A" w:rsidP="0017798F">
            <w:r w:rsidRPr="00FC0F35">
              <w:t>2</w:t>
            </w:r>
            <w:r w:rsidR="00A11C0C">
              <w:t>5</w:t>
            </w:r>
          </w:p>
        </w:tc>
      </w:tr>
      <w:tr w:rsidR="008F5C83" w:rsidRPr="00FC0F35" w:rsidTr="004E3110">
        <w:trPr>
          <w:trHeight w:val="432"/>
        </w:trPr>
        <w:tc>
          <w:tcPr>
            <w:tcW w:w="9018" w:type="dxa"/>
            <w:gridSpan w:val="3"/>
          </w:tcPr>
          <w:p w:rsidR="008F5C83" w:rsidRPr="00FC0F35" w:rsidRDefault="008F5C83" w:rsidP="0066555A">
            <w:pPr>
              <w:jc w:val="both"/>
            </w:pPr>
            <w:r w:rsidRPr="00FC0F35">
              <w:t>Summary and Conclusion………………………….…………………………....……………</w:t>
            </w:r>
          </w:p>
        </w:tc>
        <w:tc>
          <w:tcPr>
            <w:tcW w:w="558" w:type="dxa"/>
          </w:tcPr>
          <w:p w:rsidR="008F5C83" w:rsidRPr="00FC0F35" w:rsidRDefault="0066555A" w:rsidP="0017798F">
            <w:r w:rsidRPr="00FC0F35">
              <w:t>31</w:t>
            </w:r>
          </w:p>
        </w:tc>
      </w:tr>
      <w:tr w:rsidR="008F5C83" w:rsidRPr="00FC0F35" w:rsidTr="004E3110">
        <w:trPr>
          <w:trHeight w:val="432"/>
        </w:trPr>
        <w:tc>
          <w:tcPr>
            <w:tcW w:w="9018" w:type="dxa"/>
            <w:gridSpan w:val="3"/>
          </w:tcPr>
          <w:p w:rsidR="008F5C83" w:rsidRPr="00FC0F35" w:rsidRDefault="008F5C83" w:rsidP="0066555A">
            <w:pPr>
              <w:jc w:val="both"/>
            </w:pPr>
            <w:r w:rsidRPr="00FC0F35">
              <w:t>References……………………………………………………………………………....……</w:t>
            </w:r>
          </w:p>
        </w:tc>
        <w:tc>
          <w:tcPr>
            <w:tcW w:w="558" w:type="dxa"/>
          </w:tcPr>
          <w:p w:rsidR="008F5C83" w:rsidRPr="00FC0F35" w:rsidRDefault="0066555A" w:rsidP="0017798F">
            <w:r w:rsidRPr="00FC0F35">
              <w:t>3</w:t>
            </w:r>
            <w:r w:rsidR="00C12C62">
              <w:t>4</w:t>
            </w:r>
          </w:p>
        </w:tc>
      </w:tr>
      <w:tr w:rsidR="008F5C83" w:rsidRPr="00FC0F35" w:rsidTr="004E3110">
        <w:trPr>
          <w:trHeight w:val="432"/>
        </w:trPr>
        <w:tc>
          <w:tcPr>
            <w:tcW w:w="9018" w:type="dxa"/>
            <w:gridSpan w:val="3"/>
          </w:tcPr>
          <w:p w:rsidR="008F5C83" w:rsidRPr="00FC0F35" w:rsidRDefault="008F5C83" w:rsidP="00367BCC">
            <w:pPr>
              <w:jc w:val="both"/>
            </w:pPr>
            <w:r w:rsidRPr="00FC0F35">
              <w:t>Appendix…………………………………………………………………………….….……</w:t>
            </w:r>
          </w:p>
          <w:p w:rsidR="008F5C83" w:rsidRPr="00FC0F35" w:rsidRDefault="008F5C83" w:rsidP="00367BCC"/>
        </w:tc>
        <w:tc>
          <w:tcPr>
            <w:tcW w:w="558" w:type="dxa"/>
          </w:tcPr>
          <w:p w:rsidR="008F5C83" w:rsidRPr="00FC0F35" w:rsidRDefault="0066555A" w:rsidP="0017798F">
            <w:r w:rsidRPr="00FC0F35">
              <w:t>3</w:t>
            </w:r>
            <w:r w:rsidR="00C12C62">
              <w:t>8</w:t>
            </w:r>
          </w:p>
        </w:tc>
      </w:tr>
      <w:tr w:rsidR="008F5C83" w:rsidRPr="00FC0F35" w:rsidTr="00367BCC">
        <w:tc>
          <w:tcPr>
            <w:tcW w:w="9576" w:type="dxa"/>
            <w:gridSpan w:val="4"/>
          </w:tcPr>
          <w:p w:rsidR="008F5C83" w:rsidRPr="00FC0F35" w:rsidRDefault="008F5C83" w:rsidP="00367BCC">
            <w:pPr>
              <w:jc w:val="center"/>
            </w:pPr>
            <w:r w:rsidRPr="00FC0F35">
              <w:t xml:space="preserve">Part 3: Willingness to Pay for Refrigerators Produced </w:t>
            </w:r>
          </w:p>
          <w:p w:rsidR="008F5C83" w:rsidRPr="00FC0F35" w:rsidRDefault="008F5C83" w:rsidP="00367BCC">
            <w:pPr>
              <w:jc w:val="center"/>
            </w:pPr>
            <w:r w:rsidRPr="00FC0F35">
              <w:t>With Green Power</w:t>
            </w:r>
          </w:p>
          <w:p w:rsidR="008F5C83" w:rsidRPr="00FC0F35" w:rsidRDefault="008F5C83" w:rsidP="00367BCC"/>
        </w:tc>
      </w:tr>
      <w:tr w:rsidR="004E3110" w:rsidRPr="00FC0F35" w:rsidTr="0066555A">
        <w:trPr>
          <w:trHeight w:val="432"/>
        </w:trPr>
        <w:tc>
          <w:tcPr>
            <w:tcW w:w="9018" w:type="dxa"/>
            <w:gridSpan w:val="3"/>
          </w:tcPr>
          <w:p w:rsidR="004E3110" w:rsidRPr="00FC0F35" w:rsidRDefault="004E3110" w:rsidP="00367BCC">
            <w:pPr>
              <w:jc w:val="both"/>
            </w:pPr>
            <w:r w:rsidRPr="00FC0F35">
              <w:t>Abstract……………………………………………………………………………………….</w:t>
            </w:r>
          </w:p>
        </w:tc>
        <w:tc>
          <w:tcPr>
            <w:tcW w:w="558" w:type="dxa"/>
          </w:tcPr>
          <w:p w:rsidR="004E3110" w:rsidRPr="00FC0F35" w:rsidRDefault="004E3110" w:rsidP="00367BCC">
            <w:pPr>
              <w:jc w:val="both"/>
            </w:pPr>
            <w:r w:rsidRPr="00FC0F35">
              <w:t>5</w:t>
            </w:r>
            <w:r w:rsidR="00C12C62">
              <w:t>1</w:t>
            </w:r>
          </w:p>
        </w:tc>
      </w:tr>
      <w:tr w:rsidR="008F5C83" w:rsidRPr="00FC0F35" w:rsidTr="0066555A">
        <w:trPr>
          <w:trHeight w:val="432"/>
        </w:trPr>
        <w:tc>
          <w:tcPr>
            <w:tcW w:w="9018" w:type="dxa"/>
            <w:gridSpan w:val="3"/>
          </w:tcPr>
          <w:p w:rsidR="008F5C83" w:rsidRPr="00FC0F35" w:rsidRDefault="008F5C83" w:rsidP="0066555A">
            <w:pPr>
              <w:jc w:val="both"/>
            </w:pPr>
            <w:r w:rsidRPr="00FC0F35">
              <w:t>Introduction…………………………………………………………………………………..</w:t>
            </w:r>
          </w:p>
        </w:tc>
        <w:tc>
          <w:tcPr>
            <w:tcW w:w="558" w:type="dxa"/>
          </w:tcPr>
          <w:p w:rsidR="008F5C83" w:rsidRPr="00FC0F35" w:rsidRDefault="0066555A" w:rsidP="00367BCC">
            <w:pPr>
              <w:jc w:val="both"/>
            </w:pPr>
            <w:r w:rsidRPr="00FC0F35">
              <w:t>5</w:t>
            </w:r>
            <w:r w:rsidR="00C12C62">
              <w:t>2</w:t>
            </w:r>
          </w:p>
        </w:tc>
      </w:tr>
      <w:tr w:rsidR="008F5C83" w:rsidRPr="00FC0F35" w:rsidTr="0066555A">
        <w:trPr>
          <w:trHeight w:val="432"/>
        </w:trPr>
        <w:tc>
          <w:tcPr>
            <w:tcW w:w="9018" w:type="dxa"/>
            <w:gridSpan w:val="3"/>
          </w:tcPr>
          <w:p w:rsidR="008F5C83" w:rsidRPr="00FC0F35" w:rsidRDefault="008F5C83" w:rsidP="0066555A">
            <w:pPr>
              <w:jc w:val="both"/>
            </w:pPr>
            <w:r w:rsidRPr="00FC0F35">
              <w:t>Previous Studies…………………………………………………………………….………..</w:t>
            </w:r>
          </w:p>
        </w:tc>
        <w:tc>
          <w:tcPr>
            <w:tcW w:w="558" w:type="dxa"/>
          </w:tcPr>
          <w:p w:rsidR="008F5C83" w:rsidRPr="00FC0F35" w:rsidRDefault="0066555A" w:rsidP="00367BCC">
            <w:pPr>
              <w:jc w:val="both"/>
            </w:pPr>
            <w:r w:rsidRPr="00FC0F35">
              <w:t>5</w:t>
            </w:r>
            <w:r w:rsidR="00C12C62">
              <w:t>4</w:t>
            </w:r>
          </w:p>
        </w:tc>
      </w:tr>
      <w:tr w:rsidR="008F5C83" w:rsidRPr="00FC0F35" w:rsidTr="0066555A">
        <w:trPr>
          <w:trHeight w:val="432"/>
        </w:trPr>
        <w:tc>
          <w:tcPr>
            <w:tcW w:w="9018" w:type="dxa"/>
            <w:gridSpan w:val="3"/>
          </w:tcPr>
          <w:p w:rsidR="008F5C83" w:rsidRPr="00FC0F35" w:rsidRDefault="008F5C83" w:rsidP="0066555A">
            <w:pPr>
              <w:jc w:val="both"/>
            </w:pPr>
            <w:r w:rsidRPr="00FC0F35">
              <w:t>Methods and Procedures………………………………………………….…………………..</w:t>
            </w:r>
          </w:p>
        </w:tc>
        <w:tc>
          <w:tcPr>
            <w:tcW w:w="558" w:type="dxa"/>
          </w:tcPr>
          <w:p w:rsidR="008F5C83" w:rsidRPr="00FC0F35" w:rsidRDefault="0066555A" w:rsidP="00367BCC">
            <w:pPr>
              <w:jc w:val="both"/>
            </w:pPr>
            <w:r w:rsidRPr="00FC0F35">
              <w:t>5</w:t>
            </w:r>
            <w:r w:rsidR="00C12C62">
              <w:t>7</w:t>
            </w:r>
          </w:p>
        </w:tc>
      </w:tr>
      <w:tr w:rsidR="008F5C83" w:rsidRPr="00FC0F35" w:rsidTr="0066555A">
        <w:trPr>
          <w:trHeight w:val="432"/>
        </w:trPr>
        <w:tc>
          <w:tcPr>
            <w:tcW w:w="9018" w:type="dxa"/>
            <w:gridSpan w:val="3"/>
          </w:tcPr>
          <w:p w:rsidR="008F5C83" w:rsidRPr="00FC0F35" w:rsidRDefault="008F5C83" w:rsidP="00367BCC">
            <w:pPr>
              <w:jc w:val="both"/>
            </w:pPr>
            <w:r w:rsidRPr="00FC0F35">
              <w:t>Results……………………………………………………………………………….……….</w:t>
            </w:r>
          </w:p>
        </w:tc>
        <w:tc>
          <w:tcPr>
            <w:tcW w:w="558" w:type="dxa"/>
          </w:tcPr>
          <w:p w:rsidR="008F5C83" w:rsidRPr="00FC0F35" w:rsidRDefault="0066555A" w:rsidP="00367BCC">
            <w:pPr>
              <w:jc w:val="both"/>
            </w:pPr>
            <w:r w:rsidRPr="00FC0F35">
              <w:t>6</w:t>
            </w:r>
            <w:r w:rsidR="00C12C62">
              <w:t>6</w:t>
            </w:r>
          </w:p>
        </w:tc>
      </w:tr>
      <w:tr w:rsidR="008F5C83" w:rsidRPr="00FC0F35" w:rsidTr="0066555A">
        <w:trPr>
          <w:trHeight w:val="432"/>
        </w:trPr>
        <w:tc>
          <w:tcPr>
            <w:tcW w:w="9018" w:type="dxa"/>
            <w:gridSpan w:val="3"/>
          </w:tcPr>
          <w:p w:rsidR="008F5C83" w:rsidRPr="00FC0F35" w:rsidRDefault="008F5C83" w:rsidP="0066555A">
            <w:pPr>
              <w:jc w:val="both"/>
            </w:pPr>
            <w:r w:rsidRPr="00FC0F35">
              <w:t>Summary and Conclusion…………………………………………………………………….</w:t>
            </w:r>
          </w:p>
        </w:tc>
        <w:tc>
          <w:tcPr>
            <w:tcW w:w="558" w:type="dxa"/>
          </w:tcPr>
          <w:p w:rsidR="008F5C83" w:rsidRPr="00FC0F35" w:rsidRDefault="00C12C62" w:rsidP="00367BCC">
            <w:pPr>
              <w:jc w:val="both"/>
            </w:pPr>
            <w:r>
              <w:t>70</w:t>
            </w:r>
          </w:p>
        </w:tc>
      </w:tr>
      <w:tr w:rsidR="008F5C83" w:rsidRPr="00FC0F35" w:rsidTr="0066555A">
        <w:trPr>
          <w:trHeight w:val="432"/>
        </w:trPr>
        <w:tc>
          <w:tcPr>
            <w:tcW w:w="9018" w:type="dxa"/>
            <w:gridSpan w:val="3"/>
          </w:tcPr>
          <w:p w:rsidR="008F5C83" w:rsidRPr="00FC0F35" w:rsidRDefault="008F5C83" w:rsidP="0066555A">
            <w:pPr>
              <w:jc w:val="both"/>
            </w:pPr>
            <w:r w:rsidRPr="00FC0F35">
              <w:t>References……………………………………………………………………………………</w:t>
            </w:r>
          </w:p>
        </w:tc>
        <w:tc>
          <w:tcPr>
            <w:tcW w:w="558" w:type="dxa"/>
          </w:tcPr>
          <w:p w:rsidR="008F5C83" w:rsidRPr="00FC0F35" w:rsidRDefault="0066555A" w:rsidP="00FD27AE">
            <w:pPr>
              <w:jc w:val="both"/>
            </w:pPr>
            <w:r w:rsidRPr="00FC0F35">
              <w:t>7</w:t>
            </w:r>
            <w:r w:rsidR="00C12C62">
              <w:t>2</w:t>
            </w:r>
          </w:p>
        </w:tc>
      </w:tr>
      <w:tr w:rsidR="008F5C83" w:rsidRPr="00FC0F35" w:rsidTr="0066555A">
        <w:trPr>
          <w:trHeight w:val="432"/>
        </w:trPr>
        <w:tc>
          <w:tcPr>
            <w:tcW w:w="9018" w:type="dxa"/>
            <w:gridSpan w:val="3"/>
          </w:tcPr>
          <w:p w:rsidR="008F5C83" w:rsidRPr="00FC0F35" w:rsidRDefault="008F5C83" w:rsidP="00367BCC">
            <w:pPr>
              <w:jc w:val="both"/>
            </w:pPr>
            <w:r w:rsidRPr="00FC0F35">
              <w:t>Appendix……………………………………………………………………………………..</w:t>
            </w:r>
          </w:p>
          <w:p w:rsidR="008F5C83" w:rsidRPr="00FC0F35" w:rsidRDefault="008F5C83" w:rsidP="00367BCC"/>
        </w:tc>
        <w:tc>
          <w:tcPr>
            <w:tcW w:w="558" w:type="dxa"/>
          </w:tcPr>
          <w:p w:rsidR="008F5C83" w:rsidRPr="00FC0F35" w:rsidRDefault="0066555A" w:rsidP="00367BCC">
            <w:pPr>
              <w:jc w:val="both"/>
            </w:pPr>
            <w:r w:rsidRPr="00FC0F35">
              <w:t>7</w:t>
            </w:r>
            <w:r w:rsidR="00C12C62">
              <w:t>5</w:t>
            </w:r>
          </w:p>
        </w:tc>
      </w:tr>
      <w:tr w:rsidR="008F5C83" w:rsidRPr="00FC0F35" w:rsidTr="00367BCC">
        <w:tc>
          <w:tcPr>
            <w:tcW w:w="9576" w:type="dxa"/>
            <w:gridSpan w:val="4"/>
          </w:tcPr>
          <w:p w:rsidR="008F5C83" w:rsidRPr="00FC0F35" w:rsidRDefault="008F5C83" w:rsidP="00367BCC">
            <w:pPr>
              <w:jc w:val="center"/>
            </w:pPr>
            <w:r w:rsidRPr="00FC0F35">
              <w:t>Part 4: Summary and Conclusions</w:t>
            </w:r>
          </w:p>
          <w:p w:rsidR="008F5C83" w:rsidRPr="00FC0F35" w:rsidRDefault="008F5C83" w:rsidP="00367BCC"/>
        </w:tc>
      </w:tr>
      <w:tr w:rsidR="008F5C83" w:rsidRPr="00FC0F35" w:rsidTr="0066555A">
        <w:trPr>
          <w:trHeight w:val="432"/>
        </w:trPr>
        <w:tc>
          <w:tcPr>
            <w:tcW w:w="9018" w:type="dxa"/>
            <w:gridSpan w:val="3"/>
          </w:tcPr>
          <w:p w:rsidR="008F5C83" w:rsidRPr="00FC0F35" w:rsidRDefault="008F5C83" w:rsidP="00367BCC">
            <w:pPr>
              <w:jc w:val="both"/>
            </w:pPr>
            <w:r w:rsidRPr="00FC0F35">
              <w:t>Summary……………………………………………………………………………………...</w:t>
            </w:r>
          </w:p>
        </w:tc>
        <w:tc>
          <w:tcPr>
            <w:tcW w:w="558" w:type="dxa"/>
          </w:tcPr>
          <w:p w:rsidR="008F5C83" w:rsidRPr="00FC0F35" w:rsidRDefault="0066555A" w:rsidP="00FD27AE">
            <w:pPr>
              <w:jc w:val="both"/>
            </w:pPr>
            <w:r w:rsidRPr="00FC0F35">
              <w:t>8</w:t>
            </w:r>
            <w:r w:rsidR="00C12C62">
              <w:t>7</w:t>
            </w:r>
          </w:p>
        </w:tc>
      </w:tr>
      <w:tr w:rsidR="008F5C83" w:rsidRPr="00FC0F35" w:rsidTr="0066555A">
        <w:trPr>
          <w:trHeight w:val="432"/>
        </w:trPr>
        <w:tc>
          <w:tcPr>
            <w:tcW w:w="9018" w:type="dxa"/>
            <w:gridSpan w:val="3"/>
          </w:tcPr>
          <w:p w:rsidR="008F5C83" w:rsidRPr="00FC0F35" w:rsidRDefault="008F5C83" w:rsidP="0066555A">
            <w:pPr>
              <w:jc w:val="both"/>
            </w:pPr>
            <w:r w:rsidRPr="00FC0F35">
              <w:t>Vita…………………………………………………………………………………………...</w:t>
            </w:r>
          </w:p>
        </w:tc>
        <w:tc>
          <w:tcPr>
            <w:tcW w:w="558" w:type="dxa"/>
          </w:tcPr>
          <w:p w:rsidR="008F5C83" w:rsidRPr="00FC0F35" w:rsidRDefault="00C12C62" w:rsidP="0039206C">
            <w:pPr>
              <w:jc w:val="both"/>
            </w:pPr>
            <w:r>
              <w:t>90</w:t>
            </w:r>
          </w:p>
        </w:tc>
      </w:tr>
      <w:tr w:rsidR="00F130A9" w:rsidRPr="00FC0F35" w:rsidTr="00367BCC">
        <w:trPr>
          <w:trHeight w:val="432"/>
        </w:trPr>
        <w:tc>
          <w:tcPr>
            <w:tcW w:w="9576" w:type="dxa"/>
            <w:gridSpan w:val="4"/>
          </w:tcPr>
          <w:p w:rsidR="0066555A" w:rsidRPr="00FC0F35" w:rsidRDefault="0066555A" w:rsidP="00367BCC">
            <w:pPr>
              <w:jc w:val="center"/>
            </w:pPr>
          </w:p>
          <w:p w:rsidR="0066555A" w:rsidRPr="00FC0F35" w:rsidRDefault="0066555A" w:rsidP="00367BCC">
            <w:pPr>
              <w:jc w:val="center"/>
            </w:pPr>
          </w:p>
          <w:p w:rsidR="00F130A9" w:rsidRPr="00FC0F35" w:rsidRDefault="00F130A9" w:rsidP="00367BCC">
            <w:pPr>
              <w:jc w:val="center"/>
            </w:pPr>
            <w:r w:rsidRPr="00FC0F35">
              <w:lastRenderedPageBreak/>
              <w:t>LIST OF TABLES</w:t>
            </w:r>
          </w:p>
        </w:tc>
      </w:tr>
      <w:tr w:rsidR="00F130A9" w:rsidRPr="00FC0F35" w:rsidTr="00F130A9">
        <w:trPr>
          <w:trHeight w:val="432"/>
        </w:trPr>
        <w:tc>
          <w:tcPr>
            <w:tcW w:w="990" w:type="dxa"/>
          </w:tcPr>
          <w:p w:rsidR="00F130A9" w:rsidRPr="00FC0F35" w:rsidRDefault="00F130A9" w:rsidP="00367BCC">
            <w:r w:rsidRPr="00FC0F35">
              <w:lastRenderedPageBreak/>
              <w:t>TABLE</w:t>
            </w:r>
          </w:p>
        </w:tc>
        <w:tc>
          <w:tcPr>
            <w:tcW w:w="7743" w:type="dxa"/>
          </w:tcPr>
          <w:p w:rsidR="00F130A9" w:rsidRPr="00FC0F35" w:rsidRDefault="00F130A9" w:rsidP="00367BCC"/>
        </w:tc>
        <w:tc>
          <w:tcPr>
            <w:tcW w:w="843" w:type="dxa"/>
            <w:gridSpan w:val="2"/>
          </w:tcPr>
          <w:p w:rsidR="00F130A9" w:rsidRPr="00FC0F35" w:rsidRDefault="00F130A9" w:rsidP="00F130A9">
            <w:r w:rsidRPr="00FC0F35">
              <w:t>PAGE</w:t>
            </w:r>
          </w:p>
        </w:tc>
      </w:tr>
      <w:tr w:rsidR="00F130A9" w:rsidRPr="00FC0F35" w:rsidTr="00F130A9">
        <w:trPr>
          <w:trHeight w:val="576"/>
        </w:trPr>
        <w:tc>
          <w:tcPr>
            <w:tcW w:w="990" w:type="dxa"/>
          </w:tcPr>
          <w:p w:rsidR="00F130A9" w:rsidRPr="00FC0F35" w:rsidRDefault="00F130A9" w:rsidP="00367BCC"/>
        </w:tc>
        <w:tc>
          <w:tcPr>
            <w:tcW w:w="7743" w:type="dxa"/>
          </w:tcPr>
          <w:p w:rsidR="00F130A9" w:rsidRPr="00FC0F35" w:rsidRDefault="00F130A9" w:rsidP="00367BCC">
            <w:pPr>
              <w:jc w:val="center"/>
            </w:pPr>
            <w:r w:rsidRPr="00FC0F35">
              <w:t>Part 1: Introduction</w:t>
            </w:r>
          </w:p>
        </w:tc>
        <w:tc>
          <w:tcPr>
            <w:tcW w:w="843" w:type="dxa"/>
            <w:gridSpan w:val="2"/>
          </w:tcPr>
          <w:p w:rsidR="00F130A9" w:rsidRPr="00FC0F35" w:rsidRDefault="00F130A9" w:rsidP="00367BCC"/>
        </w:tc>
      </w:tr>
      <w:tr w:rsidR="00F130A9" w:rsidRPr="00FC0F35" w:rsidTr="00F130A9">
        <w:trPr>
          <w:trHeight w:val="576"/>
        </w:trPr>
        <w:tc>
          <w:tcPr>
            <w:tcW w:w="990" w:type="dxa"/>
          </w:tcPr>
          <w:p w:rsidR="00F130A9" w:rsidRPr="00FC0F35" w:rsidRDefault="00F130A9" w:rsidP="00367BCC">
            <w:r w:rsidRPr="00FC0F35">
              <w:t>1</w:t>
            </w:r>
          </w:p>
        </w:tc>
        <w:tc>
          <w:tcPr>
            <w:tcW w:w="7743" w:type="dxa"/>
          </w:tcPr>
          <w:p w:rsidR="00F130A9" w:rsidRPr="00FC0F35" w:rsidRDefault="00F130A9" w:rsidP="00367BCC">
            <w:r w:rsidRPr="00FC0F35">
              <w:t>Purchase Requirements for EPA’s Green Power Partner Program…………….</w:t>
            </w:r>
          </w:p>
        </w:tc>
        <w:tc>
          <w:tcPr>
            <w:tcW w:w="843" w:type="dxa"/>
            <w:gridSpan w:val="2"/>
          </w:tcPr>
          <w:p w:rsidR="00F130A9" w:rsidRPr="00FC0F35" w:rsidRDefault="00F130A9" w:rsidP="00367BCC">
            <w:r w:rsidRPr="00FC0F35">
              <w:t>3</w:t>
            </w:r>
          </w:p>
        </w:tc>
      </w:tr>
      <w:tr w:rsidR="00F130A9" w:rsidRPr="00FC0F35" w:rsidTr="00F130A9">
        <w:trPr>
          <w:trHeight w:val="576"/>
        </w:trPr>
        <w:tc>
          <w:tcPr>
            <w:tcW w:w="990" w:type="dxa"/>
          </w:tcPr>
          <w:p w:rsidR="00F130A9" w:rsidRPr="00FC0F35" w:rsidRDefault="00F130A9" w:rsidP="00367BCC"/>
        </w:tc>
        <w:tc>
          <w:tcPr>
            <w:tcW w:w="7743" w:type="dxa"/>
          </w:tcPr>
          <w:p w:rsidR="00F130A9" w:rsidRPr="00FC0F35" w:rsidRDefault="00F130A9" w:rsidP="00367BCC">
            <w:pPr>
              <w:jc w:val="center"/>
            </w:pPr>
            <w:r w:rsidRPr="00FC0F35">
              <w:t xml:space="preserve">Part 2: Willingness to Pay for Energy Star </w:t>
            </w:r>
          </w:p>
          <w:p w:rsidR="00F130A9" w:rsidRPr="00FC0F35" w:rsidRDefault="00F130A9" w:rsidP="00367BCC">
            <w:pPr>
              <w:jc w:val="center"/>
            </w:pPr>
            <w:r w:rsidRPr="00FC0F35">
              <w:t>Refrigerators</w:t>
            </w:r>
          </w:p>
          <w:p w:rsidR="00F130A9" w:rsidRPr="00FC0F35" w:rsidRDefault="00F130A9" w:rsidP="00367BCC">
            <w:pPr>
              <w:jc w:val="center"/>
            </w:pPr>
          </w:p>
        </w:tc>
        <w:tc>
          <w:tcPr>
            <w:tcW w:w="843" w:type="dxa"/>
            <w:gridSpan w:val="2"/>
          </w:tcPr>
          <w:p w:rsidR="00F130A9" w:rsidRPr="00FC0F35" w:rsidRDefault="00F130A9" w:rsidP="00367BCC"/>
        </w:tc>
      </w:tr>
      <w:tr w:rsidR="00F130A9" w:rsidRPr="00FC0F35" w:rsidTr="00F130A9">
        <w:trPr>
          <w:trHeight w:val="432"/>
        </w:trPr>
        <w:tc>
          <w:tcPr>
            <w:tcW w:w="990" w:type="dxa"/>
          </w:tcPr>
          <w:p w:rsidR="00F130A9" w:rsidRPr="00FC0F35" w:rsidRDefault="00F130A9" w:rsidP="00367BCC">
            <w:r w:rsidRPr="00FC0F35">
              <w:t>2</w:t>
            </w:r>
          </w:p>
        </w:tc>
        <w:tc>
          <w:tcPr>
            <w:tcW w:w="7743" w:type="dxa"/>
          </w:tcPr>
          <w:p w:rsidR="00F130A9" w:rsidRPr="00FC0F35" w:rsidRDefault="00F130A9" w:rsidP="00367BCC">
            <w:r w:rsidRPr="00FC0F35">
              <w:t>Variable Names, Definitions, Hypothesized Signs, and Sample Means……….</w:t>
            </w:r>
          </w:p>
        </w:tc>
        <w:tc>
          <w:tcPr>
            <w:tcW w:w="843" w:type="dxa"/>
            <w:gridSpan w:val="2"/>
          </w:tcPr>
          <w:p w:rsidR="00F130A9" w:rsidRPr="00FC0F35" w:rsidRDefault="0066555A" w:rsidP="00367BCC">
            <w:r w:rsidRPr="00FC0F35">
              <w:t>4</w:t>
            </w:r>
            <w:r w:rsidR="00C12C62">
              <w:t>2</w:t>
            </w:r>
          </w:p>
        </w:tc>
      </w:tr>
      <w:tr w:rsidR="00F130A9" w:rsidRPr="00FC0F35" w:rsidTr="00F130A9">
        <w:trPr>
          <w:trHeight w:val="432"/>
        </w:trPr>
        <w:tc>
          <w:tcPr>
            <w:tcW w:w="990" w:type="dxa"/>
          </w:tcPr>
          <w:p w:rsidR="00F130A9" w:rsidRPr="00FC0F35" w:rsidRDefault="00F130A9" w:rsidP="00367BCC">
            <w:r w:rsidRPr="00FC0F35">
              <w:t>3</w:t>
            </w:r>
          </w:p>
        </w:tc>
        <w:tc>
          <w:tcPr>
            <w:tcW w:w="7743" w:type="dxa"/>
          </w:tcPr>
          <w:p w:rsidR="00F130A9" w:rsidRPr="00FC0F35" w:rsidRDefault="00F130A9" w:rsidP="00367BCC">
            <w:r w:rsidRPr="00FC0F35">
              <w:t>Environmental Concern Questions……………………………………………..</w:t>
            </w:r>
          </w:p>
        </w:tc>
        <w:tc>
          <w:tcPr>
            <w:tcW w:w="843" w:type="dxa"/>
            <w:gridSpan w:val="2"/>
          </w:tcPr>
          <w:p w:rsidR="00F130A9" w:rsidRPr="00FC0F35" w:rsidRDefault="0066555A" w:rsidP="00367BCC">
            <w:r w:rsidRPr="00FC0F35">
              <w:t>43</w:t>
            </w:r>
          </w:p>
        </w:tc>
      </w:tr>
      <w:tr w:rsidR="00F130A9" w:rsidRPr="00FC0F35" w:rsidTr="00F130A9">
        <w:trPr>
          <w:trHeight w:val="432"/>
        </w:trPr>
        <w:tc>
          <w:tcPr>
            <w:tcW w:w="990" w:type="dxa"/>
          </w:tcPr>
          <w:p w:rsidR="00F130A9" w:rsidRPr="00FC0F35" w:rsidRDefault="00F130A9" w:rsidP="00367BCC">
            <w:r w:rsidRPr="00FC0F35">
              <w:t>4</w:t>
            </w:r>
          </w:p>
        </w:tc>
        <w:tc>
          <w:tcPr>
            <w:tcW w:w="7743" w:type="dxa"/>
          </w:tcPr>
          <w:p w:rsidR="00F130A9" w:rsidRPr="00FC0F35" w:rsidRDefault="00F130A9" w:rsidP="00367BCC">
            <w:r w:rsidRPr="00FC0F35">
              <w:t>Rotated Factor Loadings with Reliability Score……………………………….</w:t>
            </w:r>
          </w:p>
        </w:tc>
        <w:tc>
          <w:tcPr>
            <w:tcW w:w="843" w:type="dxa"/>
            <w:gridSpan w:val="2"/>
          </w:tcPr>
          <w:p w:rsidR="00F130A9" w:rsidRPr="00FC0F35" w:rsidRDefault="0066555A" w:rsidP="00367BCC">
            <w:r w:rsidRPr="00FC0F35">
              <w:t>44</w:t>
            </w:r>
          </w:p>
        </w:tc>
      </w:tr>
      <w:tr w:rsidR="00F130A9" w:rsidRPr="00FC0F35" w:rsidTr="00F130A9">
        <w:trPr>
          <w:trHeight w:val="720"/>
        </w:trPr>
        <w:tc>
          <w:tcPr>
            <w:tcW w:w="990" w:type="dxa"/>
          </w:tcPr>
          <w:p w:rsidR="00F130A9" w:rsidRPr="00FC0F35" w:rsidRDefault="00F130A9" w:rsidP="00367BCC">
            <w:r w:rsidRPr="00FC0F35">
              <w:t>5</w:t>
            </w:r>
          </w:p>
        </w:tc>
        <w:tc>
          <w:tcPr>
            <w:tcW w:w="7743" w:type="dxa"/>
          </w:tcPr>
          <w:p w:rsidR="00F130A9" w:rsidRPr="00FC0F35" w:rsidRDefault="00F130A9" w:rsidP="00367BCC">
            <w:r w:rsidRPr="00FC0F35">
              <w:t>Attribute Only Model Estimates of WTP for Energy Star Labeled Refrigerators……………………………………………………………………</w:t>
            </w:r>
          </w:p>
        </w:tc>
        <w:tc>
          <w:tcPr>
            <w:tcW w:w="843" w:type="dxa"/>
            <w:gridSpan w:val="2"/>
            <w:vAlign w:val="bottom"/>
          </w:tcPr>
          <w:p w:rsidR="00F130A9" w:rsidRPr="00FC0F35" w:rsidRDefault="0066555A" w:rsidP="00367BCC">
            <w:r w:rsidRPr="00FC0F35">
              <w:t>45</w:t>
            </w:r>
          </w:p>
        </w:tc>
      </w:tr>
      <w:tr w:rsidR="00F130A9" w:rsidRPr="00FC0F35" w:rsidTr="00F130A9">
        <w:trPr>
          <w:trHeight w:val="432"/>
        </w:trPr>
        <w:tc>
          <w:tcPr>
            <w:tcW w:w="990" w:type="dxa"/>
          </w:tcPr>
          <w:p w:rsidR="00F130A9" w:rsidRPr="00FC0F35" w:rsidRDefault="00F130A9" w:rsidP="00367BCC">
            <w:r w:rsidRPr="00FC0F35">
              <w:t>6</w:t>
            </w:r>
          </w:p>
        </w:tc>
        <w:tc>
          <w:tcPr>
            <w:tcW w:w="7743" w:type="dxa"/>
          </w:tcPr>
          <w:p w:rsidR="00F130A9" w:rsidRPr="00FC0F35" w:rsidRDefault="00F130A9" w:rsidP="00367BCC">
            <w:r w:rsidRPr="00FC0F35">
              <w:t xml:space="preserve">Log-Likelihood Ratios Comparing Fixed and Random Parameters </w:t>
            </w:r>
            <w:proofErr w:type="spellStart"/>
            <w:r w:rsidRPr="00FC0F35">
              <w:t>Logits</w:t>
            </w:r>
            <w:proofErr w:type="spellEnd"/>
            <w:r w:rsidRPr="00FC0F35">
              <w:t>……</w:t>
            </w:r>
          </w:p>
        </w:tc>
        <w:tc>
          <w:tcPr>
            <w:tcW w:w="843" w:type="dxa"/>
            <w:gridSpan w:val="2"/>
          </w:tcPr>
          <w:p w:rsidR="00F130A9" w:rsidRPr="00FC0F35" w:rsidRDefault="0066555A" w:rsidP="00367BCC">
            <w:r w:rsidRPr="00FC0F35">
              <w:t>46</w:t>
            </w:r>
          </w:p>
        </w:tc>
      </w:tr>
      <w:tr w:rsidR="00F130A9" w:rsidRPr="00FC0F35" w:rsidTr="00F130A9">
        <w:trPr>
          <w:trHeight w:val="720"/>
        </w:trPr>
        <w:tc>
          <w:tcPr>
            <w:tcW w:w="990" w:type="dxa"/>
          </w:tcPr>
          <w:p w:rsidR="00F130A9" w:rsidRPr="00FC0F35" w:rsidRDefault="00F130A9" w:rsidP="00367BCC">
            <w:r w:rsidRPr="00FC0F35">
              <w:t>7</w:t>
            </w:r>
          </w:p>
        </w:tc>
        <w:tc>
          <w:tcPr>
            <w:tcW w:w="7743" w:type="dxa"/>
          </w:tcPr>
          <w:p w:rsidR="00F130A9" w:rsidRPr="00FC0F35" w:rsidRDefault="00F130A9" w:rsidP="00367BCC">
            <w:r w:rsidRPr="00FC0F35">
              <w:t>Attribute, Demographic, and Attitudinal Model Estimates of WTP for Energy Star Labeled Refrigerators……………………………………………………...</w:t>
            </w:r>
          </w:p>
        </w:tc>
        <w:tc>
          <w:tcPr>
            <w:tcW w:w="843" w:type="dxa"/>
            <w:gridSpan w:val="2"/>
            <w:vAlign w:val="bottom"/>
          </w:tcPr>
          <w:p w:rsidR="00F130A9" w:rsidRPr="00FC0F35" w:rsidRDefault="0066555A" w:rsidP="00367BCC">
            <w:r w:rsidRPr="00FC0F35">
              <w:t>47</w:t>
            </w:r>
          </w:p>
        </w:tc>
      </w:tr>
      <w:tr w:rsidR="00F130A9" w:rsidRPr="00FC0F35" w:rsidTr="00644062">
        <w:trPr>
          <w:trHeight w:val="720"/>
        </w:trPr>
        <w:tc>
          <w:tcPr>
            <w:tcW w:w="990" w:type="dxa"/>
          </w:tcPr>
          <w:p w:rsidR="00F130A9" w:rsidRPr="00FC0F35" w:rsidRDefault="00F130A9" w:rsidP="00367BCC">
            <w:r w:rsidRPr="00FC0F35">
              <w:t>8</w:t>
            </w:r>
          </w:p>
        </w:tc>
        <w:tc>
          <w:tcPr>
            <w:tcW w:w="7743" w:type="dxa"/>
          </w:tcPr>
          <w:p w:rsidR="00F130A9" w:rsidRPr="00FC0F35" w:rsidRDefault="00F130A9" w:rsidP="00367BCC">
            <w:r w:rsidRPr="00FC0F35">
              <w:t>Male/Female Split Model Estimates of WTP for Energy Star Labeled Refrigerators……………………………………………………………………</w:t>
            </w:r>
          </w:p>
        </w:tc>
        <w:tc>
          <w:tcPr>
            <w:tcW w:w="843" w:type="dxa"/>
            <w:gridSpan w:val="2"/>
            <w:vAlign w:val="center"/>
          </w:tcPr>
          <w:p w:rsidR="00F130A9" w:rsidRPr="00FC0F35" w:rsidRDefault="0066555A" w:rsidP="00644062">
            <w:r w:rsidRPr="00FC0F35">
              <w:t>48</w:t>
            </w:r>
          </w:p>
        </w:tc>
      </w:tr>
      <w:tr w:rsidR="00F130A9" w:rsidRPr="00FC0F35" w:rsidTr="00F130A9">
        <w:trPr>
          <w:trHeight w:val="576"/>
        </w:trPr>
        <w:tc>
          <w:tcPr>
            <w:tcW w:w="990" w:type="dxa"/>
          </w:tcPr>
          <w:p w:rsidR="00F130A9" w:rsidRPr="00FC0F35" w:rsidRDefault="00F130A9" w:rsidP="00367BCC">
            <w:r w:rsidRPr="00FC0F35">
              <w:t>9</w:t>
            </w:r>
          </w:p>
        </w:tc>
        <w:tc>
          <w:tcPr>
            <w:tcW w:w="7743" w:type="dxa"/>
          </w:tcPr>
          <w:p w:rsidR="00F130A9" w:rsidRPr="00FC0F35" w:rsidRDefault="00F130A9" w:rsidP="00367BCC">
            <w:r w:rsidRPr="00FC0F35">
              <w:t>Estimates of WTP for Energy Star Labeled Refrigerators……………………..</w:t>
            </w:r>
          </w:p>
        </w:tc>
        <w:tc>
          <w:tcPr>
            <w:tcW w:w="843" w:type="dxa"/>
            <w:gridSpan w:val="2"/>
          </w:tcPr>
          <w:p w:rsidR="00F130A9" w:rsidRPr="00FC0F35" w:rsidRDefault="0066555A" w:rsidP="00367BCC">
            <w:r w:rsidRPr="00FC0F35">
              <w:t>49</w:t>
            </w:r>
          </w:p>
        </w:tc>
      </w:tr>
      <w:tr w:rsidR="00F130A9" w:rsidRPr="00FC0F35" w:rsidTr="00F130A9">
        <w:trPr>
          <w:trHeight w:val="864"/>
        </w:trPr>
        <w:tc>
          <w:tcPr>
            <w:tcW w:w="990" w:type="dxa"/>
          </w:tcPr>
          <w:p w:rsidR="00F130A9" w:rsidRPr="00FC0F35" w:rsidRDefault="00F130A9" w:rsidP="00367BCC"/>
        </w:tc>
        <w:tc>
          <w:tcPr>
            <w:tcW w:w="7743" w:type="dxa"/>
          </w:tcPr>
          <w:p w:rsidR="00F130A9" w:rsidRPr="00FC0F35" w:rsidRDefault="00F130A9" w:rsidP="00367BCC">
            <w:pPr>
              <w:jc w:val="center"/>
            </w:pPr>
            <w:r w:rsidRPr="00FC0F35">
              <w:t xml:space="preserve">Part 3: Willingness to Pay for Refrigerators Produced </w:t>
            </w:r>
          </w:p>
          <w:p w:rsidR="00F130A9" w:rsidRPr="00FC0F35" w:rsidRDefault="00F130A9" w:rsidP="00367BCC">
            <w:pPr>
              <w:jc w:val="center"/>
            </w:pPr>
            <w:r w:rsidRPr="00FC0F35">
              <w:t>With Green Power</w:t>
            </w:r>
          </w:p>
          <w:p w:rsidR="00F130A9" w:rsidRPr="00FC0F35" w:rsidRDefault="00F130A9" w:rsidP="00367BCC">
            <w:pPr>
              <w:jc w:val="center"/>
            </w:pPr>
          </w:p>
        </w:tc>
        <w:tc>
          <w:tcPr>
            <w:tcW w:w="843" w:type="dxa"/>
            <w:gridSpan w:val="2"/>
          </w:tcPr>
          <w:p w:rsidR="00F130A9" w:rsidRPr="00FC0F35" w:rsidRDefault="00F130A9" w:rsidP="00367BCC"/>
        </w:tc>
      </w:tr>
      <w:tr w:rsidR="00F130A9" w:rsidRPr="00FC0F35" w:rsidTr="00F130A9">
        <w:trPr>
          <w:trHeight w:val="432"/>
        </w:trPr>
        <w:tc>
          <w:tcPr>
            <w:tcW w:w="990" w:type="dxa"/>
          </w:tcPr>
          <w:p w:rsidR="00F130A9" w:rsidRPr="00FC0F35" w:rsidRDefault="00F130A9" w:rsidP="00367BCC">
            <w:r w:rsidRPr="00FC0F35">
              <w:t>10</w:t>
            </w:r>
          </w:p>
        </w:tc>
        <w:tc>
          <w:tcPr>
            <w:tcW w:w="7743" w:type="dxa"/>
          </w:tcPr>
          <w:p w:rsidR="00F130A9" w:rsidRPr="00FC0F35" w:rsidRDefault="00F130A9" w:rsidP="00367BCC">
            <w:r w:rsidRPr="00FC0F35">
              <w:t>Variable Names, Definitions, Hypothesized Signs, and Sample Means………</w:t>
            </w:r>
          </w:p>
        </w:tc>
        <w:tc>
          <w:tcPr>
            <w:tcW w:w="843" w:type="dxa"/>
            <w:gridSpan w:val="2"/>
          </w:tcPr>
          <w:p w:rsidR="00F130A9" w:rsidRPr="00FC0F35" w:rsidRDefault="0066555A" w:rsidP="00367BCC">
            <w:r w:rsidRPr="00FC0F35">
              <w:t>7</w:t>
            </w:r>
            <w:r w:rsidR="00C12C62">
              <w:t>8</w:t>
            </w:r>
          </w:p>
        </w:tc>
      </w:tr>
      <w:tr w:rsidR="00F130A9" w:rsidRPr="00FC0F35" w:rsidTr="00F130A9">
        <w:trPr>
          <w:trHeight w:val="432"/>
        </w:trPr>
        <w:tc>
          <w:tcPr>
            <w:tcW w:w="990" w:type="dxa"/>
          </w:tcPr>
          <w:p w:rsidR="00F130A9" w:rsidRPr="00FC0F35" w:rsidRDefault="00F130A9" w:rsidP="00367BCC">
            <w:r w:rsidRPr="00FC0F35">
              <w:t>11</w:t>
            </w:r>
          </w:p>
        </w:tc>
        <w:tc>
          <w:tcPr>
            <w:tcW w:w="7743" w:type="dxa"/>
          </w:tcPr>
          <w:p w:rsidR="00F130A9" w:rsidRPr="00FC0F35" w:rsidRDefault="00F130A9" w:rsidP="00367BCC">
            <w:r w:rsidRPr="00FC0F35">
              <w:t>Environmental Concern Questions……………………………………………..</w:t>
            </w:r>
          </w:p>
        </w:tc>
        <w:tc>
          <w:tcPr>
            <w:tcW w:w="843" w:type="dxa"/>
            <w:gridSpan w:val="2"/>
          </w:tcPr>
          <w:p w:rsidR="00F130A9" w:rsidRPr="00FC0F35" w:rsidRDefault="00C12C62" w:rsidP="00367BCC">
            <w:r>
              <w:t>80</w:t>
            </w:r>
          </w:p>
        </w:tc>
      </w:tr>
      <w:tr w:rsidR="00F130A9" w:rsidRPr="00FC0F35" w:rsidTr="00F130A9">
        <w:trPr>
          <w:trHeight w:val="432"/>
        </w:trPr>
        <w:tc>
          <w:tcPr>
            <w:tcW w:w="990" w:type="dxa"/>
          </w:tcPr>
          <w:p w:rsidR="00F130A9" w:rsidRPr="00FC0F35" w:rsidRDefault="00F130A9" w:rsidP="00367BCC">
            <w:r w:rsidRPr="00FC0F35">
              <w:t>12</w:t>
            </w:r>
          </w:p>
        </w:tc>
        <w:tc>
          <w:tcPr>
            <w:tcW w:w="7743" w:type="dxa"/>
          </w:tcPr>
          <w:p w:rsidR="00F130A9" w:rsidRPr="00FC0F35" w:rsidRDefault="00F130A9" w:rsidP="00367BCC">
            <w:r w:rsidRPr="00FC0F35">
              <w:t>Rotated Factor Loadings with Reliability Score……………………………….</w:t>
            </w:r>
          </w:p>
        </w:tc>
        <w:tc>
          <w:tcPr>
            <w:tcW w:w="843" w:type="dxa"/>
            <w:gridSpan w:val="2"/>
          </w:tcPr>
          <w:p w:rsidR="00F130A9" w:rsidRPr="00FC0F35" w:rsidRDefault="0066555A" w:rsidP="00367BCC">
            <w:r w:rsidRPr="00FC0F35">
              <w:t>8</w:t>
            </w:r>
            <w:r w:rsidR="00C12C62">
              <w:t>1</w:t>
            </w:r>
          </w:p>
        </w:tc>
      </w:tr>
      <w:tr w:rsidR="00F130A9" w:rsidRPr="00FC0F35" w:rsidTr="00F130A9">
        <w:trPr>
          <w:trHeight w:val="432"/>
        </w:trPr>
        <w:tc>
          <w:tcPr>
            <w:tcW w:w="990" w:type="dxa"/>
          </w:tcPr>
          <w:p w:rsidR="00F130A9" w:rsidRPr="00FC0F35" w:rsidRDefault="00F130A9" w:rsidP="00367BCC">
            <w:r w:rsidRPr="00FC0F35">
              <w:t>13</w:t>
            </w:r>
          </w:p>
        </w:tc>
        <w:tc>
          <w:tcPr>
            <w:tcW w:w="7743" w:type="dxa"/>
          </w:tcPr>
          <w:p w:rsidR="00F130A9" w:rsidRPr="00FC0F35" w:rsidRDefault="00F130A9" w:rsidP="00367BCC">
            <w:pPr>
              <w:autoSpaceDE w:val="0"/>
              <w:autoSpaceDN w:val="0"/>
              <w:adjustRightInd w:val="0"/>
            </w:pPr>
            <w:r w:rsidRPr="00FC0F35">
              <w:t xml:space="preserve">Log-Likelihood Ratios Comparing Fixed and Random Parameters </w:t>
            </w:r>
            <w:proofErr w:type="spellStart"/>
            <w:r w:rsidRPr="00FC0F35">
              <w:t>Logits</w:t>
            </w:r>
            <w:proofErr w:type="spellEnd"/>
            <w:r w:rsidRPr="00FC0F35">
              <w:t>……</w:t>
            </w:r>
          </w:p>
          <w:p w:rsidR="00F130A9" w:rsidRPr="00FC0F35" w:rsidRDefault="00F130A9" w:rsidP="00367BCC"/>
        </w:tc>
        <w:tc>
          <w:tcPr>
            <w:tcW w:w="843" w:type="dxa"/>
            <w:gridSpan w:val="2"/>
          </w:tcPr>
          <w:p w:rsidR="00F130A9" w:rsidRPr="00FC0F35" w:rsidRDefault="0066555A" w:rsidP="00367BCC">
            <w:r w:rsidRPr="00FC0F35">
              <w:t>8</w:t>
            </w:r>
            <w:r w:rsidR="00C12C62">
              <w:t>2</w:t>
            </w:r>
          </w:p>
        </w:tc>
      </w:tr>
      <w:tr w:rsidR="00F130A9" w:rsidRPr="00FC0F35" w:rsidTr="00F130A9">
        <w:trPr>
          <w:trHeight w:val="432"/>
        </w:trPr>
        <w:tc>
          <w:tcPr>
            <w:tcW w:w="990" w:type="dxa"/>
          </w:tcPr>
          <w:p w:rsidR="00F130A9" w:rsidRPr="00FC0F35" w:rsidRDefault="00F130A9" w:rsidP="00367BCC">
            <w:r w:rsidRPr="00FC0F35">
              <w:t>14</w:t>
            </w:r>
          </w:p>
        </w:tc>
        <w:tc>
          <w:tcPr>
            <w:tcW w:w="7743" w:type="dxa"/>
          </w:tcPr>
          <w:p w:rsidR="00F130A9" w:rsidRPr="00FC0F35" w:rsidRDefault="00F130A9" w:rsidP="00367BCC">
            <w:r w:rsidRPr="00FC0F35">
              <w:t xml:space="preserve">Estimated Models of WTP for </w:t>
            </w:r>
            <w:r w:rsidR="00644062" w:rsidRPr="00FC0F35">
              <w:t>GPP</w:t>
            </w:r>
            <w:r w:rsidRPr="00FC0F35">
              <w:t xml:space="preserve"> Labeled Refrigerators……</w:t>
            </w:r>
            <w:r w:rsidR="00644062" w:rsidRPr="00FC0F35">
              <w:t>……...</w:t>
            </w:r>
            <w:r w:rsidRPr="00FC0F35">
              <w:t>……….</w:t>
            </w:r>
          </w:p>
          <w:p w:rsidR="00F130A9" w:rsidRPr="00FC0F35" w:rsidRDefault="00F130A9" w:rsidP="00367BCC"/>
        </w:tc>
        <w:tc>
          <w:tcPr>
            <w:tcW w:w="843" w:type="dxa"/>
            <w:gridSpan w:val="2"/>
          </w:tcPr>
          <w:p w:rsidR="00F130A9" w:rsidRPr="00FC0F35" w:rsidRDefault="0066555A" w:rsidP="00367BCC">
            <w:r w:rsidRPr="00FC0F35">
              <w:t>8</w:t>
            </w:r>
            <w:r w:rsidR="00C12C62">
              <w:t>3</w:t>
            </w:r>
          </w:p>
        </w:tc>
      </w:tr>
      <w:tr w:rsidR="00F130A9" w:rsidRPr="00FC0F35" w:rsidTr="00F130A9">
        <w:trPr>
          <w:trHeight w:val="432"/>
        </w:trPr>
        <w:tc>
          <w:tcPr>
            <w:tcW w:w="990" w:type="dxa"/>
          </w:tcPr>
          <w:p w:rsidR="00F130A9" w:rsidRPr="00FC0F35" w:rsidRDefault="00F130A9" w:rsidP="00367BCC">
            <w:r w:rsidRPr="00FC0F35">
              <w:t>15</w:t>
            </w:r>
          </w:p>
        </w:tc>
        <w:tc>
          <w:tcPr>
            <w:tcW w:w="7743" w:type="dxa"/>
          </w:tcPr>
          <w:p w:rsidR="00F130A9" w:rsidRPr="00FC0F35" w:rsidRDefault="00F130A9" w:rsidP="00644062">
            <w:r w:rsidRPr="00FC0F35">
              <w:t xml:space="preserve">Estimates of WTP for </w:t>
            </w:r>
            <w:r w:rsidR="00644062" w:rsidRPr="00FC0F35">
              <w:t>GPP</w:t>
            </w:r>
            <w:r w:rsidRPr="00FC0F35">
              <w:t xml:space="preserve"> Labeled Refrigerators………</w:t>
            </w:r>
            <w:r w:rsidR="00644062" w:rsidRPr="00FC0F35">
              <w:t>………</w:t>
            </w:r>
            <w:r w:rsidRPr="00FC0F35">
              <w:t>……………..</w:t>
            </w:r>
          </w:p>
        </w:tc>
        <w:tc>
          <w:tcPr>
            <w:tcW w:w="843" w:type="dxa"/>
            <w:gridSpan w:val="2"/>
          </w:tcPr>
          <w:p w:rsidR="00F130A9" w:rsidRPr="00FC0F35" w:rsidRDefault="0066555A" w:rsidP="00367BCC">
            <w:r w:rsidRPr="00FC0F35">
              <w:t>8</w:t>
            </w:r>
            <w:r w:rsidR="00C12C62">
              <w:t>4</w:t>
            </w:r>
          </w:p>
        </w:tc>
      </w:tr>
      <w:tr w:rsidR="00F130A9" w:rsidRPr="00FC0F35" w:rsidTr="00F130A9">
        <w:trPr>
          <w:trHeight w:val="432"/>
        </w:trPr>
        <w:tc>
          <w:tcPr>
            <w:tcW w:w="990" w:type="dxa"/>
          </w:tcPr>
          <w:p w:rsidR="00F130A9" w:rsidRPr="00FC0F35" w:rsidRDefault="00F130A9" w:rsidP="00367BCC">
            <w:r w:rsidRPr="00FC0F35">
              <w:t>16</w:t>
            </w:r>
          </w:p>
        </w:tc>
        <w:tc>
          <w:tcPr>
            <w:tcW w:w="7743" w:type="dxa"/>
          </w:tcPr>
          <w:p w:rsidR="00F130A9" w:rsidRPr="00FC0F35" w:rsidRDefault="00644062" w:rsidP="00644062">
            <w:r w:rsidRPr="00FC0F35">
              <w:t xml:space="preserve">Estimated </w:t>
            </w:r>
            <w:r w:rsidR="00F130A9" w:rsidRPr="00FC0F35">
              <w:t xml:space="preserve">Cost to Produce </w:t>
            </w:r>
            <w:r w:rsidRPr="00FC0F35">
              <w:t>One</w:t>
            </w:r>
            <w:r w:rsidR="00F130A9" w:rsidRPr="00FC0F35">
              <w:t xml:space="preserve"> Refrigerator With Green Power……………</w:t>
            </w:r>
            <w:r w:rsidRPr="00FC0F35">
              <w:t>...</w:t>
            </w:r>
          </w:p>
        </w:tc>
        <w:tc>
          <w:tcPr>
            <w:tcW w:w="843" w:type="dxa"/>
            <w:gridSpan w:val="2"/>
          </w:tcPr>
          <w:p w:rsidR="00F130A9" w:rsidRPr="00FC0F35" w:rsidRDefault="0066555A" w:rsidP="00367BCC">
            <w:r w:rsidRPr="00FC0F35">
              <w:t>8</w:t>
            </w:r>
            <w:r w:rsidR="00C12C62">
              <w:t>5</w:t>
            </w:r>
          </w:p>
        </w:tc>
      </w:tr>
    </w:tbl>
    <w:p w:rsidR="003323F0" w:rsidRPr="00FC0F35" w:rsidRDefault="003323F0" w:rsidP="003323F0">
      <w:pPr>
        <w:sectPr w:rsidR="003323F0" w:rsidRPr="00FC0F35" w:rsidSect="002C5C33">
          <w:footerReference w:type="default" r:id="rId11"/>
          <w:pgSz w:w="12240" w:h="15840"/>
          <w:pgMar w:top="1440" w:right="1440" w:bottom="1440" w:left="1440" w:header="720" w:footer="864" w:gutter="0"/>
          <w:pgNumType w:fmt="lowerRoman" w:start="1"/>
          <w:cols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83"/>
        <w:gridCol w:w="7650"/>
        <w:gridCol w:w="843"/>
      </w:tblGrid>
      <w:tr w:rsidR="00F130A9" w:rsidRPr="00FC0F35" w:rsidTr="00367BCC">
        <w:trPr>
          <w:trHeight w:val="432"/>
        </w:trPr>
        <w:tc>
          <w:tcPr>
            <w:tcW w:w="9576" w:type="dxa"/>
            <w:gridSpan w:val="3"/>
          </w:tcPr>
          <w:p w:rsidR="00F130A9" w:rsidRPr="00FC0F35" w:rsidRDefault="000E5964" w:rsidP="00367BCC">
            <w:pPr>
              <w:jc w:val="center"/>
            </w:pPr>
            <w:r>
              <w:lastRenderedPageBreak/>
              <w:t>LIST OF FI</w:t>
            </w:r>
            <w:r w:rsidR="00F130A9" w:rsidRPr="00FC0F35">
              <w:t>GURES</w:t>
            </w:r>
          </w:p>
        </w:tc>
      </w:tr>
      <w:tr w:rsidR="00F130A9" w:rsidRPr="00FC0F35" w:rsidTr="00367BCC">
        <w:trPr>
          <w:trHeight w:val="432"/>
        </w:trPr>
        <w:tc>
          <w:tcPr>
            <w:tcW w:w="918" w:type="dxa"/>
          </w:tcPr>
          <w:p w:rsidR="00F130A9" w:rsidRPr="00FC0F35" w:rsidRDefault="00F130A9" w:rsidP="00367BCC">
            <w:r w:rsidRPr="00FC0F35">
              <w:t>FIGURE</w:t>
            </w:r>
          </w:p>
        </w:tc>
        <w:tc>
          <w:tcPr>
            <w:tcW w:w="7920" w:type="dxa"/>
          </w:tcPr>
          <w:p w:rsidR="00F130A9" w:rsidRPr="00FC0F35" w:rsidRDefault="00F130A9" w:rsidP="00367BCC"/>
        </w:tc>
        <w:tc>
          <w:tcPr>
            <w:tcW w:w="738" w:type="dxa"/>
          </w:tcPr>
          <w:p w:rsidR="00F130A9" w:rsidRPr="00FC0F35" w:rsidRDefault="00F130A9" w:rsidP="00367BCC">
            <w:r w:rsidRPr="00FC0F35">
              <w:t>PAGE</w:t>
            </w:r>
          </w:p>
        </w:tc>
      </w:tr>
      <w:tr w:rsidR="00F130A9" w:rsidRPr="00FC0F35" w:rsidTr="00367BCC">
        <w:trPr>
          <w:trHeight w:val="432"/>
        </w:trPr>
        <w:tc>
          <w:tcPr>
            <w:tcW w:w="918" w:type="dxa"/>
          </w:tcPr>
          <w:p w:rsidR="00F130A9" w:rsidRPr="00FC0F35" w:rsidRDefault="00F130A9" w:rsidP="00367BCC"/>
        </w:tc>
        <w:tc>
          <w:tcPr>
            <w:tcW w:w="7920" w:type="dxa"/>
          </w:tcPr>
          <w:p w:rsidR="00F130A9" w:rsidRPr="00FC0F35" w:rsidRDefault="00F130A9" w:rsidP="00367BCC">
            <w:pPr>
              <w:jc w:val="center"/>
            </w:pPr>
            <w:r w:rsidRPr="00FC0F35">
              <w:t xml:space="preserve">Part 2: Willingness to Pay for Energy Star </w:t>
            </w:r>
          </w:p>
          <w:p w:rsidR="00F130A9" w:rsidRPr="00FC0F35" w:rsidRDefault="00F130A9" w:rsidP="00367BCC">
            <w:pPr>
              <w:jc w:val="center"/>
            </w:pPr>
            <w:r w:rsidRPr="00FC0F35">
              <w:t>Refrigerators</w:t>
            </w:r>
          </w:p>
          <w:p w:rsidR="00F130A9" w:rsidRPr="00FC0F35" w:rsidRDefault="00F130A9" w:rsidP="00367BCC">
            <w:pPr>
              <w:jc w:val="center"/>
            </w:pPr>
          </w:p>
        </w:tc>
        <w:tc>
          <w:tcPr>
            <w:tcW w:w="738" w:type="dxa"/>
          </w:tcPr>
          <w:p w:rsidR="00F130A9" w:rsidRPr="00FC0F35" w:rsidRDefault="00F130A9" w:rsidP="00367BCC"/>
        </w:tc>
      </w:tr>
      <w:tr w:rsidR="00F130A9" w:rsidRPr="00FC0F35" w:rsidTr="00367BCC">
        <w:trPr>
          <w:trHeight w:val="432"/>
        </w:trPr>
        <w:tc>
          <w:tcPr>
            <w:tcW w:w="918" w:type="dxa"/>
          </w:tcPr>
          <w:p w:rsidR="00F130A9" w:rsidRPr="00FC0F35" w:rsidRDefault="00F130A9" w:rsidP="00367BCC">
            <w:r w:rsidRPr="00FC0F35">
              <w:t>1</w:t>
            </w:r>
          </w:p>
        </w:tc>
        <w:tc>
          <w:tcPr>
            <w:tcW w:w="7920" w:type="dxa"/>
          </w:tcPr>
          <w:p w:rsidR="00F130A9" w:rsidRPr="00FC0F35" w:rsidRDefault="00F130A9" w:rsidP="00367BCC">
            <w:r w:rsidRPr="00FC0F35">
              <w:t>Energy Star Information Screen and “More Information” Screen……………</w:t>
            </w:r>
          </w:p>
        </w:tc>
        <w:tc>
          <w:tcPr>
            <w:tcW w:w="738" w:type="dxa"/>
          </w:tcPr>
          <w:p w:rsidR="00F130A9" w:rsidRPr="00FC0F35" w:rsidRDefault="00F130A9" w:rsidP="00367BCC">
            <w:r w:rsidRPr="00FC0F35">
              <w:t>3</w:t>
            </w:r>
            <w:r w:rsidR="00C12C62">
              <w:t>9</w:t>
            </w:r>
          </w:p>
        </w:tc>
      </w:tr>
      <w:tr w:rsidR="00F130A9" w:rsidRPr="00FC0F35" w:rsidTr="00367BCC">
        <w:trPr>
          <w:trHeight w:val="432"/>
        </w:trPr>
        <w:tc>
          <w:tcPr>
            <w:tcW w:w="918" w:type="dxa"/>
          </w:tcPr>
          <w:p w:rsidR="00F130A9" w:rsidRPr="00FC0F35" w:rsidRDefault="00F130A9" w:rsidP="00367BCC">
            <w:r w:rsidRPr="00FC0F35">
              <w:t>2</w:t>
            </w:r>
          </w:p>
        </w:tc>
        <w:tc>
          <w:tcPr>
            <w:tcW w:w="7920" w:type="dxa"/>
          </w:tcPr>
          <w:p w:rsidR="00F130A9" w:rsidRPr="00FC0F35" w:rsidRDefault="00F130A9" w:rsidP="00367BCC">
            <w:r w:rsidRPr="00FC0F35">
              <w:rPr>
                <w:bCs/>
              </w:rPr>
              <w:t>Sample Choice Experiment Task……………………………………………..</w:t>
            </w:r>
          </w:p>
        </w:tc>
        <w:tc>
          <w:tcPr>
            <w:tcW w:w="738" w:type="dxa"/>
          </w:tcPr>
          <w:p w:rsidR="00F130A9" w:rsidRPr="00FC0F35" w:rsidRDefault="00C12C62" w:rsidP="00367BCC">
            <w:r>
              <w:t>40</w:t>
            </w:r>
          </w:p>
        </w:tc>
      </w:tr>
      <w:tr w:rsidR="00F130A9" w:rsidRPr="00FC0F35" w:rsidTr="00367BCC">
        <w:trPr>
          <w:trHeight w:val="432"/>
        </w:trPr>
        <w:tc>
          <w:tcPr>
            <w:tcW w:w="918" w:type="dxa"/>
          </w:tcPr>
          <w:p w:rsidR="00F130A9" w:rsidRPr="00FC0F35" w:rsidRDefault="00F130A9" w:rsidP="00367BCC">
            <w:r w:rsidRPr="00FC0F35">
              <w:t>3</w:t>
            </w:r>
          </w:p>
        </w:tc>
        <w:tc>
          <w:tcPr>
            <w:tcW w:w="7920" w:type="dxa"/>
          </w:tcPr>
          <w:p w:rsidR="00644062" w:rsidRPr="00FC0F35" w:rsidRDefault="00644062" w:rsidP="00644062">
            <w:r w:rsidRPr="00FC0F35">
              <w:t xml:space="preserve">Male Responsiveness to Energy Star Label Relative to Female Responsiveness Over the Range of County-Level Average </w:t>
            </w:r>
          </w:p>
          <w:p w:rsidR="00F130A9" w:rsidRPr="00FC0F35" w:rsidRDefault="00644062" w:rsidP="00644062">
            <w:r w:rsidRPr="00FC0F35">
              <w:t>Electricity Rates………………………….…………………………………..</w:t>
            </w:r>
          </w:p>
        </w:tc>
        <w:tc>
          <w:tcPr>
            <w:tcW w:w="738" w:type="dxa"/>
            <w:vAlign w:val="bottom"/>
          </w:tcPr>
          <w:p w:rsidR="00F130A9" w:rsidRPr="00FC0F35" w:rsidRDefault="0066555A" w:rsidP="00367BCC">
            <w:r w:rsidRPr="00FC0F35">
              <w:t>4</w:t>
            </w:r>
            <w:r w:rsidR="00C12C62">
              <w:t>1</w:t>
            </w:r>
          </w:p>
        </w:tc>
      </w:tr>
      <w:tr w:rsidR="00F130A9" w:rsidRPr="00FC0F35" w:rsidTr="00367BCC">
        <w:trPr>
          <w:trHeight w:val="432"/>
        </w:trPr>
        <w:tc>
          <w:tcPr>
            <w:tcW w:w="918" w:type="dxa"/>
          </w:tcPr>
          <w:p w:rsidR="00F130A9" w:rsidRPr="00FC0F35" w:rsidRDefault="00F130A9" w:rsidP="00367BCC"/>
        </w:tc>
        <w:tc>
          <w:tcPr>
            <w:tcW w:w="7920" w:type="dxa"/>
          </w:tcPr>
          <w:p w:rsidR="00F130A9" w:rsidRPr="00FC0F35" w:rsidRDefault="00F130A9" w:rsidP="00367BCC">
            <w:pPr>
              <w:jc w:val="center"/>
            </w:pPr>
          </w:p>
          <w:p w:rsidR="00F130A9" w:rsidRPr="00FC0F35" w:rsidRDefault="00F130A9" w:rsidP="00367BCC">
            <w:pPr>
              <w:jc w:val="center"/>
            </w:pPr>
            <w:r w:rsidRPr="00FC0F35">
              <w:t xml:space="preserve">Part 3: Willingness to Pay for Refrigerators Produced </w:t>
            </w:r>
          </w:p>
          <w:p w:rsidR="00F130A9" w:rsidRPr="00FC0F35" w:rsidRDefault="00F130A9" w:rsidP="00367BCC">
            <w:pPr>
              <w:jc w:val="center"/>
            </w:pPr>
            <w:r w:rsidRPr="00FC0F35">
              <w:t>With Green Power</w:t>
            </w:r>
          </w:p>
          <w:p w:rsidR="00F130A9" w:rsidRPr="00FC0F35" w:rsidRDefault="00F130A9" w:rsidP="00367BCC">
            <w:pPr>
              <w:jc w:val="center"/>
            </w:pPr>
          </w:p>
        </w:tc>
        <w:tc>
          <w:tcPr>
            <w:tcW w:w="738" w:type="dxa"/>
          </w:tcPr>
          <w:p w:rsidR="00F130A9" w:rsidRPr="00FC0F35" w:rsidRDefault="00F130A9" w:rsidP="00367BCC"/>
        </w:tc>
      </w:tr>
      <w:tr w:rsidR="00F130A9" w:rsidRPr="00FC0F35" w:rsidTr="00367BCC">
        <w:trPr>
          <w:trHeight w:val="432"/>
        </w:trPr>
        <w:tc>
          <w:tcPr>
            <w:tcW w:w="918" w:type="dxa"/>
          </w:tcPr>
          <w:p w:rsidR="00F130A9" w:rsidRPr="00FC0F35" w:rsidRDefault="00F130A9" w:rsidP="00367BCC">
            <w:r w:rsidRPr="00FC0F35">
              <w:t>4</w:t>
            </w:r>
          </w:p>
        </w:tc>
        <w:tc>
          <w:tcPr>
            <w:tcW w:w="7920" w:type="dxa"/>
          </w:tcPr>
          <w:p w:rsidR="00F130A9" w:rsidRPr="00FC0F35" w:rsidRDefault="00F130A9" w:rsidP="00367BCC">
            <w:r w:rsidRPr="00FC0F35">
              <w:t>Information Screen for Green Power Partners………………………………..</w:t>
            </w:r>
          </w:p>
        </w:tc>
        <w:tc>
          <w:tcPr>
            <w:tcW w:w="738" w:type="dxa"/>
          </w:tcPr>
          <w:p w:rsidR="00F130A9" w:rsidRPr="00FC0F35" w:rsidRDefault="0066555A" w:rsidP="00367BCC">
            <w:r w:rsidRPr="00FC0F35">
              <w:t>7</w:t>
            </w:r>
            <w:r w:rsidR="00C12C62">
              <w:t>6</w:t>
            </w:r>
          </w:p>
        </w:tc>
      </w:tr>
      <w:tr w:rsidR="00F130A9" w:rsidRPr="00FC0F35" w:rsidTr="00367BCC">
        <w:trPr>
          <w:trHeight w:val="432"/>
        </w:trPr>
        <w:tc>
          <w:tcPr>
            <w:tcW w:w="918" w:type="dxa"/>
          </w:tcPr>
          <w:p w:rsidR="00F130A9" w:rsidRPr="00FC0F35" w:rsidRDefault="00F130A9" w:rsidP="00367BCC">
            <w:r w:rsidRPr="00FC0F35">
              <w:t>5</w:t>
            </w:r>
          </w:p>
        </w:tc>
        <w:tc>
          <w:tcPr>
            <w:tcW w:w="7920" w:type="dxa"/>
          </w:tcPr>
          <w:p w:rsidR="00F130A9" w:rsidRPr="00FC0F35" w:rsidRDefault="00F130A9" w:rsidP="00367BCC">
            <w:r w:rsidRPr="00FC0F35">
              <w:t>Sample Choice Experiment…………………………………………………...</w:t>
            </w:r>
          </w:p>
        </w:tc>
        <w:tc>
          <w:tcPr>
            <w:tcW w:w="738" w:type="dxa"/>
          </w:tcPr>
          <w:p w:rsidR="00F130A9" w:rsidRPr="00FC0F35" w:rsidRDefault="0066555A" w:rsidP="00367BCC">
            <w:r w:rsidRPr="00FC0F35">
              <w:t>7</w:t>
            </w:r>
            <w:r w:rsidR="00C12C62">
              <w:t>7</w:t>
            </w:r>
          </w:p>
        </w:tc>
      </w:tr>
    </w:tbl>
    <w:p w:rsidR="0065305A" w:rsidRPr="00FC0F35" w:rsidRDefault="0065305A" w:rsidP="002C5C33">
      <w:pPr>
        <w:autoSpaceDE w:val="0"/>
        <w:autoSpaceDN w:val="0"/>
        <w:adjustRightInd w:val="0"/>
        <w:spacing w:line="480" w:lineRule="auto"/>
      </w:pPr>
    </w:p>
    <w:p w:rsidR="002C5C33" w:rsidRPr="00FC0F35" w:rsidRDefault="002C5C33" w:rsidP="002C5C33">
      <w:pPr>
        <w:autoSpaceDE w:val="0"/>
        <w:autoSpaceDN w:val="0"/>
        <w:adjustRightInd w:val="0"/>
        <w:spacing w:line="480" w:lineRule="auto"/>
      </w:pPr>
    </w:p>
    <w:p w:rsidR="002C5C33" w:rsidRPr="00FC0F35" w:rsidRDefault="002C5C33" w:rsidP="002C5C33">
      <w:pPr>
        <w:autoSpaceDE w:val="0"/>
        <w:autoSpaceDN w:val="0"/>
        <w:adjustRightInd w:val="0"/>
        <w:spacing w:line="480" w:lineRule="auto"/>
      </w:pPr>
    </w:p>
    <w:p w:rsidR="00743FF7" w:rsidRPr="00FC0F35" w:rsidRDefault="00743FF7" w:rsidP="002C5C33">
      <w:pPr>
        <w:autoSpaceDE w:val="0"/>
        <w:autoSpaceDN w:val="0"/>
        <w:adjustRightInd w:val="0"/>
        <w:spacing w:line="480" w:lineRule="auto"/>
        <w:sectPr w:rsidR="00743FF7" w:rsidRPr="00FC0F35" w:rsidSect="002C5C33">
          <w:footerReference w:type="first" r:id="rId12"/>
          <w:pgSz w:w="12240" w:h="15840"/>
          <w:pgMar w:top="1440" w:right="1440" w:bottom="1440" w:left="1440" w:header="720" w:footer="864" w:gutter="0"/>
          <w:pgNumType w:fmt="lowerRoman" w:start="6"/>
          <w:cols w:space="720"/>
          <w:titlePg/>
          <w:docGrid w:linePitch="360"/>
        </w:sectPr>
      </w:pPr>
    </w:p>
    <w:p w:rsidR="002C5C33" w:rsidRPr="00FC0F35" w:rsidRDefault="002C5C33" w:rsidP="002C5C33">
      <w:pPr>
        <w:autoSpaceDE w:val="0"/>
        <w:autoSpaceDN w:val="0"/>
        <w:adjustRightInd w:val="0"/>
        <w:spacing w:line="480" w:lineRule="auto"/>
      </w:pPr>
    </w:p>
    <w:p w:rsidR="00743FF7" w:rsidRPr="00FC0F35" w:rsidRDefault="00743FF7" w:rsidP="002C5C33">
      <w:pPr>
        <w:autoSpaceDE w:val="0"/>
        <w:autoSpaceDN w:val="0"/>
        <w:adjustRightInd w:val="0"/>
        <w:spacing w:line="480" w:lineRule="auto"/>
      </w:pPr>
    </w:p>
    <w:p w:rsidR="0065305A" w:rsidRPr="00FC0F35" w:rsidRDefault="0065305A" w:rsidP="00CD3CD6">
      <w:pPr>
        <w:autoSpaceDE w:val="0"/>
        <w:autoSpaceDN w:val="0"/>
        <w:adjustRightInd w:val="0"/>
        <w:spacing w:line="480" w:lineRule="auto"/>
        <w:ind w:firstLine="720"/>
      </w:pPr>
    </w:p>
    <w:p w:rsidR="0065305A" w:rsidRPr="00FC0F35" w:rsidRDefault="0065305A" w:rsidP="00CD3CD6">
      <w:pPr>
        <w:autoSpaceDE w:val="0"/>
        <w:autoSpaceDN w:val="0"/>
        <w:adjustRightInd w:val="0"/>
        <w:spacing w:line="480" w:lineRule="auto"/>
        <w:ind w:firstLine="720"/>
      </w:pPr>
    </w:p>
    <w:p w:rsidR="003D581E" w:rsidRPr="00FC0F35" w:rsidRDefault="003D581E" w:rsidP="00CD3CD6">
      <w:pPr>
        <w:autoSpaceDE w:val="0"/>
        <w:autoSpaceDN w:val="0"/>
        <w:adjustRightInd w:val="0"/>
        <w:spacing w:line="480" w:lineRule="auto"/>
        <w:ind w:firstLine="720"/>
      </w:pPr>
    </w:p>
    <w:p w:rsidR="003D581E" w:rsidRPr="00FC0F35" w:rsidRDefault="003D581E" w:rsidP="00CD3CD6">
      <w:pPr>
        <w:autoSpaceDE w:val="0"/>
        <w:autoSpaceDN w:val="0"/>
        <w:adjustRightInd w:val="0"/>
        <w:spacing w:line="480" w:lineRule="auto"/>
        <w:ind w:firstLine="720"/>
      </w:pPr>
    </w:p>
    <w:p w:rsidR="003D581E" w:rsidRPr="00FC0F35" w:rsidRDefault="003D581E" w:rsidP="00CD3CD6">
      <w:pPr>
        <w:autoSpaceDE w:val="0"/>
        <w:autoSpaceDN w:val="0"/>
        <w:adjustRightInd w:val="0"/>
        <w:spacing w:line="480" w:lineRule="auto"/>
        <w:ind w:firstLine="720"/>
      </w:pPr>
    </w:p>
    <w:p w:rsidR="003D581E" w:rsidRPr="00FC0F35" w:rsidRDefault="003D581E" w:rsidP="00CD3CD6">
      <w:pPr>
        <w:autoSpaceDE w:val="0"/>
        <w:autoSpaceDN w:val="0"/>
        <w:adjustRightInd w:val="0"/>
        <w:spacing w:line="480" w:lineRule="auto"/>
        <w:ind w:firstLine="720"/>
      </w:pPr>
    </w:p>
    <w:p w:rsidR="000B3C49" w:rsidRPr="00FC0F35" w:rsidRDefault="000B3C49" w:rsidP="00CD3CD6">
      <w:pPr>
        <w:autoSpaceDE w:val="0"/>
        <w:autoSpaceDN w:val="0"/>
        <w:adjustRightInd w:val="0"/>
        <w:spacing w:line="480" w:lineRule="auto"/>
        <w:ind w:firstLine="720"/>
      </w:pPr>
    </w:p>
    <w:p w:rsidR="0065305A" w:rsidRPr="00FC0F35" w:rsidRDefault="0065305A"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39206C" w:rsidRPr="0039206C" w:rsidRDefault="0039206C" w:rsidP="0039206C">
      <w:pPr>
        <w:autoSpaceDE w:val="0"/>
        <w:autoSpaceDN w:val="0"/>
        <w:adjustRightInd w:val="0"/>
        <w:spacing w:line="480" w:lineRule="auto"/>
        <w:jc w:val="center"/>
        <w:rPr>
          <w:b/>
          <w:sz w:val="28"/>
          <w:szCs w:val="28"/>
        </w:rPr>
      </w:pPr>
      <w:r w:rsidRPr="0039206C">
        <w:rPr>
          <w:b/>
          <w:sz w:val="28"/>
          <w:szCs w:val="28"/>
        </w:rPr>
        <w:t>Part 1:</w:t>
      </w:r>
      <w:r>
        <w:rPr>
          <w:b/>
          <w:sz w:val="28"/>
          <w:szCs w:val="28"/>
        </w:rPr>
        <w:t xml:space="preserve"> </w:t>
      </w:r>
      <w:r w:rsidRPr="0039206C">
        <w:rPr>
          <w:b/>
          <w:sz w:val="28"/>
          <w:szCs w:val="28"/>
        </w:rPr>
        <w:t>Introduction</w:t>
      </w:r>
    </w:p>
    <w:p w:rsidR="002C7781" w:rsidRPr="00FC0F35" w:rsidRDefault="002C7781"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581799" w:rsidRPr="00FC0F35" w:rsidRDefault="00581799"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2C7781" w:rsidRPr="00FC0F35" w:rsidRDefault="002C7781" w:rsidP="00CD3CD6">
      <w:pPr>
        <w:autoSpaceDE w:val="0"/>
        <w:autoSpaceDN w:val="0"/>
        <w:adjustRightInd w:val="0"/>
        <w:spacing w:line="480" w:lineRule="auto"/>
        <w:ind w:firstLine="720"/>
      </w:pPr>
    </w:p>
    <w:p w:rsidR="000B3C49" w:rsidRPr="00FC0F35" w:rsidRDefault="000B3C49" w:rsidP="000B3C49">
      <w:pPr>
        <w:autoSpaceDE w:val="0"/>
        <w:autoSpaceDN w:val="0"/>
        <w:adjustRightInd w:val="0"/>
        <w:spacing w:line="480" w:lineRule="auto"/>
        <w:ind w:firstLine="720"/>
      </w:pPr>
      <w:r w:rsidRPr="00FC0F35">
        <w:lastRenderedPageBreak/>
        <w:t>The provision of information has</w:t>
      </w:r>
      <w:r w:rsidR="006F6526">
        <w:t>,</w:t>
      </w:r>
      <w:r w:rsidRPr="00FC0F35">
        <w:t xml:space="preserve"> in the last few decades</w:t>
      </w:r>
      <w:r w:rsidR="006F6526">
        <w:t>,</w:t>
      </w:r>
      <w:r w:rsidRPr="00FC0F35">
        <w:t xml:space="preserve"> become an important complement to, and even a means of, environmental regulation. </w:t>
      </w:r>
      <w:r w:rsidR="006F6526">
        <w:t>A</w:t>
      </w:r>
      <w:r w:rsidRPr="00FC0F35">
        <w:t xml:space="preserve"> variety of information provision programs disseminat</w:t>
      </w:r>
      <w:r w:rsidR="006F6526">
        <w:t>e</w:t>
      </w:r>
      <w:r w:rsidRPr="00FC0F35">
        <w:t xml:space="preserve"> different types of information to different audiences. Voluntary environmental labeling or certification programs that provide information about the environmental characteristics of one or more aspects of a product’s life cycle to consumers are among the most popular of these programs, having been widely adopted around the world in one form or another (USEPA 1993, 1994, and 1998).</w:t>
      </w:r>
    </w:p>
    <w:p w:rsidR="000B3C49" w:rsidRPr="00FC0F35" w:rsidRDefault="006F6526" w:rsidP="000B3C49">
      <w:pPr>
        <w:autoSpaceDE w:val="0"/>
        <w:autoSpaceDN w:val="0"/>
        <w:adjustRightInd w:val="0"/>
        <w:spacing w:line="480" w:lineRule="auto"/>
        <w:ind w:firstLine="720"/>
      </w:pPr>
      <w:r>
        <w:t>The</w:t>
      </w:r>
      <w:r w:rsidR="000B3C49" w:rsidRPr="00FC0F35">
        <w:t xml:space="preserve"> U.S. Environmental Protection Agency (USEPA) and the U.S. Department of Energy (USDOE) were among the first governmental agencies in the world to adopt environmental information programs.</w:t>
      </w:r>
      <w:r w:rsidR="000B3C49" w:rsidRPr="00FC0F35">
        <w:rPr>
          <w:rStyle w:val="FootnoteReference"/>
        </w:rPr>
        <w:footnoteReference w:id="1"/>
      </w:r>
      <w:r w:rsidR="000B3C49" w:rsidRPr="00FC0F35">
        <w:t xml:space="preserve"> While the number of environmental information programs instituted by USEPA and USDOE has continued to grow, they have, for the most part, been limited to providing information on attributes that include not only a “public” benefit for the ambient environment but also a “private” benefit for the individual consumer. This paper seeks t</w:t>
      </w:r>
      <w:r w:rsidR="000E5964">
        <w:t xml:space="preserve">o estimate how </w:t>
      </w:r>
      <w:proofErr w:type="gramStart"/>
      <w:r w:rsidR="000E5964">
        <w:t>much</w:t>
      </w:r>
      <w:proofErr w:type="gramEnd"/>
      <w:r w:rsidR="000E5964">
        <w:t xml:space="preserve"> individual consumers</w:t>
      </w:r>
      <w:r w:rsidR="000B3C49" w:rsidRPr="00FC0F35">
        <w:t xml:space="preserve"> are willing to pay for these labels on household appliances. In particular, we will be looking at the USEPA’s E</w:t>
      </w:r>
      <w:r w:rsidR="000B3C49" w:rsidRPr="00FC0F35">
        <w:rPr>
          <w:smallCaps/>
        </w:rPr>
        <w:t>nergy</w:t>
      </w:r>
      <w:r w:rsidR="000B3C49" w:rsidRPr="00FC0F35">
        <w:t xml:space="preserve"> S</w:t>
      </w:r>
      <w:r w:rsidR="000B3C49" w:rsidRPr="00FC0F35">
        <w:rPr>
          <w:smallCaps/>
        </w:rPr>
        <w:t>tar</w:t>
      </w:r>
      <w:r w:rsidR="000B3C49" w:rsidRPr="00FC0F35">
        <w:rPr>
          <w:smallCaps/>
          <w:vertAlign w:val="superscript"/>
        </w:rPr>
        <w:t>®</w:t>
      </w:r>
      <w:r w:rsidR="000B3C49" w:rsidRPr="00FC0F35">
        <w:t xml:space="preserve"> label and Green Power Partnership program. </w:t>
      </w:r>
    </w:p>
    <w:p w:rsidR="000B3C49" w:rsidRPr="00FC0F35" w:rsidRDefault="000B3C49" w:rsidP="000B3C49">
      <w:pPr>
        <w:autoSpaceDE w:val="0"/>
        <w:autoSpaceDN w:val="0"/>
        <w:adjustRightInd w:val="0"/>
        <w:spacing w:line="480" w:lineRule="auto"/>
        <w:ind w:firstLine="720"/>
      </w:pPr>
      <w:r w:rsidRPr="00FC0F35">
        <w:t xml:space="preserve">The Energy Star program, established in 1992, is jointly administered by the </w:t>
      </w:r>
      <w:r w:rsidR="005562FA" w:rsidRPr="00FC0F35">
        <w:t>USEPA</w:t>
      </w:r>
      <w:r w:rsidRPr="00FC0F35">
        <w:t xml:space="preserve"> and the </w:t>
      </w:r>
      <w:r w:rsidR="005562FA" w:rsidRPr="00FC0F35">
        <w:t>USDOE</w:t>
      </w:r>
      <w:r w:rsidRPr="00FC0F35">
        <w:t xml:space="preserve">. One of the program’s activities is to certify those appliances that meet specified energy saving criteria more stringent than the minimum federal requirements. For example, refrigerators became eligible for the Energy Star label in 1996, with Energy Star qualified refrigerator models using at least </w:t>
      </w:r>
      <w:r w:rsidR="0006305B" w:rsidRPr="00FC0F35">
        <w:t>20</w:t>
      </w:r>
      <w:r w:rsidRPr="00FC0F35">
        <w:t xml:space="preserve"> percent less energy than required by federal standards (USEPA 2009). Since its introduction, the Energy Star logo has spread to more than 60 product </w:t>
      </w:r>
      <w:r w:rsidRPr="00FC0F35">
        <w:lastRenderedPageBreak/>
        <w:t xml:space="preserve">categories and has public awareness now exceeding 75 percent (USEPA 2008). Further, the program would appear to be having an influence on consumers as survey results indicate that about 73 percent of the households who had knowingly purchased an Energy Star product in the last six months pointed to the Energy Star certification as an influence in their purchase decision (USEPA 2008). Along the same lines, </w:t>
      </w:r>
      <w:proofErr w:type="spellStart"/>
      <w:r w:rsidRPr="00FC0F35">
        <w:t>Banerjee</w:t>
      </w:r>
      <w:proofErr w:type="spellEnd"/>
      <w:r w:rsidRPr="00FC0F35">
        <w:t xml:space="preserve"> and Solomon (2003) found that, among five popular U.S. eco-labeling programs (Energy Star, Energy Guide, Green-e, Green Seal and Scientific Certification Systems), Energy Star had the highest degree of market influence.</w:t>
      </w:r>
    </w:p>
    <w:p w:rsidR="000B3C49" w:rsidRDefault="000B3C49" w:rsidP="000B3C49">
      <w:pPr>
        <w:pStyle w:val="Default"/>
        <w:spacing w:line="480" w:lineRule="auto"/>
        <w:ind w:firstLine="720"/>
        <w:rPr>
          <w:rFonts w:ascii="Times New Roman" w:hAnsi="Times New Roman" w:cs="Times New Roman"/>
          <w:color w:val="auto"/>
        </w:rPr>
      </w:pPr>
      <w:r w:rsidRPr="00FC0F35">
        <w:rPr>
          <w:rFonts w:ascii="Times New Roman" w:hAnsi="Times New Roman" w:cs="Times New Roman"/>
          <w:color w:val="auto"/>
        </w:rPr>
        <w:t xml:space="preserve">The Energy Star label is limited to the effect of the use of the labeled products on energy consumption and the program does not make any claims about the effects </w:t>
      </w:r>
      <w:r w:rsidR="00367BCC" w:rsidRPr="00FC0F35">
        <w:rPr>
          <w:rFonts w:ascii="Times New Roman" w:hAnsi="Times New Roman" w:cs="Times New Roman"/>
          <w:color w:val="auto"/>
        </w:rPr>
        <w:t xml:space="preserve">of labeled products </w:t>
      </w:r>
      <w:r w:rsidRPr="00FC0F35">
        <w:rPr>
          <w:rFonts w:ascii="Times New Roman" w:hAnsi="Times New Roman" w:cs="Times New Roman"/>
          <w:color w:val="auto"/>
        </w:rPr>
        <w:t>on energy consumption or the natural environment associated with the manufac</w:t>
      </w:r>
      <w:r w:rsidR="000E5964">
        <w:rPr>
          <w:rFonts w:ascii="Times New Roman" w:hAnsi="Times New Roman" w:cs="Times New Roman"/>
          <w:color w:val="auto"/>
        </w:rPr>
        <w:t>turing of the products. A</w:t>
      </w:r>
      <w:r w:rsidRPr="00FC0F35">
        <w:rPr>
          <w:rFonts w:ascii="Times New Roman" w:hAnsi="Times New Roman" w:cs="Times New Roman"/>
          <w:color w:val="auto"/>
        </w:rPr>
        <w:t xml:space="preserve"> </w:t>
      </w:r>
      <w:r w:rsidR="000E5964">
        <w:rPr>
          <w:rFonts w:ascii="Times New Roman" w:hAnsi="Times New Roman" w:cs="Times New Roman"/>
          <w:color w:val="auto"/>
        </w:rPr>
        <w:t>US</w:t>
      </w:r>
      <w:r w:rsidRPr="00FC0F35">
        <w:rPr>
          <w:rFonts w:ascii="Times New Roman" w:hAnsi="Times New Roman" w:cs="Times New Roman"/>
          <w:color w:val="auto"/>
        </w:rPr>
        <w:t xml:space="preserve">EPA program established in 2001, the Green Power Partnership, does not consider the amount of energy used in manufacturing a product, but it does consider the share of that energy derived from renewable sources (“green power”). To qualify as either a Green Power Partner or a Green Power Leader, a certain percentage of the energy consumed by the firm must come from renewable sources, with the percentage being based on the firm’s </w:t>
      </w:r>
      <w:proofErr w:type="spellStart"/>
      <w:r w:rsidRPr="00FC0F35">
        <w:rPr>
          <w:rFonts w:ascii="Times New Roman" w:hAnsi="Times New Roman" w:cs="Times New Roman"/>
          <w:color w:val="auto"/>
        </w:rPr>
        <w:t>baseload</w:t>
      </w:r>
      <w:proofErr w:type="spellEnd"/>
      <w:r w:rsidRPr="00FC0F35">
        <w:rPr>
          <w:rFonts w:ascii="Times New Roman" w:hAnsi="Times New Roman" w:cs="Times New Roman"/>
          <w:color w:val="auto"/>
        </w:rPr>
        <w:t xml:space="preserve">, as shown in Table 1 below. </w:t>
      </w:r>
    </w:p>
    <w:p w:rsidR="000B3C49" w:rsidRPr="006F6526" w:rsidRDefault="000B3C49" w:rsidP="000B3C49">
      <w:pPr>
        <w:pStyle w:val="Default"/>
        <w:rPr>
          <w:rFonts w:ascii="Times New Roman" w:hAnsi="Times New Roman" w:cs="Times New Roman"/>
          <w:color w:val="auto"/>
        </w:rPr>
      </w:pPr>
      <w:proofErr w:type="gramStart"/>
      <w:r w:rsidRPr="00FC0F35">
        <w:rPr>
          <w:rFonts w:ascii="Times New Roman" w:hAnsi="Times New Roman" w:cs="Times New Roman"/>
          <w:b/>
          <w:color w:val="auto"/>
        </w:rPr>
        <w:t>Table 1.</w:t>
      </w:r>
      <w:proofErr w:type="gramEnd"/>
      <w:r w:rsidRPr="00FC0F35">
        <w:rPr>
          <w:rFonts w:ascii="Times New Roman" w:hAnsi="Times New Roman" w:cs="Times New Roman"/>
          <w:b/>
          <w:color w:val="auto"/>
        </w:rPr>
        <w:t xml:space="preserve"> </w:t>
      </w:r>
      <w:r w:rsidRPr="00FC0F35">
        <w:rPr>
          <w:rFonts w:ascii="Times New Roman" w:hAnsi="Times New Roman" w:cs="Times New Roman"/>
          <w:color w:val="auto"/>
        </w:rPr>
        <w:t>Purchase Requirements for EP</w:t>
      </w:r>
      <w:r w:rsidR="003323F0" w:rsidRPr="00FC0F35">
        <w:rPr>
          <w:rFonts w:ascii="Times New Roman" w:hAnsi="Times New Roman" w:cs="Times New Roman"/>
          <w:color w:val="auto"/>
        </w:rPr>
        <w:t>A’s Green Power Partner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3150"/>
        <w:gridCol w:w="3078"/>
      </w:tblGrid>
      <w:tr w:rsidR="000B3C49" w:rsidRPr="00FC0F35" w:rsidTr="00DD6F70">
        <w:tc>
          <w:tcPr>
            <w:tcW w:w="3348" w:type="dxa"/>
            <w:vMerge w:val="restart"/>
            <w:vAlign w:val="center"/>
          </w:tcPr>
          <w:p w:rsidR="000B3C49" w:rsidRPr="00FC0F35" w:rsidRDefault="000B3C49" w:rsidP="000B3C49">
            <w:pPr>
              <w:pStyle w:val="Default"/>
              <w:jc w:val="center"/>
              <w:rPr>
                <w:rFonts w:ascii="Times New Roman" w:hAnsi="Times New Roman" w:cs="Times New Roman"/>
                <w:b/>
                <w:color w:val="auto"/>
              </w:rPr>
            </w:pPr>
            <w:proofErr w:type="spellStart"/>
            <w:r w:rsidRPr="00FC0F35">
              <w:rPr>
                <w:rFonts w:ascii="Times New Roman" w:hAnsi="Times New Roman" w:cs="Times New Roman"/>
                <w:b/>
                <w:color w:val="auto"/>
              </w:rPr>
              <w:t>Baseload</w:t>
            </w:r>
            <w:proofErr w:type="spellEnd"/>
            <w:r w:rsidRPr="00FC0F35">
              <w:rPr>
                <w:rFonts w:ascii="Times New Roman" w:hAnsi="Times New Roman" w:cs="Times New Roman"/>
                <w:b/>
                <w:color w:val="auto"/>
              </w:rPr>
              <w:t xml:space="preserve"> or annual electricity use in kilowatt-hours</w:t>
            </w:r>
          </w:p>
        </w:tc>
        <w:tc>
          <w:tcPr>
            <w:tcW w:w="6228" w:type="dxa"/>
            <w:gridSpan w:val="2"/>
            <w:vAlign w:val="center"/>
          </w:tcPr>
          <w:p w:rsidR="000B3C49" w:rsidRPr="00FC0F35" w:rsidRDefault="000B3C49" w:rsidP="000B3C49">
            <w:pPr>
              <w:pStyle w:val="Default"/>
              <w:jc w:val="center"/>
              <w:rPr>
                <w:rFonts w:ascii="Times New Roman" w:hAnsi="Times New Roman" w:cs="Times New Roman"/>
                <w:b/>
                <w:color w:val="auto"/>
              </w:rPr>
            </w:pPr>
            <w:r w:rsidRPr="00FC0F35">
              <w:rPr>
                <w:rFonts w:ascii="Times New Roman" w:hAnsi="Times New Roman" w:cs="Times New Roman"/>
                <w:b/>
                <w:color w:val="auto"/>
              </w:rPr>
              <w:t xml:space="preserve">Percentage of </w:t>
            </w:r>
            <w:proofErr w:type="spellStart"/>
            <w:r w:rsidRPr="00FC0F35">
              <w:rPr>
                <w:rFonts w:ascii="Times New Roman" w:hAnsi="Times New Roman" w:cs="Times New Roman"/>
                <w:b/>
                <w:color w:val="auto"/>
              </w:rPr>
              <w:t>baseload</w:t>
            </w:r>
            <w:proofErr w:type="spellEnd"/>
            <w:r w:rsidRPr="00FC0F35">
              <w:rPr>
                <w:rFonts w:ascii="Times New Roman" w:hAnsi="Times New Roman" w:cs="Times New Roman"/>
                <w:b/>
                <w:color w:val="auto"/>
              </w:rPr>
              <w:t xml:space="preserve"> that must come from renewable sources to qualify as a:</w:t>
            </w:r>
          </w:p>
        </w:tc>
      </w:tr>
      <w:tr w:rsidR="000B3C49" w:rsidRPr="00FC0F35" w:rsidTr="00DD6F70">
        <w:tc>
          <w:tcPr>
            <w:tcW w:w="3348" w:type="dxa"/>
            <w:vMerge/>
            <w:vAlign w:val="center"/>
          </w:tcPr>
          <w:p w:rsidR="000B3C49" w:rsidRPr="00FC0F35" w:rsidRDefault="000B3C49" w:rsidP="000B3C49">
            <w:pPr>
              <w:pStyle w:val="Default"/>
              <w:jc w:val="center"/>
              <w:rPr>
                <w:rFonts w:ascii="Times New Roman" w:hAnsi="Times New Roman" w:cs="Times New Roman"/>
                <w:b/>
                <w:color w:val="auto"/>
              </w:rPr>
            </w:pPr>
          </w:p>
        </w:tc>
        <w:tc>
          <w:tcPr>
            <w:tcW w:w="3150" w:type="dxa"/>
            <w:vAlign w:val="center"/>
          </w:tcPr>
          <w:p w:rsidR="000B3C49" w:rsidRPr="00FC0F35" w:rsidRDefault="000B3C49" w:rsidP="000B3C49">
            <w:pPr>
              <w:pStyle w:val="Default"/>
              <w:jc w:val="center"/>
              <w:rPr>
                <w:rFonts w:ascii="Times New Roman" w:hAnsi="Times New Roman" w:cs="Times New Roman"/>
                <w:b/>
                <w:color w:val="auto"/>
              </w:rPr>
            </w:pPr>
            <w:r w:rsidRPr="00FC0F35">
              <w:rPr>
                <w:rFonts w:ascii="Times New Roman" w:hAnsi="Times New Roman" w:cs="Times New Roman"/>
                <w:b/>
                <w:color w:val="auto"/>
              </w:rPr>
              <w:t>Green Power Partner</w:t>
            </w:r>
          </w:p>
        </w:tc>
        <w:tc>
          <w:tcPr>
            <w:tcW w:w="3078" w:type="dxa"/>
            <w:vAlign w:val="center"/>
          </w:tcPr>
          <w:p w:rsidR="000B3C49" w:rsidRPr="00FC0F35" w:rsidRDefault="000B3C49" w:rsidP="000B3C49">
            <w:pPr>
              <w:pStyle w:val="Default"/>
              <w:jc w:val="center"/>
              <w:rPr>
                <w:rFonts w:ascii="Times New Roman" w:hAnsi="Times New Roman" w:cs="Times New Roman"/>
                <w:b/>
                <w:color w:val="auto"/>
              </w:rPr>
            </w:pPr>
            <w:r w:rsidRPr="00FC0F35">
              <w:rPr>
                <w:rFonts w:ascii="Times New Roman" w:hAnsi="Times New Roman" w:cs="Times New Roman"/>
                <w:b/>
                <w:color w:val="auto"/>
              </w:rPr>
              <w:t>Green Power Leader</w:t>
            </w:r>
          </w:p>
        </w:tc>
      </w:tr>
      <w:tr w:rsidR="000B3C49" w:rsidRPr="00FC0F35" w:rsidTr="00DD6F70">
        <w:tc>
          <w:tcPr>
            <w:tcW w:w="3348"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 100,000,001 kWh</w:t>
            </w:r>
          </w:p>
        </w:tc>
        <w:tc>
          <w:tcPr>
            <w:tcW w:w="3150"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2%</w:t>
            </w:r>
          </w:p>
        </w:tc>
        <w:tc>
          <w:tcPr>
            <w:tcW w:w="3078"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20%</w:t>
            </w:r>
          </w:p>
        </w:tc>
      </w:tr>
      <w:tr w:rsidR="000B3C49" w:rsidRPr="00FC0F35" w:rsidTr="00DD6F70">
        <w:tc>
          <w:tcPr>
            <w:tcW w:w="3348"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10,000,001 – 100,000,000 kWh</w:t>
            </w:r>
          </w:p>
        </w:tc>
        <w:tc>
          <w:tcPr>
            <w:tcW w:w="3150"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3%</w:t>
            </w:r>
          </w:p>
        </w:tc>
        <w:tc>
          <w:tcPr>
            <w:tcW w:w="3078"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30%</w:t>
            </w:r>
          </w:p>
        </w:tc>
      </w:tr>
      <w:tr w:rsidR="000B3C49" w:rsidRPr="00FC0F35" w:rsidTr="00DD6F70">
        <w:tc>
          <w:tcPr>
            <w:tcW w:w="3348"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1,000,001 – 10,000,000 kWh</w:t>
            </w:r>
          </w:p>
        </w:tc>
        <w:tc>
          <w:tcPr>
            <w:tcW w:w="3150"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6%</w:t>
            </w:r>
          </w:p>
        </w:tc>
        <w:tc>
          <w:tcPr>
            <w:tcW w:w="3078"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60%</w:t>
            </w:r>
          </w:p>
        </w:tc>
      </w:tr>
      <w:tr w:rsidR="000B3C49" w:rsidRPr="00FC0F35" w:rsidTr="00DD6F70">
        <w:tc>
          <w:tcPr>
            <w:tcW w:w="3348"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 1,000,000 kWh</w:t>
            </w:r>
          </w:p>
        </w:tc>
        <w:tc>
          <w:tcPr>
            <w:tcW w:w="3150"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10%</w:t>
            </w:r>
          </w:p>
        </w:tc>
        <w:tc>
          <w:tcPr>
            <w:tcW w:w="3078" w:type="dxa"/>
            <w:vAlign w:val="center"/>
          </w:tcPr>
          <w:p w:rsidR="000B3C49" w:rsidRPr="00FC0F35" w:rsidRDefault="000B3C49" w:rsidP="000B3C49">
            <w:pPr>
              <w:pStyle w:val="Default"/>
              <w:jc w:val="center"/>
              <w:rPr>
                <w:rFonts w:ascii="Times New Roman" w:hAnsi="Times New Roman" w:cs="Times New Roman"/>
                <w:color w:val="auto"/>
              </w:rPr>
            </w:pPr>
            <w:r w:rsidRPr="00FC0F35">
              <w:rPr>
                <w:rFonts w:ascii="Times New Roman" w:hAnsi="Times New Roman" w:cs="Times New Roman"/>
                <w:color w:val="auto"/>
              </w:rPr>
              <w:t>Not applicable</w:t>
            </w:r>
          </w:p>
        </w:tc>
      </w:tr>
    </w:tbl>
    <w:p w:rsidR="000B3C49" w:rsidRPr="00FC0F35" w:rsidRDefault="000B3C49" w:rsidP="000B3C49">
      <w:pPr>
        <w:pStyle w:val="Default"/>
        <w:rPr>
          <w:rFonts w:ascii="Times New Roman" w:hAnsi="Times New Roman" w:cs="Times New Roman"/>
          <w:color w:val="auto"/>
        </w:rPr>
      </w:pPr>
      <w:r w:rsidRPr="00FC0F35">
        <w:rPr>
          <w:rFonts w:ascii="Times New Roman" w:hAnsi="Times New Roman" w:cs="Times New Roman"/>
          <w:color w:val="auto"/>
        </w:rPr>
        <w:t>Source: USEPA (2007).</w:t>
      </w:r>
    </w:p>
    <w:p w:rsidR="000B3C49" w:rsidRDefault="000B3C49" w:rsidP="000B3C49">
      <w:pPr>
        <w:pStyle w:val="Default"/>
        <w:spacing w:line="480" w:lineRule="auto"/>
        <w:ind w:firstLine="720"/>
        <w:rPr>
          <w:rFonts w:ascii="Times New Roman" w:hAnsi="Times New Roman" w:cs="Times New Roman"/>
          <w:color w:val="auto"/>
        </w:rPr>
      </w:pPr>
    </w:p>
    <w:p w:rsidR="006F6526" w:rsidRPr="00FC0F35" w:rsidRDefault="006F6526" w:rsidP="000B3C49">
      <w:pPr>
        <w:pStyle w:val="Default"/>
        <w:spacing w:line="480" w:lineRule="auto"/>
        <w:ind w:firstLine="720"/>
        <w:rPr>
          <w:rFonts w:ascii="Times New Roman" w:hAnsi="Times New Roman" w:cs="Times New Roman"/>
          <w:color w:val="auto"/>
        </w:rPr>
      </w:pPr>
    </w:p>
    <w:p w:rsidR="000B3C49" w:rsidRPr="00FC0F35" w:rsidRDefault="000B3C49" w:rsidP="000B3C49">
      <w:pPr>
        <w:pStyle w:val="Default"/>
        <w:spacing w:line="480" w:lineRule="auto"/>
        <w:ind w:firstLine="720"/>
        <w:rPr>
          <w:rFonts w:ascii="Times New Roman" w:hAnsi="Times New Roman" w:cs="Times New Roman"/>
          <w:color w:val="auto"/>
        </w:rPr>
      </w:pPr>
      <w:r w:rsidRPr="00FC0F35">
        <w:rPr>
          <w:rFonts w:ascii="Times New Roman" w:hAnsi="Times New Roman" w:cs="Times New Roman"/>
          <w:color w:val="auto"/>
        </w:rPr>
        <w:lastRenderedPageBreak/>
        <w:t>Partners may buy any eligible green power, such as solar, wind, geothermal, biomass, biogas or low-impact hydro resources. Partnership status enables the firm to use a logo in their marketing and promotion materials that identifies it as a Green Power Partner and makes explicit the progra</w:t>
      </w:r>
      <w:r w:rsidR="005562FA" w:rsidRPr="00FC0F35">
        <w:rPr>
          <w:rFonts w:ascii="Times New Roman" w:hAnsi="Times New Roman" w:cs="Times New Roman"/>
          <w:color w:val="auto"/>
        </w:rPr>
        <w:t xml:space="preserve">m’s affiliation with </w:t>
      </w:r>
      <w:r w:rsidR="000E5964">
        <w:rPr>
          <w:rFonts w:ascii="Times New Roman" w:hAnsi="Times New Roman" w:cs="Times New Roman"/>
          <w:color w:val="auto"/>
        </w:rPr>
        <w:t>US</w:t>
      </w:r>
      <w:r w:rsidR="005562FA" w:rsidRPr="00FC0F35">
        <w:rPr>
          <w:rFonts w:ascii="Times New Roman" w:hAnsi="Times New Roman" w:cs="Times New Roman"/>
          <w:color w:val="auto"/>
        </w:rPr>
        <w:t>EPA (USEPA</w:t>
      </w:r>
      <w:r w:rsidRPr="00FC0F35">
        <w:rPr>
          <w:rFonts w:ascii="Times New Roman" w:hAnsi="Times New Roman" w:cs="Times New Roman"/>
          <w:color w:val="auto"/>
        </w:rPr>
        <w:t xml:space="preserve"> 2007). The program now boasts more than 1,200 partners that are collectively buying more than 18 billion kilowatt-hours of renewable energy per year (USEPA 2010).</w:t>
      </w:r>
    </w:p>
    <w:p w:rsidR="000B3C49" w:rsidRPr="00FC0F35" w:rsidRDefault="000B3C49" w:rsidP="000B3C49">
      <w:pPr>
        <w:autoSpaceDE w:val="0"/>
        <w:autoSpaceDN w:val="0"/>
        <w:adjustRightInd w:val="0"/>
        <w:spacing w:line="480" w:lineRule="auto"/>
        <w:ind w:firstLine="720"/>
      </w:pPr>
      <w:r w:rsidRPr="00FC0F35">
        <w:t xml:space="preserve">The Energy Star and Green Power Partnership programs are similar in that they both are related to reductions in GHG emissions, albeit in different ways, with Energy Star promoting reductions from reduced energy consumption, while, the Green Power Partnership promotes the consumption of energy from renewable resources. There are also some important differences in the programs as well. While the Energy Star program is concerned with specific products or even particular models of products, the Green Power Partnership is concerned with the environmental characteristics of a particular firm or other organization. An implication of this distinction is that the target audience of the Energy Star program is relatively clear – consumers of the products included in the program. On the other hand, the target audience for the Green Power Partnership program is less clear, although it would certainly seem to include consumers. For the purpose of this study, the Green Power Partnership program is presented in the form of </w:t>
      </w:r>
      <w:r w:rsidR="00367BCC" w:rsidRPr="00FC0F35">
        <w:t xml:space="preserve">a consumer </w:t>
      </w:r>
      <w:r w:rsidRPr="00FC0F35">
        <w:t xml:space="preserve">label, similar to the Energy Star label, on household appliances. </w:t>
      </w:r>
    </w:p>
    <w:p w:rsidR="000B3C49" w:rsidRPr="00FC0F35" w:rsidRDefault="000B3C49" w:rsidP="000B3C49">
      <w:pPr>
        <w:autoSpaceDE w:val="0"/>
        <w:autoSpaceDN w:val="0"/>
        <w:adjustRightInd w:val="0"/>
        <w:spacing w:line="480" w:lineRule="auto"/>
        <w:ind w:firstLine="720"/>
      </w:pPr>
      <w:r w:rsidRPr="00FC0F35">
        <w:t xml:space="preserve">The remainder of this report is organized as follows. The next section provides more information on energy and environmental labeling schemes and presents results from previous studies pertaining to some of these labels. </w:t>
      </w:r>
      <w:r w:rsidR="006F6526">
        <w:t>The</w:t>
      </w:r>
      <w:r w:rsidRPr="00FC0F35">
        <w:t xml:space="preserve"> analysis and results pertaining to consumers’ willingness to pay for Energy Star labeled appliances </w:t>
      </w:r>
      <w:r w:rsidR="006F6526">
        <w:t>are</w:t>
      </w:r>
      <w:r w:rsidRPr="00FC0F35">
        <w:t xml:space="preserve"> </w:t>
      </w:r>
      <w:r w:rsidR="000E5964">
        <w:t xml:space="preserve">also </w:t>
      </w:r>
      <w:r w:rsidRPr="00FC0F35">
        <w:t xml:space="preserve">presented and discussed in </w:t>
      </w:r>
      <w:r w:rsidR="000E5964">
        <w:t>this section</w:t>
      </w:r>
      <w:r w:rsidRPr="00FC0F35">
        <w:t xml:space="preserve">. The third section provides more detailed information relating to green energy and green </w:t>
      </w:r>
      <w:r w:rsidRPr="00FC0F35">
        <w:lastRenderedPageBreak/>
        <w:t>pricing programs</w:t>
      </w:r>
      <w:r w:rsidR="005562FA" w:rsidRPr="00FC0F35">
        <w:t>,</w:t>
      </w:r>
      <w:r w:rsidRPr="00FC0F35">
        <w:t xml:space="preserve"> as well as </w:t>
      </w:r>
      <w:r w:rsidR="000E5964">
        <w:t>an</w:t>
      </w:r>
      <w:r w:rsidRPr="00FC0F35">
        <w:t xml:space="preserve"> analysis </w:t>
      </w:r>
      <w:r w:rsidR="000E5964">
        <w:t>of</w:t>
      </w:r>
      <w:r w:rsidRPr="00FC0F35">
        <w:t xml:space="preserve"> consumers’ willingness to pay for appliances produced by Green Power Partners. Lastly, </w:t>
      </w:r>
      <w:r w:rsidR="006F6526">
        <w:t>the fourth section provides</w:t>
      </w:r>
      <w:r w:rsidRPr="00FC0F35">
        <w:t xml:space="preserve"> </w:t>
      </w:r>
      <w:r w:rsidR="006F6526">
        <w:t xml:space="preserve">a brief summary and offers </w:t>
      </w:r>
      <w:r w:rsidRPr="00FC0F35">
        <w:t xml:space="preserve">some thoughts on the relevance of this research for environmental policy. </w:t>
      </w: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pPr>
    </w:p>
    <w:p w:rsidR="000B3C49" w:rsidRPr="00FC0F35" w:rsidRDefault="000B3C49" w:rsidP="000B3C49">
      <w:pPr>
        <w:tabs>
          <w:tab w:val="left" w:pos="1240"/>
        </w:tabs>
        <w:jc w:val="center"/>
        <w:rPr>
          <w:b/>
        </w:rPr>
      </w:pPr>
      <w:r w:rsidRPr="00FC0F35">
        <w:rPr>
          <w:b/>
        </w:rPr>
        <w:t>References</w:t>
      </w: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tabs>
          <w:tab w:val="left" w:pos="1240"/>
        </w:tabs>
        <w:jc w:val="center"/>
      </w:pPr>
    </w:p>
    <w:p w:rsidR="000B3C49" w:rsidRPr="00FC0F35" w:rsidRDefault="000B3C49" w:rsidP="000B3C49">
      <w:pPr>
        <w:ind w:left="720" w:hanging="720"/>
        <w:rPr>
          <w:rFonts w:eastAsia="Calibri"/>
        </w:rPr>
      </w:pPr>
      <w:proofErr w:type="spellStart"/>
      <w:proofErr w:type="gramStart"/>
      <w:r w:rsidRPr="00FC0F35">
        <w:rPr>
          <w:rFonts w:eastAsia="Calibri"/>
        </w:rPr>
        <w:lastRenderedPageBreak/>
        <w:t>Banerjee</w:t>
      </w:r>
      <w:proofErr w:type="spellEnd"/>
      <w:r w:rsidRPr="00FC0F35">
        <w:rPr>
          <w:rFonts w:eastAsia="Calibri"/>
        </w:rPr>
        <w:t>, A., and B.D. Solomon.</w:t>
      </w:r>
      <w:proofErr w:type="gramEnd"/>
      <w:r w:rsidRPr="00FC0F35">
        <w:rPr>
          <w:rFonts w:eastAsia="Calibri"/>
        </w:rPr>
        <w:t xml:space="preserve"> 2003. “Eco-labeling for Energy Efficiency and Sustainability: a Meta-Evaluation of US Programs.” </w:t>
      </w:r>
      <w:r w:rsidRPr="00FC0F35">
        <w:rPr>
          <w:rFonts w:eastAsia="Calibri"/>
          <w:i/>
        </w:rPr>
        <w:t>Energy Policy</w:t>
      </w:r>
      <w:r w:rsidRPr="00FC0F35">
        <w:rPr>
          <w:rFonts w:eastAsia="Calibri"/>
        </w:rPr>
        <w:t xml:space="preserve"> 31:109-123.</w:t>
      </w:r>
    </w:p>
    <w:p w:rsidR="000B3C49" w:rsidRPr="00FC0F35" w:rsidRDefault="000E5964" w:rsidP="006F6526">
      <w:pPr>
        <w:tabs>
          <w:tab w:val="left" w:pos="1240"/>
        </w:tabs>
        <w:ind w:left="720" w:hanging="720"/>
      </w:pPr>
      <w:r>
        <w:t>Russell, Clifford S.</w:t>
      </w:r>
      <w:r w:rsidR="000B3C49" w:rsidRPr="00FC0F35">
        <w:t xml:space="preserve"> 2001. </w:t>
      </w:r>
      <w:proofErr w:type="gramStart"/>
      <w:r w:rsidR="000B3C49" w:rsidRPr="00FC0F35">
        <w:rPr>
          <w:u w:val="single"/>
        </w:rPr>
        <w:t>Applying Economics to the Environment</w:t>
      </w:r>
      <w:r w:rsidR="006F6526">
        <w:t>.</w:t>
      </w:r>
      <w:proofErr w:type="gramEnd"/>
      <w:r w:rsidR="006F6526">
        <w:t xml:space="preserve"> New York: Oxford </w:t>
      </w:r>
      <w:r w:rsidR="000B3C49" w:rsidRPr="00FC0F35">
        <w:t xml:space="preserve">University Press. </w:t>
      </w:r>
    </w:p>
    <w:p w:rsidR="000B3C49" w:rsidRPr="00FC0F35" w:rsidRDefault="000B3C49" w:rsidP="000B3C49">
      <w:pPr>
        <w:ind w:left="720" w:hanging="720"/>
      </w:pPr>
      <w:proofErr w:type="gramStart"/>
      <w:r w:rsidRPr="00FC0F35">
        <w:t>USEPA.</w:t>
      </w:r>
      <w:proofErr w:type="gramEnd"/>
      <w:r w:rsidRPr="00FC0F35">
        <w:t xml:space="preserve"> 2010. Green Power Usage Edged Higher in 2009 among EPA Partners. Available at: http://yosemite.epa.gov/opa/admpress.nsf/d0cf6618525a9efb85257359003fb69d/f74df277c3c6c40f852576b60064db10!OpenDocument</w:t>
      </w:r>
    </w:p>
    <w:p w:rsidR="000B3C49" w:rsidRPr="00FC0F35" w:rsidRDefault="000E5964" w:rsidP="000B3C49">
      <w:pPr>
        <w:ind w:left="720" w:hanging="720"/>
        <w:rPr>
          <w:rFonts w:eastAsia="Calibri"/>
          <w:iCs/>
          <w:lang w:bidi="en-US"/>
        </w:rPr>
      </w:pPr>
      <w:r>
        <w:rPr>
          <w:rFonts w:eastAsiaTheme="minorHAnsi"/>
        </w:rPr>
        <w:t>_____.</w:t>
      </w:r>
      <w:r w:rsidR="000B3C49" w:rsidRPr="00FC0F35">
        <w:rPr>
          <w:rFonts w:eastAsiaTheme="minorHAnsi"/>
        </w:rPr>
        <w:t xml:space="preserve"> </w:t>
      </w:r>
      <w:proofErr w:type="gramStart"/>
      <w:r w:rsidR="000B3C49" w:rsidRPr="00FC0F35">
        <w:rPr>
          <w:rFonts w:eastAsiaTheme="minorHAnsi"/>
        </w:rPr>
        <w:t>2009.</w:t>
      </w:r>
      <w:proofErr w:type="gramEnd"/>
      <w:r w:rsidR="000B3C49" w:rsidRPr="00FC0F35">
        <w:rPr>
          <w:rFonts w:eastAsiaTheme="minorHAnsi"/>
        </w:rPr>
        <w:t xml:space="preserve"> ENERGY STAR® and Other Climate Protection Partnerships 2008 Annual Report. </w:t>
      </w:r>
      <w:proofErr w:type="gramStart"/>
      <w:r w:rsidR="000B3C49" w:rsidRPr="00FC0F35">
        <w:rPr>
          <w:rFonts w:eastAsiaTheme="minorHAnsi"/>
        </w:rPr>
        <w:t>Office of Air and Radiation; United States Environmental Protection Agency.</w:t>
      </w:r>
      <w:proofErr w:type="gramEnd"/>
      <w:r w:rsidR="000B3C49" w:rsidRPr="00FC0F35">
        <w:rPr>
          <w:rFonts w:eastAsiaTheme="minorHAnsi"/>
        </w:rPr>
        <w:t xml:space="preserve"> Washington D.C. (December)</w:t>
      </w:r>
      <w:r w:rsidR="000B3C49" w:rsidRPr="00FC0F35">
        <w:rPr>
          <w:rFonts w:eastAsia="Calibri"/>
          <w:iCs/>
          <w:lang w:bidi="en-US"/>
        </w:rPr>
        <w:t xml:space="preserve"> </w:t>
      </w:r>
    </w:p>
    <w:p w:rsidR="000B3C49" w:rsidRPr="00FC0F35" w:rsidRDefault="000B3C49" w:rsidP="000B3C49">
      <w:pPr>
        <w:autoSpaceDE w:val="0"/>
        <w:autoSpaceDN w:val="0"/>
        <w:adjustRightInd w:val="0"/>
        <w:rPr>
          <w:rFonts w:eastAsia="Calibri"/>
          <w:i/>
          <w:iCs/>
        </w:rPr>
      </w:pPr>
      <w:r w:rsidRPr="00FC0F35">
        <w:rPr>
          <w:rFonts w:eastAsia="Calibri"/>
          <w:iCs/>
          <w:lang w:bidi="en-US"/>
        </w:rPr>
        <w:t xml:space="preserve">_____. 2008.  </w:t>
      </w:r>
      <w:r w:rsidRPr="00FC0F35">
        <w:rPr>
          <w:rFonts w:eastAsia="Calibri"/>
          <w:i/>
          <w:iCs/>
        </w:rPr>
        <w:t>National Awareness of ENERGY STAR® for 2007: Analysis of 2007 CEE</w:t>
      </w:r>
    </w:p>
    <w:p w:rsidR="000B3C49" w:rsidRPr="00FC0F35" w:rsidRDefault="000B3C49" w:rsidP="000B3C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hanging="720"/>
        <w:rPr>
          <w:rFonts w:eastAsia="Calibri"/>
          <w:lang w:bidi="en-US"/>
        </w:rPr>
      </w:pPr>
      <w:r w:rsidRPr="00FC0F35">
        <w:rPr>
          <w:rFonts w:eastAsia="Calibri"/>
          <w:i/>
          <w:iCs/>
        </w:rPr>
        <w:tab/>
      </w:r>
      <w:r w:rsidR="006F6526">
        <w:rPr>
          <w:rFonts w:eastAsia="Calibri"/>
          <w:i/>
          <w:iCs/>
        </w:rPr>
        <w:t xml:space="preserve">   </w:t>
      </w:r>
      <w:proofErr w:type="gramStart"/>
      <w:r w:rsidRPr="00FC0F35">
        <w:rPr>
          <w:rFonts w:eastAsia="Calibri"/>
          <w:i/>
          <w:iCs/>
        </w:rPr>
        <w:t>Household Survey</w:t>
      </w:r>
      <w:r w:rsidRPr="00FC0F35">
        <w:rPr>
          <w:rFonts w:eastAsia="Calibri"/>
        </w:rPr>
        <w:t>.</w:t>
      </w:r>
      <w:proofErr w:type="gramEnd"/>
      <w:r w:rsidRPr="00FC0F35">
        <w:rPr>
          <w:rFonts w:eastAsia="Calibri"/>
        </w:rPr>
        <w:t xml:space="preserve"> </w:t>
      </w:r>
      <w:proofErr w:type="gramStart"/>
      <w:r w:rsidRPr="00FC0F35">
        <w:rPr>
          <w:rFonts w:eastAsia="Calibri"/>
        </w:rPr>
        <w:t>Office of Air and Radiation, Climate Protection Partnerships Division.</w:t>
      </w:r>
      <w:proofErr w:type="gramEnd"/>
      <w:r w:rsidRPr="00FC0F35">
        <w:rPr>
          <w:rFonts w:eastAsia="Calibri"/>
        </w:rPr>
        <w:t xml:space="preserve"> Washington DC. </w:t>
      </w:r>
    </w:p>
    <w:p w:rsidR="000B3C49" w:rsidRPr="00FC0F35" w:rsidRDefault="000E5964" w:rsidP="000B3C49">
      <w:pPr>
        <w:ind w:left="720" w:hanging="720"/>
      </w:pPr>
      <w:r>
        <w:t>_____.</w:t>
      </w:r>
      <w:r w:rsidR="000B3C49" w:rsidRPr="00FC0F35">
        <w:t xml:space="preserve"> </w:t>
      </w:r>
      <w:proofErr w:type="gramStart"/>
      <w:r w:rsidR="000B3C49" w:rsidRPr="00FC0F35">
        <w:t>2007.</w:t>
      </w:r>
      <w:proofErr w:type="gramEnd"/>
      <w:r w:rsidR="000B3C49" w:rsidRPr="00FC0F35">
        <w:t xml:space="preserve"> </w:t>
      </w:r>
      <w:proofErr w:type="gramStart"/>
      <w:r w:rsidR="000B3C49" w:rsidRPr="00FC0F35">
        <w:t>Green Power Partnership.</w:t>
      </w:r>
      <w:proofErr w:type="gramEnd"/>
      <w:r w:rsidR="000B3C49" w:rsidRPr="00FC0F35">
        <w:t xml:space="preserve"> Available at http://www.epa.gov/grnpower/</w:t>
      </w:r>
    </w:p>
    <w:p w:rsidR="000B3C49" w:rsidRPr="00FC0F35" w:rsidRDefault="000E5964" w:rsidP="000B3C49">
      <w:pPr>
        <w:pStyle w:val="Default"/>
        <w:ind w:left="720" w:hanging="720"/>
        <w:rPr>
          <w:rFonts w:ascii="Times New Roman" w:hAnsi="Times New Roman" w:cs="Times New Roman"/>
          <w:color w:val="auto"/>
        </w:rPr>
      </w:pPr>
      <w:r>
        <w:rPr>
          <w:rFonts w:ascii="Times New Roman" w:hAnsi="Times New Roman" w:cs="Times New Roman"/>
          <w:color w:val="auto"/>
        </w:rPr>
        <w:t>_____.</w:t>
      </w:r>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1998.</w:t>
      </w:r>
      <w:proofErr w:type="gramEnd"/>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Environmental Labeling Issues, Policies, and Practices Worldwide.</w:t>
      </w:r>
      <w:proofErr w:type="gramEnd"/>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EPA742-R-98-009.</w:t>
      </w:r>
      <w:proofErr w:type="gramEnd"/>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Office of Prevention, Pesticides and Toxic Substances; United States Environmental Protection Agency; Washington, D.C. (December).</w:t>
      </w:r>
      <w:proofErr w:type="gramEnd"/>
    </w:p>
    <w:p w:rsidR="000B3C49" w:rsidRPr="00FC0F35" w:rsidRDefault="000E5964" w:rsidP="000B3C49">
      <w:pPr>
        <w:pStyle w:val="Default"/>
        <w:ind w:left="720" w:hanging="720"/>
        <w:rPr>
          <w:rFonts w:ascii="Times New Roman" w:hAnsi="Times New Roman" w:cs="Times New Roman"/>
          <w:color w:val="auto"/>
        </w:rPr>
      </w:pPr>
      <w:r>
        <w:rPr>
          <w:rFonts w:ascii="Times New Roman" w:hAnsi="Times New Roman" w:cs="Times New Roman"/>
          <w:color w:val="auto"/>
        </w:rPr>
        <w:t>_____.</w:t>
      </w:r>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1994.</w:t>
      </w:r>
      <w:proofErr w:type="gramEnd"/>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Determinants of Effectiveness for Environmental Certification and Labeling Programs.</w:t>
      </w:r>
      <w:proofErr w:type="gramEnd"/>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EPA 742-R-94-001.</w:t>
      </w:r>
      <w:proofErr w:type="gramEnd"/>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Washington, D.C.; United States Environmental Protection Agency, Office of Pollution Prevention and Toxics (April).</w:t>
      </w:r>
      <w:proofErr w:type="gramEnd"/>
    </w:p>
    <w:p w:rsidR="000B3C49" w:rsidRPr="00FC0F35" w:rsidRDefault="000E5964" w:rsidP="000B3C49">
      <w:pPr>
        <w:pStyle w:val="Default"/>
        <w:ind w:left="720" w:hanging="720"/>
        <w:rPr>
          <w:rFonts w:ascii="Times New Roman" w:hAnsi="Times New Roman" w:cs="Times New Roman"/>
          <w:color w:val="auto"/>
        </w:rPr>
      </w:pPr>
      <w:r>
        <w:rPr>
          <w:rFonts w:ascii="Times New Roman" w:hAnsi="Times New Roman" w:cs="Times New Roman"/>
          <w:color w:val="auto"/>
        </w:rPr>
        <w:t>_____.</w:t>
      </w:r>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1993.</w:t>
      </w:r>
      <w:proofErr w:type="gramEnd"/>
      <w:r w:rsidR="000B3C49" w:rsidRPr="00FC0F35">
        <w:rPr>
          <w:rFonts w:ascii="Times New Roman" w:hAnsi="Times New Roman" w:cs="Times New Roman"/>
          <w:color w:val="auto"/>
        </w:rPr>
        <w:t xml:space="preserve"> Status Report on the Use of Environmental Labels Worldwide. </w:t>
      </w:r>
      <w:proofErr w:type="gramStart"/>
      <w:r w:rsidR="000B3C49" w:rsidRPr="00FC0F35">
        <w:rPr>
          <w:rFonts w:ascii="Times New Roman" w:hAnsi="Times New Roman" w:cs="Times New Roman"/>
          <w:color w:val="auto"/>
        </w:rPr>
        <w:t>EPA 742-R-93-001.</w:t>
      </w:r>
      <w:proofErr w:type="gramEnd"/>
      <w:r w:rsidR="000B3C49" w:rsidRPr="00FC0F35">
        <w:rPr>
          <w:rFonts w:ascii="Times New Roman" w:hAnsi="Times New Roman" w:cs="Times New Roman"/>
          <w:color w:val="auto"/>
        </w:rPr>
        <w:t xml:space="preserve"> </w:t>
      </w:r>
      <w:proofErr w:type="gramStart"/>
      <w:r w:rsidR="000B3C49" w:rsidRPr="00FC0F35">
        <w:rPr>
          <w:rFonts w:ascii="Times New Roman" w:hAnsi="Times New Roman" w:cs="Times New Roman"/>
          <w:color w:val="auto"/>
        </w:rPr>
        <w:t>Washington, DC; United States Environmental Protection Agency, Office of Pollution Prevention and Toxics (September).</w:t>
      </w:r>
      <w:proofErr w:type="gramEnd"/>
    </w:p>
    <w:p w:rsidR="000B3C49" w:rsidRPr="00FC0F35" w:rsidRDefault="000B3C49" w:rsidP="000B3C49">
      <w:pPr>
        <w:tabs>
          <w:tab w:val="left" w:pos="1240"/>
        </w:tabs>
        <w:ind w:left="1238" w:hanging="1238"/>
      </w:pPr>
    </w:p>
    <w:p w:rsidR="00E6293E" w:rsidRPr="00FC0F35" w:rsidRDefault="00E6293E" w:rsidP="00CD3CD6">
      <w:pPr>
        <w:tabs>
          <w:tab w:val="left" w:pos="1240"/>
        </w:tabs>
        <w:rPr>
          <w:noProof/>
        </w:rPr>
      </w:pPr>
    </w:p>
    <w:p w:rsidR="00E6293E" w:rsidRPr="00FC0F35" w:rsidRDefault="00E6293E" w:rsidP="00CD3CD6">
      <w:pPr>
        <w:tabs>
          <w:tab w:val="left" w:pos="1240"/>
        </w:tabs>
        <w:rPr>
          <w:noProof/>
        </w:rPr>
      </w:pPr>
    </w:p>
    <w:p w:rsidR="00E6293E" w:rsidRPr="00FC0F35" w:rsidRDefault="00E6293E" w:rsidP="00CD3CD6">
      <w:pPr>
        <w:tabs>
          <w:tab w:val="left" w:pos="1240"/>
        </w:tabs>
        <w:rPr>
          <w:noProof/>
        </w:rPr>
      </w:pPr>
    </w:p>
    <w:p w:rsidR="00E6293E" w:rsidRPr="00FC0F35" w:rsidRDefault="00E6293E" w:rsidP="00CD3CD6">
      <w:pPr>
        <w:tabs>
          <w:tab w:val="left" w:pos="1240"/>
        </w:tabs>
        <w:rPr>
          <w:noProof/>
        </w:rPr>
      </w:pPr>
    </w:p>
    <w:p w:rsidR="00E6293E" w:rsidRPr="00FC0F35" w:rsidRDefault="00E6293E" w:rsidP="00CD3CD6">
      <w:pPr>
        <w:tabs>
          <w:tab w:val="left" w:pos="1240"/>
        </w:tabs>
        <w:rPr>
          <w:noProof/>
        </w:rPr>
      </w:pPr>
    </w:p>
    <w:p w:rsidR="00E6293E" w:rsidRPr="00FC0F35" w:rsidRDefault="00E6293E" w:rsidP="00CD3CD6">
      <w:pPr>
        <w:tabs>
          <w:tab w:val="left" w:pos="1240"/>
        </w:tabs>
        <w:rPr>
          <w:noProof/>
        </w:rPr>
      </w:pPr>
    </w:p>
    <w:p w:rsidR="00E6293E" w:rsidRPr="00FC0F35" w:rsidRDefault="00E6293E" w:rsidP="00CD3CD6">
      <w:pPr>
        <w:tabs>
          <w:tab w:val="left" w:pos="1240"/>
        </w:tabs>
        <w:rPr>
          <w:noProof/>
        </w:rPr>
      </w:pPr>
    </w:p>
    <w:p w:rsidR="00E6293E" w:rsidRPr="00FC0F35" w:rsidRDefault="00E6293E" w:rsidP="00CD3CD6">
      <w:pPr>
        <w:tabs>
          <w:tab w:val="left" w:pos="1240"/>
        </w:tabs>
      </w:pPr>
    </w:p>
    <w:p w:rsidR="00605605" w:rsidRPr="00FC0F35" w:rsidRDefault="00605605" w:rsidP="00605605">
      <w:pPr>
        <w:tabs>
          <w:tab w:val="left" w:pos="1240"/>
        </w:tabs>
      </w:pPr>
    </w:p>
    <w:p w:rsidR="00605605" w:rsidRPr="00FC0F35" w:rsidRDefault="00605605" w:rsidP="00605605">
      <w:pPr>
        <w:pStyle w:val="Heading1"/>
        <w:spacing w:line="480" w:lineRule="auto"/>
      </w:pPr>
    </w:p>
    <w:p w:rsidR="00605605" w:rsidRPr="00FC0F35" w:rsidRDefault="00605605" w:rsidP="00605605"/>
    <w:p w:rsidR="00605605" w:rsidRPr="00FC0F35" w:rsidRDefault="00605605" w:rsidP="00605605"/>
    <w:p w:rsidR="00605605" w:rsidRPr="00FC0F35" w:rsidRDefault="00605605" w:rsidP="00605605"/>
    <w:p w:rsidR="00605605" w:rsidRPr="00FC0F35" w:rsidRDefault="00605605" w:rsidP="00605605">
      <w:pPr>
        <w:pStyle w:val="Heading1"/>
        <w:spacing w:line="480" w:lineRule="auto"/>
      </w:pPr>
    </w:p>
    <w:p w:rsidR="00605605" w:rsidRPr="00FC0F35" w:rsidRDefault="00605605" w:rsidP="00605605">
      <w:pPr>
        <w:pStyle w:val="Heading1"/>
        <w:spacing w:line="480" w:lineRule="auto"/>
      </w:pPr>
    </w:p>
    <w:p w:rsidR="00605605" w:rsidRPr="00FC0F35" w:rsidRDefault="00605605" w:rsidP="00605605">
      <w:pPr>
        <w:pStyle w:val="Heading1"/>
        <w:spacing w:line="480" w:lineRule="auto"/>
      </w:pPr>
    </w:p>
    <w:p w:rsidR="00605605" w:rsidRPr="00FC0F35" w:rsidRDefault="00605605" w:rsidP="00605605">
      <w:pPr>
        <w:pStyle w:val="Heading1"/>
        <w:spacing w:line="480" w:lineRule="auto"/>
        <w:jc w:val="center"/>
      </w:pPr>
    </w:p>
    <w:p w:rsidR="000B3C49" w:rsidRPr="00FC0F35" w:rsidRDefault="000B3C49" w:rsidP="000B3C49">
      <w:pPr>
        <w:tabs>
          <w:tab w:val="left" w:pos="1240"/>
        </w:tabs>
      </w:pPr>
    </w:p>
    <w:p w:rsidR="000B3C49" w:rsidRPr="00FC0F35" w:rsidRDefault="000B3C49" w:rsidP="000B3C49">
      <w:pPr>
        <w:pStyle w:val="Heading1"/>
        <w:spacing w:line="480" w:lineRule="auto"/>
      </w:pPr>
    </w:p>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Pr>
        <w:pStyle w:val="Heading1"/>
        <w:spacing w:line="480" w:lineRule="auto"/>
      </w:pPr>
    </w:p>
    <w:p w:rsidR="000B3C49" w:rsidRPr="00FC0F35" w:rsidRDefault="000B3C49" w:rsidP="000B3C49">
      <w:pPr>
        <w:pStyle w:val="Heading1"/>
        <w:spacing w:line="480" w:lineRule="auto"/>
      </w:pPr>
    </w:p>
    <w:p w:rsidR="000B3C49" w:rsidRPr="00FC0F35" w:rsidRDefault="000B3C49" w:rsidP="000B3C49">
      <w:pPr>
        <w:pStyle w:val="Heading1"/>
        <w:spacing w:line="480" w:lineRule="auto"/>
      </w:pPr>
    </w:p>
    <w:p w:rsidR="000B3C49" w:rsidRPr="00BD300F" w:rsidRDefault="000B3C49" w:rsidP="000B3C49">
      <w:pPr>
        <w:pStyle w:val="Heading1"/>
        <w:spacing w:line="480" w:lineRule="auto"/>
        <w:jc w:val="center"/>
        <w:rPr>
          <w:b w:val="0"/>
        </w:rPr>
      </w:pPr>
    </w:p>
    <w:p w:rsidR="00BD300F" w:rsidRPr="0039206C" w:rsidRDefault="0039206C" w:rsidP="000B3C49">
      <w:pPr>
        <w:jc w:val="center"/>
        <w:rPr>
          <w:b/>
          <w:sz w:val="28"/>
          <w:szCs w:val="28"/>
        </w:rPr>
      </w:pPr>
      <w:r w:rsidRPr="0039206C">
        <w:rPr>
          <w:b/>
          <w:sz w:val="28"/>
          <w:szCs w:val="28"/>
        </w:rPr>
        <w:t>Part 2: Willingness to Pay for Energy Star Appliances</w:t>
      </w:r>
    </w:p>
    <w:p w:rsidR="000B3C49" w:rsidRPr="00FC0F35" w:rsidRDefault="000B3C49" w:rsidP="000B3C49">
      <w:pPr>
        <w:pStyle w:val="Heading1"/>
        <w:spacing w:line="480" w:lineRule="auto"/>
      </w:pPr>
    </w:p>
    <w:p w:rsidR="000B3C49" w:rsidRPr="00FC0F35" w:rsidRDefault="000B3C49" w:rsidP="000B3C49">
      <w:pPr>
        <w:pStyle w:val="Heading1"/>
        <w:spacing w:line="480" w:lineRule="auto"/>
      </w:pPr>
    </w:p>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Pr>
        <w:pStyle w:val="Heading1"/>
        <w:spacing w:line="480" w:lineRule="auto"/>
      </w:pPr>
    </w:p>
    <w:p w:rsidR="000B3C49" w:rsidRPr="00FC0F35" w:rsidRDefault="000B3C49" w:rsidP="000B3C49"/>
    <w:p w:rsidR="000B3C49" w:rsidRDefault="000B3C49" w:rsidP="000B3C49">
      <w:pPr>
        <w:pStyle w:val="Heading1"/>
        <w:spacing w:line="480" w:lineRule="auto"/>
      </w:pPr>
    </w:p>
    <w:p w:rsidR="0039206C" w:rsidRDefault="0039206C" w:rsidP="0039206C"/>
    <w:p w:rsidR="0039206C" w:rsidRPr="0039206C" w:rsidRDefault="0039206C" w:rsidP="0039206C"/>
    <w:p w:rsidR="00B15A10" w:rsidRPr="00FC0F35" w:rsidRDefault="00B15A10" w:rsidP="00B15A10"/>
    <w:p w:rsidR="00B15A10" w:rsidRPr="00FC0F35" w:rsidRDefault="00B15A10" w:rsidP="00B15A10"/>
    <w:p w:rsidR="00B15A10" w:rsidRPr="00FC0F35" w:rsidRDefault="00B15A10" w:rsidP="00B15A10"/>
    <w:p w:rsidR="00B15A10" w:rsidRPr="00FC0F35" w:rsidRDefault="00B15A10" w:rsidP="00B15A10"/>
    <w:p w:rsidR="00B15A10" w:rsidRPr="00FC0F35" w:rsidRDefault="00B15A10" w:rsidP="00B15A10"/>
    <w:p w:rsidR="00B15A10" w:rsidRPr="00FC0F35" w:rsidRDefault="00B15A10" w:rsidP="00B15A10"/>
    <w:p w:rsidR="00B15A10" w:rsidRPr="00FC0F35" w:rsidRDefault="00B15A10" w:rsidP="00B15A10"/>
    <w:p w:rsidR="00BD300F" w:rsidRPr="005902A9" w:rsidRDefault="005902A9" w:rsidP="005902A9">
      <w:pPr>
        <w:spacing w:line="480" w:lineRule="auto"/>
        <w:rPr>
          <w:b/>
        </w:rPr>
      </w:pPr>
      <w:r w:rsidRPr="005902A9">
        <w:rPr>
          <w:b/>
        </w:rPr>
        <w:lastRenderedPageBreak/>
        <w:t>Abstract</w:t>
      </w:r>
    </w:p>
    <w:p w:rsidR="0025452B" w:rsidRDefault="00D534FB" w:rsidP="0025452B">
      <w:pPr>
        <w:spacing w:line="480" w:lineRule="auto"/>
        <w:ind w:firstLine="720"/>
        <w:rPr>
          <w:rStyle w:val="apple-style-span"/>
          <w:color w:val="000000"/>
        </w:rPr>
      </w:pPr>
      <w:r>
        <w:t xml:space="preserve">In 1992, the U.S. Environmental Protection Agency developed an environmental certification program, called Energy Star, to </w:t>
      </w:r>
      <w:r w:rsidR="000E5964">
        <w:t>promote</w:t>
      </w:r>
      <w:r>
        <w:t xml:space="preserve"> energy </w:t>
      </w:r>
      <w:r w:rsidR="002306C9">
        <w:t>efficient products and practices</w:t>
      </w:r>
      <w:r>
        <w:t xml:space="preserve">. </w:t>
      </w:r>
      <w:r w:rsidR="00B15A10" w:rsidRPr="00FC0F35">
        <w:t>Household energy conservation has been a topic of interest among researchers in various disciplines within the fields of psychology and economics since the 1970’s. In the United States, nearly 17 percent of greenhouse gas emissions, which are thought by many to be the leading cause of global climate change, come from residential energy use. There are a number of ways a consumer can reduce household energy consumption</w:t>
      </w:r>
      <w:r w:rsidR="00134D19" w:rsidRPr="00FC0F35">
        <w:t xml:space="preserve"> including: adjusting the thermostat, installing insulation or better windows, or purchasing appliances with the Energy Star label. </w:t>
      </w:r>
      <w:r>
        <w:t>The objective of this study is to</w:t>
      </w:r>
      <w:r w:rsidR="00134D19" w:rsidRPr="00FC0F35">
        <w:t xml:space="preserve"> examine the Energy Star labe</w:t>
      </w:r>
      <w:r w:rsidR="000E5964">
        <w:t>l on refrigerators and estimate</w:t>
      </w:r>
      <w:r w:rsidR="00134D19" w:rsidRPr="00FC0F35">
        <w:t xml:space="preserve"> how much </w:t>
      </w:r>
      <w:r w:rsidR="00AA6DC3" w:rsidRPr="00FC0F35">
        <w:t xml:space="preserve">extra </w:t>
      </w:r>
      <w:r w:rsidR="00134D19" w:rsidRPr="00FC0F35">
        <w:t xml:space="preserve">consumers are willing to pay for </w:t>
      </w:r>
      <w:r w:rsidR="00AA6DC3" w:rsidRPr="00FC0F35">
        <w:t>refrigerators that have been awarded the</w:t>
      </w:r>
      <w:r w:rsidR="00134D19" w:rsidRPr="00FC0F35">
        <w:t xml:space="preserve"> label as well as the effects demographics, electricity costs, and stated environmental concern have on that willingness to pay. </w:t>
      </w:r>
      <w:r w:rsidR="007946A6" w:rsidRPr="00FC0F35">
        <w:t xml:space="preserve">The data were obtained from a survey conducted in March and April of 2009 via an online research panel, which was constructed to be representative of the U.S. population. Analysis of the data was conducted using conditional </w:t>
      </w:r>
      <w:proofErr w:type="spellStart"/>
      <w:r w:rsidR="007946A6" w:rsidRPr="00FC0F35">
        <w:t>logit</w:t>
      </w:r>
      <w:proofErr w:type="spellEnd"/>
      <w:r w:rsidR="007946A6" w:rsidRPr="00FC0F35">
        <w:t xml:space="preserve"> </w:t>
      </w:r>
      <w:r w:rsidR="00AA6DC3" w:rsidRPr="00FC0F35">
        <w:t xml:space="preserve">regression models </w:t>
      </w:r>
      <w:r w:rsidR="007946A6" w:rsidRPr="00FC0F35">
        <w:t xml:space="preserve">with fixed parameters and mixed </w:t>
      </w:r>
      <w:proofErr w:type="spellStart"/>
      <w:r w:rsidR="007946A6" w:rsidRPr="00FC0F35">
        <w:t>logit</w:t>
      </w:r>
      <w:proofErr w:type="spellEnd"/>
      <w:r w:rsidR="00AA6DC3" w:rsidRPr="00FC0F35">
        <w:t xml:space="preserve"> regression models</w:t>
      </w:r>
      <w:r w:rsidR="007946A6" w:rsidRPr="00FC0F35">
        <w:t xml:space="preserve"> with random parameters. </w:t>
      </w:r>
      <w:r w:rsidR="00BD300F">
        <w:t>R</w:t>
      </w:r>
      <w:r w:rsidR="007946A6" w:rsidRPr="00FC0F35">
        <w:t>esults revealed that consumers, on average, have a willingness to p</w:t>
      </w:r>
      <w:r w:rsidR="00783CF6">
        <w:t>ay ranging from $237.81 to $350.54</w:t>
      </w:r>
      <w:r w:rsidR="007946A6" w:rsidRPr="00FC0F35">
        <w:t xml:space="preserve"> for the Energy Star label. Furthermore, the results </w:t>
      </w:r>
      <w:r w:rsidR="007946A6" w:rsidRPr="00FC0F35">
        <w:rPr>
          <w:rStyle w:val="apple-style-span"/>
          <w:color w:val="000000"/>
        </w:rPr>
        <w:t>provide evidence that willingness to pay was motivated by both private (energy cost savings) and public (environmental friendliness) benefits.</w:t>
      </w:r>
    </w:p>
    <w:p w:rsidR="0025452B" w:rsidRDefault="0025452B" w:rsidP="0025452B">
      <w:pPr>
        <w:spacing w:line="480" w:lineRule="auto"/>
        <w:ind w:firstLine="720"/>
        <w:rPr>
          <w:color w:val="000000"/>
        </w:rPr>
      </w:pPr>
    </w:p>
    <w:p w:rsidR="000E5964" w:rsidRPr="0025452B" w:rsidRDefault="000E5964" w:rsidP="0025452B">
      <w:pPr>
        <w:spacing w:line="480" w:lineRule="auto"/>
        <w:ind w:firstLine="720"/>
        <w:rPr>
          <w:color w:val="000000"/>
        </w:rPr>
      </w:pPr>
    </w:p>
    <w:p w:rsidR="000B3C49" w:rsidRPr="00FC0F35" w:rsidRDefault="000B3C49" w:rsidP="000B3C49">
      <w:pPr>
        <w:pStyle w:val="Heading1"/>
        <w:spacing w:line="480" w:lineRule="auto"/>
      </w:pPr>
      <w:r w:rsidRPr="00FC0F35">
        <w:lastRenderedPageBreak/>
        <w:t>Introduction</w:t>
      </w:r>
    </w:p>
    <w:p w:rsidR="000B3C49" w:rsidRPr="00FC0F35" w:rsidRDefault="000B3C49" w:rsidP="000B3C49">
      <w:pPr>
        <w:pStyle w:val="BodyTextIndent"/>
      </w:pPr>
      <w:r w:rsidRPr="00FC0F35">
        <w:t>Household energy conservation has been a topic of interest among researchers in various disciplines within the fields of psychology and economics since the 1970’s. In simplified terms, household energy conservation can be defined as any action taken by a household member to reduce the energy consumption of his or her household. This can include anything from adjusting thermostat levels to installing more efficient windows, lighting, insulation or appliances. The latter examples can be considered actions to increase energy efficiency, the process of doing more for less energy. In just the past few years, growing concern for the environment coupled with rising energy costs</w:t>
      </w:r>
      <w:r w:rsidRPr="00FC0F35">
        <w:rPr>
          <w:rStyle w:val="FootnoteReference"/>
        </w:rPr>
        <w:footnoteReference w:id="2"/>
      </w:r>
      <w:r w:rsidRPr="00FC0F35">
        <w:t xml:space="preserve"> has focused an increasing amount of attention on energy efficiency.</w:t>
      </w:r>
    </w:p>
    <w:p w:rsidR="000B3C49" w:rsidRPr="00FC0F35" w:rsidRDefault="000B3C49" w:rsidP="000B3C49">
      <w:pPr>
        <w:pStyle w:val="BodyTextIndent"/>
      </w:pPr>
      <w:r w:rsidRPr="00FC0F35">
        <w:t>Beginning with the oil shocks of the 1970s, it became widely accepted that our nation’s energy supply arrangements were not as reliable as once thought</w:t>
      </w:r>
      <w:r w:rsidR="00003D9A">
        <w:t xml:space="preserve"> (Harper 2001)</w:t>
      </w:r>
      <w:r w:rsidRPr="00FC0F35">
        <w:t>. By the time the oil shocks were over, significant changes had occurred in the availability of energy, the technical means of converting it into usable forms, and the way consumers viewed energy consumption habits (Harper 2001). In general, the 1970s energy crisis resulted in consumer and producer efforts to become more energy efficient. The modern drive for efficiency, however, has been primarily ignited by the threat of externalities associated with energy use such as global climate change and biodiversity loss (Kempton, Darley, and Stern 1992; Gardner &amp; Stern 2002).</w:t>
      </w:r>
    </w:p>
    <w:p w:rsidR="000B3C49" w:rsidRPr="00FC0F35" w:rsidRDefault="000B3C49" w:rsidP="000B3C49">
      <w:pPr>
        <w:pStyle w:val="BodyTextIndent"/>
      </w:pPr>
      <w:r w:rsidRPr="00FC0F35">
        <w:t xml:space="preserve">In the United States, nearly 17 percent of greenhouse gas emissions (GHG), which are thought by many to be the leading cause of global climate change, come from residential energy use (USEPA 2003, 2007). In addition, from 1990 to 2005, emissions related to electricity use </w:t>
      </w:r>
      <w:r w:rsidR="000E5964">
        <w:t>rose</w:t>
      </w:r>
      <w:r w:rsidRPr="00FC0F35">
        <w:t xml:space="preserve"> by 2.4 percent annually (</w:t>
      </w:r>
      <w:proofErr w:type="spellStart"/>
      <w:r w:rsidRPr="00FC0F35">
        <w:t>Abrahamse</w:t>
      </w:r>
      <w:proofErr w:type="spellEnd"/>
      <w:r w:rsidRPr="00FC0F35">
        <w:t xml:space="preserve"> et. al 2005). While residential energy use is not the </w:t>
      </w:r>
      <w:r w:rsidRPr="00FC0F35">
        <w:lastRenderedPageBreak/>
        <w:t>largest source of GHG</w:t>
      </w:r>
      <w:r w:rsidRPr="00FC0F35">
        <w:rPr>
          <w:rStyle w:val="FootnoteReference"/>
        </w:rPr>
        <w:footnoteReference w:id="3"/>
      </w:r>
      <w:r w:rsidRPr="00FC0F35">
        <w:t xml:space="preserve">, studies have shown that, compared to current consumption, increasing energy efficiency in the residential sector offers potential reductions </w:t>
      </w:r>
      <w:r w:rsidR="00330C1B">
        <w:t xml:space="preserve">in energy consumption </w:t>
      </w:r>
      <w:r w:rsidRPr="00FC0F35">
        <w:t xml:space="preserve">of 25 to 30 percent (USEPA 2003). </w:t>
      </w:r>
    </w:p>
    <w:p w:rsidR="000B3C49" w:rsidRPr="00FC0F35" w:rsidRDefault="000B3C49" w:rsidP="000B3C49">
      <w:pPr>
        <w:pStyle w:val="BodyTextIndent"/>
      </w:pPr>
      <w:r w:rsidRPr="00FC0F35">
        <w:t>While there may be significant opportunities for consumers to reduce energy consumption in their homes,</w:t>
      </w:r>
      <w:r w:rsidR="006958B9" w:rsidRPr="00FC0F35">
        <w:t xml:space="preserve"> it would be useful to know more about</w:t>
      </w:r>
      <w:r w:rsidRPr="00FC0F35">
        <w:t xml:space="preserve"> what </w:t>
      </w:r>
      <w:r w:rsidR="00330C1B">
        <w:t>factors influence consumers</w:t>
      </w:r>
      <w:r w:rsidR="006958B9" w:rsidRPr="00FC0F35">
        <w:t xml:space="preserve"> to </w:t>
      </w:r>
      <w:r w:rsidR="00330C1B">
        <w:t>undertake</w:t>
      </w:r>
      <w:r w:rsidR="006958B9" w:rsidRPr="00FC0F35">
        <w:t xml:space="preserve"> these measures. </w:t>
      </w:r>
      <w:r w:rsidRPr="00FC0F35">
        <w:t xml:space="preserve">Thus, the primary objective of this study is to estimate consumer willingness to pay (WTP) for energy saving measures in the home. More specifically, we will be looking at WTP for major appliances with the Energy Star label. In the process, the effects demographics, electricity costs, and stated environmental concern have on WTP will also be investigated. </w:t>
      </w:r>
    </w:p>
    <w:p w:rsidR="000B3C49" w:rsidRPr="00FC0F35" w:rsidRDefault="000B3C49" w:rsidP="000B3C49">
      <w:pPr>
        <w:spacing w:line="480" w:lineRule="auto"/>
        <w:rPr>
          <w:b/>
        </w:rPr>
      </w:pPr>
      <w:r w:rsidRPr="00FC0F35">
        <w:rPr>
          <w:b/>
        </w:rPr>
        <w:t>Previous Studies</w:t>
      </w:r>
    </w:p>
    <w:p w:rsidR="000B3C49" w:rsidRPr="00FC0F35" w:rsidRDefault="000B3C49" w:rsidP="000B3C49">
      <w:pPr>
        <w:pStyle w:val="BodyTextIndent"/>
      </w:pPr>
      <w:r w:rsidRPr="00FC0F35">
        <w:t xml:space="preserve">There has been widespread research in the areas of energy efficiency and environmental concern. Of particular interest to this study, are the efforts to evaluate consumer reaction to environmental labels (or “eco-labels”) on products: more specifically, consumer willingness to pay (WTP) for that particular label (e.g. Blend and van </w:t>
      </w:r>
      <w:proofErr w:type="spellStart"/>
      <w:r w:rsidRPr="00FC0F35">
        <w:t>Ravensway</w:t>
      </w:r>
      <w:proofErr w:type="spellEnd"/>
      <w:r w:rsidRPr="00FC0F35">
        <w:t xml:space="preserve"> 1999; </w:t>
      </w:r>
      <w:proofErr w:type="spellStart"/>
      <w:r w:rsidRPr="00FC0F35">
        <w:t>Loureiro</w:t>
      </w:r>
      <w:proofErr w:type="spellEnd"/>
      <w:r w:rsidRPr="00FC0F35">
        <w:t xml:space="preserve">, </w:t>
      </w:r>
      <w:proofErr w:type="spellStart"/>
      <w:r w:rsidRPr="00FC0F35">
        <w:t>McCluskey</w:t>
      </w:r>
      <w:proofErr w:type="spellEnd"/>
      <w:r w:rsidRPr="00FC0F35">
        <w:t xml:space="preserve">, and </w:t>
      </w:r>
      <w:proofErr w:type="spellStart"/>
      <w:r w:rsidRPr="00FC0F35">
        <w:t>Mittlehammer</w:t>
      </w:r>
      <w:proofErr w:type="spellEnd"/>
      <w:r w:rsidRPr="00FC0F35">
        <w:t xml:space="preserve"> 2002; </w:t>
      </w:r>
      <w:proofErr w:type="spellStart"/>
      <w:r w:rsidRPr="00FC0F35">
        <w:t>Bjørner</w:t>
      </w:r>
      <w:proofErr w:type="spellEnd"/>
      <w:r w:rsidRPr="00FC0F35">
        <w:t xml:space="preserve">, Hansen, and Russell 2004; Aguilar and </w:t>
      </w:r>
      <w:proofErr w:type="spellStart"/>
      <w:r w:rsidRPr="00FC0F35">
        <w:t>Vlosky</w:t>
      </w:r>
      <w:proofErr w:type="spellEnd"/>
      <w:r w:rsidRPr="00FC0F35">
        <w:t xml:space="preserve"> 2007; </w:t>
      </w:r>
      <w:proofErr w:type="spellStart"/>
      <w:r w:rsidRPr="00FC0F35">
        <w:t>Srinivasan</w:t>
      </w:r>
      <w:proofErr w:type="spellEnd"/>
      <w:r w:rsidRPr="00FC0F35">
        <w:t xml:space="preserve"> and </w:t>
      </w:r>
      <w:proofErr w:type="spellStart"/>
      <w:r w:rsidRPr="00FC0F35">
        <w:t>Blomquist</w:t>
      </w:r>
      <w:proofErr w:type="spellEnd"/>
      <w:r w:rsidRPr="00FC0F35">
        <w:t xml:space="preserve"> 2009). These studies have included both stated preference and revealed preference approaches. Revealed preference studies on eco-labels examine consumers’ actions in actual marketplace settings (e.g. Anderson and Hansen 2004; </w:t>
      </w:r>
      <w:proofErr w:type="spellStart"/>
      <w:r w:rsidRPr="00FC0F35">
        <w:t>Bjørner</w:t>
      </w:r>
      <w:proofErr w:type="spellEnd"/>
      <w:r w:rsidRPr="00FC0F35">
        <w:t>, Hansen, and Russell 2004).</w:t>
      </w:r>
      <w:r w:rsidR="008B08B0" w:rsidRPr="00FC0F35">
        <w:t xml:space="preserve"> </w:t>
      </w:r>
      <w:r w:rsidRPr="00FC0F35">
        <w:t xml:space="preserve">These studies are, however, rare compared to the stated WTP variety because they </w:t>
      </w:r>
      <w:r w:rsidR="006958B9" w:rsidRPr="00FC0F35">
        <w:t>tend to be</w:t>
      </w:r>
      <w:r w:rsidRPr="00FC0F35">
        <w:t xml:space="preserve"> more difficult and costly to perform. Stated preference research is a popular method in evaluating WTP for eco-labels because it allows the researcher to place consumers in an easily-</w:t>
      </w:r>
      <w:r w:rsidRPr="00FC0F35">
        <w:lastRenderedPageBreak/>
        <w:t xml:space="preserve">controlled hypothetical marketplace and give them a choice amongst several alternatives (e.g. </w:t>
      </w:r>
      <w:proofErr w:type="spellStart"/>
      <w:r w:rsidRPr="00FC0F35">
        <w:t>Revelt</w:t>
      </w:r>
      <w:proofErr w:type="spellEnd"/>
      <w:r w:rsidRPr="00FC0F35">
        <w:t xml:space="preserve"> and Train 1998; Bartels, </w:t>
      </w:r>
      <w:proofErr w:type="spellStart"/>
      <w:r w:rsidRPr="00FC0F35">
        <w:t>Fiebig</w:t>
      </w:r>
      <w:proofErr w:type="spellEnd"/>
      <w:r w:rsidRPr="00FC0F35">
        <w:t xml:space="preserve">, McCabe 2004; </w:t>
      </w:r>
      <w:proofErr w:type="spellStart"/>
      <w:r w:rsidRPr="00FC0F35">
        <w:t>Srinivasan</w:t>
      </w:r>
      <w:proofErr w:type="spellEnd"/>
      <w:r w:rsidRPr="00FC0F35">
        <w:t xml:space="preserve"> and </w:t>
      </w:r>
      <w:proofErr w:type="spellStart"/>
      <w:r w:rsidRPr="00FC0F35">
        <w:t>Bloomquist</w:t>
      </w:r>
      <w:proofErr w:type="spellEnd"/>
      <w:r w:rsidRPr="00FC0F35">
        <w:t xml:space="preserve"> 2009). Some studies have even evaluated the same product in both scenarios to test the credibility of stated preference experiments (e.g. </w:t>
      </w:r>
      <w:proofErr w:type="spellStart"/>
      <w:r w:rsidRPr="00FC0F35">
        <w:t>Adamowicz</w:t>
      </w:r>
      <w:proofErr w:type="spellEnd"/>
      <w:r w:rsidRPr="00FC0F35">
        <w:t xml:space="preserve">, Louviere, and Williams 1994; </w:t>
      </w:r>
      <w:proofErr w:type="spellStart"/>
      <w:r w:rsidRPr="00FC0F35">
        <w:t>Arnot</w:t>
      </w:r>
      <w:proofErr w:type="spellEnd"/>
      <w:r w:rsidRPr="00FC0F35">
        <w:t xml:space="preserve">, </w:t>
      </w:r>
      <w:proofErr w:type="spellStart"/>
      <w:r w:rsidRPr="00FC0F35">
        <w:t>Boxall</w:t>
      </w:r>
      <w:proofErr w:type="spellEnd"/>
      <w:r w:rsidRPr="00FC0F35">
        <w:t xml:space="preserve">, and Cash 2006). In general, these studies show a positive WTP for environmental labels regardless of the methodologies. </w:t>
      </w:r>
    </w:p>
    <w:p w:rsidR="000B3C49" w:rsidRPr="00FC0F35" w:rsidRDefault="000B3C49" w:rsidP="000B3C49">
      <w:pPr>
        <w:spacing w:line="480" w:lineRule="auto"/>
        <w:rPr>
          <w:i/>
        </w:rPr>
      </w:pPr>
      <w:r w:rsidRPr="00FC0F35">
        <w:rPr>
          <w:i/>
        </w:rPr>
        <w:t>Environmental Concern</w:t>
      </w:r>
    </w:p>
    <w:p w:rsidR="000B3C49" w:rsidRPr="00FC0F35" w:rsidRDefault="000B3C49" w:rsidP="000B3C49">
      <w:pPr>
        <w:autoSpaceDE w:val="0"/>
        <w:autoSpaceDN w:val="0"/>
        <w:adjustRightInd w:val="0"/>
        <w:spacing w:line="480" w:lineRule="auto"/>
      </w:pPr>
      <w:r w:rsidRPr="00FC0F35">
        <w:rPr>
          <w:i/>
        </w:rPr>
        <w:tab/>
      </w:r>
      <w:r w:rsidRPr="00FC0F35">
        <w:rPr>
          <w:iCs/>
        </w:rPr>
        <w:t xml:space="preserve">The ‘green’ or environmental movement has spread </w:t>
      </w:r>
      <w:r w:rsidRPr="00FC0F35">
        <w:t>from politics to consumerism and from consumerism to marketing and manufacturing (Zimmer, Stafford, and Staff</w:t>
      </w:r>
      <w:r w:rsidR="00FD5322" w:rsidRPr="00FC0F35">
        <w:t xml:space="preserve">ord 1994). In many cases, </w:t>
      </w:r>
      <w:r w:rsidRPr="00FC0F35">
        <w:t>e</w:t>
      </w:r>
      <w:r w:rsidRPr="00FC0F35">
        <w:rPr>
          <w:iCs/>
        </w:rPr>
        <w:t>nvironmental concern has been found to be positively related to respondents’ stated</w:t>
      </w:r>
      <w:r w:rsidR="00FD5322" w:rsidRPr="00FC0F35">
        <w:rPr>
          <w:iCs/>
        </w:rPr>
        <w:t xml:space="preserve"> or actual</w:t>
      </w:r>
      <w:r w:rsidRPr="00FC0F35">
        <w:rPr>
          <w:iCs/>
        </w:rPr>
        <w:t xml:space="preserve"> WTP for a product with positive environmental externalities (</w:t>
      </w:r>
      <w:proofErr w:type="spellStart"/>
      <w:r w:rsidRPr="00FC0F35">
        <w:rPr>
          <w:iCs/>
        </w:rPr>
        <w:t>Krarup</w:t>
      </w:r>
      <w:proofErr w:type="spellEnd"/>
      <w:r w:rsidRPr="00FC0F35">
        <w:rPr>
          <w:iCs/>
        </w:rPr>
        <w:t xml:space="preserve"> and Russell 2005). </w:t>
      </w:r>
      <w:r w:rsidR="006958B9" w:rsidRPr="00FC0F35">
        <w:rPr>
          <w:iCs/>
        </w:rPr>
        <w:t>T</w:t>
      </w:r>
      <w:r w:rsidRPr="00FC0F35">
        <w:t>his phenomenon has been found for both renewable energy (</w:t>
      </w:r>
      <w:proofErr w:type="spellStart"/>
      <w:r w:rsidRPr="00FC0F35">
        <w:t>Farhar</w:t>
      </w:r>
      <w:proofErr w:type="spellEnd"/>
      <w:r w:rsidRPr="00FC0F35">
        <w:t xml:space="preserve"> and Houston 1996; Roe et al. 2001; </w:t>
      </w:r>
      <w:proofErr w:type="spellStart"/>
      <w:r w:rsidRPr="00FC0F35">
        <w:t>Zarniaku</w:t>
      </w:r>
      <w:proofErr w:type="spellEnd"/>
      <w:r w:rsidRPr="00FC0F35">
        <w:t xml:space="preserve"> 2003) and environmentally sound food products (</w:t>
      </w:r>
      <w:proofErr w:type="spellStart"/>
      <w:r w:rsidRPr="00FC0F35">
        <w:t>Wandel</w:t>
      </w:r>
      <w:proofErr w:type="spellEnd"/>
      <w:r w:rsidRPr="00FC0F35">
        <w:t xml:space="preserve"> and </w:t>
      </w:r>
      <w:proofErr w:type="spellStart"/>
      <w:r w:rsidRPr="00FC0F35">
        <w:t>Bugge</w:t>
      </w:r>
      <w:proofErr w:type="spellEnd"/>
      <w:r w:rsidRPr="00FC0F35">
        <w:t xml:space="preserve"> 1996; Moon and </w:t>
      </w:r>
      <w:proofErr w:type="spellStart"/>
      <w:r w:rsidRPr="00FC0F35">
        <w:t>Balasubramanian</w:t>
      </w:r>
      <w:proofErr w:type="spellEnd"/>
      <w:r w:rsidRPr="00FC0F35">
        <w:t xml:space="preserve"> 2001). </w:t>
      </w:r>
    </w:p>
    <w:p w:rsidR="000B3C49" w:rsidRPr="00FC0F35" w:rsidRDefault="000B3C49" w:rsidP="000B3C49">
      <w:pPr>
        <w:autoSpaceDE w:val="0"/>
        <w:autoSpaceDN w:val="0"/>
        <w:adjustRightInd w:val="0"/>
        <w:spacing w:line="480" w:lineRule="auto"/>
        <w:ind w:firstLine="720"/>
        <w:rPr>
          <w:iCs/>
        </w:rPr>
      </w:pPr>
      <w:r w:rsidRPr="00FC0F35">
        <w:rPr>
          <w:iCs/>
        </w:rPr>
        <w:t>Data on the effect of environmental concern on consumers’ purchases of energy-using appliances is scarce. However, environmental concern has been used as an explanatory variable for determining WTP for items such as water quality (Cooper, Poe, and Bateman 2004), protecting the rain forest (</w:t>
      </w:r>
      <w:proofErr w:type="spellStart"/>
      <w:r w:rsidRPr="00FC0F35">
        <w:rPr>
          <w:iCs/>
        </w:rPr>
        <w:t>Kramar</w:t>
      </w:r>
      <w:proofErr w:type="spellEnd"/>
      <w:r w:rsidRPr="00FC0F35">
        <w:rPr>
          <w:iCs/>
        </w:rPr>
        <w:t xml:space="preserve"> and Mercer 1997), and aiding endangered species (</w:t>
      </w:r>
      <w:proofErr w:type="spellStart"/>
      <w:r w:rsidRPr="00FC0F35">
        <w:rPr>
          <w:iCs/>
        </w:rPr>
        <w:t>Kotchen</w:t>
      </w:r>
      <w:proofErr w:type="spellEnd"/>
      <w:r w:rsidRPr="00FC0F35">
        <w:rPr>
          <w:iCs/>
        </w:rPr>
        <w:t xml:space="preserve"> and </w:t>
      </w:r>
      <w:proofErr w:type="spellStart"/>
      <w:r w:rsidRPr="00FC0F35">
        <w:rPr>
          <w:iCs/>
        </w:rPr>
        <w:t>Reiling</w:t>
      </w:r>
      <w:proofErr w:type="spellEnd"/>
      <w:r w:rsidRPr="00FC0F35">
        <w:rPr>
          <w:iCs/>
        </w:rPr>
        <w:t xml:space="preserve"> 2000; </w:t>
      </w:r>
      <w:proofErr w:type="spellStart"/>
      <w:r w:rsidRPr="00FC0F35">
        <w:rPr>
          <w:iCs/>
        </w:rPr>
        <w:t>Ojea</w:t>
      </w:r>
      <w:proofErr w:type="spellEnd"/>
      <w:r w:rsidRPr="00FC0F35">
        <w:rPr>
          <w:iCs/>
        </w:rPr>
        <w:t xml:space="preserve"> and </w:t>
      </w:r>
      <w:proofErr w:type="spellStart"/>
      <w:r w:rsidRPr="00FC0F35">
        <w:rPr>
          <w:iCs/>
        </w:rPr>
        <w:t>Loureiro</w:t>
      </w:r>
      <w:proofErr w:type="spellEnd"/>
      <w:r w:rsidRPr="00FC0F35">
        <w:rPr>
          <w:iCs/>
        </w:rPr>
        <w:t xml:space="preserve"> 2007). In </w:t>
      </w:r>
      <w:r w:rsidR="005562FA" w:rsidRPr="00FC0F35">
        <w:rPr>
          <w:iCs/>
        </w:rPr>
        <w:t>Cooper, Poe, and Bateman’s (2004)</w:t>
      </w:r>
      <w:r w:rsidRPr="00FC0F35">
        <w:rPr>
          <w:iCs/>
        </w:rPr>
        <w:t xml:space="preserve"> study on water quality, a contingent valuation survey was administered to determine the relation between stated environmental concern and WTP for water quality improvements to a lake within the grounds of the University of East Anglia. A payment vehicle was developed to assess WTP and environmental concern was measured by each individual’s responses to a series of questions </w:t>
      </w:r>
      <w:r w:rsidRPr="00FC0F35">
        <w:rPr>
          <w:iCs/>
        </w:rPr>
        <w:lastRenderedPageBreak/>
        <w:t xml:space="preserve">known as the New Ecological Paradigm (Dunlap et al. 2000). The results were consistent with previous research in suggesting that concerns about the environment and altruism are relevant to WTP. </w:t>
      </w:r>
    </w:p>
    <w:p w:rsidR="000B3C49" w:rsidRPr="00FC0F35" w:rsidRDefault="000B3C49" w:rsidP="000B3C49">
      <w:pPr>
        <w:spacing w:line="480" w:lineRule="auto"/>
      </w:pPr>
      <w:r w:rsidRPr="00FC0F35">
        <w:rPr>
          <w:i/>
        </w:rPr>
        <w:t>Energy Savings</w:t>
      </w:r>
      <w:r w:rsidRPr="00FC0F35">
        <w:t xml:space="preserve">  </w:t>
      </w:r>
    </w:p>
    <w:p w:rsidR="000B3C49" w:rsidRPr="00FC0F35" w:rsidRDefault="000B3C49" w:rsidP="000B3C49">
      <w:pPr>
        <w:spacing w:line="480" w:lineRule="auto"/>
      </w:pPr>
      <w:r w:rsidRPr="00FC0F35">
        <w:tab/>
        <w:t xml:space="preserve">Energy labeling is becoming more common in marketplaces around the world (Weil and McMahon 2003). </w:t>
      </w:r>
      <w:r w:rsidR="00BD300F">
        <w:t>Two</w:t>
      </w:r>
      <w:r w:rsidRPr="00FC0F35">
        <w:t xml:space="preserve"> main types of energy labels </w:t>
      </w:r>
      <w:r w:rsidR="00BD300F">
        <w:t xml:space="preserve">are </w:t>
      </w:r>
      <w:r w:rsidRPr="00FC0F35">
        <w:t>currently seen in the market: “seal-of-approval” and “report card” (</w:t>
      </w:r>
      <w:proofErr w:type="spellStart"/>
      <w:r w:rsidRPr="00FC0F35">
        <w:t>Banerjee</w:t>
      </w:r>
      <w:proofErr w:type="spellEnd"/>
      <w:r w:rsidRPr="00FC0F35">
        <w:t xml:space="preserve"> and Solomon 2003). The “seal-of-approval” labels, like the Energy Star label, are usually seen as evidence that the product has met one or more well defined tests and promise better environmental performance than the standard products in that category. In most cases, these labels are administered by a third party. “Report card” labels</w:t>
      </w:r>
      <w:r w:rsidR="00811AA7" w:rsidRPr="00FC0F35">
        <w:t>, on the other hand</w:t>
      </w:r>
      <w:r w:rsidRPr="00FC0F35">
        <w:t xml:space="preserve">, like the </w:t>
      </w:r>
      <w:proofErr w:type="spellStart"/>
      <w:r w:rsidRPr="00FC0F35">
        <w:t>EnergyGuide</w:t>
      </w:r>
      <w:proofErr w:type="spellEnd"/>
      <w:r w:rsidRPr="00FC0F35">
        <w:t xml:space="preserve"> label, </w:t>
      </w:r>
      <w:r w:rsidR="00811AA7" w:rsidRPr="00FC0F35">
        <w:t>provide comparative test data</w:t>
      </w:r>
      <w:r w:rsidRPr="00FC0F35">
        <w:t xml:space="preserve"> for that specific product and compare it to products of a similar nature. </w:t>
      </w:r>
    </w:p>
    <w:p w:rsidR="000B3C49" w:rsidRPr="00FC0F35" w:rsidRDefault="000B3C49" w:rsidP="000B3C49">
      <w:pPr>
        <w:spacing w:line="480" w:lineRule="auto"/>
        <w:ind w:firstLine="720"/>
      </w:pPr>
      <w:r w:rsidRPr="00FC0F35">
        <w:t xml:space="preserve">Previous work on the effect energy labels have on WTP is limited.  </w:t>
      </w:r>
      <w:proofErr w:type="spellStart"/>
      <w:r w:rsidRPr="00FC0F35">
        <w:t>Banerjee</w:t>
      </w:r>
      <w:proofErr w:type="spellEnd"/>
      <w:r w:rsidRPr="00FC0F35">
        <w:t xml:space="preserve"> and Solomon (2003) conducted a meta-evaluation of five energy labels in the US; two of which are government sponsored (</w:t>
      </w:r>
      <w:proofErr w:type="spellStart"/>
      <w:r w:rsidRPr="00FC0F35">
        <w:t>EnergyGuide</w:t>
      </w:r>
      <w:proofErr w:type="spellEnd"/>
      <w:r w:rsidRPr="00FC0F35">
        <w:t xml:space="preserve"> and Energy Star) and three privately sponsored (Green Seal, Scientific Certification System, and Green-e). The criteria used to evaluate these labels were consumer response, measured by awareness, understanding and behavior, and manufacturer/marketer response. The analysis revealed that the government-sponsored programs, especially the Energy Star program, were much more successful in these terms than the private labeling programs. The Energy Star program in particular has achieved market penetration rates of 5%-100% in 31 different product categories. Furthermore, 54% of </w:t>
      </w:r>
      <w:r w:rsidR="006958B9" w:rsidRPr="00FC0F35">
        <w:t>the</w:t>
      </w:r>
      <w:r w:rsidRPr="00FC0F35">
        <w:t xml:space="preserve"> people </w:t>
      </w:r>
      <w:r w:rsidR="004B4C68" w:rsidRPr="00FC0F35">
        <w:t>surveyed</w:t>
      </w:r>
      <w:r w:rsidRPr="00FC0F35">
        <w:t xml:space="preserve"> who were aware of the Energy Star label and had purchased appliances within the previous 12 months said the label was somewhat or very influential in their purchase decision.</w:t>
      </w:r>
    </w:p>
    <w:p w:rsidR="000B3C49" w:rsidRPr="00FC0F35" w:rsidRDefault="000B3C49" w:rsidP="000B3C49">
      <w:pPr>
        <w:spacing w:line="480" w:lineRule="auto"/>
        <w:ind w:firstLine="720"/>
      </w:pPr>
      <w:r w:rsidRPr="00FC0F35">
        <w:lastRenderedPageBreak/>
        <w:t xml:space="preserve"> Research has shown that consumers value energy saving measures (</w:t>
      </w:r>
      <w:proofErr w:type="spellStart"/>
      <w:r w:rsidRPr="00FC0F35">
        <w:t>Banfi</w:t>
      </w:r>
      <w:proofErr w:type="spellEnd"/>
      <w:r w:rsidRPr="00FC0F35">
        <w:t xml:space="preserve"> et al. 2008); however, in many instances the amount consumers are willing to pay for the energy efficient products is not as high as economic theory might predict (</w:t>
      </w:r>
      <w:proofErr w:type="spellStart"/>
      <w:r w:rsidRPr="00FC0F35">
        <w:t>Howarth</w:t>
      </w:r>
      <w:proofErr w:type="spellEnd"/>
      <w:r w:rsidRPr="00FC0F35">
        <w:t xml:space="preserve"> and Anderson 1993).  This difference has come to be known as the ‘efficiency gap’ (</w:t>
      </w:r>
      <w:proofErr w:type="spellStart"/>
      <w:r w:rsidRPr="00FC0F35">
        <w:t>Howarth</w:t>
      </w:r>
      <w:proofErr w:type="spellEnd"/>
      <w:r w:rsidRPr="00FC0F35">
        <w:t xml:space="preserve"> and Anderson 1993).  Potential explanations for the gap include imperfect information, liquidity constraints, and uncertainty about future energy savings. The evidence for an efficiency gap is unexpectedly high implied discount rates on energy consuming equipment (</w:t>
      </w:r>
      <w:proofErr w:type="spellStart"/>
      <w:r w:rsidRPr="00FC0F35">
        <w:t>Howarth</w:t>
      </w:r>
      <w:proofErr w:type="spellEnd"/>
      <w:r w:rsidRPr="00FC0F35">
        <w:t xml:space="preserve"> and </w:t>
      </w:r>
      <w:proofErr w:type="spellStart"/>
      <w:r w:rsidR="005F24BD" w:rsidRPr="00FC0F35">
        <w:t>Sanstad</w:t>
      </w:r>
      <w:proofErr w:type="spellEnd"/>
      <w:r w:rsidRPr="00FC0F35">
        <w:t xml:space="preserve"> 1995). For example, </w:t>
      </w:r>
      <w:proofErr w:type="spellStart"/>
      <w:r w:rsidRPr="00FC0F35">
        <w:t>Revelt</w:t>
      </w:r>
      <w:proofErr w:type="spellEnd"/>
      <w:r w:rsidRPr="00FC0F35">
        <w:t xml:space="preserve"> and Train (1998) examined this gap in their stated preference study on refrigerators with a rebate, loan, or no incentive on the high-efficiency units. They found that consumers are willing to pay between $2.12 and $2.46 up front per $1 of annual energy savings on energy efficient refrigerators. These WTP figures imply discount rates between 46% and 39% assuming a 10 year lifespan.  </w:t>
      </w:r>
    </w:p>
    <w:p w:rsidR="000B3C49" w:rsidRPr="00FC0F35" w:rsidRDefault="000B3C49" w:rsidP="000B3C49">
      <w:pPr>
        <w:spacing w:line="480" w:lineRule="auto"/>
        <w:ind w:firstLine="720"/>
      </w:pPr>
      <w:r w:rsidRPr="00FC0F35">
        <w:t xml:space="preserve">One study of particular interest was conducted by </w:t>
      </w:r>
      <w:proofErr w:type="spellStart"/>
      <w:r w:rsidRPr="00FC0F35">
        <w:t>Shen</w:t>
      </w:r>
      <w:proofErr w:type="spellEnd"/>
      <w:r w:rsidRPr="00FC0F35">
        <w:t xml:space="preserve"> and </w:t>
      </w:r>
      <w:proofErr w:type="spellStart"/>
      <w:r w:rsidRPr="00FC0F35">
        <w:t>Saijo</w:t>
      </w:r>
      <w:proofErr w:type="spellEnd"/>
      <w:r w:rsidRPr="00FC0F35">
        <w:t xml:space="preserve"> (2009) on the effect of the China Energy Efficiency labeling program on Shanghai consumers. While the actual purpose of </w:t>
      </w:r>
      <w:proofErr w:type="spellStart"/>
      <w:r w:rsidRPr="00FC0F35">
        <w:t>Shen</w:t>
      </w:r>
      <w:proofErr w:type="spellEnd"/>
      <w:r w:rsidRPr="00FC0F35">
        <w:t xml:space="preserve"> and </w:t>
      </w:r>
      <w:proofErr w:type="spellStart"/>
      <w:r w:rsidRPr="00FC0F35">
        <w:t>Saijo’s</w:t>
      </w:r>
      <w:proofErr w:type="spellEnd"/>
      <w:r w:rsidRPr="00FC0F35">
        <w:t xml:space="preserve"> study was to determine the effectiveness of China’s energy labeling programs, similar methodologies to those used in the study reported here were used. A hypothetical choice experiment was employed to analyze consumers’ WTP for a one level upgrade in energy efficiency rank on the China Energy Efficiency Label via a web-based survey and face-to-face interviews. The products evaluated were refrigerators and air conditioner units. For refrigerators, the attributes included in the choice experiment were price, energy efficiency rank, </w:t>
      </w:r>
      <w:proofErr w:type="gramStart"/>
      <w:r w:rsidRPr="00FC0F35">
        <w:t>label</w:t>
      </w:r>
      <w:proofErr w:type="gramEnd"/>
      <w:r w:rsidRPr="00FC0F35">
        <w:t xml:space="preserve"> indicating electrical bill savings, daily electricity consumption, capacity, and noise reduction.  The first three attributes were the same for air conditioners along with hourly electricity consumption, cooling space, and whether there was an air purification function. The </w:t>
      </w:r>
      <w:r w:rsidRPr="00FC0F35">
        <w:lastRenderedPageBreak/>
        <w:t xml:space="preserve">alternatives were fixed in terms of condition (used or new) and brand origin (foreign or domestic).  Their results revealed a WTP for a one step upgrade in energy efficiency of $76-$89 in refrigerators and $35-$54 in air conditioners. Furthermore, their findings showed slightly larger WTP values in face-to-face interviews compared to the web-based survey for both refrigerators and air conditioner units. Similarly, </w:t>
      </w:r>
      <w:proofErr w:type="spellStart"/>
      <w:r w:rsidRPr="00FC0F35">
        <w:t>Sammer</w:t>
      </w:r>
      <w:proofErr w:type="spellEnd"/>
      <w:r w:rsidRPr="00FC0F35">
        <w:t xml:space="preserve"> and </w:t>
      </w:r>
      <w:proofErr w:type="spellStart"/>
      <w:r w:rsidRPr="00FC0F35">
        <w:t>Wüstenhagen</w:t>
      </w:r>
      <w:proofErr w:type="spellEnd"/>
      <w:r w:rsidRPr="00FC0F35">
        <w:t xml:space="preserve"> (2006) performed a discrete choice analysis as a survey instrument to determine the importance of the European Energy Label in consumers’ purchasing decisions. They found that consumers in Switzerland placed a 30% premium on washing machines with an A versus a C rating on the European Energy Label</w:t>
      </w:r>
      <w:r w:rsidR="005562FA" w:rsidRPr="00FC0F35">
        <w:rPr>
          <w:rStyle w:val="FootnoteReference"/>
        </w:rPr>
        <w:footnoteReference w:id="4"/>
      </w:r>
      <w:r w:rsidR="005562FA" w:rsidRPr="00FC0F35">
        <w:t>.</w:t>
      </w:r>
    </w:p>
    <w:p w:rsidR="000B3C49" w:rsidRPr="00FC0F35" w:rsidRDefault="00BD300F" w:rsidP="000B3C49">
      <w:pPr>
        <w:rPr>
          <w:b/>
        </w:rPr>
      </w:pPr>
      <w:r>
        <w:rPr>
          <w:b/>
        </w:rPr>
        <w:t>Survey Methods and Data</w:t>
      </w:r>
    </w:p>
    <w:p w:rsidR="005562FA" w:rsidRPr="00FC0F35" w:rsidRDefault="005562FA" w:rsidP="000B3C49">
      <w:pPr>
        <w:rPr>
          <w:b/>
        </w:rPr>
      </w:pPr>
    </w:p>
    <w:p w:rsidR="000B3C49" w:rsidRPr="00FC0F35" w:rsidRDefault="000B3C49" w:rsidP="000B3C49">
      <w:pPr>
        <w:spacing w:line="480" w:lineRule="auto"/>
      </w:pPr>
      <w:r w:rsidRPr="00FC0F35">
        <w:tab/>
        <w:t>The data for the analysis reported here were obtained through an online survey conducted in March and April of 2009. The survey sample and online hosting services were provided by Knowledge Networks</w:t>
      </w:r>
      <w:r w:rsidRPr="00FC0F35">
        <w:rPr>
          <w:rFonts w:eastAsia="Calibri"/>
          <w:bCs/>
          <w:vertAlign w:val="superscript"/>
        </w:rPr>
        <w:t>®</w:t>
      </w:r>
      <w:r w:rsidRPr="00FC0F35">
        <w:rPr>
          <w:bCs/>
          <w:vertAlign w:val="superscript"/>
        </w:rPr>
        <w:t xml:space="preserve"> </w:t>
      </w:r>
      <w:r w:rsidRPr="00FC0F35">
        <w:t>(KN). The sample was drawn from an online research panel maintained by KN that is designed to be representative of the U.S. population. Members were recruited to the panel by either random digital dialing or address-based sampling methods. If those recruited to the panel did not have internet access, they were provided with free internet access and a means of connecting to it in exchange for agreeing to complete surveys. A profile with essential demographic information is mai</w:t>
      </w:r>
      <w:r w:rsidR="00B912DD" w:rsidRPr="00FC0F35">
        <w:t>ntained for each panel member. The r</w:t>
      </w:r>
      <w:r w:rsidR="00B912DD" w:rsidRPr="00FC0F35">
        <w:rPr>
          <w:rFonts w:eastAsia="Calibri"/>
          <w:bCs/>
        </w:rPr>
        <w:t xml:space="preserve">esponses to the survey questions used in the analysis presenter here were supplemented with that demographic information from the panel member profile. </w:t>
      </w:r>
      <w:r w:rsidRPr="00FC0F35">
        <w:t xml:space="preserve">More information on the online research panel and the recruitment methodologies can be found in Dennis (2007). </w:t>
      </w:r>
    </w:p>
    <w:p w:rsidR="00B912DD" w:rsidRPr="00FC0F35" w:rsidRDefault="000B3C49" w:rsidP="00B912DD">
      <w:pPr>
        <w:autoSpaceDE w:val="0"/>
        <w:autoSpaceDN w:val="0"/>
        <w:adjustRightInd w:val="0"/>
        <w:spacing w:line="480" w:lineRule="auto"/>
        <w:ind w:firstLine="720"/>
        <w:rPr>
          <w:bCs/>
        </w:rPr>
      </w:pPr>
      <w:r w:rsidRPr="00FC0F35">
        <w:t xml:space="preserve">The survey was fielded to 2,195 panel members and a total of 1,395 responses were received before the survey was closed to further responses. The survey consisted of four different </w:t>
      </w:r>
      <w:r w:rsidRPr="00FC0F35">
        <w:lastRenderedPageBreak/>
        <w:t xml:space="preserve">versions. Out of the 1,395 respondents, a total of 355 completed the version used for the analysis in this paper. </w:t>
      </w:r>
      <w:r w:rsidR="00B912DD" w:rsidRPr="00FC0F35">
        <w:rPr>
          <w:bCs/>
        </w:rPr>
        <w:t xml:space="preserve">Each of those 355 respondents was asked to complete 14 choice tasks yielding a possible 4,965 individual choice tasks of which 4,960 were obtained. Given that each choice task included 3 alternatives and a “none” option, there were a possible 19,880 individual observations (19,860 were obtained).  </w:t>
      </w:r>
    </w:p>
    <w:p w:rsidR="000B3C49" w:rsidRPr="00FC0F35" w:rsidRDefault="000B3C49" w:rsidP="000B3C49">
      <w:pPr>
        <w:spacing w:line="480" w:lineRule="auto"/>
        <w:ind w:firstLine="720"/>
      </w:pPr>
      <w:r w:rsidRPr="00FC0F35">
        <w:rPr>
          <w:rFonts w:eastAsia="Calibri"/>
        </w:rPr>
        <w:t>A survey weight designed to compensate for non-response to the survey was calculated by comparing respondent demographics with benchmark demographics from the Current Population Survey (i.e., gender, age, race/ethnicity, education, Census Region, metropolitan area, and internet access). The weight was calculated with an iterative proportional fitting procedure. The distribution of the calculated weights was examined to identify and, if needed, trim outliers at the extreme upper and lower tails of the weight distribution. The post-stratified and trimmed weights were then scaled to the sum of the total sample size. All results presented in this paper reflect the resulting weights.</w:t>
      </w:r>
    </w:p>
    <w:p w:rsidR="000B3C49" w:rsidRPr="00FC0F35" w:rsidRDefault="000B3C49" w:rsidP="000B3C49">
      <w:pPr>
        <w:spacing w:line="480" w:lineRule="auto"/>
        <w:ind w:firstLine="720"/>
      </w:pPr>
      <w:r w:rsidRPr="00FC0F35">
        <w:t xml:space="preserve">A conjoint analysis choice experiment was employed in the survey to gather data on consumer WTP for an Energy Star label on a refrigerator.  Conjoint analysis, as a generic </w:t>
      </w:r>
      <w:r w:rsidR="00811AA7" w:rsidRPr="00FC0F35">
        <w:t>name</w:t>
      </w:r>
      <w:r w:rsidRPr="00FC0F35">
        <w:t>, actually encompasses a number of specific "stated choice" methodologies (Freeman 2003)</w:t>
      </w:r>
      <w:r w:rsidR="00811AA7" w:rsidRPr="00FC0F35">
        <w:t>. These</w:t>
      </w:r>
      <w:r w:rsidRPr="00FC0F35">
        <w:t xml:space="preserve"> are differentiated on the basis of the choice task posed to the respondent. The contingent choice methodology was used for this survey because it most closely replicates the purchase decision faced by actual consumers and, thus, permits the construction of an instrument that has the look and feel of a product design rather than an environmental-information-gathering exercise. The choice of a refrigerator as the </w:t>
      </w:r>
      <w:r w:rsidR="004B4C68" w:rsidRPr="00FC0F35">
        <w:t>energy-using</w:t>
      </w:r>
      <w:r w:rsidRPr="00FC0F35">
        <w:t xml:space="preserve"> product was based on a number of factors, including its high energy consumption, its pervasiveness, and </w:t>
      </w:r>
      <w:r w:rsidR="00433E7E" w:rsidRPr="00FC0F35">
        <w:t>the</w:t>
      </w:r>
      <w:r w:rsidRPr="00FC0F35">
        <w:t xml:space="preserve"> apparently high relevance </w:t>
      </w:r>
      <w:r w:rsidR="00433E7E" w:rsidRPr="00FC0F35">
        <w:t xml:space="preserve">of the Energy Star label </w:t>
      </w:r>
      <w:r w:rsidRPr="00FC0F35">
        <w:t xml:space="preserve">to buyers for this appliance. It is estimated that refrigerators </w:t>
      </w:r>
      <w:r w:rsidRPr="00FC0F35">
        <w:lastRenderedPageBreak/>
        <w:t>are responsible for nearly 14 percent of the electricity consumed in US households (EIA 2008) and that nearly 99 percent of households contain at le</w:t>
      </w:r>
      <w:r w:rsidR="00621A3D" w:rsidRPr="00FC0F35">
        <w:t>ast one refrigerator (</w:t>
      </w:r>
      <w:proofErr w:type="spellStart"/>
      <w:r w:rsidR="00621A3D" w:rsidRPr="00FC0F35">
        <w:t>Barkenbus</w:t>
      </w:r>
      <w:proofErr w:type="spellEnd"/>
      <w:r w:rsidRPr="00FC0F35">
        <w:t xml:space="preserve"> 2006). Furthermore, consumers strongly associate the Energy Star label with refrigerators, as prior research indicates that among those who recognized the Energy Star label, 74 percent of households had seen the label on refrigerators (USEPA 2007).</w:t>
      </w:r>
    </w:p>
    <w:p w:rsidR="000B3C49" w:rsidRPr="00FC0F35" w:rsidRDefault="000B3C49" w:rsidP="000B3C49">
      <w:pPr>
        <w:spacing w:line="480" w:lineRule="auto"/>
        <w:ind w:firstLine="720"/>
      </w:pPr>
      <w:r w:rsidRPr="00FC0F35">
        <w:t>The survey began with general background questions on the respondents’ home and refrigerator ownership. Following these, a series of information screens were provided to give basic information about the refrigerator attributes in the choice experiment. The first screen explained and graphically presented the two different styles of refrigerators being used (i.e. French door and side-by-side). The next screen discussed external ice and water dispensers and displayed graphics illustrating the positioning of these dispensers on each style of refrigerator. The third screen, seen in Figure 1 in the Appendix, provided general information about the Energy Star program and its goal of reducing GHG emissions by promoting energy efficiency. Furthermore, it informed the respondents that an Energy Star refrigerator would save them $14 per year in annual electricity costs compared to a refrigerator that only met the basic federal energy use standard.</w:t>
      </w:r>
      <w:r w:rsidR="0006305B" w:rsidRPr="00FC0F35">
        <w:rPr>
          <w:rStyle w:val="Heading1Char"/>
          <w:color w:val="000000"/>
          <w:sz w:val="27"/>
          <w:szCs w:val="27"/>
        </w:rPr>
        <w:t xml:space="preserve"> </w:t>
      </w:r>
      <w:r w:rsidR="0006305B" w:rsidRPr="00FC0F35">
        <w:rPr>
          <w:rStyle w:val="apple-style-span"/>
          <w:color w:val="000000"/>
        </w:rPr>
        <w:t>The choice of $14 as the annual electricity cost savings associated with an Energy Star refrigerator was based on Energy Star materials estimating electricity cost savings ranging from $12 to $15 depending upon volume and other refrigerator attributes.</w:t>
      </w:r>
      <w:r w:rsidRPr="00FC0F35">
        <w:t xml:space="preserve"> Lastly, a screen provided information about internal capacity for refrigerators. Each of the information screens consisted of a 3-4 sentence explanation of the feature and gave an option to continue with the survey or get more information about the feature. </w:t>
      </w:r>
    </w:p>
    <w:p w:rsidR="000B3C49" w:rsidRPr="00FC0F35" w:rsidRDefault="000B3C49" w:rsidP="000B3C49">
      <w:pPr>
        <w:autoSpaceDE w:val="0"/>
        <w:autoSpaceDN w:val="0"/>
        <w:adjustRightInd w:val="0"/>
        <w:spacing w:line="480" w:lineRule="auto"/>
        <w:ind w:firstLine="720"/>
        <w:rPr>
          <w:bCs/>
        </w:rPr>
      </w:pPr>
      <w:r w:rsidRPr="00FC0F35">
        <w:t xml:space="preserve">The information screens were followed by the choice experiment, which consisted of 14 contingent choice questions in which respondents were asked to choose the one refrigerator they </w:t>
      </w:r>
      <w:r w:rsidRPr="00FC0F35">
        <w:lastRenderedPageBreak/>
        <w:t xml:space="preserve">would most likely purchase out of three refrigerator options and a “none” option. Participants were asked to assume that all of the choices fit in the space they had for a refrigerator, were available in the color or finish of their choice, and had both automatic defrost and a built-in icemaker.  </w:t>
      </w:r>
    </w:p>
    <w:p w:rsidR="000B3C49" w:rsidRPr="00FC0F35" w:rsidRDefault="000B3C49" w:rsidP="000B3C49">
      <w:pPr>
        <w:autoSpaceDE w:val="0"/>
        <w:autoSpaceDN w:val="0"/>
        <w:adjustRightInd w:val="0"/>
        <w:spacing w:line="480" w:lineRule="auto"/>
        <w:ind w:firstLine="720"/>
        <w:rPr>
          <w:bCs/>
        </w:rPr>
      </w:pPr>
      <w:r w:rsidRPr="00FC0F35">
        <w:rPr>
          <w:bCs/>
        </w:rPr>
        <w:t>The refrigerator attributes included in the choice experiment were price, internal capacity, whether it had an external ice and water dispenser, whether or not it had been awarded the Energy Star label, brand, and configuration. The price options were $879, $929, $979, and $1,029. The prices were chosen based on current market prices of refrigerators that were similar to those described in the choice experiment. The internal capacity options were 23.78, 24.</w:t>
      </w:r>
      <w:r w:rsidR="00D023F6" w:rsidRPr="00FC0F35">
        <w:rPr>
          <w:bCs/>
        </w:rPr>
        <w:t>52, 25.34, and 25.83 cubic feet and</w:t>
      </w:r>
      <w:r w:rsidRPr="00FC0F35">
        <w:rPr>
          <w:bCs/>
        </w:rPr>
        <w:t xml:space="preserve"> </w:t>
      </w:r>
      <w:r w:rsidR="00D023F6" w:rsidRPr="00FC0F35">
        <w:rPr>
          <w:bCs/>
        </w:rPr>
        <w:t xml:space="preserve">the brand options were LG, GE, </w:t>
      </w:r>
      <w:proofErr w:type="spellStart"/>
      <w:r w:rsidR="00D023F6" w:rsidRPr="00FC0F35">
        <w:rPr>
          <w:bCs/>
        </w:rPr>
        <w:t>Whirpool</w:t>
      </w:r>
      <w:proofErr w:type="spellEnd"/>
      <w:r w:rsidR="00D023F6" w:rsidRPr="00FC0F35">
        <w:rPr>
          <w:bCs/>
        </w:rPr>
        <w:t>, and Kenmore</w:t>
      </w:r>
      <w:r w:rsidR="00D023F6" w:rsidRPr="00FC0F35">
        <w:rPr>
          <w:rStyle w:val="FootnoteReference"/>
          <w:bCs/>
        </w:rPr>
        <w:footnoteReference w:id="5"/>
      </w:r>
      <w:r w:rsidR="00D023F6" w:rsidRPr="00FC0F35">
        <w:rPr>
          <w:bCs/>
        </w:rPr>
        <w:t>.</w:t>
      </w:r>
      <w:r w:rsidR="006B11A2" w:rsidRPr="00FC0F35">
        <w:rPr>
          <w:bCs/>
        </w:rPr>
        <w:t xml:space="preserve">Based on focus group trials, the two configuration options most desired were side-by-side and French door. </w:t>
      </w:r>
      <w:r w:rsidRPr="00FC0F35">
        <w:rPr>
          <w:bCs/>
        </w:rPr>
        <w:t xml:space="preserve">The possible options for external ice and water dispensers were none, ice only, water only, or both ice and water. Whether the refrigerator was Energy Star qualified was represented as a simple “Yes” or “No” identification. An example of one of the choice tasks is provided in Figure 2 below.  If at any point during the choice task a respondent chose the “none” option, a follow up question was asked at the end of the choice experiment asking why the ‘none” option was chosen. </w:t>
      </w:r>
    </w:p>
    <w:p w:rsidR="000B3C49" w:rsidRDefault="000B3C49" w:rsidP="00621A3D">
      <w:pPr>
        <w:autoSpaceDE w:val="0"/>
        <w:autoSpaceDN w:val="0"/>
        <w:adjustRightInd w:val="0"/>
        <w:spacing w:line="480" w:lineRule="auto"/>
        <w:ind w:firstLine="720"/>
        <w:rPr>
          <w:rFonts w:eastAsia="Calibri"/>
          <w:bCs/>
        </w:rPr>
      </w:pPr>
      <w:r w:rsidRPr="00FC0F35">
        <w:rPr>
          <w:bCs/>
        </w:rPr>
        <w:t xml:space="preserve">Each of </w:t>
      </w:r>
      <w:r w:rsidR="00330C1B">
        <w:rPr>
          <w:bCs/>
        </w:rPr>
        <w:t>the</w:t>
      </w:r>
      <w:r w:rsidRPr="00FC0F35">
        <w:rPr>
          <w:bCs/>
        </w:rPr>
        <w:t xml:space="preserve"> 355 respondents </w:t>
      </w:r>
      <w:r w:rsidR="00330C1B">
        <w:rPr>
          <w:bCs/>
        </w:rPr>
        <w:t>who completed the survey was</w:t>
      </w:r>
      <w:r w:rsidRPr="00FC0F35">
        <w:rPr>
          <w:bCs/>
        </w:rPr>
        <w:t xml:space="preserve"> asked to complete 14 choice tasks</w:t>
      </w:r>
      <w:r w:rsidR="00330C1B">
        <w:rPr>
          <w:bCs/>
        </w:rPr>
        <w:t>,</w:t>
      </w:r>
      <w:r w:rsidRPr="00FC0F35">
        <w:rPr>
          <w:bCs/>
        </w:rPr>
        <w:t xml:space="preserve"> yielding a possible 4,965 individual choice tasks of which 4,960 were obtained. Given that each</w:t>
      </w:r>
      <w:r w:rsidR="00621A3D" w:rsidRPr="00FC0F35">
        <w:rPr>
          <w:bCs/>
        </w:rPr>
        <w:t xml:space="preserve"> </w:t>
      </w:r>
      <w:r w:rsidRPr="00FC0F35">
        <w:rPr>
          <w:bCs/>
        </w:rPr>
        <w:t xml:space="preserve">choice task included 3 alternatives and a “none” option, there were a possible 19,880 individual observations (19,860 were obtained).  </w:t>
      </w:r>
      <w:r w:rsidRPr="00FC0F35">
        <w:rPr>
          <w:rFonts w:eastAsia="Calibri"/>
        </w:rPr>
        <w:t>R</w:t>
      </w:r>
      <w:r w:rsidRPr="00FC0F35">
        <w:rPr>
          <w:rFonts w:eastAsia="Calibri"/>
          <w:bCs/>
        </w:rPr>
        <w:t>esponses to the survey questions were supplemented with demographic information from the panel member profile maintained by KN.</w:t>
      </w:r>
    </w:p>
    <w:p w:rsidR="00330C1B" w:rsidRPr="00FC0F35" w:rsidRDefault="00330C1B" w:rsidP="00621A3D">
      <w:pPr>
        <w:autoSpaceDE w:val="0"/>
        <w:autoSpaceDN w:val="0"/>
        <w:adjustRightInd w:val="0"/>
        <w:spacing w:line="480" w:lineRule="auto"/>
        <w:ind w:firstLine="720"/>
        <w:rPr>
          <w:bCs/>
        </w:rPr>
      </w:pPr>
    </w:p>
    <w:p w:rsidR="000B3C49" w:rsidRPr="00FC0F35" w:rsidRDefault="000B3C49" w:rsidP="000B3C49">
      <w:pPr>
        <w:rPr>
          <w:i/>
        </w:rPr>
      </w:pPr>
      <w:r w:rsidRPr="00FC0F35">
        <w:rPr>
          <w:i/>
        </w:rPr>
        <w:lastRenderedPageBreak/>
        <w:t>Economic Model</w:t>
      </w:r>
    </w:p>
    <w:p w:rsidR="00621A3D" w:rsidRPr="00FC0F35" w:rsidRDefault="00621A3D" w:rsidP="000B3C49">
      <w:pPr>
        <w:rPr>
          <w:i/>
        </w:rPr>
      </w:pPr>
    </w:p>
    <w:p w:rsidR="00B912DD" w:rsidRPr="00FC0F35" w:rsidRDefault="000B3C49" w:rsidP="000B3C49">
      <w:pPr>
        <w:spacing w:line="480" w:lineRule="auto"/>
        <w:rPr>
          <w:rFonts w:eastAsiaTheme="minorEastAsia"/>
        </w:rPr>
      </w:pPr>
      <w:r w:rsidRPr="00FC0F35">
        <w:tab/>
        <w:t>Choice-based modeling is based on the theory of utility maximization. It can be assumed that all consumers, when presented with a choice of alternatives, will choose the alternative that possesses the combination of attributes that gives them the highest level of utility. It can also be assumed that the utility received from a particular alternative is related to a set of observable attributes associated with the choice</w:t>
      </w:r>
      <m:oMath>
        <m:r>
          <w:rPr>
            <w:rFonts w:ascii="Cambria Math"/>
          </w:rPr>
          <m:t>.</m:t>
        </m:r>
      </m:oMath>
      <w:r w:rsidRPr="00FC0F35">
        <w:rPr>
          <w:rFonts w:eastAsiaTheme="minorEastAsia"/>
        </w:rPr>
        <w:t xml:space="preserve"> Thus, the utility individual </w:t>
      </w:r>
      <w:r w:rsidRPr="00FC0F35">
        <w:rPr>
          <w:rFonts w:eastAsiaTheme="minorEastAsia"/>
          <w:i/>
        </w:rPr>
        <w:t>n</w:t>
      </w:r>
      <w:r w:rsidRPr="00FC0F35">
        <w:rPr>
          <w:rFonts w:eastAsiaTheme="minorEastAsia"/>
        </w:rPr>
        <w:t xml:space="preserve"> receives from alternative </w:t>
      </w:r>
      <w:r w:rsidRPr="00FC0F35">
        <w:rPr>
          <w:rFonts w:eastAsiaTheme="minorEastAsia"/>
          <w:i/>
        </w:rPr>
        <w:t>j</w:t>
      </w:r>
      <w:r w:rsidRPr="00FC0F35">
        <w:rPr>
          <w:rFonts w:eastAsiaTheme="minorEastAsia"/>
        </w:rPr>
        <w:t xml:space="preserve"> can be expressed as</w:t>
      </w:r>
      <w:r w:rsidR="00B912DD" w:rsidRPr="00FC0F35">
        <w:rPr>
          <w:rFonts w:eastAsiaTheme="minorEastAsia"/>
        </w:rPr>
        <w:t>:</w:t>
      </w:r>
    </w:p>
    <w:p w:rsidR="00B912DD" w:rsidRPr="00BD300F" w:rsidRDefault="000B3C49" w:rsidP="00B912DD">
      <w:pPr>
        <w:pStyle w:val="ListParagraph"/>
        <w:numPr>
          <w:ilvl w:val="0"/>
          <w:numId w:val="1"/>
        </w:numPr>
        <w:spacing w:line="480" w:lineRule="auto"/>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p>
          <m:sSupPr>
            <m:ctrlPr>
              <w:rPr>
                <w:rFonts w:ascii="Cambria Math" w:eastAsiaTheme="minorEastAsia" w:hAnsi="Times New Roman" w:cs="Times New Roman"/>
                <w:b/>
                <w:i/>
                <w:sz w:val="24"/>
                <w:szCs w:val="24"/>
              </w:rPr>
            </m:ctrlPr>
          </m:sSupPr>
          <m:e>
            <m:r>
              <m:rPr>
                <m:sty m:val="bi"/>
              </m:rPr>
              <w:rPr>
                <w:rFonts w:ascii="Cambria Math" w:eastAsiaTheme="minorEastAsia" w:hAnsi="Cambria Math" w:cs="Times New Roman"/>
                <w:sz w:val="24"/>
                <w:szCs w:val="24"/>
              </w:rPr>
              <m:t>β</m:t>
            </m:r>
          </m:e>
          <m:sup>
            <m:r>
              <m:rPr>
                <m:sty m:val="bi"/>
              </m:rPr>
              <w:rPr>
                <w:rFonts w:ascii="Cambria Math" w:eastAsiaTheme="minorEastAsia" w:hAnsi="Cambria Math" w:cs="Times New Roman"/>
                <w:sz w:val="24"/>
                <w:szCs w:val="24"/>
              </w:rPr>
              <m:t>'</m:t>
            </m:r>
          </m:sup>
        </m:sSup>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nj</m:t>
            </m:r>
          </m:sub>
        </m:sSub>
      </m:oMath>
    </w:p>
    <w:p w:rsidR="000B3C49" w:rsidRPr="00FC0F35" w:rsidRDefault="000B3C49" w:rsidP="00B912DD">
      <w:pPr>
        <w:spacing w:line="480" w:lineRule="auto"/>
        <w:rPr>
          <w:rFonts w:eastAsiaTheme="minorEastAsia"/>
        </w:rPr>
      </w:pPr>
      <w:proofErr w:type="gramStart"/>
      <w:r w:rsidRPr="00FC0F35">
        <w:rPr>
          <w:rFonts w:eastAsiaTheme="minorEastAsia"/>
        </w:rPr>
        <w:t>where</w:t>
      </w:r>
      <w:proofErr w:type="gramEnd"/>
      <w:r w:rsidRPr="00FC0F35">
        <w:rPr>
          <w:rFonts w:eastAsiaTheme="minorEastAsia"/>
        </w:rPr>
        <w:t xml:space="preserve"> </w:t>
      </w:r>
      <m:oMath>
        <m:sSub>
          <m:sSubPr>
            <m:ctrlPr>
              <w:rPr>
                <w:rFonts w:ascii="Cambria Math" w:hAnsi="Cambria Math"/>
                <w:i/>
              </w:rPr>
            </m:ctrlPr>
          </m:sSubPr>
          <m:e>
            <m:r>
              <w:rPr>
                <w:rFonts w:ascii="Cambria Math" w:hAnsi="Cambria Math"/>
              </w:rPr>
              <m:t>X</m:t>
            </m:r>
          </m:e>
          <m:sub>
            <m:r>
              <w:rPr>
                <w:rFonts w:ascii="Cambria Math" w:hAnsi="Cambria Math"/>
              </w:rPr>
              <m:t>nj</m:t>
            </m:r>
          </m:sub>
        </m:sSub>
      </m:oMath>
      <w:r w:rsidRPr="00FC0F35">
        <w:rPr>
          <w:rFonts w:eastAsiaTheme="minorEastAsia"/>
        </w:rPr>
        <w:t xml:space="preserve"> is a vector of </w:t>
      </w:r>
      <w:r w:rsidR="004B7EEF" w:rsidRPr="00FC0F35">
        <w:rPr>
          <w:rFonts w:eastAsiaTheme="minorEastAsia"/>
        </w:rPr>
        <w:t>observed attributes</w:t>
      </w:r>
      <w:r w:rsidRPr="00FC0F35">
        <w:rPr>
          <w:rFonts w:eastAsiaTheme="minorEastAsia"/>
        </w:rPr>
        <w:t xml:space="preserve"> of alternative </w:t>
      </w:r>
      <w:r w:rsidRPr="00FC0F35">
        <w:rPr>
          <w:rFonts w:eastAsiaTheme="minorEastAsia"/>
          <w:i/>
        </w:rPr>
        <w:t xml:space="preserve">j </w:t>
      </w:r>
      <w:r w:rsidRPr="00FC0F35">
        <w:rPr>
          <w:rFonts w:eastAsiaTheme="minorEastAsia"/>
        </w:rPr>
        <w:t xml:space="preserve">for individual </w:t>
      </w:r>
      <w:r w:rsidRPr="00FC0F35">
        <w:rPr>
          <w:rFonts w:eastAsiaTheme="minorEastAsia"/>
          <w:i/>
        </w:rPr>
        <w:t>n</w:t>
      </w:r>
      <w:r w:rsidRPr="00FC0F35">
        <w:rPr>
          <w:rFonts w:eastAsiaTheme="minorEastAsia"/>
        </w:rPr>
        <w:t xml:space="preserve">, </w:t>
      </w:r>
      <w:r w:rsidRPr="00FC0F35">
        <w:rPr>
          <w:rFonts w:eastAsiaTheme="minorEastAsia"/>
          <w:i/>
        </w:rPr>
        <w:t>β</w:t>
      </w:r>
      <w:r w:rsidRPr="00FC0F35">
        <w:rPr>
          <w:rFonts w:eastAsiaTheme="minorEastAsia"/>
        </w:rPr>
        <w:t xml:space="preserve"> is a vector of </w:t>
      </w:r>
      <w:r w:rsidR="00621A3D" w:rsidRPr="00FC0F35">
        <w:rPr>
          <w:rFonts w:eastAsiaTheme="minorEastAsia"/>
        </w:rPr>
        <w:t>coefficients to be estimated</w:t>
      </w:r>
      <w:r w:rsidRPr="00FC0F35">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nj</m:t>
            </m:r>
          </m:sub>
        </m:sSub>
      </m:oMath>
      <w:r w:rsidRPr="00FC0F35">
        <w:rPr>
          <w:rFonts w:eastAsiaTheme="minorEastAsia"/>
        </w:rPr>
        <w:t xml:space="preserve"> is an extreme value error term. </w:t>
      </w:r>
      <w:r w:rsidR="003139DE" w:rsidRPr="00FC0F35">
        <w:rPr>
          <w:rFonts w:eastAsiaTheme="minorEastAsia"/>
        </w:rPr>
        <w:t>If Equation 1 is estimated with a</w:t>
      </w:r>
      <w:r w:rsidRPr="00FC0F35">
        <w:rPr>
          <w:rFonts w:eastAsiaTheme="minorEastAsia"/>
        </w:rPr>
        <w:t xml:space="preserve"> conditional </w:t>
      </w:r>
      <w:proofErr w:type="spellStart"/>
      <w:r w:rsidRPr="00FC0F35">
        <w:rPr>
          <w:rFonts w:eastAsiaTheme="minorEastAsia"/>
        </w:rPr>
        <w:t>logit</w:t>
      </w:r>
      <w:proofErr w:type="spellEnd"/>
      <w:r w:rsidRPr="00FC0F35">
        <w:rPr>
          <w:rFonts w:eastAsiaTheme="minorEastAsia"/>
        </w:rPr>
        <w:t xml:space="preserve"> </w:t>
      </w:r>
      <w:r w:rsidR="003139DE" w:rsidRPr="00FC0F35">
        <w:rPr>
          <w:rFonts w:eastAsiaTheme="minorEastAsia"/>
        </w:rPr>
        <w:t>(McFadden 1973),</w:t>
      </w:r>
      <w:r w:rsidRPr="00FC0F35">
        <w:rPr>
          <w:rFonts w:eastAsiaTheme="minorEastAsia"/>
        </w:rPr>
        <w:t xml:space="preserve"> the probability individual </w:t>
      </w:r>
      <w:r w:rsidRPr="00FC0F35">
        <w:rPr>
          <w:rFonts w:eastAsiaTheme="minorEastAsia"/>
          <w:i/>
        </w:rPr>
        <w:t xml:space="preserve">n </w:t>
      </w:r>
      <w:r w:rsidRPr="00FC0F35">
        <w:rPr>
          <w:rFonts w:eastAsiaTheme="minorEastAsia"/>
        </w:rPr>
        <w:t xml:space="preserve">chooses alternative </w:t>
      </w:r>
      <w:r w:rsidRPr="00FC0F35">
        <w:rPr>
          <w:rFonts w:eastAsiaTheme="minorEastAsia"/>
          <w:i/>
        </w:rPr>
        <w:t>j</w:t>
      </w:r>
      <w:r w:rsidRPr="00FC0F35">
        <w:rPr>
          <w:rFonts w:eastAsiaTheme="minorEastAsia"/>
        </w:rPr>
        <w:t xml:space="preserve"> can be expressed as</w:t>
      </w:r>
    </w:p>
    <w:p w:rsidR="000B3C49" w:rsidRPr="00BD300F" w:rsidRDefault="000B3C49" w:rsidP="000B3C49">
      <w:pPr>
        <w:pStyle w:val="ListParagraph"/>
        <w:numPr>
          <w:ilvl w:val="0"/>
          <w:numId w:val="1"/>
        </w:numPr>
        <w:spacing w:line="480" w:lineRule="auto"/>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t xml:space="preserve">  </w:t>
      </w:r>
      <m:oMath>
        <m:nary>
          <m:naryPr>
            <m:chr m:val="∏"/>
            <m:limLoc m:val="subSup"/>
            <m:supHide m:val="on"/>
            <m:ctrlPr>
              <w:rPr>
                <w:rFonts w:ascii="Cambria Math" w:hAnsi="Times New Roman" w:cs="Times New Roman"/>
                <w:i/>
                <w:sz w:val="28"/>
                <w:szCs w:val="28"/>
              </w:rPr>
            </m:ctrlPr>
          </m:naryPr>
          <m:sub>
            <m:r>
              <w:rPr>
                <w:rFonts w:ascii="Cambria Math" w:hAnsi="Cambria Math" w:cs="Times New Roman"/>
                <w:sz w:val="28"/>
                <w:szCs w:val="28"/>
              </w:rPr>
              <m:t>nj</m:t>
            </m:r>
          </m:sub>
          <m:sup/>
          <m:e>
            <m:r>
              <w:rPr>
                <w:rFonts w:ascii="Cambria Math" w:hAnsi="Times New Roman" w:cs="Times New Roman"/>
                <w:sz w:val="28"/>
                <w:szCs w:val="28"/>
              </w:rPr>
              <m:t xml:space="preserve">= </m:t>
            </m:r>
            <m:f>
              <m:fPr>
                <m:ctrlPr>
                  <w:rPr>
                    <w:rFonts w:ascii="Cambria Math" w:hAnsi="Times New Roman" w:cs="Times New Roman"/>
                    <w:i/>
                    <w:sz w:val="28"/>
                    <w:szCs w:val="28"/>
                  </w:rPr>
                </m:ctrlPr>
              </m:fPr>
              <m:num>
                <m:func>
                  <m:funcPr>
                    <m:ctrlPr>
                      <w:rPr>
                        <w:rFonts w:ascii="Cambria Math" w:hAnsi="Times New Roman" w:cs="Times New Roman"/>
                        <w:sz w:val="28"/>
                        <w:szCs w:val="28"/>
                      </w:rPr>
                    </m:ctrlPr>
                  </m:funcPr>
                  <m:fName>
                    <m:r>
                      <m:rPr>
                        <m:sty m:val="p"/>
                      </m:rPr>
                      <w:rPr>
                        <w:rFonts w:ascii="Cambria Math" w:hAnsi="Times New Roman" w:cs="Times New Roman"/>
                        <w:sz w:val="28"/>
                        <w:szCs w:val="28"/>
                      </w:rPr>
                      <m:t>exp</m:t>
                    </m:r>
                  </m:fName>
                  <m:e>
                    <m:d>
                      <m:dPr>
                        <m:ctrlPr>
                          <w:rPr>
                            <w:rFonts w:ascii="Cambria Math" w:hAnsi="Times New Roman" w:cs="Times New Roman"/>
                            <w:i/>
                            <w:sz w:val="28"/>
                            <w:szCs w:val="28"/>
                          </w:rPr>
                        </m:ctrlPr>
                      </m:dPr>
                      <m:e>
                        <m:sSup>
                          <m:sSupPr>
                            <m:ctrlPr>
                              <w:rPr>
                                <w:rFonts w:ascii="Cambria Math" w:hAnsi="Times New Roman" w:cs="Times New Roman"/>
                                <w:i/>
                                <w:sz w:val="28"/>
                                <w:szCs w:val="28"/>
                              </w:rPr>
                            </m:ctrlPr>
                          </m:sSupPr>
                          <m:e>
                            <m:r>
                              <w:rPr>
                                <w:rFonts w:ascii="Cambria Math" w:hAnsi="Cambria Math" w:cs="Times New Roman"/>
                                <w:sz w:val="28"/>
                                <w:szCs w:val="28"/>
                              </w:rPr>
                              <m:t>β</m:t>
                            </m:r>
                          </m:e>
                          <m:sup>
                            <m:r>
                              <w:rPr>
                                <w:rFonts w:ascii="Times New Roman" w:hAnsi="Times New Roman" w:cs="Times New Roman"/>
                                <w:sz w:val="28"/>
                                <w:szCs w:val="28"/>
                              </w:rPr>
                              <m:t>'</m:t>
                            </m:r>
                          </m:sup>
                        </m:sSup>
                        <m:sSub>
                          <m:sSubPr>
                            <m:ctrlPr>
                              <w:rPr>
                                <w:rFonts w:ascii="Cambria Math" w:hAnsi="Times New Roman"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nj</m:t>
                            </m:r>
                          </m:sub>
                        </m:sSub>
                      </m:e>
                    </m:d>
                    <m:ctrlPr>
                      <w:rPr>
                        <w:rFonts w:ascii="Cambria Math" w:hAnsi="Times New Roman" w:cs="Times New Roman"/>
                        <w:i/>
                        <w:sz w:val="28"/>
                        <w:szCs w:val="28"/>
                      </w:rPr>
                    </m:ctrlPr>
                  </m:e>
                </m:func>
              </m:num>
              <m:den>
                <m:nary>
                  <m:naryPr>
                    <m:chr m:val="∑"/>
                    <m:limLoc m:val="subSup"/>
                    <m:ctrlPr>
                      <w:rPr>
                        <w:rFonts w:ascii="Cambria Math" w:hAnsi="Times New Roman" w:cs="Times New Roman"/>
                        <w:sz w:val="28"/>
                        <w:szCs w:val="28"/>
                      </w:rPr>
                    </m:ctrlPr>
                  </m:naryPr>
                  <m:sub>
                    <m:r>
                      <m:rPr>
                        <m:sty m:val="p"/>
                      </m:rPr>
                      <w:rPr>
                        <w:rFonts w:ascii="Cambria Math" w:hAnsi="Times New Roman" w:cs="Times New Roman"/>
                        <w:sz w:val="28"/>
                        <w:szCs w:val="28"/>
                      </w:rPr>
                      <m:t>j=1</m:t>
                    </m:r>
                  </m:sub>
                  <m:sup>
                    <m:sSub>
                      <m:sSubPr>
                        <m:ctrlPr>
                          <w:rPr>
                            <w:rFonts w:ascii="Cambria Math" w:hAnsi="Times New Roman" w:cs="Times New Roman"/>
                            <w:sz w:val="28"/>
                            <w:szCs w:val="28"/>
                          </w:rPr>
                        </m:ctrlPr>
                      </m:sSubPr>
                      <m:e>
                        <m:r>
                          <m:rPr>
                            <m:sty m:val="p"/>
                          </m:rPr>
                          <w:rPr>
                            <w:rFonts w:ascii="Cambria Math" w:hAnsi="Times New Roman" w:cs="Times New Roman"/>
                            <w:sz w:val="28"/>
                            <w:szCs w:val="28"/>
                          </w:rPr>
                          <m:t>J</m:t>
                        </m:r>
                      </m:e>
                      <m:sub>
                        <m:r>
                          <m:rPr>
                            <m:sty m:val="p"/>
                          </m:rPr>
                          <w:rPr>
                            <w:rFonts w:ascii="Cambria Math" w:hAnsi="Times New Roman" w:cs="Times New Roman"/>
                            <w:sz w:val="28"/>
                            <w:szCs w:val="28"/>
                          </w:rPr>
                          <m:t>n</m:t>
                        </m:r>
                      </m:sub>
                    </m:sSub>
                  </m:sup>
                  <m:e>
                    <m:func>
                      <m:funcPr>
                        <m:ctrlPr>
                          <w:rPr>
                            <w:rFonts w:ascii="Cambria Math" w:hAnsi="Times New Roman" w:cs="Times New Roman"/>
                            <w:sz w:val="28"/>
                            <w:szCs w:val="28"/>
                          </w:rPr>
                        </m:ctrlPr>
                      </m:funcPr>
                      <m:fName>
                        <m:r>
                          <m:rPr>
                            <m:sty m:val="p"/>
                          </m:rPr>
                          <w:rPr>
                            <w:rFonts w:ascii="Cambria Math" w:hAnsi="Times New Roman" w:cs="Times New Roman"/>
                            <w:sz w:val="28"/>
                            <w:szCs w:val="28"/>
                          </w:rPr>
                          <m:t>exp</m:t>
                        </m:r>
                      </m:fName>
                      <m:e>
                        <m:d>
                          <m:dPr>
                            <m:ctrlPr>
                              <w:rPr>
                                <w:rFonts w:ascii="Cambria Math" w:hAnsi="Times New Roman" w:cs="Times New Roman"/>
                                <w:sz w:val="28"/>
                                <w:szCs w:val="28"/>
                              </w:rPr>
                            </m:ctrlPr>
                          </m:dPr>
                          <m:e>
                            <m:sSup>
                              <m:sSupPr>
                                <m:ctrlPr>
                                  <w:rPr>
                                    <w:rFonts w:ascii="Cambria Math" w:hAnsi="Times New Roman" w:cs="Times New Roman"/>
                                    <w:sz w:val="28"/>
                                    <w:szCs w:val="28"/>
                                  </w:rPr>
                                </m:ctrlPr>
                              </m:sSupPr>
                              <m:e>
                                <m:r>
                                  <m:rPr>
                                    <m:sty m:val="p"/>
                                  </m:rPr>
                                  <w:rPr>
                                    <w:rFonts w:ascii="Times New Roman" w:hAnsi="Times New Roman" w:cs="Times New Roman"/>
                                    <w:sz w:val="28"/>
                                    <w:szCs w:val="28"/>
                                  </w:rPr>
                                  <m:t>β</m:t>
                                </m:r>
                              </m:e>
                              <m:sup>
                                <m:r>
                                  <m:rPr>
                                    <m:sty m:val="p"/>
                                  </m:rPr>
                                  <w:rPr>
                                    <w:rFonts w:ascii="Times New Roman" w:hAnsi="Times New Roman" w:cs="Times New Roman"/>
                                    <w:sz w:val="28"/>
                                    <w:szCs w:val="28"/>
                                  </w:rPr>
                                  <m:t>'</m:t>
                                </m:r>
                              </m:sup>
                            </m:sSup>
                            <m:sSub>
                              <m:sSubPr>
                                <m:ctrlPr>
                                  <w:rPr>
                                    <w:rFonts w:ascii="Cambria Math" w:hAnsi="Times New Roman" w:cs="Times New Roman"/>
                                    <w:sz w:val="28"/>
                                    <w:szCs w:val="28"/>
                                  </w:rPr>
                                </m:ctrlPr>
                              </m:sSubPr>
                              <m:e>
                                <m:r>
                                  <m:rPr>
                                    <m:sty m:val="p"/>
                                  </m:rPr>
                                  <w:rPr>
                                    <w:rFonts w:ascii="Cambria Math" w:hAnsi="Times New Roman" w:cs="Times New Roman"/>
                                    <w:sz w:val="28"/>
                                    <w:szCs w:val="28"/>
                                  </w:rPr>
                                  <m:t>X</m:t>
                                </m:r>
                              </m:e>
                              <m:sub>
                                <m:r>
                                  <m:rPr>
                                    <m:sty m:val="p"/>
                                  </m:rPr>
                                  <w:rPr>
                                    <w:rFonts w:ascii="Cambria Math" w:hAnsi="Times New Roman" w:cs="Times New Roman"/>
                                    <w:sz w:val="28"/>
                                    <w:szCs w:val="28"/>
                                  </w:rPr>
                                  <m:t>nj</m:t>
                                </m:r>
                              </m:sub>
                            </m:sSub>
                          </m:e>
                        </m:d>
                        <m:ctrlPr>
                          <w:rPr>
                            <w:rFonts w:ascii="Cambria Math" w:hAnsi="Times New Roman" w:cs="Times New Roman"/>
                            <w:i/>
                            <w:sz w:val="28"/>
                            <w:szCs w:val="28"/>
                          </w:rPr>
                        </m:ctrlPr>
                      </m:e>
                    </m:func>
                  </m:e>
                </m:nary>
              </m:den>
            </m:f>
          </m:e>
        </m:nary>
      </m:oMath>
      <w:r w:rsidR="003139DE" w:rsidRPr="00BD300F">
        <w:rPr>
          <w:rFonts w:ascii="Times New Roman" w:eastAsiaTheme="minorEastAsia" w:hAnsi="Times New Roman" w:cs="Times New Roman"/>
          <w:sz w:val="24"/>
          <w:szCs w:val="24"/>
        </w:rPr>
        <w:t>.</w:t>
      </w:r>
    </w:p>
    <w:p w:rsidR="000B3C49" w:rsidRPr="00FC0F35" w:rsidRDefault="000B3C49" w:rsidP="000B3C49">
      <w:pPr>
        <w:spacing w:line="480" w:lineRule="auto"/>
        <w:jc w:val="both"/>
        <w:rPr>
          <w:rFonts w:eastAsiaTheme="minorEastAsia"/>
        </w:rPr>
      </w:pPr>
      <w:r w:rsidRPr="00FC0F35">
        <w:rPr>
          <w:rFonts w:eastAsiaTheme="minorEastAsia"/>
        </w:rPr>
        <w:t>WTP for a particular attribute</w:t>
      </w:r>
      <w:r w:rsidR="00B912DD" w:rsidRPr="00FC0F35">
        <w:rPr>
          <w:rFonts w:eastAsiaTheme="minorEastAsia"/>
        </w:rPr>
        <w:t xml:space="preserve">, </w:t>
      </w:r>
      <w:r w:rsidR="00B912DD" w:rsidRPr="00FC0F35">
        <w:rPr>
          <w:rFonts w:eastAsiaTheme="minorEastAsia"/>
          <w:i/>
        </w:rPr>
        <w:t>k</w:t>
      </w:r>
      <w:r w:rsidR="00B912DD" w:rsidRPr="00FC0F35">
        <w:rPr>
          <w:rFonts w:eastAsiaTheme="minorEastAsia"/>
        </w:rPr>
        <w:t xml:space="preserve">, </w:t>
      </w:r>
      <w:r w:rsidRPr="00FC0F35">
        <w:rPr>
          <w:rFonts w:eastAsiaTheme="minorEastAsia"/>
        </w:rPr>
        <w:t xml:space="preserve">is then calculated </w:t>
      </w:r>
      <w:r w:rsidR="00B912DD" w:rsidRPr="00FC0F35">
        <w:rPr>
          <w:rFonts w:eastAsiaTheme="minorEastAsia"/>
        </w:rPr>
        <w:t>as</w:t>
      </w:r>
      <w:r w:rsidRPr="00FC0F35">
        <w:rPr>
          <w:rFonts w:eastAsiaTheme="minorEastAsia"/>
        </w:rPr>
        <w:t>:</w:t>
      </w:r>
    </w:p>
    <w:p w:rsidR="000B3C49" w:rsidRPr="00FC0F35" w:rsidRDefault="000B3C49" w:rsidP="000B3C49">
      <w:pPr>
        <w:pStyle w:val="ListParagraph"/>
        <w:numPr>
          <w:ilvl w:val="0"/>
          <w:numId w:val="1"/>
        </w:numPr>
        <w:spacing w:line="480" w:lineRule="auto"/>
        <w:jc w:val="both"/>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WTP</m:t>
            </m:r>
          </m:e>
          <m:sub>
            <m:r>
              <w:rPr>
                <w:rFonts w:ascii="Cambria Math" w:eastAsiaTheme="minorEastAsia" w:hAnsi="Cambria Math" w:cs="Times New Roman"/>
                <w:sz w:val="28"/>
                <w:szCs w:val="28"/>
              </w:rPr>
              <m:t>k</m:t>
            </m:r>
          </m:sub>
        </m:sSub>
        <m:r>
          <w:rPr>
            <w:rFonts w:ascii="Cambria Math" w:eastAsiaTheme="minorEastAsia" w:hAnsi="Times New Roman" w:cs="Times New Roman"/>
            <w:sz w:val="28"/>
            <w:szCs w:val="28"/>
          </w:rPr>
          <m:t>=</m:t>
        </m:r>
        <m:r>
          <w:rPr>
            <w:rFonts w:ascii="Times New Roman" w:eastAsiaTheme="minorEastAsia" w:hAnsi="Times New Roman" w:cs="Times New Roman"/>
            <w:sz w:val="28"/>
            <w:szCs w:val="28"/>
          </w:rPr>
          <m:t>-</m:t>
        </m:r>
        <m:r>
          <w:rPr>
            <w:rFonts w:ascii="Cambria Math" w:eastAsiaTheme="minorEastAsia" w:hAnsi="Times New Roman" w:cs="Times New Roman"/>
            <w:sz w:val="28"/>
            <w:szCs w:val="28"/>
          </w:rPr>
          <m:t xml:space="preserve"> </m:t>
        </m:r>
        <m:f>
          <m:fPr>
            <m:ctrlPr>
              <w:rPr>
                <w:rFonts w:ascii="Cambria Math" w:eastAsiaTheme="minorEastAsia" w:hAnsi="Times New Roman" w:cs="Times New Roman"/>
                <w:i/>
                <w:sz w:val="28"/>
                <w:szCs w:val="28"/>
              </w:rPr>
            </m:ctrlPr>
          </m:fPr>
          <m:num>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β</m:t>
                </m:r>
              </m:e>
              <m:sub>
                <m:r>
                  <w:rPr>
                    <w:rFonts w:ascii="Cambria Math" w:eastAsiaTheme="minorEastAsia" w:hAnsi="Cambria Math" w:cs="Times New Roman"/>
                    <w:sz w:val="28"/>
                    <w:szCs w:val="28"/>
                  </w:rPr>
                  <m:t>k</m:t>
                </m:r>
              </m:sub>
            </m:sSub>
          </m:num>
          <m:den>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β</m:t>
                </m:r>
              </m:e>
              <m:sub>
                <m:r>
                  <w:rPr>
                    <w:rFonts w:ascii="Cambria Math" w:eastAsiaTheme="minorEastAsia" w:hAnsi="Cambria Math" w:cs="Times New Roman"/>
                    <w:sz w:val="28"/>
                    <w:szCs w:val="28"/>
                  </w:rPr>
                  <m:t>P</m:t>
                </m:r>
              </m:sub>
            </m:sSub>
          </m:den>
        </m:f>
      </m:oMath>
    </w:p>
    <w:p w:rsidR="000B3C49" w:rsidRPr="00FC0F35" w:rsidRDefault="000B3C49" w:rsidP="000B3C49">
      <w:pPr>
        <w:spacing w:line="480" w:lineRule="auto"/>
        <w:jc w:val="both"/>
        <w:rPr>
          <w:rFonts w:eastAsiaTheme="minorEastAsia"/>
        </w:rPr>
      </w:pPr>
      <w:proofErr w:type="gramStart"/>
      <w:r w:rsidRPr="00FC0F35">
        <w:rPr>
          <w:rFonts w:eastAsiaTheme="minorEastAsia"/>
        </w:rPr>
        <w:t>where</w:t>
      </w:r>
      <w:proofErr w:type="gramEnd"/>
      <w:r w:rsidRPr="00FC0F35">
        <w:rPr>
          <w:rFonts w:eastAsiaTheme="minorEastAsia"/>
        </w:rPr>
        <w:t xml:space="preserve"> </w:t>
      </w:r>
      <w:r w:rsidRPr="00FC0F35">
        <w:rPr>
          <w:rFonts w:eastAsiaTheme="minorEastAsia"/>
          <w:i/>
        </w:rPr>
        <w:t>P</w:t>
      </w:r>
      <w:r w:rsidRPr="00FC0F35">
        <w:rPr>
          <w:rFonts w:eastAsiaTheme="minorEastAsia"/>
        </w:rPr>
        <w:t xml:space="preserve"> is price and </w:t>
      </w:r>
      <w:r w:rsidRPr="00FC0F35">
        <w:rPr>
          <w:rFonts w:eastAsiaTheme="minorEastAsia"/>
          <w:i/>
        </w:rPr>
        <w:t>k</w:t>
      </w:r>
      <w:r w:rsidRPr="00FC0F35">
        <w:rPr>
          <w:rFonts w:eastAsiaTheme="minorEastAsia"/>
        </w:rPr>
        <w:t xml:space="preserve"> is a non-price attribute.</w:t>
      </w:r>
    </w:p>
    <w:p w:rsidR="000B3C49" w:rsidRPr="00FC0F35" w:rsidRDefault="000B3C49" w:rsidP="000B3C49">
      <w:pPr>
        <w:spacing w:line="480" w:lineRule="auto"/>
        <w:jc w:val="both"/>
        <w:rPr>
          <w:rFonts w:eastAsiaTheme="minorEastAsia"/>
        </w:rPr>
      </w:pPr>
      <w:r w:rsidRPr="00FC0F35">
        <w:rPr>
          <w:rFonts w:eastAsiaTheme="minorEastAsia"/>
        </w:rPr>
        <w:tab/>
        <w:t xml:space="preserve">However, the conditional </w:t>
      </w:r>
      <w:proofErr w:type="spellStart"/>
      <w:r w:rsidRPr="00FC0F35">
        <w:rPr>
          <w:rFonts w:eastAsiaTheme="minorEastAsia"/>
        </w:rPr>
        <w:t>logit</w:t>
      </w:r>
      <w:proofErr w:type="spellEnd"/>
      <w:r w:rsidRPr="00FC0F35">
        <w:rPr>
          <w:rFonts w:eastAsiaTheme="minorEastAsia"/>
        </w:rPr>
        <w:t xml:space="preserve"> is limited due to its assumptions of homogeneity</w:t>
      </w:r>
      <w:r w:rsidR="003139DE" w:rsidRPr="00FC0F35">
        <w:rPr>
          <w:rFonts w:eastAsiaTheme="minorEastAsia"/>
        </w:rPr>
        <w:t xml:space="preserve"> of individuals</w:t>
      </w:r>
      <w:r w:rsidRPr="00FC0F35">
        <w:rPr>
          <w:rFonts w:eastAsiaTheme="minorEastAsia"/>
        </w:rPr>
        <w:t xml:space="preserve">. As pointed out by </w:t>
      </w:r>
      <w:proofErr w:type="spellStart"/>
      <w:r w:rsidRPr="00FC0F35">
        <w:rPr>
          <w:rFonts w:eastAsiaTheme="minorEastAsia"/>
        </w:rPr>
        <w:t>Steckel</w:t>
      </w:r>
      <w:proofErr w:type="spellEnd"/>
      <w:r w:rsidRPr="00FC0F35">
        <w:rPr>
          <w:rFonts w:eastAsiaTheme="minorEastAsia"/>
        </w:rPr>
        <w:t xml:space="preserve">, </w:t>
      </w:r>
      <w:proofErr w:type="spellStart"/>
      <w:r w:rsidRPr="00FC0F35">
        <w:rPr>
          <w:rFonts w:eastAsiaTheme="minorEastAsia"/>
        </w:rPr>
        <w:t>Wilfried</w:t>
      </w:r>
      <w:proofErr w:type="spellEnd"/>
      <w:r w:rsidRPr="00FC0F35">
        <w:rPr>
          <w:rFonts w:eastAsiaTheme="minorEastAsia"/>
        </w:rPr>
        <w:t xml:space="preserve">, and </w:t>
      </w:r>
      <w:proofErr w:type="spellStart"/>
      <w:r w:rsidRPr="00FC0F35">
        <w:rPr>
          <w:rFonts w:eastAsiaTheme="minorEastAsia"/>
        </w:rPr>
        <w:t>Vanhonacker</w:t>
      </w:r>
      <w:proofErr w:type="spellEnd"/>
      <w:r w:rsidRPr="00FC0F35">
        <w:rPr>
          <w:rFonts w:eastAsiaTheme="minorEastAsia"/>
        </w:rPr>
        <w:t xml:space="preserve"> (1988), the conditional </w:t>
      </w:r>
      <w:proofErr w:type="spellStart"/>
      <w:r w:rsidRPr="00FC0F35">
        <w:rPr>
          <w:rFonts w:eastAsiaTheme="minorEastAsia"/>
        </w:rPr>
        <w:t>logit</w:t>
      </w:r>
      <w:proofErr w:type="spellEnd"/>
      <w:r w:rsidRPr="00FC0F35">
        <w:rPr>
          <w:rFonts w:eastAsiaTheme="minorEastAsia"/>
        </w:rPr>
        <w:t xml:space="preserve"> assumes that the </w:t>
      </w:r>
      <w:r w:rsidR="003139DE" w:rsidRPr="00FC0F35">
        <w:rPr>
          <w:rFonts w:eastAsiaTheme="minorEastAsia"/>
        </w:rPr>
        <w:t>elements of</w:t>
      </w:r>
      <w:r w:rsidR="00330C1B">
        <w:rPr>
          <w:rFonts w:eastAsiaTheme="minorEastAsia"/>
        </w:rPr>
        <w:t xml:space="preserve"> the</w:t>
      </w:r>
      <w:r w:rsidR="003139DE" w:rsidRPr="00FC0F35">
        <w:rPr>
          <w:rFonts w:eastAsiaTheme="minorEastAsia"/>
        </w:rPr>
        <w:t xml:space="preserve"> </w:t>
      </w:r>
      <w:r w:rsidR="003139DE" w:rsidRPr="00FC0F35">
        <w:rPr>
          <w:rFonts w:eastAsiaTheme="minorEastAsia"/>
          <w:i/>
        </w:rPr>
        <w:t xml:space="preserve">β </w:t>
      </w:r>
      <w:r w:rsidR="003139DE" w:rsidRPr="00FC0F35">
        <w:rPr>
          <w:rFonts w:eastAsiaTheme="minorEastAsia"/>
        </w:rPr>
        <w:t>vector</w:t>
      </w:r>
      <w:r w:rsidRPr="00FC0F35">
        <w:rPr>
          <w:rFonts w:eastAsiaTheme="minorEastAsia"/>
        </w:rPr>
        <w:t xml:space="preserve"> are constant across all individuals</w:t>
      </w:r>
      <w:r w:rsidR="005D42F3">
        <w:rPr>
          <w:rFonts w:eastAsiaTheme="minorEastAsia"/>
        </w:rPr>
        <w:t xml:space="preserve"> </w:t>
      </w:r>
      <w:r w:rsidRPr="00FC0F35">
        <w:rPr>
          <w:rFonts w:eastAsiaTheme="minorEastAsia"/>
        </w:rPr>
        <w:t>and</w:t>
      </w:r>
      <w:r w:rsidR="005D42F3">
        <w:rPr>
          <w:rFonts w:eastAsiaTheme="minorEastAsia"/>
        </w:rPr>
        <w:t xml:space="preserve"> </w:t>
      </w:r>
      <w:proofErr w:type="gramStart"/>
      <w:r w:rsidR="005D42F3">
        <w:rPr>
          <w:rFonts w:eastAsiaTheme="minorEastAsia"/>
        </w:rPr>
        <w:t>the</w:t>
      </w:r>
      <w:r w:rsidRPr="00FC0F35">
        <w:rPr>
          <w:rFonts w:eastAsiaTheme="minorEastAsia"/>
        </w:rPr>
        <w:t xml:space="preserve"> </w:t>
      </w:r>
      <m:oMath>
        <w:proofErr w:type="gramEnd"/>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nj</m:t>
            </m:r>
          </m:sub>
        </m:sSub>
      </m:oMath>
      <w:r w:rsidRPr="00FC0F35">
        <w:rPr>
          <w:rFonts w:eastAsiaTheme="minorEastAsia"/>
        </w:rPr>
        <w:t>’s are independently and identically distribut</w:t>
      </w:r>
      <w:proofErr w:type="spellStart"/>
      <w:r w:rsidRPr="00FC0F35">
        <w:rPr>
          <w:rFonts w:eastAsiaTheme="minorEastAsia"/>
        </w:rPr>
        <w:t>ed</w:t>
      </w:r>
      <w:proofErr w:type="spellEnd"/>
      <w:r w:rsidRPr="00FC0F35">
        <w:rPr>
          <w:rFonts w:eastAsiaTheme="minorEastAsia"/>
        </w:rPr>
        <w:t xml:space="preserve"> (</w:t>
      </w:r>
      <w:proofErr w:type="spellStart"/>
      <w:r w:rsidRPr="00FC0F35">
        <w:rPr>
          <w:rFonts w:eastAsiaTheme="minorEastAsia"/>
        </w:rPr>
        <w:t>iid</w:t>
      </w:r>
      <w:proofErr w:type="spellEnd"/>
      <w:r w:rsidRPr="00FC0F35">
        <w:rPr>
          <w:rFonts w:eastAsiaTheme="minorEastAsia"/>
        </w:rPr>
        <w:t xml:space="preserve">) across all individuals and alternatives. The model can be modified to incorporate heterogeneity of preferences across individuals by using random </w:t>
      </w:r>
      <w:r w:rsidR="003139DE" w:rsidRPr="00FC0F35">
        <w:rPr>
          <w:rFonts w:eastAsiaTheme="minorEastAsia"/>
        </w:rPr>
        <w:lastRenderedPageBreak/>
        <w:t>coefficient</w:t>
      </w:r>
      <w:r w:rsidRPr="00FC0F35">
        <w:rPr>
          <w:rFonts w:eastAsiaTheme="minorEastAsia"/>
        </w:rPr>
        <w:t xml:space="preserve"> models such as the mixed </w:t>
      </w:r>
      <w:proofErr w:type="spellStart"/>
      <w:r w:rsidRPr="00FC0F35">
        <w:rPr>
          <w:rFonts w:eastAsiaTheme="minorEastAsia"/>
        </w:rPr>
        <w:t>logit</w:t>
      </w:r>
      <w:proofErr w:type="spellEnd"/>
      <w:r w:rsidRPr="00FC0F35">
        <w:rPr>
          <w:rFonts w:eastAsiaTheme="minorEastAsia"/>
        </w:rPr>
        <w:t xml:space="preserve"> (Train 2003). The utility function for the random coefficient model can be expressed as</w:t>
      </w:r>
    </w:p>
    <w:p w:rsidR="000B3C49" w:rsidRPr="00FC0F35" w:rsidRDefault="000B3C49" w:rsidP="000B3C49">
      <w:pPr>
        <w:pStyle w:val="ListParagraph"/>
        <w:numPr>
          <w:ilvl w:val="0"/>
          <w:numId w:val="1"/>
        </w:numPr>
        <w:spacing w:line="480" w:lineRule="auto"/>
        <w:jc w:val="both"/>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p>
          <m:sSupPr>
            <m:ctrlPr>
              <w:rPr>
                <w:rFonts w:ascii="Cambria Math" w:eastAsiaTheme="minorEastAsia" w:hAnsi="Times New Roman" w:cs="Times New Roman"/>
                <w:b/>
                <w:i/>
                <w:sz w:val="24"/>
                <w:szCs w:val="24"/>
              </w:rPr>
            </m:ctrlPr>
          </m:sSupPr>
          <m:e>
            <m:acc>
              <m:accPr>
                <m:chr m:val="̅"/>
                <m:ctrlPr>
                  <w:rPr>
                    <w:rFonts w:ascii="Cambria Math" w:eastAsiaTheme="minorEastAsia" w:hAnsi="Times New Roman" w:cs="Times New Roman"/>
                    <w:b/>
                    <w:i/>
                    <w:sz w:val="24"/>
                    <w:szCs w:val="24"/>
                  </w:rPr>
                </m:ctrlPr>
              </m:accPr>
              <m:e>
                <m:r>
                  <m:rPr>
                    <m:sty m:val="bi"/>
                  </m:rPr>
                  <w:rPr>
                    <w:rFonts w:ascii="Cambria Math" w:eastAsiaTheme="minorEastAsia" w:hAnsi="Cambria Math" w:cs="Times New Roman"/>
                    <w:sz w:val="24"/>
                    <w:szCs w:val="24"/>
                  </w:rPr>
                  <m:t>β</m:t>
                </m:r>
              </m:e>
            </m:acc>
          </m:e>
          <m:sup>
            <m:r>
              <m:rPr>
                <m:sty m:val="bi"/>
              </m:rPr>
              <w:rPr>
                <w:rFonts w:ascii="Cambria Math" w:eastAsiaTheme="minorEastAsia" w:hAnsi="Cambria Math" w:cs="Times New Roman"/>
                <w:sz w:val="24"/>
                <w:szCs w:val="24"/>
              </w:rPr>
              <m:t>'</m:t>
            </m:r>
          </m:sup>
        </m:sSup>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p>
          <m:sSupPr>
            <m:ctrlPr>
              <w:rPr>
                <w:rFonts w:ascii="Cambria Math" w:eastAsiaTheme="minorEastAsia" w:hAnsi="Times New Roman" w:cs="Times New Roman"/>
                <w:b/>
                <w:i/>
                <w:sz w:val="24"/>
                <w:szCs w:val="24"/>
              </w:rPr>
            </m:ctrlPr>
          </m:sSupPr>
          <m:e>
            <m:r>
              <m:rPr>
                <m:sty m:val="bi"/>
              </m:rPr>
              <w:rPr>
                <w:rFonts w:ascii="Cambria Math" w:eastAsiaTheme="minorEastAsia" w:hAnsi="Cambria Math" w:cs="Times New Roman"/>
                <w:sz w:val="24"/>
                <w:szCs w:val="24"/>
              </w:rPr>
              <m:t>σ</m:t>
            </m:r>
          </m:e>
          <m:sup>
            <m:r>
              <m:rPr>
                <m:sty m:val="bi"/>
              </m:rPr>
              <w:rPr>
                <w:rFonts w:ascii="Cambria Math" w:eastAsiaTheme="minorEastAsia" w:hAnsi="Cambria Math" w:cs="Times New Roman"/>
                <w:sz w:val="24"/>
                <w:szCs w:val="24"/>
              </w:rPr>
              <m:t>'</m:t>
            </m:r>
          </m:sup>
        </m:sSup>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nj</m:t>
            </m:r>
          </m:sub>
        </m:sSub>
      </m:oMath>
    </w:p>
    <w:p w:rsidR="000B3C49" w:rsidRPr="00FC0F35" w:rsidRDefault="000B3C49" w:rsidP="000B3C49">
      <w:pPr>
        <w:spacing w:line="480" w:lineRule="auto"/>
        <w:jc w:val="both"/>
        <w:rPr>
          <w:rFonts w:eastAsiaTheme="minorEastAsia"/>
        </w:rPr>
      </w:pPr>
      <w:proofErr w:type="gramStart"/>
      <w:r w:rsidRPr="00FC0F35">
        <w:rPr>
          <w:rFonts w:eastAsiaTheme="minorEastAsia"/>
        </w:rPr>
        <w:t>where</w:t>
      </w:r>
      <w:proofErr w:type="gramEnd"/>
      <w:r w:rsidRPr="00FC0F35">
        <w:rPr>
          <w:rFonts w:eastAsiaTheme="minorEastAsia"/>
        </w:rPr>
        <w:t xml:space="preserve"> the random coefficients </w:t>
      </w:r>
      <w:r w:rsidR="00A277BD">
        <w:rPr>
          <w:rFonts w:eastAsiaTheme="minorEastAsia"/>
        </w:rPr>
        <w:t>(</w:t>
      </w:r>
      <w:r w:rsidRPr="00FC0F35">
        <w:rPr>
          <w:rFonts w:eastAsiaTheme="minorEastAsia"/>
          <w:i/>
        </w:rPr>
        <w:t>β</w:t>
      </w:r>
      <w:r w:rsidR="00A277BD">
        <w:rPr>
          <w:rFonts w:eastAsiaTheme="minorEastAsia"/>
        </w:rPr>
        <w:t>)</w:t>
      </w:r>
      <w:r w:rsidRPr="00FC0F35">
        <w:rPr>
          <w:rFonts w:eastAsiaTheme="minorEastAsia"/>
        </w:rPr>
        <w:t xml:space="preserve"> have been broken down into their means </w:t>
      </w:r>
      <w:r w:rsidR="00A277BD">
        <w:rPr>
          <w:rFonts w:eastAsiaTheme="minorEastAsia"/>
        </w:rPr>
        <w:t>(</w:t>
      </w:r>
      <m:oMath>
        <m:acc>
          <m:accPr>
            <m:chr m:val="̅"/>
            <m:ctrlPr>
              <w:rPr>
                <w:rFonts w:ascii="Cambria Math" w:eastAsiaTheme="minorEastAsia" w:hAnsi="Cambria Math"/>
                <w:i/>
              </w:rPr>
            </m:ctrlPr>
          </m:accPr>
          <m:e>
            <m:r>
              <w:rPr>
                <w:rFonts w:ascii="Cambria Math" w:eastAsiaTheme="minorEastAsia" w:hAnsi="Cambria Math"/>
              </w:rPr>
              <m:t>β</m:t>
            </m:r>
          </m:e>
        </m:acc>
      </m:oMath>
      <w:r w:rsidR="00A277BD">
        <w:rPr>
          <w:rFonts w:eastAsiaTheme="minorEastAsia"/>
        </w:rPr>
        <w:t>)</w:t>
      </w:r>
      <w:r w:rsidRPr="00FC0F35">
        <w:rPr>
          <w:rFonts w:eastAsiaTheme="minorEastAsia"/>
        </w:rPr>
        <w:t xml:space="preserve"> and standard deviations </w:t>
      </w:r>
      <w:r w:rsidR="00A277BD">
        <w:rPr>
          <w:rFonts w:eastAsiaTheme="minorEastAsia"/>
        </w:rPr>
        <w:t>(</w:t>
      </w:r>
      <w:r w:rsidRPr="00FC0F35">
        <w:rPr>
          <w:rFonts w:eastAsiaTheme="minorEastAsia"/>
          <w:i/>
        </w:rPr>
        <w:t>σ</w:t>
      </w:r>
      <w:r w:rsidR="00A277BD">
        <w:rPr>
          <w:rFonts w:eastAsiaTheme="minorEastAsia"/>
        </w:rPr>
        <w:t>)</w:t>
      </w:r>
      <w:r w:rsidRPr="00FC0F35">
        <w:rPr>
          <w:rFonts w:eastAsiaTheme="minorEastAsia"/>
        </w:rPr>
        <w:t xml:space="preserve">.  An estimate of WTP </w:t>
      </w:r>
      <w:r w:rsidR="003139DE" w:rsidRPr="00FC0F35">
        <w:rPr>
          <w:rFonts w:eastAsiaTheme="minorEastAsia"/>
        </w:rPr>
        <w:t xml:space="preserve">for attribute </w:t>
      </w:r>
      <w:r w:rsidR="003139DE" w:rsidRPr="00FC0F35">
        <w:rPr>
          <w:rFonts w:eastAsiaTheme="minorEastAsia"/>
          <w:i/>
        </w:rPr>
        <w:t xml:space="preserve">k </w:t>
      </w:r>
      <w:r w:rsidRPr="00FC0F35">
        <w:rPr>
          <w:rFonts w:eastAsiaTheme="minorEastAsia"/>
        </w:rPr>
        <w:t>can be obtained from (</w:t>
      </w:r>
      <w:proofErr w:type="spellStart"/>
      <w:r w:rsidRPr="00FC0F35">
        <w:rPr>
          <w:rFonts w:eastAsiaTheme="minorEastAsia"/>
        </w:rPr>
        <w:t>Revelt</w:t>
      </w:r>
      <w:proofErr w:type="spellEnd"/>
      <w:r w:rsidRPr="00FC0F35">
        <w:rPr>
          <w:rFonts w:eastAsiaTheme="minorEastAsia"/>
        </w:rPr>
        <w:t xml:space="preserve"> and Train 1998):</w:t>
      </w:r>
    </w:p>
    <w:p w:rsidR="000B3C49" w:rsidRPr="00FC0F35" w:rsidRDefault="000B3C49" w:rsidP="000B3C49">
      <w:pPr>
        <w:pStyle w:val="ListParagraph"/>
        <w:numPr>
          <w:ilvl w:val="0"/>
          <w:numId w:val="1"/>
        </w:numPr>
        <w:spacing w:line="480" w:lineRule="auto"/>
        <w:jc w:val="both"/>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WTP</m:t>
            </m:r>
          </m:e>
          <m:sub>
            <m:r>
              <w:rPr>
                <w:rFonts w:ascii="Cambria Math" w:eastAsiaTheme="minorEastAsia" w:hAnsi="Cambria Math" w:cs="Times New Roman"/>
                <w:sz w:val="28"/>
                <w:szCs w:val="28"/>
              </w:rPr>
              <m:t>k</m:t>
            </m:r>
          </m:sub>
        </m:sSub>
        <m:r>
          <w:rPr>
            <w:rFonts w:ascii="Cambria Math" w:eastAsiaTheme="minorEastAsia" w:hAnsi="Times New Roman" w:cs="Times New Roman"/>
            <w:sz w:val="28"/>
            <w:szCs w:val="28"/>
          </w:rPr>
          <m:t>=</m:t>
        </m:r>
        <m:r>
          <w:rPr>
            <w:rFonts w:ascii="Times New Roman" w:eastAsiaTheme="minorEastAsia" w:hAnsi="Times New Roman" w:cs="Times New Roman"/>
            <w:sz w:val="28"/>
            <w:szCs w:val="28"/>
          </w:rPr>
          <m:t>-</m:t>
        </m:r>
        <m:f>
          <m:fPr>
            <m:ctrlPr>
              <w:rPr>
                <w:rFonts w:ascii="Cambria Math" w:eastAsiaTheme="minorEastAsia" w:hAnsi="Times New Roman" w:cs="Times New Roman"/>
                <w:i/>
                <w:sz w:val="28"/>
                <w:szCs w:val="28"/>
              </w:rPr>
            </m:ctrlPr>
          </m:fPr>
          <m:num>
            <m:sSub>
              <m:sSubPr>
                <m:ctrlPr>
                  <w:rPr>
                    <w:rFonts w:ascii="Cambria Math" w:eastAsiaTheme="minorEastAsia" w:hAnsi="Times New Roman" w:cs="Times New Roman"/>
                    <w:i/>
                    <w:sz w:val="28"/>
                    <w:szCs w:val="28"/>
                  </w:rPr>
                </m:ctrlPr>
              </m:sSubPr>
              <m:e>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rPr>
                      <m:t>β</m:t>
                    </m:r>
                  </m:e>
                </m:acc>
              </m:e>
              <m:sub>
                <m:r>
                  <w:rPr>
                    <w:rFonts w:ascii="Cambria Math" w:eastAsiaTheme="minorEastAsia" w:hAnsi="Cambria Math" w:cs="Times New Roman"/>
                    <w:sz w:val="28"/>
                    <w:szCs w:val="28"/>
                  </w:rPr>
                  <m:t>k</m:t>
                </m:r>
              </m:sub>
            </m:sSub>
          </m:num>
          <m:den>
            <m:sSub>
              <m:sSubPr>
                <m:ctrlPr>
                  <w:rPr>
                    <w:rFonts w:ascii="Cambria Math" w:eastAsiaTheme="minorEastAsia" w:hAnsi="Times New Roman" w:cs="Times New Roman"/>
                    <w:i/>
                    <w:sz w:val="28"/>
                    <w:szCs w:val="28"/>
                  </w:rPr>
                </m:ctrlPr>
              </m:sSubPr>
              <m:e>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rPr>
                      <m:t>β</m:t>
                    </m:r>
                  </m:e>
                </m:acc>
              </m:e>
              <m:sub>
                <m:r>
                  <w:rPr>
                    <w:rFonts w:ascii="Cambria Math" w:eastAsiaTheme="minorEastAsia" w:hAnsi="Cambria Math" w:cs="Times New Roman"/>
                    <w:sz w:val="28"/>
                    <w:szCs w:val="28"/>
                  </w:rPr>
                  <m:t>P</m:t>
                </m:r>
              </m:sub>
            </m:sSub>
          </m:den>
        </m:f>
      </m:oMath>
      <w:r w:rsidRPr="00BD300F">
        <w:rPr>
          <w:rFonts w:ascii="Times New Roman" w:eastAsiaTheme="minorEastAsia" w:hAnsi="Times New Roman" w:cs="Times New Roman"/>
          <w:sz w:val="28"/>
          <w:szCs w:val="28"/>
        </w:rPr>
        <w:t>.</w:t>
      </w:r>
    </w:p>
    <w:p w:rsidR="000B3C49" w:rsidRPr="00FC0F35" w:rsidRDefault="000B3C49" w:rsidP="000B3C49">
      <w:pPr>
        <w:spacing w:line="480" w:lineRule="auto"/>
        <w:ind w:firstLine="360"/>
      </w:pPr>
      <w:r w:rsidRPr="00FC0F35">
        <w:t>Another way of incorporating heterogeneity is by explicitly relating the deterministic component of the utility function to attitudinal and/or demographic variables (</w:t>
      </w:r>
      <w:proofErr w:type="spellStart"/>
      <w:r w:rsidRPr="00FC0F35">
        <w:t>Steckel</w:t>
      </w:r>
      <w:proofErr w:type="spellEnd"/>
      <w:r w:rsidRPr="00FC0F35">
        <w:t xml:space="preserve">, </w:t>
      </w:r>
      <w:proofErr w:type="spellStart"/>
      <w:r w:rsidRPr="00FC0F35">
        <w:t>Wilfried</w:t>
      </w:r>
      <w:proofErr w:type="spellEnd"/>
      <w:r w:rsidRPr="00FC0F35">
        <w:t xml:space="preserve">, and </w:t>
      </w:r>
      <w:proofErr w:type="spellStart"/>
      <w:r w:rsidRPr="00FC0F35">
        <w:t>Vanhonacker</w:t>
      </w:r>
      <w:proofErr w:type="spellEnd"/>
      <w:r w:rsidRPr="00FC0F35">
        <w:t xml:space="preserve"> 1988). </w:t>
      </w:r>
      <w:r w:rsidR="00A954BF" w:rsidRPr="00FC0F35">
        <w:t>With this approach</w:t>
      </w:r>
      <w:r w:rsidRPr="00FC0F35">
        <w:t>, the utility function for the fixed parameters model becomes</w:t>
      </w:r>
      <w:r w:rsidR="00A954BF" w:rsidRPr="00FC0F35">
        <w:t>:</w:t>
      </w:r>
    </w:p>
    <w:p w:rsidR="000B3C49" w:rsidRPr="00FC0F35" w:rsidRDefault="000B3C49" w:rsidP="000B3C49">
      <w:pPr>
        <w:pStyle w:val="ListParagraph"/>
        <w:numPr>
          <w:ilvl w:val="0"/>
          <w:numId w:val="1"/>
        </w:numPr>
        <w:spacing w:line="480" w:lineRule="auto"/>
        <w:rPr>
          <w:rFonts w:ascii="Times New Roman" w:hAnsi="Times New Roman" w:cs="Times New Roman"/>
          <w:sz w:val="24"/>
          <w:szCs w:val="24"/>
        </w:rPr>
      </w:pPr>
      <w:r w:rsidRPr="00FC0F35">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nj</m:t>
            </m:r>
          </m:sub>
        </m:sSub>
        <m:r>
          <w:rPr>
            <w:rFonts w:ascii="Cambria Math" w:hAnsi="Times New Roman" w:cs="Times New Roman"/>
            <w:sz w:val="24"/>
            <w:szCs w:val="24"/>
          </w:rPr>
          <m:t xml:space="preserve">= </m:t>
        </m:r>
        <m:r>
          <m:rPr>
            <m:sty m:val="bi"/>
          </m:rPr>
          <w:rPr>
            <w:rFonts w:ascii="Cambria Math" w:hAnsi="Cambria Math" w:cs="Times New Roman"/>
            <w:sz w:val="24"/>
            <w:szCs w:val="24"/>
          </w:rPr>
          <m:t>γ'</m:t>
        </m:r>
        <m:sSub>
          <m:sSubPr>
            <m:ctrlPr>
              <w:rPr>
                <w:rFonts w:ascii="Cambria Math" w:hAnsi="Times New Roman" w:cs="Times New Roman"/>
                <w:b/>
                <w:i/>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n</m:t>
            </m:r>
          </m:sub>
        </m:sSub>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r>
          <m:rPr>
            <m:sty m:val="bi"/>
          </m:rPr>
          <w:rPr>
            <w:rFonts w:ascii="Cambria Math" w:hAnsi="Cambria Math" w:cs="Times New Roman"/>
            <w:sz w:val="24"/>
            <w:szCs w:val="24"/>
          </w:rPr>
          <m:t>φ'</m:t>
        </m:r>
        <m:sSub>
          <m:sSubPr>
            <m:ctrlPr>
              <w:rPr>
                <w:rFonts w:ascii="Cambria Math" w:hAnsi="Times New Roman" w:cs="Times New Roman"/>
                <w:b/>
                <w:i/>
                <w:sz w:val="24"/>
                <w:szCs w:val="24"/>
              </w:rPr>
            </m:ctrlPr>
          </m:sSubPr>
          <m:e>
            <m:r>
              <m:rPr>
                <m:sty m:val="bi"/>
              </m:rPr>
              <w:rPr>
                <w:rFonts w:ascii="Cambria Math" w:hAnsi="Cambria Math" w:cs="Times New Roman"/>
                <w:sz w:val="24"/>
                <w:szCs w:val="24"/>
              </w:rPr>
              <m:t>Z</m:t>
            </m:r>
          </m:e>
          <m:sub>
            <m:r>
              <m:rPr>
                <m:sty m:val="bi"/>
              </m:rPr>
              <w:rPr>
                <w:rFonts w:ascii="Cambria Math" w:hAnsi="Cambria Math" w:cs="Times New Roman"/>
                <w:sz w:val="24"/>
                <w:szCs w:val="24"/>
              </w:rPr>
              <m:t>n</m:t>
            </m:r>
          </m:sub>
        </m:sSub>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β</m:t>
            </m:r>
          </m:e>
          <m:sup>
            <m:r>
              <m:rPr>
                <m:sty m:val="bi"/>
              </m:rPr>
              <w:rPr>
                <w:rFonts w:ascii="Cambria Math" w:hAnsi="Cambria Math" w:cs="Times New Roman"/>
                <w:sz w:val="24"/>
                <w:szCs w:val="24"/>
              </w:rPr>
              <m:t>'</m:t>
            </m:r>
          </m:sup>
        </m:sSup>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nj</m:t>
            </m:r>
          </m:sub>
        </m:sSub>
      </m:oMath>
      <w:r w:rsidRPr="00FC0F35">
        <w:rPr>
          <w:rFonts w:ascii="Times New Roman" w:hAnsi="Times New Roman" w:cs="Times New Roman"/>
          <w:sz w:val="24"/>
          <w:szCs w:val="24"/>
        </w:rPr>
        <w:t xml:space="preserve"> .</w:t>
      </w:r>
    </w:p>
    <w:p w:rsidR="00EB7BEF" w:rsidRPr="00EB7BEF" w:rsidRDefault="00EB7BEF" w:rsidP="00EB7BEF">
      <w:pPr>
        <w:spacing w:line="480" w:lineRule="auto"/>
        <w:rPr>
          <w:rFonts w:eastAsiaTheme="minorEastAsia"/>
        </w:rPr>
      </w:pPr>
      <w:r w:rsidRPr="00371CB3">
        <w:t xml:space="preserve">The </w:t>
      </w:r>
      <w:r w:rsidRPr="00EB7BEF">
        <w:rPr>
          <w:rFonts w:eastAsiaTheme="minorEastAsia"/>
        </w:rPr>
        <w:t>demographic and attitudinal variables</w:t>
      </w:r>
      <w:proofErr w:type="gramStart"/>
      <w:r w:rsidRPr="00EB7BEF">
        <w:rPr>
          <w:rFonts w:eastAsiaTheme="minorEastAsia"/>
        </w:rPr>
        <w:t xml:space="preserve">, </w:t>
      </w:r>
      <m:oMath>
        <m:sSub>
          <m:sSubPr>
            <m:ctrlPr>
              <w:rPr>
                <w:rFonts w:ascii="Cambria Math" w:hAnsi="Cambria Math"/>
                <w:i/>
              </w:rPr>
            </m:ctrlPr>
          </m:sSubPr>
          <m:e>
            <w:proofErr w:type="gramEnd"/>
            <m:r>
              <w:rPr>
                <w:rFonts w:ascii="Cambria Math" w:hAnsi="Cambria Math"/>
              </w:rPr>
              <m:t>Y</m:t>
            </m:r>
          </m:e>
          <m:sub>
            <m:r>
              <w:rPr>
                <w:rFonts w:ascii="Cambria Math" w:hAnsi="Cambria Math"/>
              </w:rPr>
              <m:t>n</m:t>
            </m:r>
          </m:sub>
        </m:sSub>
      </m:oMath>
      <w:r w:rsidRPr="00EB7BEF">
        <w:rPr>
          <w:rFonts w:eastAsiaTheme="minorEastAsia"/>
        </w:rPr>
        <w:t xml:space="preserve"> , and individual’s opinions about the attributes of the refrigerators</w:t>
      </w:r>
      <w:r>
        <w:rPr>
          <w:rFonts w:eastAsiaTheme="minorEastAsia"/>
        </w:rPr>
        <w:t xml:space="preserve"> (taste indicators)</w:t>
      </w:r>
      <w:r w:rsidRPr="00EB7BEF">
        <w:rPr>
          <w:rFonts w:eastAsiaTheme="minorEastAsia"/>
        </w:rPr>
        <w:t xml:space="preserve">, </w:t>
      </w:r>
      <m:oMath>
        <m:sSub>
          <m:sSubPr>
            <m:ctrlPr>
              <w:rPr>
                <w:rFonts w:ascii="Cambria Math" w:hAnsi="Cambria Math"/>
                <w:i/>
              </w:rPr>
            </m:ctrlPr>
          </m:sSubPr>
          <m:e>
            <m:r>
              <w:rPr>
                <w:rFonts w:ascii="Cambria Math" w:hAnsi="Cambria Math"/>
              </w:rPr>
              <m:t>Z</m:t>
            </m:r>
          </m:e>
          <m:sub>
            <m:r>
              <w:rPr>
                <w:rFonts w:ascii="Cambria Math" w:hAnsi="Cambria Math"/>
              </w:rPr>
              <m:t>n</m:t>
            </m:r>
          </m:sub>
        </m:sSub>
      </m:oMath>
      <w:r w:rsidRPr="00EB7BEF">
        <w:rPr>
          <w:rFonts w:eastAsiaTheme="minorEastAsia"/>
        </w:rPr>
        <w:t xml:space="preserve"> ,</w:t>
      </w:r>
      <w:r w:rsidR="00A277BD">
        <w:rPr>
          <w:rFonts w:eastAsiaTheme="minorEastAsia"/>
        </w:rPr>
        <w:t xml:space="preserve"> </w:t>
      </w:r>
      <w:r w:rsidRPr="00EB7BEF">
        <w:rPr>
          <w:rFonts w:eastAsiaTheme="minorEastAsia"/>
        </w:rPr>
        <w:t xml:space="preserve">are introduced as interaction terms with </w:t>
      </w:r>
      <m:oMath>
        <m:sSub>
          <m:sSubPr>
            <m:ctrlPr>
              <w:rPr>
                <w:rFonts w:ascii="Cambria Math" w:hAnsi="Cambria Math"/>
                <w:i/>
              </w:rPr>
            </m:ctrlPr>
          </m:sSubPr>
          <m:e>
            <m:r>
              <w:rPr>
                <w:rFonts w:ascii="Cambria Math" w:hAnsi="Cambria Math"/>
              </w:rPr>
              <m:t>X</m:t>
            </m:r>
          </m:e>
          <m:sub>
            <m:r>
              <w:rPr>
                <w:rFonts w:ascii="Cambria Math" w:hAnsi="Cambria Math"/>
              </w:rPr>
              <m:t>nj</m:t>
            </m:r>
          </m:sub>
        </m:sSub>
      </m:oMath>
      <w:r w:rsidRPr="00EB7BEF">
        <w:rPr>
          <w:rFonts w:eastAsiaTheme="minorEastAsia"/>
        </w:rPr>
        <w:t xml:space="preserve"> and </w:t>
      </w:r>
      <m:oMath>
        <m:r>
          <w:rPr>
            <w:rFonts w:ascii="Cambria Math" w:hAnsi="Cambria Math"/>
          </w:rPr>
          <m:t>γ</m:t>
        </m:r>
      </m:oMath>
      <w:r w:rsidRPr="00EB7BEF">
        <w:rPr>
          <w:rFonts w:eastAsiaTheme="minorEastAsia"/>
        </w:rPr>
        <w:t xml:space="preserve"> and </w:t>
      </w:r>
      <m:oMath>
        <m:r>
          <w:rPr>
            <w:rFonts w:ascii="Cambria Math" w:hAnsi="Cambria Math"/>
          </w:rPr>
          <m:t>φ</m:t>
        </m:r>
      </m:oMath>
      <w:r w:rsidRPr="00EB7BEF">
        <w:rPr>
          <w:rFonts w:eastAsiaTheme="minorEastAsia"/>
        </w:rPr>
        <w:t xml:space="preserve"> </w:t>
      </w:r>
      <w:r w:rsidR="00A277BD">
        <w:rPr>
          <w:rFonts w:eastAsiaTheme="minorEastAsia"/>
        </w:rPr>
        <w:t>as</w:t>
      </w:r>
      <w:r w:rsidRPr="00EB7BEF">
        <w:rPr>
          <w:rFonts w:eastAsiaTheme="minorEastAsia"/>
        </w:rPr>
        <w:t xml:space="preserve"> their associated parameters. If these demographic and attitudinal variables are interacted with a non-price variable, </w:t>
      </w:r>
      <w:r w:rsidRPr="00EB7BEF">
        <w:rPr>
          <w:rFonts w:eastAsiaTheme="minorEastAsia"/>
          <w:i/>
        </w:rPr>
        <w:t>k</w:t>
      </w:r>
      <w:r w:rsidRPr="00EB7BEF">
        <w:rPr>
          <w:rFonts w:eastAsiaTheme="minorEastAsia"/>
        </w:rPr>
        <w:t xml:space="preserve">, then WTP for attribute </w:t>
      </w:r>
      <w:r w:rsidRPr="00EB7BEF">
        <w:rPr>
          <w:rFonts w:eastAsiaTheme="minorEastAsia"/>
          <w:i/>
        </w:rPr>
        <w:t xml:space="preserve">k, </w:t>
      </w:r>
      <w:r w:rsidRPr="00EB7BEF">
        <w:rPr>
          <w:rFonts w:eastAsiaTheme="minorEastAsia"/>
        </w:rPr>
        <w:t>when calculated at the sample mean, becomes:</w:t>
      </w:r>
    </w:p>
    <w:p w:rsidR="000B3C49" w:rsidRPr="00FC0F35" w:rsidRDefault="000B3C49" w:rsidP="000B3C49">
      <w:pPr>
        <w:pStyle w:val="ListParagraph"/>
        <w:numPr>
          <w:ilvl w:val="0"/>
          <w:numId w:val="1"/>
        </w:numPr>
        <w:spacing w:line="480" w:lineRule="auto"/>
        <w:rPr>
          <w:rFonts w:ascii="Times New Roman" w:hAnsi="Times New Roman" w:cs="Times New Roman"/>
          <w:sz w:val="24"/>
          <w:szCs w:val="24"/>
        </w:rPr>
      </w:pPr>
      <w:r w:rsidRPr="00FC0F35">
        <w:rPr>
          <w:rFonts w:ascii="Times New Roman" w:hAnsi="Times New Roman" w:cs="Times New Roman"/>
          <w:sz w:val="24"/>
          <w:szCs w:val="24"/>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rPr>
              <m:t>WTP</m:t>
            </m:r>
          </m:e>
          <m:sub>
            <m:r>
              <w:rPr>
                <w:rFonts w:ascii="Cambria Math" w:hAnsi="Cambria Math" w:cs="Times New Roman"/>
                <w:sz w:val="28"/>
                <w:szCs w:val="28"/>
              </w:rPr>
              <m:t>k</m:t>
            </m:r>
          </m:sub>
        </m:sSub>
        <m:r>
          <w:rPr>
            <w:rFonts w:ascii="Cambria Math" w:hAnsi="Times New Roman" w:cs="Times New Roman"/>
            <w:sz w:val="28"/>
            <w:szCs w:val="28"/>
          </w:rPr>
          <m:t xml:space="preserve">= </m:t>
        </m:r>
        <m:r>
          <w:rPr>
            <w:rFonts w:ascii="Times New Roman" w:hAnsi="Times New Roman" w:cs="Times New Roman"/>
            <w:sz w:val="28"/>
            <w:szCs w:val="28"/>
          </w:rPr>
          <m:t>-</m:t>
        </m:r>
        <m:r>
          <w:rPr>
            <w:rFonts w:ascii="Cambria Math" w:hAnsi="Times New Roman" w:cs="Times New Roman"/>
            <w:sz w:val="28"/>
            <w:szCs w:val="28"/>
          </w:rPr>
          <m:t xml:space="preserve"> </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k</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γ</m:t>
                </m:r>
              </m:e>
              <m:sub>
                <m:r>
                  <w:rPr>
                    <w:rFonts w:ascii="Cambria Math" w:hAnsi="Cambria Math" w:cs="Times New Roman"/>
                    <w:sz w:val="28"/>
                    <w:szCs w:val="28"/>
                  </w:rPr>
                  <m:t>k</m:t>
                </m:r>
              </m:sub>
            </m:sSub>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n</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k</m:t>
                </m:r>
              </m:sub>
            </m:sSub>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Z</m:t>
                    </m:r>
                  </m:e>
                </m:acc>
              </m:e>
              <m:sub>
                <m:r>
                  <w:rPr>
                    <w:rFonts w:ascii="Cambria Math" w:hAnsi="Cambria Math" w:cs="Times New Roman"/>
                    <w:sz w:val="28"/>
                    <w:szCs w:val="28"/>
                  </w:rPr>
                  <m:t>n</m:t>
                </m:r>
              </m:sub>
            </m:sSub>
          </m:num>
          <m:den>
            <m:sSub>
              <m:sSubPr>
                <m:ctrlPr>
                  <w:rPr>
                    <w:rFonts w:ascii="Cambria Math" w:hAnsi="Times New Roman"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P</m:t>
                </m:r>
              </m:sub>
            </m:sSub>
          </m:den>
        </m:f>
      </m:oMath>
      <w:r w:rsidR="00A954BF" w:rsidRPr="00BD300F">
        <w:rPr>
          <w:rFonts w:ascii="Times New Roman" w:eastAsiaTheme="minorEastAsia" w:hAnsi="Times New Roman" w:cs="Times New Roman"/>
          <w:sz w:val="28"/>
          <w:szCs w:val="28"/>
        </w:rPr>
        <w:t>.</w:t>
      </w:r>
    </w:p>
    <w:p w:rsidR="00EB7BEF" w:rsidRDefault="000B3C49" w:rsidP="00EB7BEF">
      <w:pPr>
        <w:spacing w:line="480" w:lineRule="auto"/>
        <w:ind w:firstLine="360"/>
      </w:pPr>
      <w:r w:rsidRPr="00FC0F35">
        <w:t xml:space="preserve">This same procedure can also be used in the random parameters model (Lavin and </w:t>
      </w:r>
      <w:proofErr w:type="spellStart"/>
      <w:r w:rsidRPr="00FC0F35">
        <w:t>Hanemann</w:t>
      </w:r>
      <w:proofErr w:type="spellEnd"/>
      <w:r w:rsidRPr="00FC0F35">
        <w:t xml:space="preserve"> 2008). The utility function </w:t>
      </w:r>
      <w:r w:rsidR="00A954BF" w:rsidRPr="00FC0F35">
        <w:t>for the random parameters model</w:t>
      </w:r>
      <w:r w:rsidRPr="00FC0F35">
        <w:t xml:space="preserve"> with demographic and attitudinal variables can be written as:</w:t>
      </w:r>
    </w:p>
    <w:p w:rsidR="000B3C49" w:rsidRPr="00FC0F35" w:rsidRDefault="000B3C49" w:rsidP="00EB7BEF">
      <w:pPr>
        <w:pStyle w:val="ListParagraph"/>
        <w:numPr>
          <w:ilvl w:val="0"/>
          <w:numId w:val="1"/>
        </w:numPr>
        <w:spacing w:line="480" w:lineRule="auto"/>
        <w:rPr>
          <w:rFonts w:ascii="Times New Roman" w:hAnsi="Times New Roman"/>
        </w:rPr>
      </w:pPr>
      <w:r w:rsidRPr="00FC0F35">
        <w:rPr>
          <w:rFonts w:ascii="Times New Roman" w:hAnsi="Times New Roman"/>
        </w:rPr>
        <w:lastRenderedPageBreak/>
        <w:t xml:space="preserve">   </w:t>
      </w:r>
      <m:oMath>
        <m:sSub>
          <m:sSubPr>
            <m:ctrlPr>
              <w:rPr>
                <w:rFonts w:ascii="Cambria Math" w:hAnsi="Times New Roman"/>
                <w:i/>
              </w:rPr>
            </m:ctrlPr>
          </m:sSubPr>
          <m:e>
            <m:r>
              <w:rPr>
                <w:rFonts w:ascii="Cambria Math" w:hAnsi="Cambria Math"/>
              </w:rPr>
              <m:t>U</m:t>
            </m:r>
          </m:e>
          <m:sub>
            <m:r>
              <w:rPr>
                <w:rFonts w:ascii="Cambria Math" w:hAnsi="Cambria Math"/>
              </w:rPr>
              <m:t>nj</m:t>
            </m:r>
          </m:sub>
        </m:sSub>
        <m:r>
          <w:rPr>
            <w:rFonts w:ascii="Cambria Math" w:hAnsi="Times New Roman"/>
          </w:rPr>
          <m:t xml:space="preserve">= </m:t>
        </m:r>
        <m:r>
          <m:rPr>
            <m:sty m:val="bi"/>
          </m:rPr>
          <w:rPr>
            <w:rFonts w:ascii="Cambria Math" w:hAnsi="Cambria Math"/>
          </w:rPr>
          <m:t>γ</m:t>
        </m:r>
        <m:sSub>
          <m:sSubPr>
            <m:ctrlPr>
              <w:rPr>
                <w:rFonts w:ascii="Cambria Math" w:hAnsi="Times New Roman"/>
                <w:b/>
                <w:i/>
              </w:rPr>
            </m:ctrlPr>
          </m:sSubPr>
          <m:e>
            <m:r>
              <m:rPr>
                <m:sty m:val="bi"/>
              </m:rPr>
              <w:rPr>
                <w:rFonts w:ascii="Cambria Math" w:hAnsi="Cambria Math"/>
              </w:rPr>
              <m:t>'Y</m:t>
            </m:r>
          </m:e>
          <m:sub>
            <m:r>
              <m:rPr>
                <m:sty m:val="bi"/>
              </m:rPr>
              <w:rPr>
                <w:rFonts w:ascii="Cambria Math" w:hAnsi="Cambria Math"/>
              </w:rPr>
              <m:t>n</m:t>
            </m:r>
          </m:sub>
        </m:sSub>
        <m:sSub>
          <m:sSubPr>
            <m:ctrlPr>
              <w:rPr>
                <w:rFonts w:ascii="Cambria Math" w:hAnsi="Times New Roman"/>
                <w:b/>
                <w:i/>
              </w:rPr>
            </m:ctrlPr>
          </m:sSubPr>
          <m:e>
            <m:r>
              <m:rPr>
                <m:sty m:val="bi"/>
              </m:rPr>
              <w:rPr>
                <w:rFonts w:ascii="Cambria Math" w:hAnsi="Cambria Math"/>
              </w:rPr>
              <m:t>X</m:t>
            </m:r>
          </m:e>
          <m:sub>
            <m:r>
              <m:rPr>
                <m:sty m:val="bi"/>
              </m:rPr>
              <w:rPr>
                <w:rFonts w:ascii="Cambria Math" w:hAnsi="Cambria Math"/>
              </w:rPr>
              <m:t>nj</m:t>
            </m:r>
          </m:sub>
        </m:sSub>
        <m:r>
          <w:rPr>
            <w:rFonts w:ascii="Cambria Math" w:hAnsi="Times New Roman"/>
          </w:rPr>
          <m:t>+</m:t>
        </m:r>
        <m:r>
          <m:rPr>
            <m:sty m:val="bi"/>
          </m:rPr>
          <w:rPr>
            <w:rFonts w:ascii="Cambria Math" w:hAnsi="Cambria Math"/>
          </w:rPr>
          <m:t>φ'</m:t>
        </m:r>
        <m:sSub>
          <m:sSubPr>
            <m:ctrlPr>
              <w:rPr>
                <w:rFonts w:ascii="Cambria Math" w:hAnsi="Times New Roman"/>
                <w:b/>
                <w:i/>
              </w:rPr>
            </m:ctrlPr>
          </m:sSubPr>
          <m:e>
            <m:r>
              <m:rPr>
                <m:sty m:val="bi"/>
              </m:rPr>
              <w:rPr>
                <w:rFonts w:ascii="Cambria Math" w:hAnsi="Cambria Math"/>
              </w:rPr>
              <m:t>Z</m:t>
            </m:r>
          </m:e>
          <m:sub>
            <m:r>
              <m:rPr>
                <m:sty m:val="bi"/>
              </m:rPr>
              <w:rPr>
                <w:rFonts w:ascii="Cambria Math" w:hAnsi="Cambria Math"/>
              </w:rPr>
              <m:t>n</m:t>
            </m:r>
          </m:sub>
        </m:sSub>
        <m:sSub>
          <m:sSubPr>
            <m:ctrlPr>
              <w:rPr>
                <w:rFonts w:ascii="Cambria Math" w:hAnsi="Times New Roman"/>
                <w:b/>
                <w:i/>
              </w:rPr>
            </m:ctrlPr>
          </m:sSubPr>
          <m:e>
            <m:r>
              <m:rPr>
                <m:sty m:val="bi"/>
              </m:rPr>
              <w:rPr>
                <w:rFonts w:ascii="Cambria Math" w:hAnsi="Cambria Math"/>
              </w:rPr>
              <m:t>X</m:t>
            </m:r>
          </m:e>
          <m:sub>
            <m:r>
              <m:rPr>
                <m:sty m:val="bi"/>
              </m:rPr>
              <w:rPr>
                <w:rFonts w:ascii="Cambria Math" w:hAnsi="Cambria Math"/>
              </w:rPr>
              <m:t>nj</m:t>
            </m:r>
          </m:sub>
        </m:sSub>
        <m:r>
          <w:rPr>
            <w:rFonts w:ascii="Cambria Math" w:hAnsi="Times New Roman"/>
          </w:rPr>
          <m:t>+</m:t>
        </m:r>
        <m:acc>
          <m:accPr>
            <m:chr m:val="̅"/>
            <m:ctrlPr>
              <w:rPr>
                <w:rFonts w:ascii="Cambria Math" w:hAnsi="Times New Roman"/>
                <w:b/>
                <w:i/>
              </w:rPr>
            </m:ctrlPr>
          </m:accPr>
          <m:e>
            <m:r>
              <m:rPr>
                <m:sty m:val="bi"/>
              </m:rPr>
              <w:rPr>
                <w:rFonts w:ascii="Cambria Math" w:hAnsi="Cambria Math"/>
              </w:rPr>
              <m:t>β'</m:t>
            </m:r>
          </m:e>
        </m:acc>
        <m:sSub>
          <m:sSubPr>
            <m:ctrlPr>
              <w:rPr>
                <w:rFonts w:ascii="Cambria Math" w:hAnsi="Times New Roman"/>
                <w:b/>
                <w:i/>
              </w:rPr>
            </m:ctrlPr>
          </m:sSubPr>
          <m:e>
            <m:r>
              <m:rPr>
                <m:sty m:val="bi"/>
              </m:rPr>
              <w:rPr>
                <w:rFonts w:ascii="Cambria Math" w:hAnsi="Cambria Math"/>
              </w:rPr>
              <m:t>X</m:t>
            </m:r>
          </m:e>
          <m:sub>
            <m:r>
              <m:rPr>
                <m:sty m:val="bi"/>
              </m:rPr>
              <w:rPr>
                <w:rFonts w:ascii="Cambria Math" w:hAnsi="Cambria Math"/>
              </w:rPr>
              <m:t>nj</m:t>
            </m:r>
          </m:sub>
        </m:sSub>
        <m:r>
          <w:rPr>
            <w:rFonts w:ascii="Cambria Math" w:hAnsi="Times New Roman"/>
          </w:rPr>
          <m:t>+</m:t>
        </m:r>
        <m:sSup>
          <m:sSupPr>
            <m:ctrlPr>
              <w:rPr>
                <w:rFonts w:ascii="Cambria Math" w:hAnsi="Times New Roman"/>
                <w:b/>
                <w:i/>
              </w:rPr>
            </m:ctrlPr>
          </m:sSupPr>
          <m:e>
            <m:r>
              <m:rPr>
                <m:sty m:val="bi"/>
              </m:rPr>
              <w:rPr>
                <w:rFonts w:ascii="Cambria Math" w:hAnsi="Cambria Math"/>
              </w:rPr>
              <m:t>σ</m:t>
            </m:r>
          </m:e>
          <m:sup>
            <m:r>
              <m:rPr>
                <m:sty m:val="bi"/>
              </m:rPr>
              <w:rPr>
                <w:rFonts w:ascii="Cambria Math" w:hAnsi="Cambria Math"/>
              </w:rPr>
              <m:t>'</m:t>
            </m:r>
          </m:sup>
        </m:sSup>
        <m:sSub>
          <m:sSubPr>
            <m:ctrlPr>
              <w:rPr>
                <w:rFonts w:ascii="Cambria Math" w:hAnsi="Times New Roman"/>
                <w:b/>
                <w:i/>
              </w:rPr>
            </m:ctrlPr>
          </m:sSubPr>
          <m:e>
            <m:r>
              <m:rPr>
                <m:sty m:val="bi"/>
              </m:rPr>
              <w:rPr>
                <w:rFonts w:ascii="Cambria Math" w:hAnsi="Cambria Math"/>
              </w:rPr>
              <m:t>X</m:t>
            </m:r>
          </m:e>
          <m:sub>
            <m:r>
              <m:rPr>
                <m:sty m:val="bi"/>
              </m:rPr>
              <w:rPr>
                <w:rFonts w:ascii="Cambria Math" w:hAnsi="Cambria Math"/>
              </w:rPr>
              <m:t>nj</m:t>
            </m:r>
          </m:sub>
        </m:sSub>
        <m:r>
          <w:rPr>
            <w:rFonts w:ascii="Cambria Math" w:hAnsi="Times New Roman"/>
          </w:rPr>
          <m:t>+</m:t>
        </m:r>
        <m:sSub>
          <m:sSubPr>
            <m:ctrlPr>
              <w:rPr>
                <w:rFonts w:ascii="Cambria Math" w:hAnsi="Times New Roman"/>
                <w:i/>
              </w:rPr>
            </m:ctrlPr>
          </m:sSubPr>
          <m:e>
            <m:r>
              <w:rPr>
                <w:rFonts w:ascii="Cambria Math" w:hAnsi="Cambria Math"/>
              </w:rPr>
              <m:t>ε</m:t>
            </m:r>
          </m:e>
          <m:sub>
            <m:r>
              <w:rPr>
                <w:rFonts w:ascii="Cambria Math" w:hAnsi="Cambria Math"/>
              </w:rPr>
              <m:t>nj</m:t>
            </m:r>
          </m:sub>
        </m:sSub>
      </m:oMath>
    </w:p>
    <w:p w:rsidR="000B3C49" w:rsidRPr="00FC0F35" w:rsidRDefault="000B3C49" w:rsidP="000B3C49">
      <w:pPr>
        <w:spacing w:line="480" w:lineRule="auto"/>
      </w:pPr>
      <w:proofErr w:type="gramStart"/>
      <w:r w:rsidRPr="00FC0F35">
        <w:t>where</w:t>
      </w:r>
      <w:proofErr w:type="gramEnd"/>
      <w:r w:rsidRPr="00FC0F35">
        <w:t xml:space="preserve">, as in equation (5), </w:t>
      </w:r>
      <m:oMath>
        <m:sSub>
          <m:sSubPr>
            <m:ctrlPr>
              <w:rPr>
                <w:rFonts w:ascii="Cambria Math" w:hAnsi="Cambria Math"/>
                <w:i/>
              </w:rPr>
            </m:ctrlPr>
          </m:sSubPr>
          <m:e>
            <m:r>
              <w:rPr>
                <w:rFonts w:ascii="Cambria Math" w:hAnsi="Cambria Math"/>
              </w:rPr>
              <m:t>Y</m:t>
            </m:r>
          </m:e>
          <m:sub>
            <m:r>
              <w:rPr>
                <w:rFonts w:ascii="Cambria Math" w:hAnsi="Cambria Math"/>
              </w:rPr>
              <m:t>n</m:t>
            </m:r>
          </m:sub>
        </m:sSub>
      </m:oMath>
      <w:r w:rsidRPr="00FC0F35">
        <w:rPr>
          <w:rFonts w:eastAsiaTheme="minorEastAsia"/>
        </w:rPr>
        <w:t xml:space="preserve"> are demographic characteristics</w:t>
      </w:r>
      <w:r w:rsidR="00EB7BEF">
        <w:rPr>
          <w:rFonts w:eastAsiaTheme="minorEastAsia"/>
        </w:rPr>
        <w:t xml:space="preserve"> and attitudinal variables</w:t>
      </w:r>
      <w:r w:rsidRPr="00FC0F35">
        <w:rPr>
          <w:rFonts w:eastAsiaTheme="minorEastAsia"/>
        </w:rPr>
        <w:t xml:space="preserve"> and </w:t>
      </w:r>
      <m:oMath>
        <m:sSub>
          <m:sSubPr>
            <m:ctrlPr>
              <w:rPr>
                <w:rFonts w:ascii="Cambria Math" w:hAnsi="Cambria Math"/>
                <w:i/>
              </w:rPr>
            </m:ctrlPr>
          </m:sSubPr>
          <m:e>
            <m:r>
              <w:rPr>
                <w:rFonts w:ascii="Cambria Math" w:hAnsi="Cambria Math"/>
              </w:rPr>
              <m:t>Z</m:t>
            </m:r>
          </m:e>
          <m:sub>
            <m:r>
              <w:rPr>
                <w:rFonts w:ascii="Cambria Math" w:hAnsi="Cambria Math"/>
              </w:rPr>
              <m:t>n</m:t>
            </m:r>
          </m:sub>
        </m:sSub>
      </m:oMath>
      <w:r w:rsidRPr="00FC0F35">
        <w:rPr>
          <w:rFonts w:eastAsiaTheme="minorEastAsia"/>
        </w:rPr>
        <w:t xml:space="preserve"> are </w:t>
      </w:r>
      <w:r w:rsidR="00EB7BEF">
        <w:rPr>
          <w:rFonts w:eastAsiaTheme="minorEastAsia"/>
        </w:rPr>
        <w:t>taste indicators</w:t>
      </w:r>
      <w:r w:rsidRPr="00FC0F35">
        <w:rPr>
          <w:rFonts w:eastAsiaTheme="minorEastAsia"/>
        </w:rPr>
        <w:t xml:space="preserve"> and </w:t>
      </w:r>
      <m:oMath>
        <m:r>
          <w:rPr>
            <w:rFonts w:ascii="Cambria Math" w:hAnsi="Cambria Math"/>
          </w:rPr>
          <m:t>γ</m:t>
        </m:r>
      </m:oMath>
      <w:r w:rsidRPr="00FC0F35">
        <w:rPr>
          <w:rFonts w:eastAsiaTheme="minorEastAsia"/>
        </w:rPr>
        <w:t xml:space="preserve"> and </w:t>
      </w:r>
      <m:oMath>
        <m:r>
          <w:rPr>
            <w:rFonts w:ascii="Cambria Math" w:hAnsi="Cambria Math"/>
          </w:rPr>
          <m:t>φ</m:t>
        </m:r>
      </m:oMath>
      <w:r w:rsidRPr="00FC0F35">
        <w:rPr>
          <w:rFonts w:eastAsiaTheme="minorEastAsia"/>
        </w:rPr>
        <w:t xml:space="preserve"> are their associated parameters. As in equation (3), the random coefficients </w:t>
      </w:r>
      <w:r w:rsidR="00A277BD">
        <w:rPr>
          <w:rFonts w:eastAsiaTheme="minorEastAsia"/>
        </w:rPr>
        <w:t>(</w:t>
      </w:r>
      <w:r w:rsidRPr="00FC0F35">
        <w:rPr>
          <w:rFonts w:eastAsiaTheme="minorEastAsia"/>
          <w:i/>
        </w:rPr>
        <w:t>β</w:t>
      </w:r>
      <w:r w:rsidR="00A277BD">
        <w:rPr>
          <w:rFonts w:eastAsiaTheme="minorEastAsia"/>
        </w:rPr>
        <w:t>)</w:t>
      </w:r>
      <w:r w:rsidRPr="00FC0F35">
        <w:rPr>
          <w:rFonts w:eastAsiaTheme="minorEastAsia"/>
        </w:rPr>
        <w:t xml:space="preserve"> have been broken down into their means </w:t>
      </w:r>
      <w:r w:rsidR="00A277BD">
        <w:rPr>
          <w:rFonts w:eastAsiaTheme="minorEastAsia"/>
        </w:rPr>
        <w:t>(</w:t>
      </w:r>
      <m:oMath>
        <m:acc>
          <m:accPr>
            <m:chr m:val="̅"/>
            <m:ctrlPr>
              <w:rPr>
                <w:rFonts w:ascii="Cambria Math" w:eastAsiaTheme="minorEastAsia" w:hAnsi="Cambria Math"/>
                <w:i/>
              </w:rPr>
            </m:ctrlPr>
          </m:accPr>
          <m:e>
            <m:r>
              <w:rPr>
                <w:rFonts w:ascii="Cambria Math" w:eastAsiaTheme="minorEastAsia" w:hAnsi="Cambria Math"/>
              </w:rPr>
              <m:t>β</m:t>
            </m:r>
          </m:e>
        </m:acc>
      </m:oMath>
      <w:r w:rsidR="00A277BD">
        <w:rPr>
          <w:rFonts w:eastAsiaTheme="minorEastAsia"/>
        </w:rPr>
        <w:t>)</w:t>
      </w:r>
      <w:r w:rsidRPr="00FC0F35">
        <w:rPr>
          <w:rFonts w:eastAsiaTheme="minorEastAsia"/>
        </w:rPr>
        <w:t xml:space="preserve"> and standard deviations </w:t>
      </w:r>
      <w:r w:rsidR="00A277BD">
        <w:rPr>
          <w:rFonts w:eastAsiaTheme="minorEastAsia"/>
        </w:rPr>
        <w:t>(</w:t>
      </w:r>
      <w:r w:rsidRPr="00FC0F35">
        <w:rPr>
          <w:rFonts w:eastAsiaTheme="minorEastAsia"/>
          <w:i/>
        </w:rPr>
        <w:t>σ</w:t>
      </w:r>
      <w:r w:rsidR="00A277BD">
        <w:rPr>
          <w:rFonts w:eastAsiaTheme="minorEastAsia"/>
        </w:rPr>
        <w:t>)</w:t>
      </w:r>
      <w:r w:rsidRPr="00FC0F35">
        <w:rPr>
          <w:rFonts w:eastAsiaTheme="minorEastAsia"/>
        </w:rPr>
        <w:t xml:space="preserve">.  The model then becomes the random parameters </w:t>
      </w:r>
      <w:proofErr w:type="spellStart"/>
      <w:r w:rsidRPr="00FC0F35">
        <w:rPr>
          <w:rFonts w:eastAsiaTheme="minorEastAsia"/>
        </w:rPr>
        <w:t>logit</w:t>
      </w:r>
      <w:proofErr w:type="spellEnd"/>
      <w:r w:rsidRPr="00FC0F35">
        <w:rPr>
          <w:rFonts w:eastAsiaTheme="minorEastAsia"/>
        </w:rPr>
        <w:t xml:space="preserve"> with demographic and attitudinal interaction</w:t>
      </w:r>
      <w:r w:rsidR="00A954BF" w:rsidRPr="00FC0F35">
        <w:rPr>
          <w:rFonts w:eastAsiaTheme="minorEastAsia"/>
        </w:rPr>
        <w:t>s with the product attributes. When</w:t>
      </w:r>
      <w:r w:rsidR="00EB7BEF">
        <w:t xml:space="preserve"> </w:t>
      </w:r>
      <w:r w:rsidRPr="00FC0F35">
        <w:t>calculate</w:t>
      </w:r>
      <w:r w:rsidR="00A954BF" w:rsidRPr="00FC0F35">
        <w:t>d at</w:t>
      </w:r>
      <w:r w:rsidRPr="00FC0F35">
        <w:t xml:space="preserve"> the sampled means of the random parameters, demograph</w:t>
      </w:r>
      <w:r w:rsidR="00A954BF" w:rsidRPr="00FC0F35">
        <w:t>ics, and attitudinal variables, WTP becomes (</w:t>
      </w:r>
      <w:proofErr w:type="spellStart"/>
      <w:r w:rsidR="00A954BF" w:rsidRPr="00FC0F35">
        <w:t>Hensher</w:t>
      </w:r>
      <w:proofErr w:type="spellEnd"/>
      <w:r w:rsidR="00A954BF" w:rsidRPr="00FC0F35">
        <w:t xml:space="preserve"> and Greene 2002):</w:t>
      </w:r>
    </w:p>
    <w:p w:rsidR="000B3C49" w:rsidRPr="00FC0F35" w:rsidRDefault="000B3C49" w:rsidP="000B3C49">
      <w:pPr>
        <w:pStyle w:val="ListParagraph"/>
        <w:numPr>
          <w:ilvl w:val="0"/>
          <w:numId w:val="1"/>
        </w:numPr>
        <w:spacing w:line="480" w:lineRule="auto"/>
        <w:rPr>
          <w:rFonts w:ascii="Times New Roman" w:hAnsi="Times New Roman" w:cs="Times New Roman"/>
          <w:sz w:val="24"/>
          <w:szCs w:val="24"/>
        </w:rPr>
      </w:pPr>
      <w:r w:rsidRPr="00FC0F35">
        <w:rPr>
          <w:rFonts w:ascii="Times New Roman" w:hAnsi="Times New Roman" w:cs="Times New Roman"/>
          <w:sz w:val="24"/>
          <w:szCs w:val="24"/>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rPr>
              <m:t>WTP</m:t>
            </m:r>
          </m:e>
          <m:sub>
            <m:r>
              <w:rPr>
                <w:rFonts w:ascii="Cambria Math" w:hAnsi="Cambria Math" w:cs="Times New Roman"/>
                <w:sz w:val="28"/>
                <w:szCs w:val="28"/>
              </w:rPr>
              <m:t>k</m:t>
            </m:r>
          </m:sub>
        </m:sSub>
        <m:r>
          <w:rPr>
            <w:rFonts w:ascii="Cambria Math" w:hAnsi="Times New Roman" w:cs="Times New Roman"/>
            <w:sz w:val="28"/>
            <w:szCs w:val="28"/>
          </w:rPr>
          <m:t xml:space="preserve">= </m:t>
        </m:r>
        <m:r>
          <w:rPr>
            <w:rFonts w:ascii="Times New Roman" w:hAnsi="Times New Roman" w:cs="Times New Roman"/>
            <w:sz w:val="28"/>
            <w:szCs w:val="28"/>
          </w:rPr>
          <m:t>-</m:t>
        </m:r>
        <m:r>
          <w:rPr>
            <w:rFonts w:ascii="Cambria Math" w:hAnsi="Times New Roman" w:cs="Times New Roman"/>
            <w:sz w:val="28"/>
            <w:szCs w:val="28"/>
          </w:rPr>
          <m:t xml:space="preserve"> </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β</m:t>
                    </m:r>
                  </m:e>
                </m:acc>
              </m:e>
              <m:sub>
                <m:r>
                  <w:rPr>
                    <w:rFonts w:ascii="Cambria Math" w:hAnsi="Cambria Math" w:cs="Times New Roman"/>
                    <w:sz w:val="28"/>
                    <w:szCs w:val="28"/>
                  </w:rPr>
                  <m:t>k</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γ</m:t>
                </m:r>
              </m:e>
              <m:sub>
                <m:r>
                  <w:rPr>
                    <w:rFonts w:ascii="Cambria Math" w:hAnsi="Cambria Math" w:cs="Times New Roman"/>
                    <w:sz w:val="28"/>
                    <w:szCs w:val="28"/>
                  </w:rPr>
                  <m:t>k</m:t>
                </m:r>
              </m:sub>
            </m:sSub>
            <m:acc>
              <m:accPr>
                <m:chr m:val="̅"/>
                <m:ctrlPr>
                  <w:rPr>
                    <w:rFonts w:ascii="Cambria Math" w:hAnsi="Times New Roman" w:cs="Times New Roman"/>
                    <w:i/>
                    <w:sz w:val="28"/>
                    <w:szCs w:val="28"/>
                  </w:rPr>
                </m:ctrlPr>
              </m:accPr>
              <m:e>
                <m:r>
                  <w:rPr>
                    <w:rFonts w:ascii="Cambria Math" w:hAnsi="Cambria Math" w:cs="Times New Roman"/>
                    <w:sz w:val="28"/>
                    <w:szCs w:val="28"/>
                  </w:rPr>
                  <m:t>Y</m:t>
                </m:r>
              </m:e>
            </m:acc>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k</m:t>
                </m:r>
              </m:sub>
            </m:sSub>
            <m:acc>
              <m:accPr>
                <m:chr m:val="̅"/>
                <m:ctrlPr>
                  <w:rPr>
                    <w:rFonts w:ascii="Cambria Math" w:hAnsi="Times New Roman" w:cs="Times New Roman"/>
                    <w:i/>
                    <w:sz w:val="28"/>
                    <w:szCs w:val="28"/>
                  </w:rPr>
                </m:ctrlPr>
              </m:accPr>
              <m:e>
                <m:r>
                  <w:rPr>
                    <w:rFonts w:ascii="Cambria Math" w:hAnsi="Cambria Math" w:cs="Times New Roman"/>
                    <w:sz w:val="28"/>
                    <w:szCs w:val="28"/>
                  </w:rPr>
                  <m:t>Z</m:t>
                </m:r>
              </m:e>
            </m:acc>
          </m:num>
          <m:den>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eastAsiaTheme="minorEastAsia" w:hAnsi="Cambria Math" w:cs="Times New Roman"/>
                        <w:sz w:val="28"/>
                        <w:szCs w:val="28"/>
                      </w:rPr>
                      <m:t>β</m:t>
                    </m:r>
                  </m:e>
                </m:acc>
              </m:e>
              <m:sub>
                <m:r>
                  <w:rPr>
                    <w:rFonts w:ascii="Cambria Math" w:hAnsi="Cambria Math" w:cs="Times New Roman"/>
                    <w:sz w:val="28"/>
                    <w:szCs w:val="28"/>
                  </w:rPr>
                  <m:t>P</m:t>
                </m:r>
              </m:sub>
            </m:sSub>
          </m:den>
        </m:f>
      </m:oMath>
      <w:r w:rsidR="00A954BF" w:rsidRPr="00BD300F">
        <w:rPr>
          <w:rFonts w:ascii="Times New Roman" w:eastAsiaTheme="minorEastAsia" w:hAnsi="Times New Roman" w:cs="Times New Roman"/>
          <w:sz w:val="28"/>
          <w:szCs w:val="28"/>
        </w:rPr>
        <w:t>.</w:t>
      </w:r>
    </w:p>
    <w:p w:rsidR="000B3C49" w:rsidRPr="00FC0F35" w:rsidRDefault="000B3C49" w:rsidP="000B3C49">
      <w:pPr>
        <w:spacing w:line="480" w:lineRule="auto"/>
        <w:ind w:firstLine="360"/>
      </w:pPr>
      <w:r w:rsidRPr="00FC0F35">
        <w:t>Four models are u</w:t>
      </w:r>
      <w:r w:rsidR="00356E86" w:rsidRPr="00FC0F35">
        <w:t xml:space="preserve">sed in our analysis - two fixed </w:t>
      </w:r>
      <w:r w:rsidRPr="00FC0F35">
        <w:t>parameter</w:t>
      </w:r>
      <w:r w:rsidR="00356E86" w:rsidRPr="00FC0F35">
        <w:t>s</w:t>
      </w:r>
      <w:r w:rsidRPr="00FC0F35">
        <w:t xml:space="preserve"> models and two random parameter</w:t>
      </w:r>
      <w:r w:rsidR="00356E86" w:rsidRPr="00FC0F35">
        <w:t>s</w:t>
      </w:r>
      <w:r w:rsidRPr="00FC0F35">
        <w:t xml:space="preserve"> models. The fixed parameter</w:t>
      </w:r>
      <w:r w:rsidR="00356E86" w:rsidRPr="00FC0F35">
        <w:t>s</w:t>
      </w:r>
      <w:r w:rsidRPr="00FC0F35">
        <w:t xml:space="preserve"> conditional </w:t>
      </w:r>
      <w:proofErr w:type="spellStart"/>
      <w:r w:rsidRPr="00FC0F35">
        <w:t>logits</w:t>
      </w:r>
      <w:proofErr w:type="spellEnd"/>
      <w:r w:rsidRPr="00FC0F35">
        <w:t xml:space="preserve"> consist of one with product attributes only and one with product attributes and interactions between the Energy Star label and demographic and attitudinal variables. Similarl</w:t>
      </w:r>
      <w:r w:rsidR="00356E86" w:rsidRPr="00FC0F35">
        <w:t xml:space="preserve">y, one random </w:t>
      </w:r>
      <w:r w:rsidRPr="00FC0F35">
        <w:t>parameter</w:t>
      </w:r>
      <w:r w:rsidR="00356E86" w:rsidRPr="00FC0F35">
        <w:t>s</w:t>
      </w:r>
      <w:r w:rsidRPr="00FC0F35">
        <w:t xml:space="preserve"> </w:t>
      </w:r>
      <w:proofErr w:type="spellStart"/>
      <w:r w:rsidRPr="00FC0F35">
        <w:t>logit</w:t>
      </w:r>
      <w:proofErr w:type="spellEnd"/>
      <w:r w:rsidRPr="00FC0F35">
        <w:t xml:space="preserve"> is estimated on product attributes only and one on product attributes and interactions of demographic and attitudinal variables with the Energy Star label variable. </w:t>
      </w:r>
      <w:r w:rsidRPr="00FC0F35">
        <w:rPr>
          <w:rFonts w:eastAsiaTheme="minorEastAsia"/>
        </w:rPr>
        <w:t xml:space="preserve">Both random parameters </w:t>
      </w:r>
      <w:proofErr w:type="spellStart"/>
      <w:r w:rsidRPr="00FC0F35">
        <w:rPr>
          <w:rFonts w:eastAsiaTheme="minorEastAsia"/>
        </w:rPr>
        <w:t>logits</w:t>
      </w:r>
      <w:proofErr w:type="spellEnd"/>
      <w:r w:rsidRPr="00FC0F35">
        <w:rPr>
          <w:rFonts w:eastAsiaTheme="minorEastAsia"/>
        </w:rPr>
        <w:t xml:space="preserve"> are estimated with simulated maximum likelihood using </w:t>
      </w:r>
      <w:proofErr w:type="spellStart"/>
      <w:r w:rsidRPr="00FC0F35">
        <w:rPr>
          <w:rFonts w:eastAsiaTheme="minorEastAsia"/>
        </w:rPr>
        <w:t>Halton</w:t>
      </w:r>
      <w:proofErr w:type="spellEnd"/>
      <w:r w:rsidRPr="00FC0F35">
        <w:rPr>
          <w:rFonts w:eastAsiaTheme="minorEastAsia"/>
        </w:rPr>
        <w:t xml:space="preserve"> draws with 1,000 repetitions and are assumed to have </w:t>
      </w:r>
      <w:r w:rsidR="00A954BF" w:rsidRPr="00FC0F35">
        <w:rPr>
          <w:rFonts w:eastAsiaTheme="minorEastAsia"/>
        </w:rPr>
        <w:t xml:space="preserve">normally distributed parameters. In the random parameters </w:t>
      </w:r>
      <w:proofErr w:type="spellStart"/>
      <w:r w:rsidR="00A954BF" w:rsidRPr="00FC0F35">
        <w:rPr>
          <w:rFonts w:eastAsiaTheme="minorEastAsia"/>
        </w:rPr>
        <w:t>logits</w:t>
      </w:r>
      <w:proofErr w:type="spellEnd"/>
      <w:r w:rsidR="00A954BF" w:rsidRPr="00FC0F35">
        <w:rPr>
          <w:rFonts w:eastAsiaTheme="minorEastAsia"/>
        </w:rPr>
        <w:t>, o</w:t>
      </w:r>
      <w:r w:rsidRPr="00FC0F35">
        <w:t xml:space="preserve">nly non-price attributes have random coefficients.  </w:t>
      </w:r>
    </w:p>
    <w:p w:rsidR="000B3C49" w:rsidRPr="00FC0F35" w:rsidRDefault="000B3C49" w:rsidP="000B3C49">
      <w:pPr>
        <w:spacing w:line="480" w:lineRule="auto"/>
      </w:pPr>
      <w:r w:rsidRPr="00FC0F35">
        <w:tab/>
        <w:t xml:space="preserve">The product attributes, demographic characteristics, and attitudinal variable definitions, </w:t>
      </w:r>
      <w:r w:rsidR="00066438" w:rsidRPr="00FC0F35">
        <w:t xml:space="preserve">along with </w:t>
      </w:r>
      <w:r w:rsidRPr="00FC0F35">
        <w:t>hypothesiz</w:t>
      </w:r>
      <w:r w:rsidR="00066438" w:rsidRPr="00FC0F35">
        <w:t>ed signs</w:t>
      </w:r>
      <w:r w:rsidRPr="00FC0F35">
        <w:t xml:space="preserve"> and sample means </w:t>
      </w:r>
      <w:r w:rsidR="00066438" w:rsidRPr="00FC0F35">
        <w:t xml:space="preserve">for each </w:t>
      </w:r>
      <w:r w:rsidRPr="00FC0F35">
        <w:t xml:space="preserve">are presented in Table 1 in the Appendix. The refrigerator attributes are </w:t>
      </w:r>
      <w:r w:rsidR="00066438" w:rsidRPr="00FC0F35">
        <w:rPr>
          <w:i/>
        </w:rPr>
        <w:t>P</w:t>
      </w:r>
      <w:r w:rsidRPr="00FC0F35">
        <w:rPr>
          <w:i/>
        </w:rPr>
        <w:t>rice</w:t>
      </w:r>
      <w:r w:rsidRPr="00FC0F35">
        <w:t xml:space="preserve">, </w:t>
      </w:r>
      <w:r w:rsidR="00066438" w:rsidRPr="00FC0F35">
        <w:rPr>
          <w:i/>
        </w:rPr>
        <w:t>C</w:t>
      </w:r>
      <w:r w:rsidRPr="00FC0F35">
        <w:rPr>
          <w:i/>
        </w:rPr>
        <w:t>apacity</w:t>
      </w:r>
      <w:r w:rsidRPr="00FC0F35">
        <w:t>, brand (</w:t>
      </w:r>
      <w:r w:rsidRPr="00FC0F35">
        <w:rPr>
          <w:i/>
        </w:rPr>
        <w:t>LG</w:t>
      </w:r>
      <w:r w:rsidRPr="00FC0F35">
        <w:t xml:space="preserve">, </w:t>
      </w:r>
      <w:r w:rsidRPr="00FC0F35">
        <w:rPr>
          <w:i/>
        </w:rPr>
        <w:t>GE</w:t>
      </w:r>
      <w:r w:rsidRPr="00FC0F35">
        <w:t xml:space="preserve">, and </w:t>
      </w:r>
      <w:r w:rsidRPr="00FC0F35">
        <w:rPr>
          <w:i/>
        </w:rPr>
        <w:t>Kenmore</w:t>
      </w:r>
      <w:r w:rsidRPr="00FC0F35">
        <w:t xml:space="preserve">, with </w:t>
      </w:r>
      <w:r w:rsidRPr="00FC0F35">
        <w:rPr>
          <w:i/>
        </w:rPr>
        <w:t>Whirlpool</w:t>
      </w:r>
      <w:r w:rsidRPr="00FC0F35">
        <w:t xml:space="preserve"> as the base case), configuration </w:t>
      </w:r>
      <w:r w:rsidR="008D0C74" w:rsidRPr="00FC0F35">
        <w:t xml:space="preserve">of </w:t>
      </w:r>
      <w:r w:rsidRPr="00FC0F35">
        <w:t>French door (</w:t>
      </w:r>
      <w:proofErr w:type="spellStart"/>
      <w:r w:rsidRPr="00FC0F35">
        <w:rPr>
          <w:i/>
        </w:rPr>
        <w:t>Frenchdr</w:t>
      </w:r>
      <w:proofErr w:type="spellEnd"/>
      <w:r w:rsidRPr="00FC0F35">
        <w:t>) with Side-by-Side (</w:t>
      </w:r>
      <w:proofErr w:type="spellStart"/>
      <w:r w:rsidRPr="00FC0F35">
        <w:rPr>
          <w:i/>
        </w:rPr>
        <w:t>sbs</w:t>
      </w:r>
      <w:proofErr w:type="spellEnd"/>
      <w:r w:rsidR="008D0C74" w:rsidRPr="00FC0F35">
        <w:t>) as the base case</w:t>
      </w:r>
      <w:r w:rsidRPr="00FC0F35">
        <w:t>, external dispenser type (</w:t>
      </w:r>
      <w:r w:rsidR="00066438" w:rsidRPr="00FC0F35">
        <w:rPr>
          <w:i/>
        </w:rPr>
        <w:t>I</w:t>
      </w:r>
      <w:r w:rsidRPr="00FC0F35">
        <w:rPr>
          <w:i/>
        </w:rPr>
        <w:t>ce</w:t>
      </w:r>
      <w:r w:rsidRPr="00FC0F35">
        <w:t xml:space="preserve"> only, </w:t>
      </w:r>
      <w:r w:rsidR="00066438" w:rsidRPr="00FC0F35">
        <w:rPr>
          <w:i/>
        </w:rPr>
        <w:t>W</w:t>
      </w:r>
      <w:r w:rsidRPr="00FC0F35">
        <w:rPr>
          <w:i/>
        </w:rPr>
        <w:t>ater</w:t>
      </w:r>
      <w:r w:rsidRPr="00FC0F35">
        <w:t xml:space="preserve"> only, and ice and water (</w:t>
      </w:r>
      <w:proofErr w:type="spellStart"/>
      <w:r w:rsidR="00066438" w:rsidRPr="00FC0F35">
        <w:rPr>
          <w:i/>
        </w:rPr>
        <w:t>I</w:t>
      </w:r>
      <w:r w:rsidRPr="00FC0F35">
        <w:rPr>
          <w:i/>
        </w:rPr>
        <w:t>and</w:t>
      </w:r>
      <w:r w:rsidR="00066438" w:rsidRPr="00FC0F35">
        <w:rPr>
          <w:i/>
        </w:rPr>
        <w:t>W</w:t>
      </w:r>
      <w:proofErr w:type="spellEnd"/>
      <w:r w:rsidRPr="00FC0F35">
        <w:t xml:space="preserve">), with no </w:t>
      </w:r>
      <w:r w:rsidRPr="00FC0F35">
        <w:lastRenderedPageBreak/>
        <w:t xml:space="preserve">dispenser </w:t>
      </w:r>
      <w:r w:rsidR="00066438" w:rsidRPr="00FC0F35">
        <w:t>(</w:t>
      </w:r>
      <w:proofErr w:type="spellStart"/>
      <w:r w:rsidR="00066438" w:rsidRPr="00FC0F35">
        <w:rPr>
          <w:i/>
        </w:rPr>
        <w:t>No_IW</w:t>
      </w:r>
      <w:proofErr w:type="spellEnd"/>
      <w:r w:rsidR="00066438" w:rsidRPr="00FC0F35">
        <w:t xml:space="preserve">) </w:t>
      </w:r>
      <w:r w:rsidRPr="00FC0F35">
        <w:t>as the base case), and whether the refrigerator has been awarded the Energy Star (</w:t>
      </w:r>
      <w:r w:rsidR="00066438" w:rsidRPr="00FC0F35">
        <w:rPr>
          <w:i/>
        </w:rPr>
        <w:t>L</w:t>
      </w:r>
      <w:r w:rsidRPr="00FC0F35">
        <w:rPr>
          <w:i/>
        </w:rPr>
        <w:t>abel</w:t>
      </w:r>
      <w:r w:rsidRPr="00FC0F35">
        <w:t xml:space="preserve">). </w:t>
      </w:r>
      <w:r w:rsidR="00E13E2B">
        <w:t xml:space="preserve">In the random parameters models, the price coefficient is specified to be fixed so that estimates of WTP </w:t>
      </w:r>
      <w:r w:rsidR="007511D9">
        <w:t xml:space="preserve">for non-price attributes </w:t>
      </w:r>
      <w:r w:rsidR="00E13E2B">
        <w:t xml:space="preserve">are normally distributed (Train 1999). </w:t>
      </w:r>
      <w:r w:rsidRPr="00FC0F35">
        <w:t>The demographic characteristics included in the analysis are gender (</w:t>
      </w:r>
      <w:r w:rsidRPr="00FC0F35">
        <w:rPr>
          <w:i/>
        </w:rPr>
        <w:t>Male</w:t>
      </w:r>
      <w:r w:rsidRPr="00FC0F35">
        <w:t>), whether household income was greater than $100,000 (</w:t>
      </w:r>
      <w:r w:rsidRPr="00FC0F35">
        <w:rPr>
          <w:i/>
        </w:rPr>
        <w:t>Inc100</w:t>
      </w:r>
      <w:r w:rsidRPr="00FC0F35">
        <w:t>) or between $50,000 and $100,000 (</w:t>
      </w:r>
      <w:r w:rsidRPr="00FC0F35">
        <w:rPr>
          <w:i/>
        </w:rPr>
        <w:t>Inc50</w:t>
      </w:r>
      <w:r w:rsidRPr="00FC0F35">
        <w:t>), respondent age (</w:t>
      </w:r>
      <w:r w:rsidRPr="00FC0F35">
        <w:rPr>
          <w:i/>
        </w:rPr>
        <w:t>Age</w:t>
      </w:r>
      <w:r w:rsidRPr="00FC0F35">
        <w:t>), and whether the respondent possessed a Bachelor’s degree or higher (</w:t>
      </w:r>
      <w:r w:rsidRPr="00FC0F35">
        <w:rPr>
          <w:i/>
        </w:rPr>
        <w:t>College</w:t>
      </w:r>
      <w:r w:rsidRPr="00FC0F35">
        <w:t xml:space="preserve">). </w:t>
      </w:r>
    </w:p>
    <w:p w:rsidR="000B3C49" w:rsidRPr="00FC0F35" w:rsidRDefault="000B3C49" w:rsidP="000B3C49">
      <w:pPr>
        <w:spacing w:line="480" w:lineRule="auto"/>
        <w:ind w:firstLine="720"/>
      </w:pPr>
      <w:r w:rsidRPr="00FC0F35">
        <w:t xml:space="preserve">Two economic </w:t>
      </w:r>
      <w:r w:rsidR="00066438" w:rsidRPr="00FC0F35">
        <w:t>variables are also included in</w:t>
      </w:r>
      <w:r w:rsidRPr="00FC0F35">
        <w:t xml:space="preserve"> the analysis - average electricity rate per </w:t>
      </w:r>
      <w:r w:rsidR="00066438" w:rsidRPr="00FC0F35">
        <w:t>kilowatt-hour (</w:t>
      </w:r>
      <w:r w:rsidRPr="00FC0F35">
        <w:t>kWh</w:t>
      </w:r>
      <w:r w:rsidR="00066438" w:rsidRPr="00FC0F35">
        <w:t>)</w:t>
      </w:r>
      <w:r w:rsidRPr="00FC0F35">
        <w:t xml:space="preserve"> (</w:t>
      </w:r>
      <w:proofErr w:type="spellStart"/>
      <w:r w:rsidRPr="00FC0F35">
        <w:rPr>
          <w:i/>
        </w:rPr>
        <w:t>kWhrate</w:t>
      </w:r>
      <w:proofErr w:type="spellEnd"/>
      <w:r w:rsidRPr="00FC0F35">
        <w:t>) by county and the fraction of household income spent on electricity annually (</w:t>
      </w:r>
      <w:proofErr w:type="spellStart"/>
      <w:r w:rsidRPr="00FC0F35">
        <w:rPr>
          <w:i/>
        </w:rPr>
        <w:t>Inc_elec</w:t>
      </w:r>
      <w:proofErr w:type="spellEnd"/>
      <w:r w:rsidRPr="00FC0F35">
        <w:t>). Data for 2008 electricity rates by utility provider were obtained from E</w:t>
      </w:r>
      <w:r w:rsidR="00621A3D" w:rsidRPr="00FC0F35">
        <w:t>nergy Information Administration (EIA).</w:t>
      </w:r>
      <w:r w:rsidRPr="00FC0F35">
        <w:t xml:space="preserve"> A bridge model was obtained from David Carrier, Senior Economist for the Appalachian Regional Commission which provided a basis for converting average rate by utility provider into average rate by county. If a rate was missing for a county with multiple utility providers, the missing value was replaced with the </w:t>
      </w:r>
      <w:r w:rsidR="00621A3D" w:rsidRPr="00FC0F35">
        <w:t>average rate</w:t>
      </w:r>
      <w:r w:rsidR="00294D15" w:rsidRPr="00FC0F35">
        <w:t xml:space="preserve"> of the provider(s) in the county</w:t>
      </w:r>
      <w:r w:rsidRPr="00FC0F35">
        <w:t xml:space="preserve">. Similarly, if there was a missing value for a county that had only one utility provider, missing values were replaced with an average of the surrounding counties. Average monthly household electricity costs are calculated based on respondents’ answers to their estimated highest and lowest electric bill. </w:t>
      </w:r>
      <w:r w:rsidR="00294D15" w:rsidRPr="00FC0F35">
        <w:t xml:space="preserve">The average of the two </w:t>
      </w:r>
      <w:r w:rsidRPr="00FC0F35">
        <w:t xml:space="preserve">was multiplied by 12 and then divided by average household income to get the fraction of income spent on electricity annually. </w:t>
      </w:r>
    </w:p>
    <w:p w:rsidR="000B3C49" w:rsidRPr="00FC0F35" w:rsidRDefault="000B3C49" w:rsidP="000B3C49">
      <w:pPr>
        <w:spacing w:line="480" w:lineRule="auto"/>
      </w:pPr>
      <w:r w:rsidRPr="00FC0F35">
        <w:tab/>
        <w:t xml:space="preserve">Lastly, environmental concern was analyzed based on respondents’ answers to </w:t>
      </w:r>
      <w:r w:rsidR="0006305B" w:rsidRPr="00FC0F35">
        <w:t>twelve</w:t>
      </w:r>
      <w:r w:rsidRPr="00FC0F35">
        <w:t xml:space="preserve"> environmental questions. The questions were based on the New Ecological Paradigm (</w:t>
      </w:r>
      <w:r w:rsidRPr="00FC0F35">
        <w:rPr>
          <w:iCs/>
        </w:rPr>
        <w:t>Dunlop et al. 2000</w:t>
      </w:r>
      <w:r w:rsidRPr="00FC0F35">
        <w:t xml:space="preserve">) and other similar scales and measured perceived consumer effectiveness, views on </w:t>
      </w:r>
      <w:r w:rsidRPr="00FC0F35">
        <w:lastRenderedPageBreak/>
        <w:t xml:space="preserve">global climate change, and faith in others. A list of these questions can be seen in Table 2. Since the exact combinations of questions were not derived from previous research, there </w:t>
      </w:r>
      <w:r w:rsidR="004B7EEF" w:rsidRPr="00FC0F35">
        <w:t>were</w:t>
      </w:r>
      <w:r w:rsidRPr="00FC0F35">
        <w:t xml:space="preserve"> no clear hypotheses that could be used to structure </w:t>
      </w:r>
      <w:r w:rsidR="004B7EEF" w:rsidRPr="00FC0F35">
        <w:t>one or more explanatory variables</w:t>
      </w:r>
      <w:r w:rsidRPr="00FC0F35">
        <w:t xml:space="preserve">. </w:t>
      </w:r>
      <w:r w:rsidR="004B7EEF" w:rsidRPr="00FC0F35">
        <w:t xml:space="preserve">The approach taken here is to conduct an initial factor analysis on the responses to </w:t>
      </w:r>
      <w:r w:rsidR="004873E2" w:rsidRPr="00FC0F35">
        <w:t xml:space="preserve">the </w:t>
      </w:r>
      <w:r w:rsidR="004B7EEF" w:rsidRPr="00FC0F35">
        <w:t>group of questions</w:t>
      </w:r>
      <w:r w:rsidR="004873E2" w:rsidRPr="00FC0F35">
        <w:t>.</w:t>
      </w:r>
      <w:r w:rsidRPr="00FC0F35">
        <w:t xml:space="preserve"> A </w:t>
      </w:r>
      <w:proofErr w:type="spellStart"/>
      <w:r w:rsidRPr="00FC0F35">
        <w:t>varimax</w:t>
      </w:r>
      <w:proofErr w:type="spellEnd"/>
      <w:r w:rsidRPr="00FC0F35">
        <w:t xml:space="preserve"> rotation of that analysis revealed two usable factors defined by </w:t>
      </w:r>
      <w:r w:rsidR="004873E2" w:rsidRPr="00FC0F35">
        <w:t>eight</w:t>
      </w:r>
      <w:r w:rsidRPr="00FC0F35">
        <w:t xml:space="preserve"> of the </w:t>
      </w:r>
      <w:r w:rsidR="004873E2" w:rsidRPr="00FC0F35">
        <w:t>twelve</w:t>
      </w:r>
      <w:r w:rsidRPr="00FC0F35">
        <w:t xml:space="preserve"> items. This reduced set was then </w:t>
      </w:r>
      <w:r w:rsidR="004873E2" w:rsidRPr="00FC0F35">
        <w:t xml:space="preserve">factored </w:t>
      </w:r>
      <w:r w:rsidRPr="00FC0F35">
        <w:t xml:space="preserve">again and the results are presented in Table 3. </w:t>
      </w:r>
      <w:r w:rsidR="004B7EEF" w:rsidRPr="00FC0F35">
        <w:t xml:space="preserve">This analysis produced weights on the </w:t>
      </w:r>
      <w:r w:rsidR="004873E2" w:rsidRPr="00FC0F35">
        <w:t>eight</w:t>
      </w:r>
      <w:r w:rsidR="004B7EEF" w:rsidRPr="00FC0F35">
        <w:t xml:space="preserve"> responses defining</w:t>
      </w:r>
      <w:r w:rsidRPr="00FC0F35">
        <w:t xml:space="preserve"> three </w:t>
      </w:r>
      <w:r w:rsidR="004B7EEF" w:rsidRPr="00FC0F35">
        <w:t>variables</w:t>
      </w:r>
      <w:r w:rsidRPr="00FC0F35">
        <w:t xml:space="preserve">: </w:t>
      </w:r>
      <w:r w:rsidR="004B7EEF" w:rsidRPr="00FC0F35">
        <w:t>perception of consumer effectiveness in affecting</w:t>
      </w:r>
      <w:r w:rsidRPr="00FC0F35">
        <w:t xml:space="preserve"> product design and manufacturing and the ambient environment (</w:t>
      </w:r>
      <w:r w:rsidRPr="00FC0F35">
        <w:rPr>
          <w:i/>
        </w:rPr>
        <w:t>PCE</w:t>
      </w:r>
      <w:r w:rsidRPr="00FC0F35">
        <w:t xml:space="preserve">), </w:t>
      </w:r>
      <w:r w:rsidR="006A36FD" w:rsidRPr="00FC0F35">
        <w:t>views towards non-personal means of combating climate change (</w:t>
      </w:r>
      <w:r w:rsidR="006A36FD" w:rsidRPr="00FC0F35">
        <w:rPr>
          <w:i/>
        </w:rPr>
        <w:t>ALT</w:t>
      </w:r>
      <w:r w:rsidR="006A36FD" w:rsidRPr="00FC0F35">
        <w:t xml:space="preserve">), and </w:t>
      </w:r>
      <w:r w:rsidRPr="00FC0F35">
        <w:t>the need for action concerning environmental issues (</w:t>
      </w:r>
      <w:r w:rsidRPr="00FC0F35">
        <w:rPr>
          <w:i/>
        </w:rPr>
        <w:t>ACT</w:t>
      </w:r>
      <w:r w:rsidRPr="00FC0F35">
        <w:t>)</w:t>
      </w:r>
      <w:r w:rsidR="006A36FD" w:rsidRPr="00FC0F35">
        <w:t>.</w:t>
      </w:r>
      <w:r w:rsidRPr="00FC0F35">
        <w:t xml:space="preserve"> A </w:t>
      </w:r>
      <w:proofErr w:type="spellStart"/>
      <w:r w:rsidRPr="00FC0F35">
        <w:t>Chronbach’s</w:t>
      </w:r>
      <w:proofErr w:type="spellEnd"/>
      <w:r w:rsidRPr="00FC0F35">
        <w:t xml:space="preserve"> alpha test</w:t>
      </w:r>
      <w:r w:rsidRPr="00FC0F35">
        <w:rPr>
          <w:rStyle w:val="FootnoteReference"/>
        </w:rPr>
        <w:footnoteReference w:id="6"/>
      </w:r>
      <w:r w:rsidRPr="00FC0F35">
        <w:t xml:space="preserve">, which tests the reliability and acceptability of indexed variables, for each of the three factors was also conducted and is presented in Table 3 along with their loadings. </w:t>
      </w:r>
    </w:p>
    <w:p w:rsidR="000B3C49" w:rsidRPr="00FC0F35" w:rsidRDefault="000B3C49" w:rsidP="000B3C49">
      <w:pPr>
        <w:spacing w:line="480" w:lineRule="auto"/>
      </w:pPr>
      <w:r w:rsidRPr="00FC0F35">
        <w:tab/>
        <w:t>Based on prior research on energy efficiency labels, WTP is expected to be positive for the Energy Star label (</w:t>
      </w:r>
      <w:proofErr w:type="spellStart"/>
      <w:r w:rsidRPr="00FC0F35">
        <w:t>Revelt</w:t>
      </w:r>
      <w:proofErr w:type="spellEnd"/>
      <w:r w:rsidRPr="00FC0F35">
        <w:t xml:space="preserve"> and Train 1998; </w:t>
      </w:r>
      <w:proofErr w:type="spellStart"/>
      <w:r w:rsidRPr="00FC0F35">
        <w:t>Shen</w:t>
      </w:r>
      <w:proofErr w:type="spellEnd"/>
      <w:r w:rsidRPr="00FC0F35">
        <w:t xml:space="preserve"> and </w:t>
      </w:r>
      <w:proofErr w:type="spellStart"/>
      <w:r w:rsidRPr="00FC0F35">
        <w:t>Saijo</w:t>
      </w:r>
      <w:proofErr w:type="spellEnd"/>
      <w:r w:rsidRPr="00FC0F35">
        <w:t xml:space="preserve"> 2009). Following findings on other eco-labeled products by Aguilar and </w:t>
      </w:r>
      <w:proofErr w:type="spellStart"/>
      <w:r w:rsidRPr="00FC0F35">
        <w:t>Vlosky</w:t>
      </w:r>
      <w:proofErr w:type="spellEnd"/>
      <w:r w:rsidRPr="00FC0F35">
        <w:t xml:space="preserve"> (2007), </w:t>
      </w:r>
      <w:proofErr w:type="spellStart"/>
      <w:r w:rsidRPr="00FC0F35">
        <w:t>Bjørner</w:t>
      </w:r>
      <w:proofErr w:type="spellEnd"/>
      <w:r w:rsidRPr="00FC0F35">
        <w:t>, Hansen, and Russell (2004), and Jensen et a</w:t>
      </w:r>
      <w:r w:rsidR="007C4A29">
        <w:t>l. (2004), females, individuals</w:t>
      </w:r>
      <w:r w:rsidRPr="00FC0F35">
        <w:t xml:space="preserve"> with higher disposable incomes, and those with higher levels of education are expected to have a greater WTP for the Energy Star label. The coefficient for </w:t>
      </w:r>
      <w:r w:rsidRPr="00FC0F35">
        <w:rPr>
          <w:i/>
        </w:rPr>
        <w:t>Age</w:t>
      </w:r>
      <w:r w:rsidRPr="00FC0F35">
        <w:t xml:space="preserve"> is expected to </w:t>
      </w:r>
      <w:r w:rsidR="007C4A29">
        <w:t>have a negative sign</w:t>
      </w:r>
      <w:r w:rsidRPr="00FC0F35">
        <w:t xml:space="preserve"> and both </w:t>
      </w:r>
      <w:proofErr w:type="spellStart"/>
      <w:r w:rsidRPr="00FC0F35">
        <w:rPr>
          <w:i/>
        </w:rPr>
        <w:t>kWhrate</w:t>
      </w:r>
      <w:proofErr w:type="spellEnd"/>
      <w:r w:rsidRPr="00FC0F35">
        <w:rPr>
          <w:i/>
        </w:rPr>
        <w:t xml:space="preserve"> </w:t>
      </w:r>
      <w:r w:rsidRPr="00FC0F35">
        <w:t xml:space="preserve">and </w:t>
      </w:r>
      <w:proofErr w:type="spellStart"/>
      <w:r w:rsidRPr="00FC0F35">
        <w:rPr>
          <w:i/>
        </w:rPr>
        <w:t>Inc_elec</w:t>
      </w:r>
      <w:proofErr w:type="spellEnd"/>
      <w:r w:rsidRPr="00FC0F35">
        <w:rPr>
          <w:i/>
        </w:rPr>
        <w:t xml:space="preserve"> </w:t>
      </w:r>
      <w:r w:rsidRPr="00FC0F35">
        <w:t xml:space="preserve">are hypothesized to </w:t>
      </w:r>
      <w:r w:rsidR="007C4A29">
        <w:t>have positive effects on</w:t>
      </w:r>
      <w:r w:rsidRPr="00FC0F35">
        <w:t xml:space="preserve"> label</w:t>
      </w:r>
      <w:r w:rsidRPr="00FC0F35">
        <w:rPr>
          <w:rStyle w:val="FootnoteReference"/>
        </w:rPr>
        <w:footnoteReference w:id="7"/>
      </w:r>
      <w:r w:rsidRPr="00FC0F35">
        <w:t>. The other attributes associated with refrigerators and their hypothesized signs are listed in Table 1.</w:t>
      </w:r>
    </w:p>
    <w:p w:rsidR="000B3C49" w:rsidRPr="00FC0F35" w:rsidRDefault="000B3C49" w:rsidP="000B3C49">
      <w:pPr>
        <w:spacing w:line="480" w:lineRule="auto"/>
        <w:rPr>
          <w:b/>
        </w:rPr>
      </w:pPr>
      <w:r w:rsidRPr="00FC0F35">
        <w:tab/>
        <w:t>While the relationship between environmental concern and WTP fo</w:t>
      </w:r>
      <w:r w:rsidR="007C4A29">
        <w:t xml:space="preserve">r household appliances has not </w:t>
      </w:r>
      <w:r w:rsidRPr="00FC0F35">
        <w:t xml:space="preserve">been investigated, a number of other studies have analyzed the relationship </w:t>
      </w:r>
      <w:r w:rsidRPr="00FC0F35">
        <w:lastRenderedPageBreak/>
        <w:t>between environmental concern and WTP for other public and private goods (</w:t>
      </w:r>
      <w:proofErr w:type="spellStart"/>
      <w:r w:rsidRPr="00FC0F35">
        <w:t>Farhar</w:t>
      </w:r>
      <w:proofErr w:type="spellEnd"/>
      <w:r w:rsidRPr="00FC0F35">
        <w:t xml:space="preserve"> and Houston 1996; </w:t>
      </w:r>
      <w:proofErr w:type="spellStart"/>
      <w:r w:rsidRPr="00FC0F35">
        <w:t>Kotchen</w:t>
      </w:r>
      <w:proofErr w:type="spellEnd"/>
      <w:r w:rsidRPr="00FC0F35">
        <w:t xml:space="preserve"> and </w:t>
      </w:r>
      <w:proofErr w:type="spellStart"/>
      <w:r w:rsidRPr="00FC0F35">
        <w:t>Reiling</w:t>
      </w:r>
      <w:proofErr w:type="spellEnd"/>
      <w:r w:rsidRPr="00FC0F35">
        <w:t xml:space="preserve"> 2000; Roe et al. 2001; Moon et al. 2002; </w:t>
      </w:r>
      <w:proofErr w:type="spellStart"/>
      <w:r w:rsidRPr="00FC0F35">
        <w:t>Zarniaku</w:t>
      </w:r>
      <w:proofErr w:type="spellEnd"/>
      <w:r w:rsidRPr="00FC0F35">
        <w:t xml:space="preserve"> 2003; Cooper, Poe, and Bateman 2004).</w:t>
      </w:r>
      <w:r w:rsidRPr="00FC0F35">
        <w:rPr>
          <w:iCs/>
        </w:rPr>
        <w:t xml:space="preserve">  In general, the results of these studies have shown a positive relationship between environmental concern and WTP for products with positive environmental externalities. Thus, positive relationship</w:t>
      </w:r>
      <w:r w:rsidR="007C4A29">
        <w:rPr>
          <w:iCs/>
        </w:rPr>
        <w:t>s</w:t>
      </w:r>
      <w:r w:rsidRPr="00FC0F35">
        <w:rPr>
          <w:iCs/>
        </w:rPr>
        <w:t xml:space="preserve"> between WTP and those with a higher degree of perceived consumer effectiveness</w:t>
      </w:r>
      <w:r w:rsidR="006A36FD" w:rsidRPr="00FC0F35">
        <w:rPr>
          <w:iCs/>
        </w:rPr>
        <w:t xml:space="preserve"> (</w:t>
      </w:r>
      <w:r w:rsidR="006A36FD" w:rsidRPr="00FC0F35">
        <w:rPr>
          <w:i/>
          <w:iCs/>
        </w:rPr>
        <w:t>PCE</w:t>
      </w:r>
      <w:r w:rsidR="006A36FD" w:rsidRPr="00FC0F35">
        <w:rPr>
          <w:iCs/>
        </w:rPr>
        <w:t>)</w:t>
      </w:r>
      <w:r w:rsidRPr="00FC0F35">
        <w:rPr>
          <w:iCs/>
        </w:rPr>
        <w:t xml:space="preserve"> and those who </w:t>
      </w:r>
      <w:r w:rsidR="006A36FD" w:rsidRPr="00FC0F35">
        <w:rPr>
          <w:iCs/>
        </w:rPr>
        <w:t>assert</w:t>
      </w:r>
      <w:r w:rsidRPr="00FC0F35">
        <w:rPr>
          <w:iCs/>
        </w:rPr>
        <w:t xml:space="preserve"> a need for action concerning environmental issues</w:t>
      </w:r>
      <w:r w:rsidR="006A36FD" w:rsidRPr="00FC0F35">
        <w:rPr>
          <w:iCs/>
        </w:rPr>
        <w:t xml:space="preserve"> (</w:t>
      </w:r>
      <w:r w:rsidR="006A36FD" w:rsidRPr="00FC0F35">
        <w:rPr>
          <w:i/>
          <w:iCs/>
        </w:rPr>
        <w:t>ACT</w:t>
      </w:r>
      <w:r w:rsidR="006A36FD" w:rsidRPr="00FC0F35">
        <w:rPr>
          <w:iCs/>
        </w:rPr>
        <w:t>)</w:t>
      </w:r>
      <w:r w:rsidR="007C4A29">
        <w:rPr>
          <w:iCs/>
        </w:rPr>
        <w:t xml:space="preserve"> are expected</w:t>
      </w:r>
      <w:r w:rsidRPr="00FC0F35">
        <w:rPr>
          <w:iCs/>
        </w:rPr>
        <w:t>.</w:t>
      </w:r>
      <w:r w:rsidRPr="00FC0F35">
        <w:rPr>
          <w:i/>
          <w:iCs/>
        </w:rPr>
        <w:t xml:space="preserve"> </w:t>
      </w:r>
      <w:r w:rsidRPr="00FC0F35">
        <w:rPr>
          <w:iCs/>
        </w:rPr>
        <w:t xml:space="preserve">Furthermore, a negative relationship between WTP for Energy Star appliances and those who exhibit strong </w:t>
      </w:r>
      <w:r w:rsidRPr="00FC0F35">
        <w:t>views toward non-personal means of combating climate change</w:t>
      </w:r>
      <w:r w:rsidR="006A36FD" w:rsidRPr="00FC0F35">
        <w:t xml:space="preserve"> (</w:t>
      </w:r>
      <w:r w:rsidR="006A36FD" w:rsidRPr="00FC0F35">
        <w:rPr>
          <w:i/>
        </w:rPr>
        <w:t>ALT</w:t>
      </w:r>
      <w:r w:rsidR="006A36FD" w:rsidRPr="00FC0F35">
        <w:t>)</w:t>
      </w:r>
      <w:r w:rsidR="007C4A29">
        <w:t xml:space="preserve"> is hypothesized</w:t>
      </w:r>
      <w:r w:rsidRPr="00FC0F35">
        <w:t>.</w:t>
      </w:r>
    </w:p>
    <w:p w:rsidR="000B3C49" w:rsidRDefault="000B3C49" w:rsidP="000B3C49">
      <w:pPr>
        <w:spacing w:line="480" w:lineRule="auto"/>
      </w:pPr>
      <w:r w:rsidRPr="00FC0F35">
        <w:rPr>
          <w:b/>
        </w:rPr>
        <w:tab/>
      </w:r>
      <w:r w:rsidRPr="00FC0F35">
        <w:t xml:space="preserve">Respondents’ ages ranged from 18 to 94 with an average of 47. Approximately 48 percent of respondents were male and just over 28 percent possessed a Bachelor’s degree or higher. Thirty-three percent had incomes between $50,000 and $100,000 while just over 14 percent had </w:t>
      </w:r>
      <w:r w:rsidR="00A277BD">
        <w:t>incomes</w:t>
      </w:r>
      <w:r w:rsidRPr="00FC0F35">
        <w:t xml:space="preserve"> greater than $100,000. The 2008 national average price per kWh to residential consumers was 11.3 cents</w:t>
      </w:r>
      <w:r w:rsidRPr="00FC0F35">
        <w:rPr>
          <w:rStyle w:val="FootnoteReference"/>
        </w:rPr>
        <w:footnoteReference w:id="8"/>
      </w:r>
      <w:r w:rsidR="007C4A29">
        <w:t xml:space="preserve">. In the study </w:t>
      </w:r>
      <w:r w:rsidRPr="00FC0F35">
        <w:t xml:space="preserve">sample, average prices per kWh of electricity by county ranged from a low of 3.11 cents to a high of 40.88 cents with a mean of 11.58 cents. For the percentage of income spent on electricity annually, </w:t>
      </w:r>
      <w:r w:rsidR="00A277BD">
        <w:t>the</w:t>
      </w:r>
      <w:r w:rsidRPr="00FC0F35">
        <w:t xml:space="preserve"> sample mean was approximately 4.7 percent, which is greater than the 2.7 percent obtained by the Bureau of Labor Statistics in a 2008 consumer expenditures survey</w:t>
      </w:r>
      <w:r w:rsidRPr="00FC0F35">
        <w:rPr>
          <w:rStyle w:val="FootnoteReference"/>
        </w:rPr>
        <w:footnoteReference w:id="9"/>
      </w:r>
      <w:r w:rsidRPr="00FC0F35">
        <w:t xml:space="preserve">. </w:t>
      </w:r>
      <w:r w:rsidR="002C7532" w:rsidRPr="00FC0F35">
        <w:t>This difference may be attributed to the fact that</w:t>
      </w:r>
      <w:r w:rsidR="007C4A29">
        <w:t>,</w:t>
      </w:r>
      <w:r w:rsidR="002C7532" w:rsidRPr="00FC0F35">
        <w:t xml:space="preserve"> </w:t>
      </w:r>
      <w:r w:rsidR="007C4A29">
        <w:t>in this study,</w:t>
      </w:r>
      <w:r w:rsidR="002C7532" w:rsidRPr="00FC0F35">
        <w:t xml:space="preserve"> the average bill </w:t>
      </w:r>
      <w:r w:rsidR="007C4A29">
        <w:t xml:space="preserve">was calculated </w:t>
      </w:r>
      <w:r w:rsidR="002C7532" w:rsidRPr="00FC0F35">
        <w:t>using only the highest and lowest bills and the distribution of monthly bills (or respondent’s recollection of monthly bills) may be somewhat skewed.</w:t>
      </w:r>
    </w:p>
    <w:p w:rsidR="00A277BD" w:rsidRDefault="00A277BD" w:rsidP="000B3C49">
      <w:pPr>
        <w:spacing w:line="480" w:lineRule="auto"/>
        <w:rPr>
          <w:b/>
        </w:rPr>
      </w:pPr>
    </w:p>
    <w:p w:rsidR="00A277BD" w:rsidRDefault="00A277BD" w:rsidP="000B3C49">
      <w:pPr>
        <w:spacing w:line="480" w:lineRule="auto"/>
        <w:rPr>
          <w:b/>
        </w:rPr>
      </w:pPr>
    </w:p>
    <w:p w:rsidR="000B3C49" w:rsidRPr="00FC0F35" w:rsidRDefault="000B3C49" w:rsidP="000B3C49">
      <w:pPr>
        <w:spacing w:line="480" w:lineRule="auto"/>
        <w:rPr>
          <w:b/>
        </w:rPr>
      </w:pPr>
      <w:r w:rsidRPr="00FC0F35">
        <w:rPr>
          <w:b/>
        </w:rPr>
        <w:lastRenderedPageBreak/>
        <w:t>Results</w:t>
      </w:r>
    </w:p>
    <w:p w:rsidR="00BF7372" w:rsidRPr="00FC0F35" w:rsidRDefault="000B3C49" w:rsidP="000B3C49">
      <w:pPr>
        <w:spacing w:line="480" w:lineRule="auto"/>
        <w:ind w:firstLine="720"/>
      </w:pPr>
      <w:r w:rsidRPr="00FC0F35">
        <w:t xml:space="preserve">Table 4 presents the results of </w:t>
      </w:r>
      <w:r w:rsidR="002C7532" w:rsidRPr="00FC0F35">
        <w:t>the</w:t>
      </w:r>
      <w:r w:rsidRPr="00FC0F35">
        <w:t xml:space="preserve"> first two models,</w:t>
      </w:r>
      <w:r w:rsidR="00507772" w:rsidRPr="00FC0F35">
        <w:t xml:space="preserve"> </w:t>
      </w:r>
      <w:proofErr w:type="gramStart"/>
      <w:r w:rsidR="00507772" w:rsidRPr="00FC0F35">
        <w:t>a fixed</w:t>
      </w:r>
      <w:proofErr w:type="gramEnd"/>
      <w:r w:rsidR="00507772" w:rsidRPr="00FC0F35">
        <w:t xml:space="preserve"> parameter</w:t>
      </w:r>
      <w:r w:rsidR="00356E86" w:rsidRPr="00FC0F35">
        <w:t>s</w:t>
      </w:r>
      <w:r w:rsidR="00507772" w:rsidRPr="00FC0F35">
        <w:t xml:space="preserve"> and a random parameter</w:t>
      </w:r>
      <w:r w:rsidR="00356E86" w:rsidRPr="00FC0F35">
        <w:t>s</w:t>
      </w:r>
      <w:r w:rsidR="002C7532" w:rsidRPr="00FC0F35">
        <w:t xml:space="preserve"> </w:t>
      </w:r>
      <w:proofErr w:type="spellStart"/>
      <w:r w:rsidR="002C7532" w:rsidRPr="00FC0F35">
        <w:t>logit</w:t>
      </w:r>
      <w:proofErr w:type="spellEnd"/>
      <w:r w:rsidR="002C7532" w:rsidRPr="00FC0F35">
        <w:t>,</w:t>
      </w:r>
      <w:r w:rsidRPr="00FC0F35">
        <w:t xml:space="preserve"> which analyzed product attributes only. </w:t>
      </w:r>
      <w:r w:rsidR="002C7532" w:rsidRPr="00FC0F35">
        <w:t>All of the variables are significant and have the same signs in both models, with the exceptions of the configuration (</w:t>
      </w:r>
      <w:proofErr w:type="spellStart"/>
      <w:r w:rsidR="002C7532" w:rsidRPr="00FC0F35">
        <w:rPr>
          <w:i/>
        </w:rPr>
        <w:t>Frenchdr</w:t>
      </w:r>
      <w:proofErr w:type="spellEnd"/>
      <w:r w:rsidR="002C7532" w:rsidRPr="00FC0F35">
        <w:t>), which is insignificant in both models.</w:t>
      </w:r>
      <w:r w:rsidRPr="00FC0F35">
        <w:t xml:space="preserve"> The results of a log likelihood ratio test, </w:t>
      </w:r>
      <w:r w:rsidR="002C7532" w:rsidRPr="00FC0F35">
        <w:t>shown</w:t>
      </w:r>
      <w:r w:rsidRPr="00FC0F35">
        <w:t xml:space="preserve"> in Table 5, rev</w:t>
      </w:r>
      <w:r w:rsidR="00507772" w:rsidRPr="00FC0F35">
        <w:t>ealed that the random parameter</w:t>
      </w:r>
      <w:r w:rsidR="00356E86" w:rsidRPr="00FC0F35">
        <w:t>s</w:t>
      </w:r>
      <w:r w:rsidRPr="00FC0F35">
        <w:t xml:space="preserve"> </w:t>
      </w:r>
      <w:proofErr w:type="spellStart"/>
      <w:r w:rsidRPr="00FC0F35">
        <w:t>logit</w:t>
      </w:r>
      <w:proofErr w:type="spellEnd"/>
      <w:r w:rsidR="002C7532" w:rsidRPr="00FC0F35">
        <w:t xml:space="preserve"> (Model 2)</w:t>
      </w:r>
      <w:r w:rsidRPr="00FC0F35">
        <w:t xml:space="preserve"> </w:t>
      </w:r>
      <w:r w:rsidR="00C265C1" w:rsidRPr="00FC0F35">
        <w:t>is</w:t>
      </w:r>
      <w:r w:rsidRPr="00FC0F35">
        <w:t xml:space="preserve"> preferred to the fixed parameter</w:t>
      </w:r>
      <w:r w:rsidR="00356E86" w:rsidRPr="00FC0F35">
        <w:t>s</w:t>
      </w:r>
      <w:r w:rsidRPr="00FC0F35">
        <w:t xml:space="preserve"> </w:t>
      </w:r>
      <w:proofErr w:type="spellStart"/>
      <w:r w:rsidRPr="00FC0F35">
        <w:t>logit</w:t>
      </w:r>
      <w:proofErr w:type="spellEnd"/>
      <w:r w:rsidR="002C7532" w:rsidRPr="00FC0F35">
        <w:t xml:space="preserve"> (Model 1)</w:t>
      </w:r>
      <w:r w:rsidRPr="00FC0F35">
        <w:t xml:space="preserve">. As expected, the coefficient for </w:t>
      </w:r>
      <w:r w:rsidR="00507772" w:rsidRPr="00FC0F35">
        <w:rPr>
          <w:i/>
        </w:rPr>
        <w:t>Price</w:t>
      </w:r>
      <w:r w:rsidRPr="00FC0F35">
        <w:t xml:space="preserve"> was negative and highly significant, suggesting respondents were sensitive to price changes. Also as expected, the coefficient for </w:t>
      </w:r>
      <w:r w:rsidR="00507772" w:rsidRPr="00FC0F35">
        <w:rPr>
          <w:i/>
        </w:rPr>
        <w:t>L</w:t>
      </w:r>
      <w:r w:rsidRPr="00FC0F35">
        <w:rPr>
          <w:i/>
        </w:rPr>
        <w:t>abel</w:t>
      </w:r>
      <w:r w:rsidRPr="00FC0F35">
        <w:t xml:space="preserve"> was positive and highly significant, suggesting that the Energy Star label played an important role in determining refrigerator choice. Other positive and significant variables included </w:t>
      </w:r>
      <w:r w:rsidR="00507772" w:rsidRPr="00FC0F35">
        <w:rPr>
          <w:i/>
        </w:rPr>
        <w:t>Capacity</w:t>
      </w:r>
      <w:r w:rsidRPr="00FC0F35">
        <w:t xml:space="preserve">, </w:t>
      </w:r>
      <w:r w:rsidR="00507772" w:rsidRPr="00FC0F35">
        <w:rPr>
          <w:i/>
        </w:rPr>
        <w:t>Ice</w:t>
      </w:r>
      <w:r w:rsidR="002C7532" w:rsidRPr="00FC0F35">
        <w:t>,</w:t>
      </w:r>
      <w:r w:rsidR="00507772" w:rsidRPr="00FC0F35">
        <w:t xml:space="preserve"> </w:t>
      </w:r>
      <w:r w:rsidR="00507772" w:rsidRPr="00FC0F35">
        <w:rPr>
          <w:i/>
        </w:rPr>
        <w:t>Water</w:t>
      </w:r>
      <w:r w:rsidR="00507772" w:rsidRPr="00FC0F35">
        <w:t xml:space="preserve"> and </w:t>
      </w:r>
      <w:proofErr w:type="spellStart"/>
      <w:r w:rsidR="00507772" w:rsidRPr="00FC0F35">
        <w:rPr>
          <w:i/>
        </w:rPr>
        <w:t>IandW</w:t>
      </w:r>
      <w:proofErr w:type="spellEnd"/>
      <w:r w:rsidR="00507772" w:rsidRPr="00FC0F35">
        <w:t>,</w:t>
      </w:r>
      <w:r w:rsidR="002C7532" w:rsidRPr="00FC0F35">
        <w:t xml:space="preserve"> showing that respondents preferred </w:t>
      </w:r>
      <w:r w:rsidR="00507772" w:rsidRPr="00FC0F35">
        <w:t xml:space="preserve">larger </w:t>
      </w:r>
      <w:r w:rsidR="002C7532" w:rsidRPr="00FC0F35">
        <w:t xml:space="preserve">refrigerators </w:t>
      </w:r>
      <w:r w:rsidR="00507772" w:rsidRPr="00FC0F35">
        <w:t xml:space="preserve">and those equipped </w:t>
      </w:r>
      <w:r w:rsidR="002C7532" w:rsidRPr="00FC0F35">
        <w:t>with external dispensers.</w:t>
      </w:r>
      <w:r w:rsidRPr="00FC0F35">
        <w:t xml:space="preserve"> Each of the three brand choices included in the analysis – </w:t>
      </w:r>
      <w:r w:rsidRPr="00FC0F35">
        <w:rPr>
          <w:i/>
        </w:rPr>
        <w:t>LG</w:t>
      </w:r>
      <w:r w:rsidRPr="00FC0F35">
        <w:t xml:space="preserve">, </w:t>
      </w:r>
      <w:r w:rsidRPr="00FC0F35">
        <w:rPr>
          <w:i/>
        </w:rPr>
        <w:t>GE</w:t>
      </w:r>
      <w:r w:rsidRPr="00FC0F35">
        <w:t xml:space="preserve">, and </w:t>
      </w:r>
      <w:r w:rsidRPr="00FC0F35">
        <w:rPr>
          <w:i/>
        </w:rPr>
        <w:t>Kenmore</w:t>
      </w:r>
      <w:r w:rsidRPr="00FC0F35">
        <w:t xml:space="preserve">, had negative coefficients suggesting that the base case brand, </w:t>
      </w:r>
      <w:r w:rsidRPr="00FC0F35">
        <w:rPr>
          <w:i/>
        </w:rPr>
        <w:t>Whirlpool</w:t>
      </w:r>
      <w:r w:rsidRPr="00FC0F35">
        <w:t xml:space="preserve">, was preferred over the other options. </w:t>
      </w:r>
    </w:p>
    <w:p w:rsidR="00911A2B" w:rsidRPr="00FC0F35" w:rsidRDefault="000B3C49" w:rsidP="008D0C74">
      <w:pPr>
        <w:spacing w:line="480" w:lineRule="auto"/>
        <w:ind w:firstLine="720"/>
        <w:rPr>
          <w:iCs/>
        </w:rPr>
      </w:pPr>
      <w:r w:rsidRPr="00FC0F35">
        <w:t xml:space="preserve">Estimates for </w:t>
      </w:r>
      <w:r w:rsidR="008D0C74" w:rsidRPr="00FC0F35">
        <w:t>the fixed and random parameter</w:t>
      </w:r>
      <w:r w:rsidR="00356E86" w:rsidRPr="00FC0F35">
        <w:t>s</w:t>
      </w:r>
      <w:r w:rsidR="00BF7372" w:rsidRPr="00FC0F35">
        <w:t xml:space="preserve"> models</w:t>
      </w:r>
      <w:r w:rsidRPr="00FC0F35">
        <w:t xml:space="preserve">, which included demographic, economic, and attitudinal variables, can be seen in Table 6. </w:t>
      </w:r>
      <w:r w:rsidR="00285973" w:rsidRPr="00FC0F35">
        <w:t>The coefficients for price and label still conform to expectations in both the fixed parameter</w:t>
      </w:r>
      <w:r w:rsidR="00356E86" w:rsidRPr="00FC0F35">
        <w:t>s</w:t>
      </w:r>
      <w:r w:rsidR="00285973" w:rsidRPr="00FC0F35">
        <w:t xml:space="preserve"> (Model 3) and the random parameter</w:t>
      </w:r>
      <w:r w:rsidR="00356E86" w:rsidRPr="00FC0F35">
        <w:t>s</w:t>
      </w:r>
      <w:r w:rsidR="00285973" w:rsidRPr="00FC0F35">
        <w:t xml:space="preserve"> (Model 4) models. Similarly, the coefficients, signs, and significance levels for the other product attributes in these models are comparable to the results of Models 1 and 2</w:t>
      </w:r>
      <w:r w:rsidR="00A446A8" w:rsidRPr="00FC0F35">
        <w:t>,</w:t>
      </w:r>
      <w:r w:rsidR="00285973" w:rsidRPr="00FC0F35">
        <w:t xml:space="preserve"> with the exception of the French door configuration and the </w:t>
      </w:r>
      <w:r w:rsidR="0053119F" w:rsidRPr="00FC0F35">
        <w:t>water</w:t>
      </w:r>
      <w:r w:rsidR="00285973" w:rsidRPr="00FC0F35">
        <w:t>-only through-the-door dispenser.</w:t>
      </w:r>
      <w:r w:rsidR="008D0C74" w:rsidRPr="00FC0F35">
        <w:rPr>
          <w:iCs/>
        </w:rPr>
        <w:t xml:space="preserve"> The coefficient for </w:t>
      </w:r>
      <w:r w:rsidR="008D0C74" w:rsidRPr="00FC0F35">
        <w:rPr>
          <w:i/>
          <w:iCs/>
        </w:rPr>
        <w:t>Age*Label</w:t>
      </w:r>
      <w:r w:rsidR="008D0C74" w:rsidRPr="00FC0F35">
        <w:rPr>
          <w:iCs/>
        </w:rPr>
        <w:t xml:space="preserve"> was negative and significant suggesting that younger respondents had a greater likelihood of choosing an Energy Star labeled refrigerator than older respondents. Both </w:t>
      </w:r>
      <w:r w:rsidR="008D0C74" w:rsidRPr="00FC0F35">
        <w:rPr>
          <w:i/>
          <w:iCs/>
        </w:rPr>
        <w:t>Inc50*Label</w:t>
      </w:r>
      <w:r w:rsidR="008D0C74" w:rsidRPr="00FC0F35">
        <w:rPr>
          <w:iCs/>
        </w:rPr>
        <w:t xml:space="preserve"> and </w:t>
      </w:r>
      <w:r w:rsidR="000D5D76" w:rsidRPr="00FC0F35">
        <w:rPr>
          <w:i/>
          <w:iCs/>
        </w:rPr>
        <w:t>Inc100*L</w:t>
      </w:r>
      <w:r w:rsidR="008D0C74" w:rsidRPr="00FC0F35">
        <w:rPr>
          <w:i/>
          <w:iCs/>
        </w:rPr>
        <w:t>abel</w:t>
      </w:r>
      <w:r w:rsidR="008D0C74" w:rsidRPr="00FC0F35">
        <w:rPr>
          <w:iCs/>
        </w:rPr>
        <w:t xml:space="preserve"> were </w:t>
      </w:r>
      <w:r w:rsidR="0053119F" w:rsidRPr="00FC0F35">
        <w:rPr>
          <w:iCs/>
        </w:rPr>
        <w:t xml:space="preserve">not significant in either model while </w:t>
      </w:r>
      <w:r w:rsidR="0053119F" w:rsidRPr="00FC0F35">
        <w:rPr>
          <w:i/>
          <w:iCs/>
        </w:rPr>
        <w:t>Male*Label</w:t>
      </w:r>
      <w:r w:rsidR="0053119F" w:rsidRPr="00FC0F35">
        <w:rPr>
          <w:iCs/>
        </w:rPr>
        <w:t xml:space="preserve"> and </w:t>
      </w:r>
      <w:r w:rsidR="0053119F" w:rsidRPr="00FC0F35">
        <w:rPr>
          <w:i/>
          <w:iCs/>
        </w:rPr>
        <w:lastRenderedPageBreak/>
        <w:t>College*Label</w:t>
      </w:r>
      <w:r w:rsidR="0053119F" w:rsidRPr="00FC0F35">
        <w:rPr>
          <w:iCs/>
        </w:rPr>
        <w:t xml:space="preserve"> were both significant in </w:t>
      </w:r>
      <w:r w:rsidR="00114DA2" w:rsidRPr="00FC0F35">
        <w:rPr>
          <w:iCs/>
        </w:rPr>
        <w:t>Model 3</w:t>
      </w:r>
      <w:r w:rsidR="0053119F" w:rsidRPr="00FC0F35">
        <w:rPr>
          <w:iCs/>
        </w:rPr>
        <w:t xml:space="preserve"> but </w:t>
      </w:r>
      <w:r w:rsidR="00114DA2" w:rsidRPr="00FC0F35">
        <w:rPr>
          <w:iCs/>
        </w:rPr>
        <w:t>not significant in Model 4</w:t>
      </w:r>
      <w:r w:rsidR="0053119F" w:rsidRPr="00FC0F35">
        <w:rPr>
          <w:iCs/>
        </w:rPr>
        <w:t xml:space="preserve">. The sign of the coefficient for </w:t>
      </w:r>
      <w:r w:rsidR="0053119F" w:rsidRPr="00FC0F35">
        <w:rPr>
          <w:i/>
          <w:iCs/>
        </w:rPr>
        <w:t>Male*Label</w:t>
      </w:r>
      <w:r w:rsidR="0053119F" w:rsidRPr="00FC0F35">
        <w:rPr>
          <w:iCs/>
        </w:rPr>
        <w:t xml:space="preserve"> was positive suggesting males had a greater likelihood of choosing a labeled refrigerator than females and the sign of the coefficient for </w:t>
      </w:r>
      <w:r w:rsidR="0053119F" w:rsidRPr="00FC0F35">
        <w:rPr>
          <w:i/>
          <w:iCs/>
        </w:rPr>
        <w:t>College*Label</w:t>
      </w:r>
      <w:r w:rsidR="0053119F" w:rsidRPr="00FC0F35">
        <w:rPr>
          <w:iCs/>
        </w:rPr>
        <w:t xml:space="preserve"> was negative suggesting that individuals with a college degree were less likely to choose a labeled refrigerator</w:t>
      </w:r>
      <w:r w:rsidR="00114DA2" w:rsidRPr="00FC0F35">
        <w:rPr>
          <w:iCs/>
        </w:rPr>
        <w:t>, both of which are contrary to our hypotheses</w:t>
      </w:r>
      <w:r w:rsidR="0053119F" w:rsidRPr="00FC0F35">
        <w:rPr>
          <w:iCs/>
        </w:rPr>
        <w:t xml:space="preserve">. </w:t>
      </w:r>
    </w:p>
    <w:p w:rsidR="00911A2B" w:rsidRPr="00FC0F35" w:rsidRDefault="00911A2B" w:rsidP="008D0C74">
      <w:pPr>
        <w:spacing w:line="480" w:lineRule="auto"/>
        <w:ind w:firstLine="720"/>
      </w:pPr>
      <w:r w:rsidRPr="00FC0F35">
        <w:t xml:space="preserve">For environmental concern, the signs of the estimated coefficients conform to expectations. The coefficient for </w:t>
      </w:r>
      <w:r w:rsidRPr="00FC0F35">
        <w:rPr>
          <w:i/>
        </w:rPr>
        <w:t>PCE*Label</w:t>
      </w:r>
      <w:r w:rsidRPr="00FC0F35">
        <w:t xml:space="preserve"> is positive and significant suggesting that individuals with positive attitudes toward the effect of consumer behavior on product design the ambient environment have a greater likelihood of choosing an Energy Star labeled refrigerator. The estimated coefficient for </w:t>
      </w:r>
      <w:r w:rsidRPr="00FC0F35">
        <w:rPr>
          <w:i/>
        </w:rPr>
        <w:t>ALT*Label</w:t>
      </w:r>
      <w:r w:rsidRPr="00FC0F35">
        <w:t xml:space="preserve"> d</w:t>
      </w:r>
      <w:r w:rsidR="007C4A29">
        <w:t xml:space="preserve">id have the negative sign as </w:t>
      </w:r>
      <w:r w:rsidRPr="00FC0F35">
        <w:t xml:space="preserve">hypothesized; however, it was not significant in Model 4. Lastly, the coefficient for </w:t>
      </w:r>
      <w:r w:rsidRPr="00FC0F35">
        <w:rPr>
          <w:i/>
        </w:rPr>
        <w:t>ACT*Label</w:t>
      </w:r>
      <w:r w:rsidRPr="00FC0F35">
        <w:t xml:space="preserve"> was positive and significant as expected, suggesting a positive relationship between consumers exhibiting the need for action concerning environmental issues and likelihood of choosing an Energy Star labeled refrigerators. These results are consistent with previous studies on the effect environmental concern and perceived consumer effectiveness</w:t>
      </w:r>
      <w:r w:rsidRPr="00FC0F35">
        <w:rPr>
          <w:rStyle w:val="FootnoteReference"/>
        </w:rPr>
        <w:footnoteReference w:id="10"/>
      </w:r>
      <w:r w:rsidRPr="00FC0F35">
        <w:t xml:space="preserve"> have on individuals’ WTP for environmentally friendly products.  </w:t>
      </w:r>
    </w:p>
    <w:p w:rsidR="008D0C74" w:rsidRPr="00FC0F35" w:rsidRDefault="00114DA2" w:rsidP="008D0C74">
      <w:pPr>
        <w:spacing w:line="480" w:lineRule="auto"/>
        <w:ind w:firstLine="720"/>
      </w:pPr>
      <w:r w:rsidRPr="00FC0F35">
        <w:rPr>
          <w:iCs/>
        </w:rPr>
        <w:t xml:space="preserve">The coefficient for </w:t>
      </w:r>
      <w:r w:rsidRPr="00FC0F35">
        <w:rPr>
          <w:i/>
          <w:iCs/>
        </w:rPr>
        <w:t>kWh*Label</w:t>
      </w:r>
      <w:r w:rsidRPr="00FC0F35">
        <w:rPr>
          <w:iCs/>
        </w:rPr>
        <w:t xml:space="preserve"> was positive and significant in Model 3 as we had hypothesized; however, it was not significant in Model 4. </w:t>
      </w:r>
      <w:r w:rsidR="008D0C74" w:rsidRPr="00FC0F35">
        <w:rPr>
          <w:iCs/>
        </w:rPr>
        <w:t>The fraction of income spent on electricity annually (</w:t>
      </w:r>
      <w:proofErr w:type="spellStart"/>
      <w:r w:rsidR="008D0C74" w:rsidRPr="00FC0F35">
        <w:rPr>
          <w:i/>
          <w:iCs/>
        </w:rPr>
        <w:t>Inc_Elec</w:t>
      </w:r>
      <w:proofErr w:type="spellEnd"/>
      <w:r w:rsidR="008D0C74" w:rsidRPr="00FC0F35">
        <w:rPr>
          <w:iCs/>
        </w:rPr>
        <w:t xml:space="preserve">) was negative and significant. While this is contrary to our hypothesis, </w:t>
      </w:r>
      <w:r w:rsidR="008D0C74" w:rsidRPr="00FC0F35">
        <w:t xml:space="preserve">one possible explanation for this could be the wealth effect. Since only 15 percent of respondents disagreed with the statement “when I buy a product with the ENERGY STAR label, I can always be sure it’s high quality,” </w:t>
      </w:r>
      <w:r w:rsidR="007C4A29">
        <w:t>it</w:t>
      </w:r>
      <w:r w:rsidR="008D0C74" w:rsidRPr="00FC0F35">
        <w:t xml:space="preserve"> can</w:t>
      </w:r>
      <w:r w:rsidR="007C4A29">
        <w:t xml:space="preserve"> be</w:t>
      </w:r>
      <w:r w:rsidR="008D0C74" w:rsidRPr="00FC0F35">
        <w:t xml:space="preserve"> conclude</w:t>
      </w:r>
      <w:r w:rsidR="007C4A29">
        <w:t>d</w:t>
      </w:r>
      <w:r w:rsidR="008D0C74" w:rsidRPr="00FC0F35">
        <w:t xml:space="preserve"> that </w:t>
      </w:r>
      <w:r w:rsidRPr="00FC0F35">
        <w:t xml:space="preserve">the </w:t>
      </w:r>
      <w:r w:rsidR="008D0C74" w:rsidRPr="00FC0F35">
        <w:t xml:space="preserve">Energy Star is perceived to be </w:t>
      </w:r>
      <w:r w:rsidR="008D0C74" w:rsidRPr="00FC0F35">
        <w:lastRenderedPageBreak/>
        <w:t>a quality or luxury attribute and as household income decreases and the percentage of income spent on electricity increases there is less disposable income to be spent on luxury items. Also, as total energy bill increases, maybe the $14 in annual energy savings provided by an Energy Star refrigerator seems less important. A third possible explanation is that those who were motivated to buy an Energy Star labeled refrigerator are also those people who are already taking steps to conserve energy and, thus, spend less of their income on electricity.</w:t>
      </w:r>
    </w:p>
    <w:p w:rsidR="000B3C49" w:rsidRPr="00FC0F35" w:rsidRDefault="00285973" w:rsidP="000B3C49">
      <w:pPr>
        <w:spacing w:line="480" w:lineRule="auto"/>
        <w:ind w:firstLine="720"/>
      </w:pPr>
      <w:r w:rsidRPr="00FC0F35">
        <w:t xml:space="preserve"> </w:t>
      </w:r>
      <w:r w:rsidR="000D5D76" w:rsidRPr="00FC0F35">
        <w:t xml:space="preserve">A log-likelihood ratio test, seen in Table 5, revealed that Model 4 </w:t>
      </w:r>
      <w:r w:rsidR="00C265C1" w:rsidRPr="00FC0F35">
        <w:t>is</w:t>
      </w:r>
      <w:r w:rsidR="000D5D76" w:rsidRPr="00FC0F35">
        <w:t xml:space="preserve"> preferred to Model 3; however, as seen in Table 6, a number of variables, which </w:t>
      </w:r>
      <w:r w:rsidR="00C265C1" w:rsidRPr="00FC0F35">
        <w:t>are</w:t>
      </w:r>
      <w:r w:rsidR="000D5D76" w:rsidRPr="00FC0F35">
        <w:t xml:space="preserve"> highly significant in Model 3, </w:t>
      </w:r>
      <w:r w:rsidR="00C265C1" w:rsidRPr="00FC0F35">
        <w:t>are</w:t>
      </w:r>
      <w:r w:rsidR="000D5D76" w:rsidRPr="00FC0F35">
        <w:t xml:space="preserve"> insignificant in Model 4. Furthermore, three of </w:t>
      </w:r>
      <w:r w:rsidR="007C4A29">
        <w:t>the</w:t>
      </w:r>
      <w:r w:rsidR="000D5D76" w:rsidRPr="00FC0F35">
        <w:t xml:space="preserve"> variables – </w:t>
      </w:r>
      <w:r w:rsidR="000D5D76" w:rsidRPr="00FC0F35">
        <w:rPr>
          <w:i/>
        </w:rPr>
        <w:t>Male*Label</w:t>
      </w:r>
      <w:r w:rsidR="000D5D76" w:rsidRPr="00FC0F35">
        <w:t xml:space="preserve">, </w:t>
      </w:r>
      <w:proofErr w:type="spellStart"/>
      <w:r w:rsidR="000D5D76" w:rsidRPr="00FC0F35">
        <w:rPr>
          <w:i/>
        </w:rPr>
        <w:t>Inc_Elec</w:t>
      </w:r>
      <w:proofErr w:type="spellEnd"/>
      <w:r w:rsidR="000D5D76" w:rsidRPr="00FC0F35">
        <w:rPr>
          <w:i/>
        </w:rPr>
        <w:t>*Label</w:t>
      </w:r>
      <w:r w:rsidR="000D5D76" w:rsidRPr="00FC0F35">
        <w:t xml:space="preserve">, and </w:t>
      </w:r>
      <w:r w:rsidR="000D5D76" w:rsidRPr="00FC0F35">
        <w:rPr>
          <w:i/>
        </w:rPr>
        <w:t>College*Label</w:t>
      </w:r>
      <w:r w:rsidR="000D5D76" w:rsidRPr="00FC0F35">
        <w:t xml:space="preserve"> </w:t>
      </w:r>
      <w:r w:rsidR="007C4A29">
        <w:t xml:space="preserve">had opposite signs from what were </w:t>
      </w:r>
      <w:r w:rsidR="000D5D76" w:rsidRPr="00FC0F35">
        <w:t xml:space="preserve">hypothesized. </w:t>
      </w:r>
      <w:r w:rsidR="000B3C49" w:rsidRPr="00FC0F35">
        <w:t>One possible explanation for the inconsistencies and nonconformities to expectations could be due to a gender effect.  Up to this point</w:t>
      </w:r>
      <w:r w:rsidR="007C4A29">
        <w:t>,</w:t>
      </w:r>
      <w:r w:rsidR="000B3C49" w:rsidRPr="00FC0F35">
        <w:t xml:space="preserve"> the Energy Star </w:t>
      </w:r>
      <w:r w:rsidR="007C4A29">
        <w:t>has been treated</w:t>
      </w:r>
      <w:r w:rsidR="000B3C49" w:rsidRPr="00FC0F35">
        <w:t xml:space="preserve"> as an eco-label</w:t>
      </w:r>
      <w:r w:rsidR="007C4A29">
        <w:t>.</w:t>
      </w:r>
      <w:r w:rsidR="000B3C49" w:rsidRPr="00FC0F35">
        <w:t xml:space="preserve"> However, </w:t>
      </w:r>
      <w:r w:rsidR="007C4A29">
        <w:t>it</w:t>
      </w:r>
      <w:r w:rsidR="000B3C49" w:rsidRPr="00FC0F35">
        <w:t xml:space="preserve"> could </w:t>
      </w:r>
      <w:r w:rsidR="007C4A29">
        <w:t xml:space="preserve">be </w:t>
      </w:r>
      <w:r w:rsidR="000B3C49" w:rsidRPr="00FC0F35">
        <w:t>argue</w:t>
      </w:r>
      <w:r w:rsidR="007C4A29">
        <w:t>d</w:t>
      </w:r>
      <w:r w:rsidR="000B3C49" w:rsidRPr="00FC0F35">
        <w:t xml:space="preserve"> that the Energy Star </w:t>
      </w:r>
      <w:r w:rsidR="007C4A29">
        <w:t xml:space="preserve">functions as more than an eco-label, </w:t>
      </w:r>
      <w:r w:rsidR="000B3C49" w:rsidRPr="00FC0F35">
        <w:t>because it promises both public and private benefits to the consumer. Thus a person could be motivated to buy an Energy Star appliance solely for the private benefit of saving money or solely for the public benefit of reducing the need for energy generation or a combination of both.</w:t>
      </w:r>
      <w:r w:rsidR="00A446A8" w:rsidRPr="00FC0F35">
        <w:t xml:space="preserve"> For example</w:t>
      </w:r>
      <w:r w:rsidR="000B3C49" w:rsidRPr="00FC0F35">
        <w:t xml:space="preserve">, a recent Gallup poll surveyed just over </w:t>
      </w:r>
      <w:r w:rsidR="00A277BD">
        <w:t>1,000</w:t>
      </w:r>
      <w:r w:rsidR="000B3C49" w:rsidRPr="00FC0F35">
        <w:t xml:space="preserve"> Americans and found that 71 percent took steps to improve the energy efficiency of their homes mostly to save money, while only 26 percent did it mostly to protect the environment (Jones 2009). </w:t>
      </w:r>
      <w:r w:rsidR="00A446A8" w:rsidRPr="00FC0F35">
        <w:t xml:space="preserve">It has already been established by previous research that females, in general, have a greater WTP for “eco-labels” than males. </w:t>
      </w:r>
      <w:r w:rsidR="000B3C49" w:rsidRPr="00FC0F35">
        <w:t>So</w:t>
      </w:r>
      <w:r w:rsidR="00621A3D" w:rsidRPr="00FC0F35">
        <w:t>,</w:t>
      </w:r>
      <w:r w:rsidR="000B3C49" w:rsidRPr="00FC0F35">
        <w:t xml:space="preserve"> one hypothesis could be that that the </w:t>
      </w:r>
      <w:r w:rsidR="00A446A8" w:rsidRPr="00FC0F35">
        <w:t>public benefits associated with the label are likely to have a greater effect on females than males, while the opposite is true for the private benefits associated with the label.</w:t>
      </w:r>
    </w:p>
    <w:p w:rsidR="000B3C49" w:rsidRPr="00FC0F35" w:rsidRDefault="000B3C49" w:rsidP="000B3C49">
      <w:pPr>
        <w:spacing w:line="480" w:lineRule="auto"/>
        <w:ind w:firstLine="720"/>
      </w:pPr>
      <w:r w:rsidRPr="00FC0F35">
        <w:lastRenderedPageBreak/>
        <w:t xml:space="preserve">In order to test this hypothesis, a three-way interaction term for </w:t>
      </w:r>
      <w:r w:rsidRPr="00FC0F35">
        <w:rPr>
          <w:i/>
        </w:rPr>
        <w:t>Male*kWh*Label</w:t>
      </w:r>
      <w:r w:rsidRPr="00FC0F35">
        <w:t xml:space="preserve"> was created</w:t>
      </w:r>
      <w:r w:rsidR="00A446A8" w:rsidRPr="00FC0F35">
        <w:t xml:space="preserve"> and added to the interaction variables used in Models 3 and 4</w:t>
      </w:r>
      <w:r w:rsidRPr="00FC0F35">
        <w:t xml:space="preserve">. </w:t>
      </w:r>
      <w:r w:rsidRPr="00FC0F35">
        <w:rPr>
          <w:iCs/>
        </w:rPr>
        <w:t>The results for this analysis are presented in Table 7. Again, a log likelihood ratio test rev</w:t>
      </w:r>
      <w:r w:rsidR="00C265C1" w:rsidRPr="00FC0F35">
        <w:rPr>
          <w:iCs/>
        </w:rPr>
        <w:t>ealed that the random parameter</w:t>
      </w:r>
      <w:r w:rsidR="00356E86" w:rsidRPr="00FC0F35">
        <w:rPr>
          <w:iCs/>
        </w:rPr>
        <w:t>s</w:t>
      </w:r>
      <w:r w:rsidRPr="00FC0F35">
        <w:rPr>
          <w:iCs/>
        </w:rPr>
        <w:t xml:space="preserve"> </w:t>
      </w:r>
      <w:proofErr w:type="spellStart"/>
      <w:r w:rsidRPr="00FC0F35">
        <w:rPr>
          <w:iCs/>
        </w:rPr>
        <w:t>logit</w:t>
      </w:r>
      <w:proofErr w:type="spellEnd"/>
      <w:r w:rsidRPr="00FC0F35">
        <w:rPr>
          <w:iCs/>
        </w:rPr>
        <w:t xml:space="preserve"> is preferred. Furthermore, a log likelihood ratio test revealed that </w:t>
      </w:r>
      <w:r w:rsidR="00A446A8" w:rsidRPr="00FC0F35">
        <w:rPr>
          <w:iCs/>
        </w:rPr>
        <w:t>the fixed parameter</w:t>
      </w:r>
      <w:r w:rsidR="00356E86" w:rsidRPr="00FC0F35">
        <w:rPr>
          <w:iCs/>
        </w:rPr>
        <w:t>s</w:t>
      </w:r>
      <w:r w:rsidR="00A446A8" w:rsidRPr="00FC0F35">
        <w:rPr>
          <w:iCs/>
        </w:rPr>
        <w:t xml:space="preserve"> </w:t>
      </w:r>
      <w:r w:rsidR="00BA03AE" w:rsidRPr="00FC0F35">
        <w:rPr>
          <w:iCs/>
        </w:rPr>
        <w:t xml:space="preserve">male\female split model </w:t>
      </w:r>
      <w:r w:rsidR="00A446A8" w:rsidRPr="00FC0F35">
        <w:rPr>
          <w:iCs/>
        </w:rPr>
        <w:t xml:space="preserve">(Model 5) </w:t>
      </w:r>
      <w:r w:rsidR="00BA03AE" w:rsidRPr="00FC0F35">
        <w:rPr>
          <w:iCs/>
        </w:rPr>
        <w:t xml:space="preserve">was preferred to Model 3 (LLR=12.04, </w:t>
      </w:r>
      <w:proofErr w:type="spellStart"/>
      <w:r w:rsidR="00BA03AE" w:rsidRPr="00FC0F35">
        <w:rPr>
          <w:iCs/>
        </w:rPr>
        <w:t>df</w:t>
      </w:r>
      <w:proofErr w:type="spellEnd"/>
      <w:r w:rsidR="00BA03AE" w:rsidRPr="00FC0F35">
        <w:rPr>
          <w:iCs/>
        </w:rPr>
        <w:t xml:space="preserve"> 1) </w:t>
      </w:r>
      <w:r w:rsidR="00A446A8" w:rsidRPr="00FC0F35">
        <w:rPr>
          <w:iCs/>
        </w:rPr>
        <w:t xml:space="preserve">and </w:t>
      </w:r>
      <w:r w:rsidR="00BA03AE" w:rsidRPr="00FC0F35">
        <w:rPr>
          <w:iCs/>
        </w:rPr>
        <w:t xml:space="preserve">that </w:t>
      </w:r>
      <w:r w:rsidRPr="00FC0F35">
        <w:rPr>
          <w:iCs/>
        </w:rPr>
        <w:t xml:space="preserve">the </w:t>
      </w:r>
      <w:r w:rsidR="00A446A8" w:rsidRPr="00FC0F35">
        <w:rPr>
          <w:iCs/>
        </w:rPr>
        <w:t>random parameter</w:t>
      </w:r>
      <w:r w:rsidR="00356E86" w:rsidRPr="00FC0F35">
        <w:rPr>
          <w:iCs/>
        </w:rPr>
        <w:t>s</w:t>
      </w:r>
      <w:r w:rsidR="00BA03AE" w:rsidRPr="00FC0F35">
        <w:rPr>
          <w:iCs/>
        </w:rPr>
        <w:t xml:space="preserve"> male\female split model (Model 6)</w:t>
      </w:r>
      <w:r w:rsidRPr="00FC0F35">
        <w:rPr>
          <w:iCs/>
        </w:rPr>
        <w:t xml:space="preserve">, </w:t>
      </w:r>
      <w:r w:rsidR="00BA03AE" w:rsidRPr="00FC0F35">
        <w:rPr>
          <w:iCs/>
        </w:rPr>
        <w:t>was</w:t>
      </w:r>
      <w:r w:rsidRPr="00FC0F35">
        <w:rPr>
          <w:iCs/>
        </w:rPr>
        <w:t xml:space="preserve"> preferred to Model 4 (LLR=4.28, </w:t>
      </w:r>
      <w:proofErr w:type="spellStart"/>
      <w:r w:rsidRPr="00FC0F35">
        <w:rPr>
          <w:iCs/>
        </w:rPr>
        <w:t>df</w:t>
      </w:r>
      <w:proofErr w:type="spellEnd"/>
      <w:r w:rsidRPr="00FC0F35">
        <w:rPr>
          <w:iCs/>
        </w:rPr>
        <w:t xml:space="preserve"> 1). The signs of the refrigerator attributes in Model 6 are identical to </w:t>
      </w:r>
      <w:r w:rsidR="00BA03AE" w:rsidRPr="00FC0F35">
        <w:rPr>
          <w:iCs/>
        </w:rPr>
        <w:t xml:space="preserve">those in </w:t>
      </w:r>
      <w:r w:rsidRPr="00FC0F35">
        <w:rPr>
          <w:iCs/>
        </w:rPr>
        <w:t>Model</w:t>
      </w:r>
      <w:r w:rsidR="00BA03AE" w:rsidRPr="00FC0F35">
        <w:rPr>
          <w:iCs/>
        </w:rPr>
        <w:t>s</w:t>
      </w:r>
      <w:r w:rsidRPr="00FC0F35">
        <w:rPr>
          <w:iCs/>
        </w:rPr>
        <w:t xml:space="preserve"> 2 and 4 with the exception of the water </w:t>
      </w:r>
      <w:r w:rsidR="00B35D1F" w:rsidRPr="00FC0F35">
        <w:rPr>
          <w:iCs/>
        </w:rPr>
        <w:t>only through-the-door dispenser</w:t>
      </w:r>
      <w:r w:rsidR="00BA03AE" w:rsidRPr="00FC0F35">
        <w:rPr>
          <w:iCs/>
        </w:rPr>
        <w:t>, which was significant in Models 2 and 6 but not in Model 4</w:t>
      </w:r>
      <w:r w:rsidR="00B35D1F" w:rsidRPr="00FC0F35">
        <w:rPr>
          <w:iCs/>
        </w:rPr>
        <w:t>. Similarly,</w:t>
      </w:r>
      <w:r w:rsidRPr="00FC0F35">
        <w:rPr>
          <w:iCs/>
        </w:rPr>
        <w:t xml:space="preserve"> the significance levels </w:t>
      </w:r>
      <w:r w:rsidR="00BA03AE" w:rsidRPr="00FC0F35">
        <w:rPr>
          <w:iCs/>
        </w:rPr>
        <w:t xml:space="preserve">were consistent across all </w:t>
      </w:r>
      <w:r w:rsidRPr="00FC0F35">
        <w:rPr>
          <w:iCs/>
        </w:rPr>
        <w:t>three random-parameter</w:t>
      </w:r>
      <w:r w:rsidR="00356E86" w:rsidRPr="00FC0F35">
        <w:rPr>
          <w:iCs/>
        </w:rPr>
        <w:t>s</w:t>
      </w:r>
      <w:r w:rsidRPr="00FC0F35">
        <w:rPr>
          <w:iCs/>
        </w:rPr>
        <w:t xml:space="preserve"> </w:t>
      </w:r>
      <w:proofErr w:type="spellStart"/>
      <w:r w:rsidRPr="00FC0F35">
        <w:rPr>
          <w:iCs/>
        </w:rPr>
        <w:t>logits</w:t>
      </w:r>
      <w:proofErr w:type="spellEnd"/>
      <w:r w:rsidRPr="00FC0F35">
        <w:rPr>
          <w:iCs/>
        </w:rPr>
        <w:t xml:space="preserve">. </w:t>
      </w:r>
      <w:r w:rsidR="00FF47CB" w:rsidRPr="00FC0F35">
        <w:rPr>
          <w:iCs/>
        </w:rPr>
        <w:t xml:space="preserve">The coefficients for the demographic, economic, and attitudinal variables, which were not </w:t>
      </w:r>
      <w:proofErr w:type="spellStart"/>
      <w:r w:rsidR="00FF47CB" w:rsidRPr="00FC0F35">
        <w:rPr>
          <w:iCs/>
        </w:rPr>
        <w:t>effected</w:t>
      </w:r>
      <w:proofErr w:type="spellEnd"/>
      <w:r w:rsidR="00FF47CB" w:rsidRPr="00FC0F35">
        <w:rPr>
          <w:iCs/>
        </w:rPr>
        <w:t xml:space="preserve"> by the three-way interaction term, have similar signs and significance levels to those reported in Model 4.</w:t>
      </w:r>
    </w:p>
    <w:p w:rsidR="000B3C49" w:rsidRPr="00FC0F35" w:rsidRDefault="000B3C49" w:rsidP="000B3C49">
      <w:pPr>
        <w:spacing w:line="480" w:lineRule="auto"/>
        <w:ind w:firstLine="720"/>
      </w:pPr>
      <w:r w:rsidRPr="00FC0F35">
        <w:t>With the inclusion of the Male*kWh*Label interaction term, the coeff</w:t>
      </w:r>
      <w:r w:rsidR="00D1047E">
        <w:t>icients of the effected terms can be interpreted as</w:t>
      </w:r>
      <w:r w:rsidRPr="00FC0F35">
        <w:t>:</w:t>
      </w:r>
    </w:p>
    <w:p w:rsidR="000B3C49" w:rsidRPr="00FC0F35" w:rsidRDefault="00545C5E" w:rsidP="007E7EB5">
      <w:pPr>
        <w:pStyle w:val="ListParagraph"/>
        <w:numPr>
          <w:ilvl w:val="0"/>
          <w:numId w:val="13"/>
        </w:numPr>
        <w:spacing w:after="0" w:line="240" w:lineRule="auto"/>
        <w:rPr>
          <w:rFonts w:ascii="Times New Roman" w:hAnsi="Times New Roman" w:cs="Times New Roman"/>
          <w:sz w:val="24"/>
          <w:szCs w:val="24"/>
        </w:rPr>
      </w:pP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Label</m:t>
            </m:r>
          </m:sub>
        </m:sSub>
      </m:oMath>
      <w:r w:rsidR="00C50D0D" w:rsidRPr="00FC0F35">
        <w:rPr>
          <w:rFonts w:ascii="Times New Roman" w:eastAsiaTheme="minorEastAsia" w:hAnsi="Times New Roman" w:cs="Times New Roman"/>
          <w:sz w:val="24"/>
          <w:szCs w:val="24"/>
        </w:rPr>
        <w:t xml:space="preserve"> represents the</w:t>
      </w:r>
      <w:r w:rsidR="000B3C49" w:rsidRPr="00FC0F35">
        <w:rPr>
          <w:rFonts w:ascii="Times New Roman" w:hAnsi="Times New Roman" w:cs="Times New Roman"/>
          <w:sz w:val="24"/>
          <w:szCs w:val="24"/>
        </w:rPr>
        <w:t xml:space="preserve"> effect of </w:t>
      </w:r>
      <w:bookmarkStart w:id="0" w:name="OLE_LINK4"/>
      <w:r w:rsidR="00C50D0D" w:rsidRPr="00FC0F35">
        <w:rPr>
          <w:rFonts w:ascii="Times New Roman" w:hAnsi="Times New Roman" w:cs="Times New Roman"/>
          <w:sz w:val="24"/>
          <w:szCs w:val="24"/>
        </w:rPr>
        <w:t xml:space="preserve">the </w:t>
      </w:r>
      <w:r w:rsidR="000B3C49" w:rsidRPr="00FC0F35">
        <w:rPr>
          <w:rFonts w:ascii="Times New Roman" w:hAnsi="Times New Roman" w:cs="Times New Roman"/>
          <w:sz w:val="24"/>
          <w:szCs w:val="24"/>
        </w:rPr>
        <w:t xml:space="preserve">label on </w:t>
      </w:r>
      <w:r w:rsidR="007E7EB5" w:rsidRPr="00FC0F35">
        <w:rPr>
          <w:rFonts w:ascii="Times New Roman" w:hAnsi="Times New Roman" w:cs="Times New Roman"/>
          <w:sz w:val="24"/>
          <w:szCs w:val="24"/>
        </w:rPr>
        <w:t xml:space="preserve">the </w:t>
      </w:r>
      <w:r w:rsidR="000B3C49" w:rsidRPr="00FC0F35">
        <w:rPr>
          <w:rFonts w:ascii="Times New Roman" w:hAnsi="Times New Roman" w:cs="Times New Roman"/>
          <w:sz w:val="24"/>
          <w:szCs w:val="24"/>
        </w:rPr>
        <w:t xml:space="preserve">likelihood of </w:t>
      </w:r>
      <w:r w:rsidR="00C50D0D" w:rsidRPr="00FC0F35">
        <w:rPr>
          <w:rFonts w:ascii="Times New Roman" w:hAnsi="Times New Roman" w:cs="Times New Roman"/>
          <w:sz w:val="24"/>
          <w:szCs w:val="24"/>
        </w:rPr>
        <w:t xml:space="preserve">a female </w:t>
      </w:r>
      <w:r w:rsidR="007E7EB5" w:rsidRPr="00FC0F35">
        <w:rPr>
          <w:rFonts w:ascii="Times New Roman" w:hAnsi="Times New Roman" w:cs="Times New Roman"/>
          <w:sz w:val="24"/>
          <w:szCs w:val="24"/>
        </w:rPr>
        <w:t xml:space="preserve">respondent </w:t>
      </w:r>
      <w:r w:rsidR="000B3C49" w:rsidRPr="00FC0F35">
        <w:rPr>
          <w:rFonts w:ascii="Times New Roman" w:hAnsi="Times New Roman" w:cs="Times New Roman"/>
          <w:sz w:val="24"/>
          <w:szCs w:val="24"/>
        </w:rPr>
        <w:t xml:space="preserve">choosing a labeled </w:t>
      </w:r>
      <w:r w:rsidR="007E7EB5" w:rsidRPr="00FC0F35">
        <w:rPr>
          <w:rFonts w:ascii="Times New Roman" w:hAnsi="Times New Roman" w:cs="Times New Roman"/>
          <w:sz w:val="24"/>
          <w:szCs w:val="24"/>
        </w:rPr>
        <w:t>variety of the refrigerator</w:t>
      </w:r>
      <w:bookmarkEnd w:id="0"/>
      <w:r w:rsidR="007E7EB5" w:rsidRPr="00FC0F35">
        <w:rPr>
          <w:rFonts w:ascii="Times New Roman" w:hAnsi="Times New Roman" w:cs="Times New Roman"/>
          <w:sz w:val="24"/>
          <w:szCs w:val="24"/>
        </w:rPr>
        <w:t>;</w:t>
      </w:r>
    </w:p>
    <w:p w:rsidR="007E7EB5" w:rsidRPr="00FC0F35" w:rsidRDefault="00545C5E" w:rsidP="007E7EB5">
      <w:pPr>
        <w:pStyle w:val="ListParagraph"/>
        <w:numPr>
          <w:ilvl w:val="0"/>
          <w:numId w:val="13"/>
        </w:numPr>
        <w:rPr>
          <w:rFonts w:ascii="Times New Roman" w:eastAsiaTheme="minorEastAsia" w:hAnsi="Times New Roman" w:cs="Times New Roman"/>
          <w:sz w:val="24"/>
          <w:szCs w:val="24"/>
        </w:rPr>
      </w:pP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Male</m:t>
            </m:r>
            <m:r>
              <w:rPr>
                <w:rFonts w:ascii="Times New Roman" w:eastAsiaTheme="minorEastAsia" w:hAnsi="Cambria Math" w:cs="Times New Roman"/>
                <w:sz w:val="24"/>
                <w:szCs w:val="24"/>
              </w:rPr>
              <m:t>*</m:t>
            </m:r>
            <m:r>
              <w:rPr>
                <w:rFonts w:ascii="Cambria Math" w:eastAsiaTheme="minorEastAsia" w:hAnsi="Cambria Math" w:cs="Times New Roman"/>
                <w:sz w:val="24"/>
                <w:szCs w:val="24"/>
              </w:rPr>
              <m:t>Label</m:t>
            </m:r>
          </m:sub>
        </m:sSub>
      </m:oMath>
      <w:r w:rsidR="007E7EB5" w:rsidRPr="00FC0F35">
        <w:rPr>
          <w:rFonts w:ascii="Times New Roman" w:eastAsiaTheme="minorEastAsia" w:hAnsi="Times New Roman" w:cs="Times New Roman"/>
          <w:sz w:val="24"/>
          <w:szCs w:val="24"/>
        </w:rPr>
        <w:t xml:space="preserve"> represents the</w:t>
      </w:r>
      <w:r w:rsidR="007E7EB5" w:rsidRPr="00FC0F35">
        <w:rPr>
          <w:rFonts w:ascii="Times New Roman" w:hAnsi="Times New Roman" w:cs="Times New Roman"/>
          <w:sz w:val="24"/>
          <w:szCs w:val="24"/>
        </w:rPr>
        <w:t xml:space="preserve"> difference between the effect of the label on the likelihood of choosing a labeled alternative for male as opposed to female respondents </w:t>
      </w:r>
      <w:bookmarkStart w:id="1" w:name="OLE_LINK6"/>
      <w:r w:rsidR="007E7EB5" w:rsidRPr="00FC0F35">
        <w:rPr>
          <w:rFonts w:ascii="Times New Roman" w:hAnsi="Times New Roman" w:cs="Times New Roman"/>
          <w:sz w:val="24"/>
          <w:szCs w:val="24"/>
        </w:rPr>
        <w:t>(thus the effect of the label on male respondents is</w:t>
      </w:r>
      <w:bookmarkEnd w:id="1"/>
      <w:r w:rsidR="007E7EB5" w:rsidRPr="00FC0F35">
        <w:rPr>
          <w:rFonts w:ascii="Times New Roman" w:hAnsi="Times New Roman" w:cs="Times New Roman"/>
          <w:sz w:val="24"/>
          <w:szCs w:val="24"/>
        </w:rPr>
        <w:t xml:space="preserve"> now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Male</m:t>
            </m:r>
            <m:r>
              <w:rPr>
                <w:rFonts w:ascii="Times New Roman" w:eastAsiaTheme="minorEastAsia" w:hAnsi="Cambria Math" w:cs="Times New Roman"/>
                <w:sz w:val="24"/>
                <w:szCs w:val="24"/>
              </w:rPr>
              <m:t>*</m:t>
            </m:r>
            <m:r>
              <w:rPr>
                <w:rFonts w:ascii="Cambria Math" w:eastAsiaTheme="minorEastAsia" w:hAnsi="Cambria Math" w:cs="Times New Roman"/>
                <w:sz w:val="24"/>
                <w:szCs w:val="24"/>
              </w:rPr>
              <m:t>Label</m:t>
            </m:r>
          </m:sub>
        </m:sSub>
      </m:oMath>
      <w:r w:rsidR="007E7EB5" w:rsidRPr="00FC0F35">
        <w:rPr>
          <w:rFonts w:ascii="Times New Roman" w:eastAsiaTheme="minorEastAsia" w:hAnsi="Times New Roman" w:cs="Times New Roman"/>
          <w:sz w:val="24"/>
          <w:szCs w:val="24"/>
        </w:rPr>
        <w:t>+</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Label</m:t>
            </m:r>
          </m:sub>
        </m:sSub>
      </m:oMath>
      <w:r w:rsidR="007E7EB5" w:rsidRPr="00FC0F35">
        <w:rPr>
          <w:rFonts w:ascii="Times New Roman" w:eastAsiaTheme="minorEastAsia" w:hAnsi="Times New Roman" w:cs="Times New Roman"/>
          <w:sz w:val="24"/>
          <w:szCs w:val="24"/>
        </w:rPr>
        <w:t>);</w:t>
      </w:r>
    </w:p>
    <w:p w:rsidR="007E7EB5" w:rsidRPr="00FC0F35" w:rsidRDefault="00545C5E" w:rsidP="007E7EB5">
      <w:pPr>
        <w:pStyle w:val="ListParagraph"/>
        <w:numPr>
          <w:ilvl w:val="0"/>
          <w:numId w:val="13"/>
        </w:numPr>
        <w:rPr>
          <w:rFonts w:ascii="Times New Roman" w:hAnsi="Times New Roman" w:cs="Times New Roman"/>
          <w:sz w:val="24"/>
          <w:szCs w:val="24"/>
        </w:rPr>
      </w:pP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kW</m:t>
            </m:r>
            <m:r>
              <w:rPr>
                <w:rFonts w:ascii="Times New Roman" w:eastAsiaTheme="minorEastAsia" w:hAnsi="Cambria Math" w:cs="Times New Roman"/>
                <w:sz w:val="24"/>
                <w:szCs w:val="24"/>
              </w:rPr>
              <m:t>h*</m:t>
            </m:r>
            <m:r>
              <w:rPr>
                <w:rFonts w:ascii="Cambria Math" w:eastAsiaTheme="minorEastAsia" w:hAnsi="Cambria Math" w:cs="Times New Roman"/>
                <w:sz w:val="24"/>
                <w:szCs w:val="24"/>
              </w:rPr>
              <m:t>Label</m:t>
            </m:r>
          </m:sub>
        </m:sSub>
        <w:bookmarkStart w:id="2" w:name="OLE_LINK5"/>
      </m:oMath>
      <w:r w:rsidR="007E7EB5" w:rsidRPr="00FC0F35">
        <w:rPr>
          <w:rFonts w:ascii="Times New Roman" w:eastAsiaTheme="minorEastAsia" w:hAnsi="Times New Roman" w:cs="Times New Roman"/>
          <w:sz w:val="24"/>
          <w:szCs w:val="24"/>
        </w:rPr>
        <w:t xml:space="preserve"> represents the</w:t>
      </w:r>
      <w:r w:rsidR="007E7EB5" w:rsidRPr="00FC0F35">
        <w:rPr>
          <w:rFonts w:ascii="Times New Roman" w:hAnsi="Times New Roman" w:cs="Times New Roman"/>
          <w:sz w:val="24"/>
          <w:szCs w:val="24"/>
        </w:rPr>
        <w:t xml:space="preserve"> effect of the interaction between kWh and label on the likelihood of a female respondent choosing a labeled alternative</w:t>
      </w:r>
      <w:bookmarkEnd w:id="2"/>
      <w:r w:rsidR="007E7EB5" w:rsidRPr="00FC0F35">
        <w:rPr>
          <w:rFonts w:ascii="Times New Roman" w:hAnsi="Times New Roman" w:cs="Times New Roman"/>
          <w:sz w:val="24"/>
          <w:szCs w:val="24"/>
        </w:rPr>
        <w:t>; and</w:t>
      </w:r>
    </w:p>
    <w:p w:rsidR="007E7EB5" w:rsidRPr="00FC0F35" w:rsidRDefault="00545C5E" w:rsidP="007E7EB5">
      <w:pPr>
        <w:pStyle w:val="ListParagraph"/>
        <w:numPr>
          <w:ilvl w:val="0"/>
          <w:numId w:val="13"/>
        </w:numPr>
        <w:rPr>
          <w:rFonts w:ascii="Times New Roman" w:hAnsi="Times New Roman" w:cs="Times New Roman"/>
          <w:sz w:val="24"/>
          <w:szCs w:val="24"/>
        </w:rPr>
      </w:pP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Male</m:t>
            </m:r>
            <m:r>
              <w:rPr>
                <w:rFonts w:ascii="Times New Roman" w:eastAsiaTheme="minorEastAsia" w:hAnsi="Cambria Math" w:cs="Times New Roman"/>
                <w:sz w:val="24"/>
                <w:szCs w:val="24"/>
              </w:rPr>
              <m:t>*</m:t>
            </m:r>
            <m:r>
              <w:rPr>
                <w:rFonts w:ascii="Cambria Math" w:eastAsiaTheme="minorEastAsia" w:hAnsi="Cambria Math" w:cs="Times New Roman"/>
                <w:sz w:val="24"/>
                <w:szCs w:val="24"/>
              </w:rPr>
              <m:t>kW</m:t>
            </m:r>
            <m:r>
              <w:rPr>
                <w:rFonts w:ascii="Times New Roman" w:eastAsiaTheme="minorEastAsia" w:hAnsi="Cambria Math" w:cs="Times New Roman"/>
                <w:sz w:val="24"/>
                <w:szCs w:val="24"/>
              </w:rPr>
              <m:t>h*</m:t>
            </m:r>
            <m:r>
              <w:rPr>
                <w:rFonts w:ascii="Cambria Math" w:eastAsiaTheme="minorEastAsia" w:hAnsi="Cambria Math" w:cs="Times New Roman"/>
                <w:sz w:val="24"/>
                <w:szCs w:val="24"/>
              </w:rPr>
              <m:t>Label</m:t>
            </m:r>
          </m:sub>
        </m:sSub>
      </m:oMath>
      <w:r w:rsidR="007E7EB5" w:rsidRPr="00FC0F35">
        <w:rPr>
          <w:rFonts w:ascii="Times New Roman" w:eastAsiaTheme="minorEastAsia" w:hAnsi="Times New Roman" w:cs="Times New Roman"/>
          <w:sz w:val="24"/>
          <w:szCs w:val="24"/>
        </w:rPr>
        <w:t xml:space="preserve"> </w:t>
      </w:r>
      <w:proofErr w:type="gramStart"/>
      <w:r w:rsidR="007E7EB5" w:rsidRPr="00FC0F35">
        <w:rPr>
          <w:rFonts w:ascii="Times New Roman" w:eastAsiaTheme="minorEastAsia" w:hAnsi="Times New Roman" w:cs="Times New Roman"/>
          <w:sz w:val="24"/>
          <w:szCs w:val="24"/>
        </w:rPr>
        <w:t>represents</w:t>
      </w:r>
      <w:proofErr w:type="gramEnd"/>
      <w:r w:rsidR="007E7EB5" w:rsidRPr="00FC0F35">
        <w:rPr>
          <w:rFonts w:ascii="Times New Roman" w:eastAsiaTheme="minorEastAsia" w:hAnsi="Times New Roman" w:cs="Times New Roman"/>
          <w:sz w:val="24"/>
          <w:szCs w:val="24"/>
        </w:rPr>
        <w:t xml:space="preserve"> the</w:t>
      </w:r>
      <w:r w:rsidR="007E7EB5" w:rsidRPr="00FC0F35">
        <w:rPr>
          <w:rFonts w:ascii="Times New Roman" w:hAnsi="Times New Roman" w:cs="Times New Roman"/>
          <w:sz w:val="24"/>
          <w:szCs w:val="24"/>
        </w:rPr>
        <w:t xml:space="preserve"> difference in the effect of kWh on the likelihood of choosing a labeled alternative for male as opposed to female respondents (thus the effect of the interaction between kWh and label on males is now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kW</m:t>
            </m:r>
            <m:r>
              <w:rPr>
                <w:rFonts w:ascii="Times New Roman" w:eastAsiaTheme="minorEastAsia" w:hAnsi="Cambria Math" w:cs="Times New Roman"/>
                <w:sz w:val="24"/>
                <w:szCs w:val="24"/>
              </w:rPr>
              <m:t>h*</m:t>
            </m:r>
            <m:r>
              <w:rPr>
                <w:rFonts w:ascii="Cambria Math" w:eastAsiaTheme="minorEastAsia" w:hAnsi="Cambria Math" w:cs="Times New Roman"/>
                <w:sz w:val="24"/>
                <w:szCs w:val="24"/>
              </w:rPr>
              <m:t>Label</m:t>
            </m:r>
          </m:sub>
        </m:sSub>
      </m:oMath>
      <w:r w:rsidR="007E7EB5" w:rsidRPr="00FC0F35">
        <w:rPr>
          <w:rFonts w:ascii="Times New Roman" w:eastAsiaTheme="minorEastAsia" w:hAnsi="Times New Roman" w:cs="Times New Roman"/>
          <w:sz w:val="24"/>
          <w:szCs w:val="24"/>
        </w:rPr>
        <w:t>+</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Male</m:t>
            </m:r>
            <m:r>
              <w:rPr>
                <w:rFonts w:ascii="Times New Roman" w:eastAsiaTheme="minorEastAsia" w:hAnsi="Cambria Math" w:cs="Times New Roman"/>
                <w:sz w:val="24"/>
                <w:szCs w:val="24"/>
              </w:rPr>
              <m:t>*</m:t>
            </m:r>
            <m:r>
              <w:rPr>
                <w:rFonts w:ascii="Cambria Math" w:eastAsiaTheme="minorEastAsia" w:hAnsi="Cambria Math" w:cs="Times New Roman"/>
                <w:sz w:val="24"/>
                <w:szCs w:val="24"/>
              </w:rPr>
              <m:t>kW</m:t>
            </m:r>
            <m:r>
              <w:rPr>
                <w:rFonts w:ascii="Times New Roman" w:eastAsiaTheme="minorEastAsia" w:hAnsi="Cambria Math" w:cs="Times New Roman"/>
                <w:sz w:val="24"/>
                <w:szCs w:val="24"/>
              </w:rPr>
              <m:t>h*</m:t>
            </m:r>
            <m:r>
              <w:rPr>
                <w:rFonts w:ascii="Cambria Math" w:eastAsiaTheme="minorEastAsia" w:hAnsi="Cambria Math" w:cs="Times New Roman"/>
                <w:sz w:val="24"/>
                <w:szCs w:val="24"/>
              </w:rPr>
              <m:t>Label</m:t>
            </m:r>
          </m:sub>
        </m:sSub>
      </m:oMath>
      <w:r w:rsidR="007E7EB5" w:rsidRPr="00FC0F35">
        <w:rPr>
          <w:rFonts w:ascii="Times New Roman" w:eastAsiaTheme="minorEastAsia" w:hAnsi="Times New Roman" w:cs="Times New Roman"/>
          <w:sz w:val="24"/>
          <w:szCs w:val="24"/>
        </w:rPr>
        <w:t>).</w:t>
      </w:r>
    </w:p>
    <w:p w:rsidR="000B3C49" w:rsidRPr="00FC0F35" w:rsidRDefault="000B3C49" w:rsidP="000B3C49">
      <w:pPr>
        <w:spacing w:line="480" w:lineRule="auto"/>
        <w:ind w:firstLine="720"/>
      </w:pPr>
      <w:r w:rsidRPr="00FC0F35">
        <w:t xml:space="preserve">Thus, the positive and significant sign for the coefficient of </w:t>
      </w:r>
      <w:r w:rsidRPr="00FC0F35">
        <w:rPr>
          <w:i/>
        </w:rPr>
        <w:t xml:space="preserve">Male*kWh*Label </w:t>
      </w:r>
      <w:r w:rsidRPr="00FC0F35">
        <w:t xml:space="preserve">suggests that the effect of the </w:t>
      </w:r>
      <w:r w:rsidRPr="00FC0F35">
        <w:rPr>
          <w:i/>
        </w:rPr>
        <w:t>kWh*Label</w:t>
      </w:r>
      <w:r w:rsidRPr="00FC0F35">
        <w:t xml:space="preserve"> interaction is greater for males than it is for females and this </w:t>
      </w:r>
      <w:r w:rsidRPr="00FC0F35">
        <w:lastRenderedPageBreak/>
        <w:t xml:space="preserve">difference appears to grow as kWh rates increase, as seen in Figure 3. The histogram in the background </w:t>
      </w:r>
      <w:r w:rsidR="007E7EB5" w:rsidRPr="00FC0F35">
        <w:t>of Figure 3 illustrates</w:t>
      </w:r>
      <w:r w:rsidRPr="00FC0F35">
        <w:t xml:space="preserve"> the density of respondents’ with given electricity rates and the upward sloping line represents the difference in </w:t>
      </w:r>
      <w:r w:rsidR="00580A3C" w:rsidRPr="00FC0F35">
        <w:t xml:space="preserve">the </w:t>
      </w:r>
      <w:r w:rsidRPr="00FC0F35">
        <w:t>likelihood of choosing an Energy Star refrigerator between males and females with its 95 percent confidence intervals.</w:t>
      </w:r>
    </w:p>
    <w:p w:rsidR="000B3C49" w:rsidRPr="00FC0F35" w:rsidRDefault="000B3C49" w:rsidP="000B3C49">
      <w:pPr>
        <w:spacing w:line="480" w:lineRule="auto"/>
        <w:ind w:firstLine="720"/>
      </w:pPr>
      <w:r w:rsidRPr="00FC0F35">
        <w:t xml:space="preserve">By adding the interaction term, </w:t>
      </w:r>
      <w:r w:rsidRPr="00FC0F35">
        <w:rPr>
          <w:i/>
        </w:rPr>
        <w:t>Male*kWh*Label</w:t>
      </w:r>
      <w:r w:rsidRPr="00FC0F35">
        <w:t xml:space="preserve">, to capture the portion of male respondents motivated to choose an Energy Star labeled refrigerator for the private economic benefit, our new hypotheses are revealed. The coefficient for </w:t>
      </w:r>
      <w:r w:rsidRPr="00FC0F35">
        <w:rPr>
          <w:i/>
        </w:rPr>
        <w:t>kWh*label</w:t>
      </w:r>
      <w:r w:rsidR="00580A3C" w:rsidRPr="00FC0F35">
        <w:t xml:space="preserve"> </w:t>
      </w:r>
      <w:r w:rsidRPr="00FC0F35">
        <w:t>is no longer significant</w:t>
      </w:r>
      <w:r w:rsidR="00580A3C" w:rsidRPr="00FC0F35">
        <w:t>, implying that electricity rates of little effect on the effect that the label has on the likelihood of female respondents choosing a labeled refrigerator</w:t>
      </w:r>
      <w:r w:rsidRPr="00FC0F35">
        <w:t xml:space="preserve">. Also, the coefficient for </w:t>
      </w:r>
      <w:r w:rsidRPr="00FC0F35">
        <w:rPr>
          <w:i/>
        </w:rPr>
        <w:t>Male*Label</w:t>
      </w:r>
      <w:r w:rsidR="00580A3C" w:rsidRPr="00FC0F35">
        <w:t>, which was positive and significant in Model 3,</w:t>
      </w:r>
      <w:r w:rsidRPr="00FC0F35">
        <w:t xml:space="preserve"> </w:t>
      </w:r>
      <w:r w:rsidR="00580A3C" w:rsidRPr="00FC0F35">
        <w:t>is negative and significant in Model 5 (but is insignificant in Models 4 and 6) provides some limited evidence</w:t>
      </w:r>
      <w:r w:rsidRPr="00FC0F35">
        <w:t xml:space="preserve"> that, when </w:t>
      </w:r>
      <w:r w:rsidR="00580A3C" w:rsidRPr="00FC0F35">
        <w:t>controlling</w:t>
      </w:r>
      <w:r w:rsidRPr="00FC0F35">
        <w:t xml:space="preserve"> for the </w:t>
      </w:r>
      <w:r w:rsidR="00580A3C" w:rsidRPr="00FC0F35">
        <w:t>effects of</w:t>
      </w:r>
      <w:r w:rsidRPr="00FC0F35">
        <w:t xml:space="preserve"> private benefit</w:t>
      </w:r>
      <w:r w:rsidR="00580A3C" w:rsidRPr="00FC0F35">
        <w:t>s</w:t>
      </w:r>
      <w:r w:rsidRPr="00FC0F35">
        <w:t xml:space="preserve">, </w:t>
      </w:r>
      <w:r w:rsidR="00580A3C" w:rsidRPr="00FC0F35">
        <w:t>males</w:t>
      </w:r>
      <w:r w:rsidRPr="00FC0F35">
        <w:t xml:space="preserve"> have a </w:t>
      </w:r>
      <w:r w:rsidR="00580A3C" w:rsidRPr="00FC0F35">
        <w:t>lower</w:t>
      </w:r>
      <w:r w:rsidRPr="00FC0F35">
        <w:t xml:space="preserve"> WTP for the Energy Star labeled appliances</w:t>
      </w:r>
      <w:r w:rsidR="00580A3C" w:rsidRPr="00FC0F35">
        <w:t xml:space="preserve"> than do females</w:t>
      </w:r>
      <w:r w:rsidRPr="00FC0F35">
        <w:t xml:space="preserve">. </w:t>
      </w:r>
      <w:r w:rsidR="00541F92" w:rsidRPr="00FC0F35">
        <w:t>The positive and significant signs on the coefficients for</w:t>
      </w:r>
      <w:r w:rsidRPr="00FC0F35">
        <w:t xml:space="preserve"> </w:t>
      </w:r>
      <w:r w:rsidRPr="00FC0F35">
        <w:rPr>
          <w:i/>
        </w:rPr>
        <w:t>Male*kWh*Label</w:t>
      </w:r>
      <w:r w:rsidRPr="00FC0F35">
        <w:t xml:space="preserve"> </w:t>
      </w:r>
      <w:r w:rsidR="00541F92" w:rsidRPr="00FC0F35">
        <w:t xml:space="preserve">in Models 5 and 6 suggest that electricity rates have a greater effect on the likelihood of a male respondent choosing a labeled refrigerator than on a female respondents choosing a labeled refrigerator. </w:t>
      </w:r>
    </w:p>
    <w:p w:rsidR="00775A4C" w:rsidRPr="00FC0F35" w:rsidRDefault="000B3C49" w:rsidP="00911A2B">
      <w:pPr>
        <w:spacing w:line="480" w:lineRule="auto"/>
        <w:ind w:firstLine="720"/>
      </w:pPr>
      <w:r w:rsidRPr="00FC0F35">
        <w:t xml:space="preserve"> Table 8 provides estimates of WTP for the Energy Star label across the six models. All of the WTP estimates are positive and significantly different from zero. For </w:t>
      </w:r>
      <w:r w:rsidR="00760B31" w:rsidRPr="00FC0F35">
        <w:t>Model 1</w:t>
      </w:r>
      <w:r w:rsidRPr="00FC0F35">
        <w:t>, mean WTP was</w:t>
      </w:r>
      <w:r w:rsidR="006114FE" w:rsidRPr="00FC0F35">
        <w:t xml:space="preserve"> calculated by using equation (3) while equation (5</w:t>
      </w:r>
      <w:r w:rsidRPr="00FC0F35">
        <w:t xml:space="preserve">) was used to calculate WTP for </w:t>
      </w:r>
      <w:r w:rsidR="00760B31" w:rsidRPr="00FC0F35">
        <w:t>Model 2</w:t>
      </w:r>
      <w:r w:rsidR="006114FE" w:rsidRPr="00FC0F35">
        <w:t>. Similarly, equation (7</w:t>
      </w:r>
      <w:r w:rsidRPr="00FC0F35">
        <w:t>) was used to calculate mean</w:t>
      </w:r>
      <w:r w:rsidRPr="00FC0F35">
        <w:rPr>
          <w:rFonts w:eastAsia="Calibri"/>
        </w:rPr>
        <w:t xml:space="preserve"> WTP for </w:t>
      </w:r>
      <w:r w:rsidR="00760B31" w:rsidRPr="00FC0F35">
        <w:rPr>
          <w:rFonts w:eastAsia="Calibri"/>
        </w:rPr>
        <w:t xml:space="preserve">Models 3 and 5 </w:t>
      </w:r>
      <w:r w:rsidRPr="00FC0F35">
        <w:rPr>
          <w:rFonts w:eastAsia="Calibri"/>
        </w:rPr>
        <w:t xml:space="preserve">while equation (9) was used to calculate mean WTP for </w:t>
      </w:r>
      <w:r w:rsidR="00760B31" w:rsidRPr="00FC0F35">
        <w:rPr>
          <w:rFonts w:eastAsia="Calibri"/>
        </w:rPr>
        <w:t>Models 4 and 6</w:t>
      </w:r>
      <w:r w:rsidRPr="00FC0F35">
        <w:rPr>
          <w:rFonts w:eastAsia="Calibri"/>
        </w:rPr>
        <w:t xml:space="preserve">. </w:t>
      </w:r>
      <w:r w:rsidR="00760B31" w:rsidRPr="00FC0F35">
        <w:rPr>
          <w:rFonts w:eastAsia="Calibri"/>
        </w:rPr>
        <w:t>Willingness-to-pay</w:t>
      </w:r>
      <w:r w:rsidR="00541F92" w:rsidRPr="00FC0F35">
        <w:rPr>
          <w:rFonts w:eastAsia="Calibri"/>
        </w:rPr>
        <w:t xml:space="preserve"> estimates for the random parameter</w:t>
      </w:r>
      <w:r w:rsidR="00760B31" w:rsidRPr="00FC0F35">
        <w:rPr>
          <w:rFonts w:eastAsia="Calibri"/>
        </w:rPr>
        <w:t>s</w:t>
      </w:r>
      <w:r w:rsidR="00541F92" w:rsidRPr="00FC0F35">
        <w:rPr>
          <w:rFonts w:eastAsia="Calibri"/>
        </w:rPr>
        <w:t xml:space="preserve"> models</w:t>
      </w:r>
      <w:r w:rsidRPr="00FC0F35">
        <w:rPr>
          <w:rFonts w:eastAsia="Calibri"/>
        </w:rPr>
        <w:t xml:space="preserve"> are calculated at the sample means and at the estimated mean parameters. Standard errors for the </w:t>
      </w:r>
      <w:r w:rsidR="00541F92" w:rsidRPr="00FC0F35">
        <w:rPr>
          <w:rFonts w:eastAsia="Calibri"/>
        </w:rPr>
        <w:t>willingness-to-pay</w:t>
      </w:r>
      <w:r w:rsidRPr="00FC0F35">
        <w:rPr>
          <w:rFonts w:eastAsia="Calibri"/>
        </w:rPr>
        <w:t xml:space="preserve"> estimates are calculated using the </w:t>
      </w:r>
      <w:proofErr w:type="spellStart"/>
      <w:r w:rsidRPr="00FC0F35">
        <w:rPr>
          <w:rFonts w:eastAsia="Calibri"/>
        </w:rPr>
        <w:t>Krinsky</w:t>
      </w:r>
      <w:proofErr w:type="spellEnd"/>
      <w:r w:rsidRPr="00FC0F35">
        <w:rPr>
          <w:rFonts w:eastAsia="Calibri"/>
        </w:rPr>
        <w:t>-Robb method for parametric bootstrapping with 15,000 draws (</w:t>
      </w:r>
      <w:proofErr w:type="spellStart"/>
      <w:r w:rsidRPr="00FC0F35">
        <w:rPr>
          <w:rFonts w:eastAsia="Calibri"/>
        </w:rPr>
        <w:t>Krinsky</w:t>
      </w:r>
      <w:proofErr w:type="spellEnd"/>
      <w:r w:rsidRPr="00FC0F35">
        <w:rPr>
          <w:rFonts w:eastAsia="Calibri"/>
        </w:rPr>
        <w:t xml:space="preserve"> and Robb, </w:t>
      </w:r>
      <w:r w:rsidRPr="00FC0F35">
        <w:rPr>
          <w:rFonts w:eastAsia="Calibri"/>
        </w:rPr>
        <w:lastRenderedPageBreak/>
        <w:t>1991).</w:t>
      </w:r>
      <w:r w:rsidRPr="00FC0F35">
        <w:rPr>
          <w:rStyle w:val="FootnoteReference"/>
          <w:rFonts w:eastAsia="Calibri"/>
        </w:rPr>
        <w:footnoteReference w:id="11"/>
      </w:r>
      <w:r w:rsidRPr="00FC0F35">
        <w:rPr>
          <w:rFonts w:eastAsia="Calibri"/>
        </w:rPr>
        <w:t xml:space="preserve"> </w:t>
      </w:r>
      <w:r w:rsidRPr="00FC0F35">
        <w:t xml:space="preserve">The mean WTP for the fixed parameters and random parameters </w:t>
      </w:r>
      <w:proofErr w:type="spellStart"/>
      <w:r w:rsidRPr="00FC0F35">
        <w:t>logits</w:t>
      </w:r>
      <w:proofErr w:type="spellEnd"/>
      <w:r w:rsidRPr="00FC0F35">
        <w:t xml:space="preserve"> with attributes o</w:t>
      </w:r>
      <w:r w:rsidR="0093198D">
        <w:t>nly (Models 1 and 2) are $254.91 and $290.72</w:t>
      </w:r>
      <w:r w:rsidRPr="00FC0F35">
        <w:t xml:space="preserve"> respectively, while the mean WTP for the fixed parameters and random parameters </w:t>
      </w:r>
      <w:proofErr w:type="spellStart"/>
      <w:r w:rsidRPr="00FC0F35">
        <w:t>logits</w:t>
      </w:r>
      <w:proofErr w:type="spellEnd"/>
      <w:r w:rsidRPr="00FC0F35">
        <w:t xml:space="preserve"> with attributes, demographics, environmental, and economic interactions (Models 3 and 4) are $</w:t>
      </w:r>
      <w:r w:rsidR="0093198D">
        <w:t>237.81</w:t>
      </w:r>
      <w:r w:rsidRPr="00FC0F35">
        <w:t xml:space="preserve"> and $</w:t>
      </w:r>
      <w:r w:rsidR="0093198D">
        <w:t>312.32</w:t>
      </w:r>
      <w:r w:rsidRPr="00FC0F35">
        <w:t xml:space="preserve"> respectively. For the male/female split </w:t>
      </w:r>
      <w:proofErr w:type="spellStart"/>
      <w:r w:rsidRPr="00FC0F35">
        <w:t>logits</w:t>
      </w:r>
      <w:proofErr w:type="spellEnd"/>
      <w:r w:rsidRPr="00FC0F35">
        <w:t xml:space="preserve"> (Models 5 and 6), </w:t>
      </w:r>
      <w:r w:rsidR="00541F92" w:rsidRPr="00FC0F35">
        <w:t xml:space="preserve">mean </w:t>
      </w:r>
      <w:r w:rsidRPr="00FC0F35">
        <w:t>WTP is $290.11 for the f</w:t>
      </w:r>
      <w:r w:rsidR="0093198D">
        <w:t xml:space="preserve">ixed parameters </w:t>
      </w:r>
      <w:proofErr w:type="spellStart"/>
      <w:r w:rsidR="0093198D">
        <w:t>logit</w:t>
      </w:r>
      <w:proofErr w:type="spellEnd"/>
      <w:r w:rsidR="0093198D">
        <w:t xml:space="preserve"> and $350.54</w:t>
      </w:r>
      <w:r w:rsidRPr="00FC0F35">
        <w:t xml:space="preserve"> for the random parameters </w:t>
      </w:r>
      <w:proofErr w:type="spellStart"/>
      <w:r w:rsidRPr="00FC0F35">
        <w:t>logit</w:t>
      </w:r>
      <w:proofErr w:type="spellEnd"/>
      <w:r w:rsidRPr="00FC0F35">
        <w:t xml:space="preserve">. </w:t>
      </w:r>
    </w:p>
    <w:p w:rsidR="000B3C49" w:rsidRPr="00FC0F35" w:rsidRDefault="00760B31" w:rsidP="00775A4C">
      <w:pPr>
        <w:spacing w:line="480" w:lineRule="auto"/>
        <w:ind w:firstLine="720"/>
      </w:pPr>
      <w:r w:rsidRPr="00FC0F35">
        <w:t xml:space="preserve">By introducing demographic, economic, and attitudinal variables as interactions with </w:t>
      </w:r>
      <w:r w:rsidRPr="00FC0F35">
        <w:rPr>
          <w:i/>
        </w:rPr>
        <w:t>Label</w:t>
      </w:r>
      <w:r w:rsidRPr="00FC0F35">
        <w:t>, the change in mean WTP for a marginal increase or decrease in the interacted term</w:t>
      </w:r>
      <w:r w:rsidR="00D1047E">
        <w:t xml:space="preserve"> can be estimated</w:t>
      </w:r>
      <w:r w:rsidRPr="00FC0F35">
        <w:t>. For example, the positive and significant signs on the coefficient</w:t>
      </w:r>
      <w:r w:rsidR="00EC748F" w:rsidRPr="00FC0F35">
        <w:t>s</w:t>
      </w:r>
      <w:r w:rsidRPr="00FC0F35">
        <w:t xml:space="preserve"> for </w:t>
      </w:r>
      <w:r w:rsidRPr="00FC0F35">
        <w:rPr>
          <w:i/>
        </w:rPr>
        <w:t>Male*kWh*Label</w:t>
      </w:r>
      <w:r w:rsidRPr="00FC0F35">
        <w:t xml:space="preserve"> in Models 5 and 6 suggest that</w:t>
      </w:r>
      <w:r w:rsidR="00541F92" w:rsidRPr="00FC0F35">
        <w:t xml:space="preserve"> males are willing to pay, on average, an additional </w:t>
      </w:r>
      <w:r w:rsidR="0093198D">
        <w:t xml:space="preserve">$25.05 to </w:t>
      </w:r>
      <w:r w:rsidR="00541F92" w:rsidRPr="00FC0F35">
        <w:t>$26.7</w:t>
      </w:r>
      <w:r w:rsidR="0093198D">
        <w:t>3</w:t>
      </w:r>
      <w:r w:rsidR="00541F92" w:rsidRPr="00FC0F35">
        <w:t xml:space="preserve"> for the Energy Star label for a 1 cent/kWh increase in electricity rates.</w:t>
      </w:r>
    </w:p>
    <w:p w:rsidR="000B3C49" w:rsidRPr="00FC0F35" w:rsidRDefault="000B3C49" w:rsidP="000B3C49">
      <w:pPr>
        <w:spacing w:line="480" w:lineRule="auto"/>
        <w:ind w:firstLine="720"/>
      </w:pPr>
      <w:r w:rsidRPr="00FC0F35">
        <w:t xml:space="preserve">In the survey, respondents were informed </w:t>
      </w:r>
      <w:r w:rsidR="00775A4C" w:rsidRPr="00FC0F35">
        <w:t xml:space="preserve">that </w:t>
      </w:r>
      <w:r w:rsidRPr="00FC0F35">
        <w:t>the Energy Star label would save them $14 per year in electricity costs. Average ownership expectancy, based on respondents’ answers, was approximately 11 years. So</w:t>
      </w:r>
      <w:r w:rsidR="00775A4C" w:rsidRPr="00FC0F35">
        <w:t>,</w:t>
      </w:r>
      <w:r w:rsidRPr="00FC0F35">
        <w:t xml:space="preserve"> assuming an 11 year ownership with a</w:t>
      </w:r>
      <w:r w:rsidR="00775A4C" w:rsidRPr="00FC0F35">
        <w:t xml:space="preserve"> constant</w:t>
      </w:r>
      <w:r w:rsidRPr="00FC0F35">
        <w:t xml:space="preserve"> $14 per year return on investment, respondents were expecting on average $154 in energy savings for purchasing a refrigerator with the Energy Star label. </w:t>
      </w:r>
      <w:r w:rsidR="00D1047E">
        <w:t>Given</w:t>
      </w:r>
      <w:r w:rsidRPr="00FC0F35">
        <w:t xml:space="preserve"> an average inflation rate of 3 percent per year over the next 11 years, the present value of benefits for the purchase of an Energy Star refrigerator is $129.54, which is significantly less than our </w:t>
      </w:r>
      <w:r w:rsidR="00775A4C" w:rsidRPr="00FC0F35">
        <w:t xml:space="preserve">mean WTP </w:t>
      </w:r>
      <w:r w:rsidRPr="00FC0F35">
        <w:t>estimates</w:t>
      </w:r>
      <w:r w:rsidR="00775A4C" w:rsidRPr="00FC0F35">
        <w:t>. Poss</w:t>
      </w:r>
      <w:r w:rsidRPr="00FC0F35">
        <w:t>ible explanation</w:t>
      </w:r>
      <w:r w:rsidR="00775A4C" w:rsidRPr="00FC0F35">
        <w:t>s</w:t>
      </w:r>
      <w:r w:rsidRPr="00FC0F35">
        <w:t xml:space="preserve"> for the large difference in WTP and present value of benefits </w:t>
      </w:r>
      <w:r w:rsidR="00775A4C" w:rsidRPr="00FC0F35">
        <w:t>include</w:t>
      </w:r>
      <w:r w:rsidRPr="00FC0F35">
        <w:t xml:space="preserve"> expectations of increased future energy prices</w:t>
      </w:r>
      <w:r w:rsidR="00775A4C" w:rsidRPr="00FC0F35">
        <w:t>, or a willingness to pay for the public benefits associated with the label</w:t>
      </w:r>
      <w:r w:rsidRPr="00FC0F35">
        <w:t xml:space="preserve">. </w:t>
      </w:r>
      <w:r w:rsidR="005F24BD" w:rsidRPr="00FC0F35">
        <w:rPr>
          <w:rStyle w:val="apple-style-span"/>
          <w:color w:val="000000"/>
        </w:rPr>
        <w:t xml:space="preserve">A slightly different approach would be to look at the discount rates associated with our WTP estimates and </w:t>
      </w:r>
      <w:r w:rsidR="005F24BD" w:rsidRPr="00FC0F35">
        <w:rPr>
          <w:rStyle w:val="apple-style-span"/>
          <w:color w:val="000000"/>
        </w:rPr>
        <w:lastRenderedPageBreak/>
        <w:t xml:space="preserve">string of annual savings over an 11 year period. Using </w:t>
      </w:r>
      <w:r w:rsidR="00D1047E">
        <w:rPr>
          <w:rStyle w:val="apple-style-span"/>
          <w:color w:val="000000"/>
        </w:rPr>
        <w:t>the</w:t>
      </w:r>
      <w:r w:rsidR="005F24BD" w:rsidRPr="00FC0F35">
        <w:rPr>
          <w:rStyle w:val="apple-style-span"/>
          <w:color w:val="000000"/>
        </w:rPr>
        <w:t xml:space="preserve"> lowest WTP estimate of $23</w:t>
      </w:r>
      <w:r w:rsidR="0093198D">
        <w:rPr>
          <w:rStyle w:val="apple-style-span"/>
          <w:color w:val="000000"/>
        </w:rPr>
        <w:t>7.81</w:t>
      </w:r>
      <w:r w:rsidR="005F24BD" w:rsidRPr="00FC0F35">
        <w:rPr>
          <w:rStyle w:val="apple-style-span"/>
          <w:color w:val="000000"/>
        </w:rPr>
        <w:t xml:space="preserve"> and </w:t>
      </w:r>
      <w:r w:rsidR="00D1047E">
        <w:rPr>
          <w:rStyle w:val="apple-style-span"/>
          <w:color w:val="000000"/>
        </w:rPr>
        <w:t>the</w:t>
      </w:r>
      <w:r w:rsidR="005F24BD" w:rsidRPr="00FC0F35">
        <w:rPr>
          <w:rStyle w:val="apple-style-span"/>
          <w:color w:val="000000"/>
        </w:rPr>
        <w:t xml:space="preserve"> highest WTP estimate </w:t>
      </w:r>
      <w:r w:rsidR="0093198D">
        <w:rPr>
          <w:rStyle w:val="apple-style-span"/>
          <w:color w:val="000000"/>
        </w:rPr>
        <w:t>of $350.54</w:t>
      </w:r>
      <w:r w:rsidR="005F24BD" w:rsidRPr="00FC0F35">
        <w:rPr>
          <w:rStyle w:val="apple-style-span"/>
          <w:color w:val="000000"/>
        </w:rPr>
        <w:t>, if consumers expect no real growth in future energy prices</w:t>
      </w:r>
      <w:r w:rsidR="005F24BD" w:rsidRPr="00FC0F35">
        <w:rPr>
          <w:rStyle w:val="FootnoteReference"/>
        </w:rPr>
        <w:footnoteReference w:id="12"/>
      </w:r>
      <w:r w:rsidR="005F24BD" w:rsidRPr="00FC0F35">
        <w:rPr>
          <w:rStyle w:val="apple-style-span"/>
          <w:color w:val="000000"/>
        </w:rPr>
        <w:t xml:space="preserve">, </w:t>
      </w:r>
      <w:r w:rsidR="00D1047E">
        <w:rPr>
          <w:rStyle w:val="apple-style-span"/>
          <w:color w:val="000000"/>
        </w:rPr>
        <w:t>the</w:t>
      </w:r>
      <w:r w:rsidR="005F24BD" w:rsidRPr="00FC0F35">
        <w:rPr>
          <w:rStyle w:val="apple-style-span"/>
          <w:color w:val="000000"/>
        </w:rPr>
        <w:t xml:space="preserve"> results imply d</w:t>
      </w:r>
      <w:r w:rsidR="0093198D">
        <w:rPr>
          <w:rStyle w:val="apple-style-span"/>
          <w:color w:val="000000"/>
        </w:rPr>
        <w:t>iscount rates ranging from -6.62</w:t>
      </w:r>
      <w:r w:rsidR="005F24BD" w:rsidRPr="00FC0F35">
        <w:rPr>
          <w:rStyle w:val="apple-style-span"/>
          <w:color w:val="000000"/>
        </w:rPr>
        <w:t>% to -11.7</w:t>
      </w:r>
      <w:r w:rsidR="0093198D">
        <w:rPr>
          <w:rStyle w:val="apple-style-span"/>
          <w:color w:val="000000"/>
        </w:rPr>
        <w:t>0</w:t>
      </w:r>
      <w:r w:rsidR="005F24BD" w:rsidRPr="00FC0F35">
        <w:rPr>
          <w:rStyle w:val="apple-style-span"/>
          <w:color w:val="000000"/>
        </w:rPr>
        <w:t xml:space="preserve">%. These negative discount rates suggest that consumers are not only willing to pay for the private benefits associated with the Energy Star label, but also the public benefits associated with the Energy Star label. </w:t>
      </w:r>
    </w:p>
    <w:p w:rsidR="000B3C49" w:rsidRPr="00FC0F35" w:rsidRDefault="0018686E" w:rsidP="000B3C49">
      <w:pPr>
        <w:spacing w:line="480" w:lineRule="auto"/>
        <w:rPr>
          <w:b/>
        </w:rPr>
      </w:pPr>
      <w:r w:rsidRPr="00FC0F35">
        <w:rPr>
          <w:b/>
        </w:rPr>
        <w:t xml:space="preserve">Summary &amp; </w:t>
      </w:r>
      <w:r w:rsidR="000B3C49" w:rsidRPr="00FC0F35">
        <w:rPr>
          <w:b/>
        </w:rPr>
        <w:t>Conclusions</w:t>
      </w:r>
    </w:p>
    <w:p w:rsidR="000B3C49" w:rsidRPr="00FC0F35" w:rsidRDefault="000B3C49" w:rsidP="005F24BD">
      <w:pPr>
        <w:spacing w:line="480" w:lineRule="auto"/>
        <w:ind w:firstLine="720"/>
      </w:pPr>
      <w:r w:rsidRPr="00FC0F35">
        <w:t>The results from this study indicate that consumers have a positive and significant WTP for household energy efficiency through the purchase of Energy Star qualified appliances. The results suggest that an individual, when faced with a choice between two refrigerators, identical except that one has an Energy Star and one does not, would be willing to pay a premium from</w:t>
      </w:r>
      <w:r w:rsidR="0026057A" w:rsidRPr="00FC0F35">
        <w:t xml:space="preserve"> somewhere between</w:t>
      </w:r>
      <w:r w:rsidR="0093198D">
        <w:t xml:space="preserve"> $237.81</w:t>
      </w:r>
      <w:r w:rsidRPr="00FC0F35">
        <w:t xml:space="preserve"> </w:t>
      </w:r>
      <w:r w:rsidR="0026057A" w:rsidRPr="00FC0F35">
        <w:t>and</w:t>
      </w:r>
      <w:r w:rsidRPr="00FC0F35">
        <w:t xml:space="preserve"> $</w:t>
      </w:r>
      <w:r w:rsidR="0093198D">
        <w:t>350.54</w:t>
      </w:r>
      <w:r w:rsidRPr="00FC0F35">
        <w:t xml:space="preserve"> for the Energy Star qualified refrigerator. </w:t>
      </w:r>
      <w:r w:rsidR="005F24BD" w:rsidRPr="00FC0F35">
        <w:rPr>
          <w:rStyle w:val="apple-style-span"/>
          <w:color w:val="000000"/>
        </w:rPr>
        <w:t>If consumers expect no real growth in future energy prices, these WTP values imply discount rates ranging from -6.6</w:t>
      </w:r>
      <w:r w:rsidR="0093198D">
        <w:rPr>
          <w:rStyle w:val="apple-style-span"/>
          <w:color w:val="000000"/>
        </w:rPr>
        <w:t>2</w:t>
      </w:r>
      <w:r w:rsidR="005F24BD" w:rsidRPr="00FC0F35">
        <w:rPr>
          <w:rStyle w:val="apple-style-span"/>
          <w:color w:val="000000"/>
        </w:rPr>
        <w:t>% to -11.7</w:t>
      </w:r>
      <w:r w:rsidR="0093198D">
        <w:rPr>
          <w:rStyle w:val="apple-style-span"/>
          <w:color w:val="000000"/>
        </w:rPr>
        <w:t>0</w:t>
      </w:r>
      <w:r w:rsidR="005F24BD" w:rsidRPr="00FC0F35">
        <w:rPr>
          <w:rStyle w:val="apple-style-span"/>
          <w:color w:val="000000"/>
        </w:rPr>
        <w:t xml:space="preserve">%. These negative discount rates provide evidence that WTP was motivated by both private (energy cost savings) and public (environmental friendliness) benefits. </w:t>
      </w:r>
      <w:r w:rsidRPr="00FC0F35">
        <w:t>To manufacturers and government regulators, these results suggest that the Energy Star label</w:t>
      </w:r>
      <w:r w:rsidR="0026057A" w:rsidRPr="00FC0F35">
        <w:t xml:space="preserve"> can</w:t>
      </w:r>
      <w:r w:rsidRPr="00FC0F35">
        <w:t xml:space="preserve"> play a significant role in </w:t>
      </w:r>
      <w:r w:rsidR="0026057A" w:rsidRPr="00FC0F35">
        <w:t xml:space="preserve">a </w:t>
      </w:r>
      <w:r w:rsidRPr="00FC0F35">
        <w:t xml:space="preserve">consumer’s decision making process when selecting a new appliance. However, these results are solely based on refrigerators and may or may not be true for other major home appliances. Further research into the affect Energy Star labels have on other appliances might be warranted. </w:t>
      </w:r>
    </w:p>
    <w:p w:rsidR="000B3C49" w:rsidRPr="00FC0F35" w:rsidRDefault="00796B75" w:rsidP="00FE628C">
      <w:pPr>
        <w:spacing w:line="480" w:lineRule="auto"/>
        <w:ind w:firstLine="720"/>
      </w:pPr>
      <w:r>
        <w:t>T</w:t>
      </w:r>
      <w:r w:rsidR="000B3C49" w:rsidRPr="00FC0F35">
        <w:t>he results from this study</w:t>
      </w:r>
      <w:r>
        <w:t xml:space="preserve"> also</w:t>
      </w:r>
      <w:r w:rsidR="000B3C49" w:rsidRPr="00FC0F35">
        <w:t xml:space="preserve"> indicate that </w:t>
      </w:r>
      <w:r>
        <w:t xml:space="preserve">consumer </w:t>
      </w:r>
      <w:r w:rsidR="000B3C49" w:rsidRPr="00FC0F35">
        <w:t>demographic</w:t>
      </w:r>
      <w:r>
        <w:t>s and attitudes</w:t>
      </w:r>
      <w:r w:rsidR="000B3C49" w:rsidRPr="00FC0F35">
        <w:t xml:space="preserve"> </w:t>
      </w:r>
      <w:r>
        <w:t>influence WTP</w:t>
      </w:r>
      <w:r w:rsidR="000B3C49" w:rsidRPr="00FC0F35">
        <w:t xml:space="preserve">. In particular, </w:t>
      </w:r>
      <w:r w:rsidR="000B3C49" w:rsidRPr="00FC0F35">
        <w:rPr>
          <w:i/>
        </w:rPr>
        <w:t xml:space="preserve">PCE*Label </w:t>
      </w:r>
      <w:r w:rsidR="000B3C49" w:rsidRPr="00FC0F35">
        <w:t xml:space="preserve">and </w:t>
      </w:r>
      <w:r w:rsidR="000B3C49" w:rsidRPr="00FC0F35">
        <w:rPr>
          <w:i/>
        </w:rPr>
        <w:t xml:space="preserve">ACT*Label </w:t>
      </w:r>
      <w:r w:rsidR="000B3C49" w:rsidRPr="00FC0F35">
        <w:t xml:space="preserve">were positive and significant across all four models suggesting a positive relationship between individuals with positive attitudes toward </w:t>
      </w:r>
      <w:r w:rsidR="0026057A" w:rsidRPr="00FC0F35">
        <w:lastRenderedPageBreak/>
        <w:t xml:space="preserve">both </w:t>
      </w:r>
      <w:r w:rsidR="000B3C49" w:rsidRPr="00FC0F35">
        <w:t xml:space="preserve">the effect of consumer behavior on </w:t>
      </w:r>
      <w:r w:rsidR="0026057A" w:rsidRPr="00FC0F35">
        <w:t>the ambient environment and</w:t>
      </w:r>
      <w:r w:rsidR="000B3C49" w:rsidRPr="00FC0F35">
        <w:t xml:space="preserve"> individuals </w:t>
      </w:r>
      <w:r>
        <w:t>expressing</w:t>
      </w:r>
      <w:r w:rsidR="000B3C49" w:rsidRPr="00FC0F35">
        <w:t xml:space="preserve"> the need for action concerning environmental issues, and WTP for Energy Star labeled appliances. </w:t>
      </w:r>
      <w:r>
        <w:t>This suggests that not only do consumers factor in electricity cost savings, but also the potential environmental benefits of the Energy Star.</w:t>
      </w:r>
      <w:r w:rsidR="000B3C49" w:rsidRPr="00FC0F35">
        <w:t xml:space="preserve"> The fraction of income spent on electricity</w:t>
      </w:r>
      <w:r w:rsidR="00FE628C">
        <w:t xml:space="preserve"> </w:t>
      </w:r>
      <w:r w:rsidR="005F7920">
        <w:t>annually</w:t>
      </w:r>
      <w:r w:rsidR="000B3C49" w:rsidRPr="00FC0F35">
        <w:t xml:space="preserve"> (</w:t>
      </w:r>
      <w:proofErr w:type="spellStart"/>
      <w:r w:rsidR="000B3C49" w:rsidRPr="00FC0F35">
        <w:rPr>
          <w:i/>
        </w:rPr>
        <w:t>Inc_Elec</w:t>
      </w:r>
      <w:proofErr w:type="spellEnd"/>
      <w:r w:rsidR="000B3C49" w:rsidRPr="00FC0F35">
        <w:t xml:space="preserve">) was consistently negative and significant across all four models, suggesting that those who spend a smaller fraction of annual income on electricity costs have a greater WTP for Energy Star appliances. </w:t>
      </w:r>
      <w:r w:rsidR="00FE628C">
        <w:t xml:space="preserve">While this is contrary to the hypothesis, there are several explanations for the negative sign, including the possibility that </w:t>
      </w:r>
      <w:r w:rsidR="00FE628C" w:rsidRPr="00FC0F35">
        <w:t>those who were motivated to buy an Energy Star labeled refrigerator are also those people who are already taking steps to conserve energy and, thus, spend less of their income on electricity.</w:t>
      </w:r>
      <w:r w:rsidR="00FE628C">
        <w:t xml:space="preserve"> </w:t>
      </w:r>
      <w:r w:rsidR="000B3C49" w:rsidRPr="00FC0F35">
        <w:t>The variables for income (</w:t>
      </w:r>
      <w:r w:rsidR="000B3C49" w:rsidRPr="00FC0F35">
        <w:rPr>
          <w:i/>
        </w:rPr>
        <w:t xml:space="preserve">Inc50 </w:t>
      </w:r>
      <w:r w:rsidR="000B3C49" w:rsidRPr="00FC0F35">
        <w:t xml:space="preserve">and </w:t>
      </w:r>
      <w:r w:rsidR="000B3C49" w:rsidRPr="00FC0F35">
        <w:rPr>
          <w:i/>
        </w:rPr>
        <w:t>Inc100)</w:t>
      </w:r>
      <w:r w:rsidR="000B3C49" w:rsidRPr="00FC0F35">
        <w:t xml:space="preserve"> and education (</w:t>
      </w:r>
      <w:r w:rsidR="000B3C49" w:rsidRPr="00FC0F35">
        <w:rPr>
          <w:i/>
        </w:rPr>
        <w:t>College</w:t>
      </w:r>
      <w:r w:rsidR="000B3C49" w:rsidRPr="00FC0F35">
        <w:t xml:space="preserve">) were not statistically significant factors in determining WTP and </w:t>
      </w:r>
      <w:r w:rsidR="000B3C49" w:rsidRPr="00FC0F35">
        <w:rPr>
          <w:i/>
        </w:rPr>
        <w:t xml:space="preserve">Age </w:t>
      </w:r>
      <w:r w:rsidR="000B3C49" w:rsidRPr="00FC0F35">
        <w:t xml:space="preserve">was </w:t>
      </w:r>
      <w:r w:rsidR="0026057A" w:rsidRPr="00FC0F35">
        <w:t xml:space="preserve">negative and </w:t>
      </w:r>
      <w:r w:rsidR="000B3C49" w:rsidRPr="00FC0F35">
        <w:t xml:space="preserve">significant in some, but not </w:t>
      </w:r>
      <w:r w:rsidR="0026057A" w:rsidRPr="00FC0F35">
        <w:t xml:space="preserve">significant </w:t>
      </w:r>
      <w:r w:rsidR="000B3C49" w:rsidRPr="00FC0F35">
        <w:t xml:space="preserve">in others. </w:t>
      </w:r>
    </w:p>
    <w:p w:rsidR="000B3C49" w:rsidRPr="00FC0F35" w:rsidRDefault="000B3C49" w:rsidP="000B3C49">
      <w:pPr>
        <w:spacing w:line="480" w:lineRule="auto"/>
        <w:ind w:firstLine="720"/>
      </w:pPr>
      <w:r w:rsidRPr="00FC0F35">
        <w:t xml:space="preserve">After a few discrepancies emerged in the random parameters </w:t>
      </w:r>
      <w:proofErr w:type="spellStart"/>
      <w:r w:rsidRPr="00FC0F35">
        <w:t>logit</w:t>
      </w:r>
      <w:proofErr w:type="spellEnd"/>
      <w:r w:rsidRPr="00FC0F35">
        <w:t xml:space="preserve"> including attitudinal, demographic, and economic interactions, a new hypothesis was formed suggesting that the private benefits of the Energy Star label have a greater effect on males’ choice of refrigerators than on females’ choice of refrigerators. A triple interaction term (</w:t>
      </w:r>
      <w:r w:rsidRPr="00FC0F35">
        <w:rPr>
          <w:i/>
        </w:rPr>
        <w:t>Male*kWh*Label</w:t>
      </w:r>
      <w:r w:rsidRPr="00FC0F35">
        <w:t>) to capture the portion of male respondents motivated to choose an Energy Star labeled refrigerator for the private economic benefit was created and found to be positive and significant in both the fixed and random parameter</w:t>
      </w:r>
      <w:r w:rsidR="00356E86" w:rsidRPr="00FC0F35">
        <w:t>s</w:t>
      </w:r>
      <w:r w:rsidRPr="00FC0F35">
        <w:t xml:space="preserve"> </w:t>
      </w:r>
      <w:proofErr w:type="spellStart"/>
      <w:r w:rsidRPr="00FC0F35">
        <w:t>logits</w:t>
      </w:r>
      <w:proofErr w:type="spellEnd"/>
      <w:r w:rsidRPr="00FC0F35">
        <w:t xml:space="preserve">. Estimates on the effect of </w:t>
      </w:r>
      <w:r w:rsidRPr="00FC0F35">
        <w:rPr>
          <w:i/>
        </w:rPr>
        <w:t>Male*kWh*Label</w:t>
      </w:r>
      <w:r w:rsidRPr="00FC0F35">
        <w:t xml:space="preserve"> on WTP for the Energy Star label, revealed that males are willing to pay, on average, an additional $26.78 for the Energy Star label for a 1 cent/kWh increase in electricity rates. </w:t>
      </w:r>
      <w:r w:rsidR="00796B75">
        <w:t xml:space="preserve">This result reinforces the concept that males may be more heavily motivated by the private benefits of the Energy Star label than </w:t>
      </w:r>
      <w:r w:rsidR="00796B75">
        <w:lastRenderedPageBreak/>
        <w:t xml:space="preserve">females. </w:t>
      </w:r>
      <w:r w:rsidRPr="00FC0F35">
        <w:t xml:space="preserve">A closer look into how gender and other economic factors influence consumer purchasing decisions of energy using durables might be an area for further research. </w:t>
      </w:r>
    </w:p>
    <w:p w:rsidR="000B3C49" w:rsidRPr="00FC0F35" w:rsidRDefault="000B3C49" w:rsidP="000B3C49">
      <w:pPr>
        <w:spacing w:line="480" w:lineRule="auto"/>
      </w:pPr>
    </w:p>
    <w:p w:rsidR="000B3C49" w:rsidRPr="00FC0F35" w:rsidRDefault="000B3C49" w:rsidP="000B3C49">
      <w:pPr>
        <w:spacing w:line="480" w:lineRule="auto"/>
      </w:pPr>
    </w:p>
    <w:p w:rsidR="000B3C49" w:rsidRPr="00FC0F35" w:rsidRDefault="000B3C49" w:rsidP="000B3C49">
      <w:pPr>
        <w:spacing w:line="480" w:lineRule="auto"/>
      </w:pPr>
    </w:p>
    <w:p w:rsidR="000B3C49" w:rsidRPr="00FC0F35" w:rsidRDefault="000B3C49" w:rsidP="000B3C49">
      <w:pPr>
        <w:spacing w:line="480" w:lineRule="auto"/>
      </w:pPr>
    </w:p>
    <w:p w:rsidR="000B3C49" w:rsidRPr="00FC0F35" w:rsidRDefault="000B3C49" w:rsidP="000B3C49">
      <w:pPr>
        <w:spacing w:line="480" w:lineRule="auto"/>
      </w:pPr>
    </w:p>
    <w:p w:rsidR="000B3C49" w:rsidRPr="00FC0F35" w:rsidRDefault="000B3C49" w:rsidP="000B3C49">
      <w:pPr>
        <w:spacing w:line="480" w:lineRule="auto"/>
      </w:pPr>
    </w:p>
    <w:p w:rsidR="000B3C49" w:rsidRPr="00FC0F35" w:rsidRDefault="000B3C49" w:rsidP="000B3C49">
      <w:pPr>
        <w:spacing w:line="480" w:lineRule="auto"/>
      </w:pPr>
    </w:p>
    <w:p w:rsidR="000B3C49" w:rsidRPr="00FC0F35" w:rsidRDefault="000B3C49" w:rsidP="000B3C49">
      <w:pPr>
        <w:spacing w:line="480" w:lineRule="auto"/>
      </w:pPr>
    </w:p>
    <w:p w:rsidR="00C90C9B" w:rsidRPr="00FC0F35" w:rsidRDefault="00C90C9B" w:rsidP="000B3C49">
      <w:pPr>
        <w:spacing w:line="480" w:lineRule="auto"/>
      </w:pPr>
    </w:p>
    <w:p w:rsidR="000B3C49" w:rsidRDefault="000B3C49"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Default="005D42F3" w:rsidP="000B3C49">
      <w:pPr>
        <w:spacing w:line="480" w:lineRule="auto"/>
      </w:pPr>
    </w:p>
    <w:p w:rsidR="005D42F3" w:rsidRPr="00FC0F35" w:rsidRDefault="005D42F3" w:rsidP="000B3C49">
      <w:pPr>
        <w:spacing w:line="480" w:lineRule="auto"/>
      </w:pPr>
    </w:p>
    <w:p w:rsidR="000B3C49" w:rsidRPr="00FC0F35" w:rsidRDefault="000B3C49" w:rsidP="000B3C49">
      <w:pPr>
        <w:spacing w:line="480" w:lineRule="auto"/>
      </w:pPr>
    </w:p>
    <w:p w:rsidR="000B3C49" w:rsidRPr="00FC0F35" w:rsidRDefault="000B3C49" w:rsidP="000B3C49">
      <w:pPr>
        <w:spacing w:line="480" w:lineRule="auto"/>
        <w:rPr>
          <w:b/>
        </w:rPr>
      </w:pPr>
    </w:p>
    <w:p w:rsidR="000B3C49" w:rsidRPr="005902A9" w:rsidRDefault="005902A9" w:rsidP="000B3C49">
      <w:pPr>
        <w:spacing w:line="480" w:lineRule="auto"/>
        <w:jc w:val="center"/>
        <w:rPr>
          <w:b/>
        </w:rPr>
      </w:pPr>
      <w:r>
        <w:rPr>
          <w:b/>
        </w:rPr>
        <w:t>References</w:t>
      </w: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C90C9B" w:rsidRPr="00FC0F35" w:rsidRDefault="00C90C9B" w:rsidP="000B3C49">
      <w:pPr>
        <w:spacing w:line="480" w:lineRule="auto"/>
        <w:jc w:val="center"/>
        <w:rPr>
          <w:b/>
        </w:rPr>
      </w:pPr>
    </w:p>
    <w:p w:rsidR="00C90C9B" w:rsidRPr="00FC0F35" w:rsidRDefault="00C90C9B" w:rsidP="000B3C49">
      <w:pPr>
        <w:spacing w:line="480" w:lineRule="auto"/>
        <w:jc w:val="center"/>
        <w:rPr>
          <w:b/>
        </w:rPr>
      </w:pPr>
    </w:p>
    <w:p w:rsidR="00C90C9B" w:rsidRPr="00FC0F35" w:rsidRDefault="00C90C9B"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ind w:left="720" w:hanging="720"/>
        <w:rPr>
          <w:rFonts w:eastAsia="Calibri"/>
        </w:rPr>
      </w:pPr>
      <w:proofErr w:type="spellStart"/>
      <w:proofErr w:type="gramStart"/>
      <w:r w:rsidRPr="00FC0F35">
        <w:rPr>
          <w:rFonts w:eastAsia="Calibri"/>
        </w:rPr>
        <w:lastRenderedPageBreak/>
        <w:t>Abrahamse</w:t>
      </w:r>
      <w:proofErr w:type="spellEnd"/>
      <w:r w:rsidRPr="00FC0F35">
        <w:rPr>
          <w:rFonts w:eastAsia="Calibri"/>
        </w:rPr>
        <w:t xml:space="preserve">, W., L. </w:t>
      </w:r>
      <w:proofErr w:type="spellStart"/>
      <w:r w:rsidRPr="00FC0F35">
        <w:rPr>
          <w:rFonts w:eastAsia="Calibri"/>
        </w:rPr>
        <w:t>Steg</w:t>
      </w:r>
      <w:proofErr w:type="spellEnd"/>
      <w:r w:rsidRPr="00FC0F35">
        <w:rPr>
          <w:rFonts w:eastAsia="Calibri"/>
        </w:rPr>
        <w:t xml:space="preserve">, C. </w:t>
      </w:r>
      <w:proofErr w:type="spellStart"/>
      <w:r w:rsidRPr="00FC0F35">
        <w:rPr>
          <w:rFonts w:eastAsia="Calibri"/>
        </w:rPr>
        <w:t>Vlek</w:t>
      </w:r>
      <w:proofErr w:type="spellEnd"/>
      <w:r w:rsidRPr="00FC0F35">
        <w:rPr>
          <w:rFonts w:eastAsia="Calibri"/>
        </w:rPr>
        <w:t xml:space="preserve">, T. </w:t>
      </w:r>
      <w:proofErr w:type="spellStart"/>
      <w:r w:rsidRPr="00FC0F35">
        <w:rPr>
          <w:rFonts w:eastAsia="Calibri"/>
        </w:rPr>
        <w:t>Rothengatter</w:t>
      </w:r>
      <w:proofErr w:type="spellEnd"/>
      <w:r w:rsidRPr="00FC0F35">
        <w:rPr>
          <w:rFonts w:eastAsia="Calibri"/>
        </w:rPr>
        <w:t>.</w:t>
      </w:r>
      <w:proofErr w:type="gramEnd"/>
      <w:r w:rsidRPr="00FC0F35">
        <w:rPr>
          <w:rFonts w:eastAsia="Calibri"/>
        </w:rPr>
        <w:t xml:space="preserve"> 2005. “A Review of Intervention Studies Aimed at Household Energy Conservation.” </w:t>
      </w:r>
      <w:r w:rsidRPr="00FC0F35">
        <w:rPr>
          <w:rFonts w:eastAsia="Calibri"/>
          <w:i/>
        </w:rPr>
        <w:t xml:space="preserve">Journal of Environmental Psychology </w:t>
      </w:r>
      <w:r w:rsidRPr="00FC0F35">
        <w:rPr>
          <w:rFonts w:eastAsia="Calibri"/>
        </w:rPr>
        <w:t xml:space="preserve">25: 273-291 </w:t>
      </w:r>
    </w:p>
    <w:p w:rsidR="000B3C49" w:rsidRPr="00FC0F35" w:rsidRDefault="000B3C49" w:rsidP="000B3C49">
      <w:pPr>
        <w:ind w:left="720" w:hanging="720"/>
        <w:rPr>
          <w:rFonts w:eastAsia="Calibri"/>
        </w:rPr>
      </w:pPr>
      <w:proofErr w:type="spellStart"/>
      <w:proofErr w:type="gramStart"/>
      <w:r w:rsidRPr="00FC0F35">
        <w:rPr>
          <w:rFonts w:eastAsia="Calibri"/>
        </w:rPr>
        <w:t>Adamowicz</w:t>
      </w:r>
      <w:proofErr w:type="spellEnd"/>
      <w:r w:rsidRPr="00FC0F35">
        <w:rPr>
          <w:rFonts w:eastAsia="Calibri"/>
        </w:rPr>
        <w:t>, W., J. Louviere, and M. Williams.</w:t>
      </w:r>
      <w:proofErr w:type="gramEnd"/>
      <w:r w:rsidRPr="00FC0F35">
        <w:rPr>
          <w:rFonts w:eastAsia="Calibri"/>
        </w:rPr>
        <w:t xml:space="preserve"> 1994. “Combining Revealed and Stated Preference Methods for Valuing Environmental Amenities.” </w:t>
      </w:r>
      <w:r w:rsidRPr="00FC0F35">
        <w:rPr>
          <w:rFonts w:eastAsia="Calibri"/>
          <w:i/>
        </w:rPr>
        <w:t>Journal of Environmental Economics and Management</w:t>
      </w:r>
      <w:r w:rsidRPr="00FC0F35">
        <w:rPr>
          <w:rFonts w:eastAsia="Calibri"/>
        </w:rPr>
        <w:t xml:space="preserve"> 26(3):271-292.</w:t>
      </w:r>
    </w:p>
    <w:p w:rsidR="000B3C49" w:rsidRPr="00FC0F35" w:rsidRDefault="000B3C49" w:rsidP="000B3C49">
      <w:pPr>
        <w:ind w:left="720" w:hanging="720"/>
        <w:rPr>
          <w:rFonts w:eastAsia="Calibri"/>
        </w:rPr>
      </w:pPr>
      <w:proofErr w:type="gramStart"/>
      <w:r w:rsidRPr="00FC0F35">
        <w:rPr>
          <w:rFonts w:eastAsia="Calibri"/>
        </w:rPr>
        <w:t xml:space="preserve">Aguilar, F., and R.P. </w:t>
      </w:r>
      <w:proofErr w:type="spellStart"/>
      <w:r w:rsidRPr="00FC0F35">
        <w:rPr>
          <w:rFonts w:eastAsia="Calibri"/>
        </w:rPr>
        <w:t>Vlosky</w:t>
      </w:r>
      <w:proofErr w:type="spellEnd"/>
      <w:r w:rsidRPr="00FC0F35">
        <w:rPr>
          <w:rFonts w:eastAsia="Calibri"/>
        </w:rPr>
        <w:t>.</w:t>
      </w:r>
      <w:proofErr w:type="gramEnd"/>
      <w:r w:rsidRPr="00FC0F35">
        <w:rPr>
          <w:rFonts w:eastAsia="Calibri"/>
        </w:rPr>
        <w:t xml:space="preserve"> 2007. “Consumer Willingness to Pay Price Premiums for Environmentally Certified Wood Products in the U.S.” </w:t>
      </w:r>
      <w:r w:rsidRPr="00FC0F35">
        <w:rPr>
          <w:rFonts w:eastAsia="Calibri"/>
          <w:i/>
        </w:rPr>
        <w:t>Forest Policy and Economics</w:t>
      </w:r>
      <w:r w:rsidRPr="00FC0F35">
        <w:rPr>
          <w:rFonts w:eastAsia="Calibri"/>
        </w:rPr>
        <w:t xml:space="preserve"> 9:1100-1112. </w:t>
      </w:r>
    </w:p>
    <w:p w:rsidR="000B3C49" w:rsidRPr="00FC0F35" w:rsidRDefault="000B3C49" w:rsidP="000B3C49">
      <w:pPr>
        <w:ind w:left="720" w:hanging="720"/>
        <w:rPr>
          <w:rFonts w:eastAsia="Calibri"/>
        </w:rPr>
      </w:pPr>
      <w:proofErr w:type="gramStart"/>
      <w:r w:rsidRPr="00FC0F35">
        <w:rPr>
          <w:rFonts w:eastAsia="Calibri"/>
        </w:rPr>
        <w:t>Anderson, R.C., and E.C. Hansen.</w:t>
      </w:r>
      <w:proofErr w:type="gramEnd"/>
      <w:r w:rsidRPr="00FC0F35">
        <w:rPr>
          <w:rFonts w:eastAsia="Calibri"/>
        </w:rPr>
        <w:t xml:space="preserve"> 2004. “Determining Consumer Preference for </w:t>
      </w:r>
      <w:proofErr w:type="spellStart"/>
      <w:r w:rsidRPr="00FC0F35">
        <w:rPr>
          <w:rFonts w:eastAsia="Calibri"/>
        </w:rPr>
        <w:t>Ecolabeled</w:t>
      </w:r>
      <w:proofErr w:type="spellEnd"/>
      <w:r w:rsidRPr="00FC0F35">
        <w:rPr>
          <w:rFonts w:eastAsia="Calibri"/>
        </w:rPr>
        <w:t xml:space="preserve"> Forest Products.” </w:t>
      </w:r>
      <w:r w:rsidRPr="00FC0F35">
        <w:rPr>
          <w:rFonts w:eastAsia="Calibri"/>
          <w:i/>
        </w:rPr>
        <w:t>Journal of Forestry</w:t>
      </w:r>
      <w:r w:rsidRPr="00FC0F35">
        <w:rPr>
          <w:rFonts w:eastAsia="Calibri"/>
        </w:rPr>
        <w:t xml:space="preserve"> 102(44):28-32.</w:t>
      </w:r>
    </w:p>
    <w:p w:rsidR="000B3C49" w:rsidRPr="00FC0F35" w:rsidRDefault="000B3C49" w:rsidP="000B3C49">
      <w:pPr>
        <w:ind w:left="720" w:hanging="720"/>
        <w:rPr>
          <w:rFonts w:eastAsia="Calibri"/>
        </w:rPr>
      </w:pPr>
      <w:proofErr w:type="spellStart"/>
      <w:proofErr w:type="gramStart"/>
      <w:r w:rsidRPr="00FC0F35">
        <w:rPr>
          <w:rFonts w:eastAsia="Calibri"/>
        </w:rPr>
        <w:t>Arnot</w:t>
      </w:r>
      <w:proofErr w:type="spellEnd"/>
      <w:r w:rsidRPr="00FC0F35">
        <w:rPr>
          <w:rFonts w:eastAsia="Calibri"/>
        </w:rPr>
        <w:t xml:space="preserve">, C., P.C. </w:t>
      </w:r>
      <w:proofErr w:type="spellStart"/>
      <w:r w:rsidRPr="00FC0F35">
        <w:rPr>
          <w:rFonts w:eastAsia="Calibri"/>
        </w:rPr>
        <w:t>Boxall</w:t>
      </w:r>
      <w:proofErr w:type="spellEnd"/>
      <w:r w:rsidRPr="00FC0F35">
        <w:rPr>
          <w:rFonts w:eastAsia="Calibri"/>
        </w:rPr>
        <w:t>, and S.B. Cash.</w:t>
      </w:r>
      <w:proofErr w:type="gramEnd"/>
      <w:r w:rsidRPr="00FC0F35">
        <w:rPr>
          <w:rFonts w:eastAsia="Calibri"/>
        </w:rPr>
        <w:t xml:space="preserve"> 2006. “Do Ethical Consumers Care About Price? A Revealed Preference Analysis of Fair Trade Coffee Purchases.” </w:t>
      </w:r>
      <w:r w:rsidRPr="00FC0F35">
        <w:rPr>
          <w:rFonts w:eastAsia="Calibri"/>
          <w:i/>
        </w:rPr>
        <w:t>Canadian Journal of Agricultural Economics</w:t>
      </w:r>
      <w:r w:rsidRPr="00FC0F35">
        <w:rPr>
          <w:rFonts w:eastAsia="Calibri"/>
        </w:rPr>
        <w:t xml:space="preserve"> 54:555-565.</w:t>
      </w:r>
    </w:p>
    <w:p w:rsidR="000B3C49" w:rsidRPr="00FC0F35" w:rsidRDefault="000B3C49" w:rsidP="000B3C49">
      <w:pPr>
        <w:ind w:left="720" w:hanging="720"/>
        <w:rPr>
          <w:rFonts w:eastAsia="Calibri"/>
        </w:rPr>
      </w:pPr>
      <w:proofErr w:type="spellStart"/>
      <w:proofErr w:type="gramStart"/>
      <w:r w:rsidRPr="00FC0F35">
        <w:rPr>
          <w:rFonts w:eastAsia="Calibri"/>
        </w:rPr>
        <w:t>Banerjee</w:t>
      </w:r>
      <w:proofErr w:type="spellEnd"/>
      <w:r w:rsidRPr="00FC0F35">
        <w:rPr>
          <w:rFonts w:eastAsia="Calibri"/>
        </w:rPr>
        <w:t>, A., and B.D. Solomon.</w:t>
      </w:r>
      <w:proofErr w:type="gramEnd"/>
      <w:r w:rsidRPr="00FC0F35">
        <w:rPr>
          <w:rFonts w:eastAsia="Calibri"/>
        </w:rPr>
        <w:t xml:space="preserve"> 2003. “Eco-labeling for Energy Efficiency and Sustainability: a Meta-Evaluation of US Programs.” </w:t>
      </w:r>
      <w:r w:rsidRPr="00FC0F35">
        <w:rPr>
          <w:rFonts w:eastAsia="Calibri"/>
          <w:i/>
        </w:rPr>
        <w:t>Energy Policy</w:t>
      </w:r>
      <w:r w:rsidRPr="00FC0F35">
        <w:rPr>
          <w:rFonts w:eastAsia="Calibri"/>
        </w:rPr>
        <w:t xml:space="preserve"> 31:109-123.</w:t>
      </w:r>
    </w:p>
    <w:p w:rsidR="000B3C49" w:rsidRPr="00FC0F35" w:rsidRDefault="000B3C49" w:rsidP="000B3C49">
      <w:pPr>
        <w:ind w:left="720" w:hanging="720"/>
        <w:rPr>
          <w:rFonts w:eastAsia="Calibri"/>
        </w:rPr>
      </w:pPr>
      <w:proofErr w:type="spellStart"/>
      <w:proofErr w:type="gramStart"/>
      <w:r w:rsidRPr="00FC0F35">
        <w:rPr>
          <w:rFonts w:eastAsia="Calibri"/>
        </w:rPr>
        <w:t>Banfi</w:t>
      </w:r>
      <w:proofErr w:type="spellEnd"/>
      <w:r w:rsidRPr="00FC0F35">
        <w:rPr>
          <w:rFonts w:eastAsia="Calibri"/>
        </w:rPr>
        <w:t xml:space="preserve">, S., M. Farsi, M. </w:t>
      </w:r>
      <w:proofErr w:type="spellStart"/>
      <w:r w:rsidRPr="00FC0F35">
        <w:rPr>
          <w:rFonts w:eastAsia="Calibri"/>
        </w:rPr>
        <w:t>Filippini</w:t>
      </w:r>
      <w:proofErr w:type="spellEnd"/>
      <w:r w:rsidRPr="00FC0F35">
        <w:rPr>
          <w:rFonts w:eastAsia="Calibri"/>
        </w:rPr>
        <w:t xml:space="preserve">, and M. </w:t>
      </w:r>
      <w:proofErr w:type="spellStart"/>
      <w:r w:rsidRPr="00FC0F35">
        <w:rPr>
          <w:rFonts w:eastAsia="Calibri"/>
        </w:rPr>
        <w:t>Jakob</w:t>
      </w:r>
      <w:proofErr w:type="spellEnd"/>
      <w:r w:rsidRPr="00FC0F35">
        <w:rPr>
          <w:rFonts w:eastAsia="Calibri"/>
        </w:rPr>
        <w:t>.</w:t>
      </w:r>
      <w:proofErr w:type="gramEnd"/>
      <w:r w:rsidRPr="00FC0F35">
        <w:rPr>
          <w:rFonts w:eastAsia="Calibri"/>
        </w:rPr>
        <w:t xml:space="preserve"> 2008. “Willingness to Pay for Energy-Saving Measures in Residential Buildings.” </w:t>
      </w:r>
      <w:r w:rsidRPr="00FC0F35">
        <w:rPr>
          <w:rFonts w:eastAsia="Calibri"/>
          <w:i/>
        </w:rPr>
        <w:t>Energy Economics</w:t>
      </w:r>
      <w:r w:rsidRPr="00FC0F35">
        <w:rPr>
          <w:rFonts w:eastAsia="Calibri"/>
        </w:rPr>
        <w:t xml:space="preserve"> 30:503-516.</w:t>
      </w:r>
    </w:p>
    <w:p w:rsidR="000B3C49" w:rsidRPr="00FC0F35" w:rsidRDefault="000B3C49" w:rsidP="000B3C49">
      <w:pPr>
        <w:ind w:left="720" w:hanging="720"/>
      </w:pPr>
      <w:proofErr w:type="spellStart"/>
      <w:r w:rsidRPr="00FC0F35">
        <w:t>Barkenbus</w:t>
      </w:r>
      <w:proofErr w:type="spellEnd"/>
      <w:r w:rsidRPr="00FC0F35">
        <w:t xml:space="preserve">, J. N., 2006. “Putting Energy Efficiency in a Sustainability Context: The Cold Facts About Refrigerators,” </w:t>
      </w:r>
      <w:r w:rsidRPr="00FC0F35">
        <w:rPr>
          <w:i/>
        </w:rPr>
        <w:t>Environment</w:t>
      </w:r>
      <w:r w:rsidRPr="00FC0F35">
        <w:t xml:space="preserve"> 48(8): 11-20.</w:t>
      </w:r>
    </w:p>
    <w:p w:rsidR="000B3C49" w:rsidRPr="00FC0F35" w:rsidRDefault="000B3C49" w:rsidP="000B3C49">
      <w:pPr>
        <w:ind w:left="720" w:hanging="720"/>
        <w:rPr>
          <w:rFonts w:eastAsia="Calibri"/>
        </w:rPr>
      </w:pPr>
      <w:proofErr w:type="gramStart"/>
      <w:r w:rsidRPr="00FC0F35">
        <w:rPr>
          <w:rFonts w:eastAsia="Calibri"/>
        </w:rPr>
        <w:t xml:space="preserve">Bartels, R., D.G. </w:t>
      </w:r>
      <w:proofErr w:type="spellStart"/>
      <w:r w:rsidRPr="00FC0F35">
        <w:rPr>
          <w:rFonts w:eastAsia="Calibri"/>
        </w:rPr>
        <w:t>Fiebig</w:t>
      </w:r>
      <w:proofErr w:type="spellEnd"/>
      <w:r w:rsidRPr="00FC0F35">
        <w:rPr>
          <w:rFonts w:eastAsia="Calibri"/>
        </w:rPr>
        <w:t>, and A. McCabe.</w:t>
      </w:r>
      <w:proofErr w:type="gramEnd"/>
      <w:r w:rsidRPr="00FC0F35">
        <w:rPr>
          <w:rFonts w:eastAsia="Calibri"/>
        </w:rPr>
        <w:t xml:space="preserve"> 2004. “The Value of Using Stated Preference Methods: a Case Study in Modeling Water Heater Choices.” </w:t>
      </w:r>
      <w:r w:rsidRPr="00FC0F35">
        <w:rPr>
          <w:rFonts w:eastAsia="Calibri"/>
          <w:i/>
        </w:rPr>
        <w:t>Mathematics and Computer in Simulation</w:t>
      </w:r>
      <w:r w:rsidRPr="00FC0F35">
        <w:rPr>
          <w:rFonts w:eastAsia="Calibri"/>
        </w:rPr>
        <w:t xml:space="preserve"> 64:487-495. </w:t>
      </w:r>
    </w:p>
    <w:p w:rsidR="000B3C49" w:rsidRPr="00FC0F35" w:rsidRDefault="000B3C49" w:rsidP="000B3C49">
      <w:pPr>
        <w:ind w:left="720" w:hanging="720"/>
        <w:rPr>
          <w:rFonts w:eastAsia="Calibri"/>
        </w:rPr>
      </w:pPr>
      <w:proofErr w:type="gramStart"/>
      <w:r w:rsidRPr="00FC0F35">
        <w:rPr>
          <w:rFonts w:eastAsia="Calibri"/>
        </w:rPr>
        <w:t>Berger, I. and R. Corbin.</w:t>
      </w:r>
      <w:proofErr w:type="gramEnd"/>
      <w:r w:rsidRPr="00FC0F35">
        <w:rPr>
          <w:rFonts w:eastAsia="Calibri"/>
        </w:rPr>
        <w:t xml:space="preserve"> 1992. “Perceived Consumer Effectiveness and Faith in Others as Moderators of Environmentally Responsible Behaviors,” </w:t>
      </w:r>
      <w:r w:rsidRPr="00FC0F35">
        <w:rPr>
          <w:rFonts w:eastAsia="Calibri"/>
          <w:i/>
          <w:iCs/>
        </w:rPr>
        <w:t xml:space="preserve">Journal of Public Policy &amp; Marketing </w:t>
      </w:r>
      <w:r w:rsidRPr="00FC0F35">
        <w:rPr>
          <w:rFonts w:eastAsia="Calibri"/>
        </w:rPr>
        <w:t>11: 79-89.</w:t>
      </w:r>
    </w:p>
    <w:p w:rsidR="000B3C49" w:rsidRPr="00FC0F35" w:rsidRDefault="000B3C49" w:rsidP="000B3C49">
      <w:pPr>
        <w:ind w:left="720" w:hanging="720"/>
        <w:rPr>
          <w:rFonts w:eastAsia="Calibri"/>
        </w:rPr>
      </w:pPr>
      <w:proofErr w:type="spellStart"/>
      <w:proofErr w:type="gramStart"/>
      <w:r w:rsidRPr="00FC0F35">
        <w:rPr>
          <w:rFonts w:eastAsia="Calibri"/>
        </w:rPr>
        <w:t>Bjørner</w:t>
      </w:r>
      <w:proofErr w:type="spellEnd"/>
      <w:r w:rsidRPr="00FC0F35">
        <w:rPr>
          <w:rFonts w:eastAsia="Calibri"/>
        </w:rPr>
        <w:t>, T.B., L.G. Hansen, and C.S. Russell.</w:t>
      </w:r>
      <w:proofErr w:type="gramEnd"/>
      <w:r w:rsidRPr="00FC0F35">
        <w:rPr>
          <w:rFonts w:eastAsia="Calibri"/>
        </w:rPr>
        <w:t xml:space="preserve"> 2004. “Environmental Labeling and Consumers’ Choice – an Empirical Analysis of the Effect of the Nordic Swan.” </w:t>
      </w:r>
      <w:r w:rsidRPr="00FC0F35">
        <w:rPr>
          <w:rFonts w:eastAsia="Calibri"/>
          <w:i/>
        </w:rPr>
        <w:t>Journal of Environmental Economics and Management</w:t>
      </w:r>
      <w:r w:rsidRPr="00FC0F35">
        <w:rPr>
          <w:rFonts w:eastAsia="Calibri"/>
        </w:rPr>
        <w:t xml:space="preserve"> 47:411-434.</w:t>
      </w:r>
    </w:p>
    <w:p w:rsidR="000B3C49" w:rsidRPr="00FC0F35" w:rsidRDefault="000B3C49" w:rsidP="000B3C49">
      <w:pPr>
        <w:ind w:left="720" w:hanging="720"/>
        <w:rPr>
          <w:rFonts w:eastAsia="Calibri"/>
        </w:rPr>
      </w:pPr>
      <w:r w:rsidRPr="00FC0F35">
        <w:rPr>
          <w:rFonts w:eastAsia="Calibri"/>
        </w:rPr>
        <w:t xml:space="preserve">Blend, J.R., and E.O. van </w:t>
      </w:r>
      <w:proofErr w:type="spellStart"/>
      <w:r w:rsidRPr="00FC0F35">
        <w:rPr>
          <w:rFonts w:eastAsia="Calibri"/>
        </w:rPr>
        <w:t>Ravensway</w:t>
      </w:r>
      <w:proofErr w:type="spellEnd"/>
      <w:r w:rsidRPr="00FC0F35">
        <w:rPr>
          <w:rFonts w:eastAsia="Calibri"/>
        </w:rPr>
        <w:t xml:space="preserve">. 1999. “Measuring Consumer Demand for </w:t>
      </w:r>
      <w:proofErr w:type="spellStart"/>
      <w:r w:rsidRPr="00FC0F35">
        <w:rPr>
          <w:rFonts w:eastAsia="Calibri"/>
        </w:rPr>
        <w:t>Ecolabeled</w:t>
      </w:r>
      <w:proofErr w:type="spellEnd"/>
      <w:r w:rsidRPr="00FC0F35">
        <w:rPr>
          <w:rFonts w:eastAsia="Calibri"/>
        </w:rPr>
        <w:t xml:space="preserve"> Apples.” </w:t>
      </w:r>
      <w:r w:rsidRPr="00FC0F35">
        <w:rPr>
          <w:rFonts w:eastAsia="Calibri"/>
          <w:i/>
        </w:rPr>
        <w:t>American Journal of Agricultural Economics</w:t>
      </w:r>
      <w:r w:rsidRPr="00FC0F35">
        <w:rPr>
          <w:rFonts w:eastAsia="Calibri"/>
        </w:rPr>
        <w:t xml:space="preserve"> 81(5):1072-1077</w:t>
      </w:r>
    </w:p>
    <w:p w:rsidR="000B3C49" w:rsidRPr="00FC0F35" w:rsidRDefault="000B3C49" w:rsidP="000B3C49">
      <w:pPr>
        <w:widowControl w:val="0"/>
        <w:autoSpaceDE w:val="0"/>
        <w:autoSpaceDN w:val="0"/>
        <w:adjustRightInd w:val="0"/>
        <w:ind w:left="720" w:hanging="720"/>
      </w:pPr>
      <w:proofErr w:type="spellStart"/>
      <w:proofErr w:type="gramStart"/>
      <w:r w:rsidRPr="00FC0F35">
        <w:t>Bonini</w:t>
      </w:r>
      <w:proofErr w:type="spellEnd"/>
      <w:r w:rsidRPr="00FC0F35">
        <w:t>, S., and J. Oppenheim.</w:t>
      </w:r>
      <w:proofErr w:type="gramEnd"/>
      <w:r w:rsidRPr="00FC0F35">
        <w:t xml:space="preserve"> 2008. "Helping ‘</w:t>
      </w:r>
      <w:proofErr w:type="spellStart"/>
      <w:r w:rsidRPr="00FC0F35">
        <w:t>Green’Products</w:t>
      </w:r>
      <w:proofErr w:type="spellEnd"/>
      <w:r w:rsidRPr="00FC0F35">
        <w:t xml:space="preserve"> Grow." </w:t>
      </w:r>
      <w:proofErr w:type="gramStart"/>
      <w:r w:rsidRPr="00FC0F35">
        <w:rPr>
          <w:i/>
          <w:iCs/>
        </w:rPr>
        <w:t>The McKinsey Quarterly</w:t>
      </w:r>
      <w:r w:rsidRPr="00FC0F35">
        <w:t>.</w:t>
      </w:r>
      <w:proofErr w:type="gramEnd"/>
    </w:p>
    <w:p w:rsidR="000B3C49" w:rsidRPr="00FC0F35" w:rsidRDefault="000B3C49" w:rsidP="000B3C49">
      <w:pPr>
        <w:widowControl w:val="0"/>
        <w:autoSpaceDE w:val="0"/>
        <w:autoSpaceDN w:val="0"/>
        <w:adjustRightInd w:val="0"/>
        <w:ind w:left="720" w:hanging="720"/>
        <w:rPr>
          <w:rFonts w:eastAsia="Calibri"/>
        </w:rPr>
      </w:pPr>
      <w:proofErr w:type="gramStart"/>
      <w:r w:rsidRPr="00FC0F35">
        <w:rPr>
          <w:rFonts w:eastAsia="Calibri"/>
        </w:rPr>
        <w:t>Cooper, P., G.L. Poe, and I.J. Bateman.</w:t>
      </w:r>
      <w:proofErr w:type="gramEnd"/>
      <w:r w:rsidRPr="00FC0F35">
        <w:rPr>
          <w:rFonts w:eastAsia="Calibri"/>
        </w:rPr>
        <w:t xml:space="preserve"> 2004. “The Structure of Motivation for Contingent Values: a Case Study of Lake Water Quality Improvement.” </w:t>
      </w:r>
      <w:r w:rsidRPr="00FC0F35">
        <w:rPr>
          <w:rFonts w:eastAsia="Calibri"/>
          <w:i/>
        </w:rPr>
        <w:t>Ecological Economics</w:t>
      </w:r>
      <w:r w:rsidRPr="00FC0F35">
        <w:rPr>
          <w:rFonts w:eastAsia="Calibri"/>
        </w:rPr>
        <w:t xml:space="preserve"> 50:69-82. </w:t>
      </w:r>
    </w:p>
    <w:p w:rsidR="000B3C49" w:rsidRPr="00FC0F35" w:rsidRDefault="000B3C49" w:rsidP="000B3C49">
      <w:pPr>
        <w:pStyle w:val="NoSpacing"/>
        <w:ind w:left="720" w:hanging="720"/>
        <w:rPr>
          <w:rFonts w:ascii="Times New Roman" w:eastAsia="Calibri" w:hAnsi="Times New Roman" w:cs="Times New Roman"/>
          <w:sz w:val="24"/>
          <w:szCs w:val="24"/>
        </w:rPr>
      </w:pPr>
      <w:proofErr w:type="gramStart"/>
      <w:r w:rsidRPr="00FC0F35">
        <w:rPr>
          <w:rFonts w:ascii="Times New Roman" w:eastAsia="Calibri" w:hAnsi="Times New Roman" w:cs="Times New Roman"/>
          <w:sz w:val="24"/>
          <w:szCs w:val="24"/>
        </w:rPr>
        <w:t>Dennis, J.M. 2007.</w:t>
      </w:r>
      <w:proofErr w:type="gramEnd"/>
      <w:r w:rsidRPr="00FC0F35">
        <w:rPr>
          <w:rFonts w:ascii="Times New Roman" w:eastAsia="Calibri" w:hAnsi="Times New Roman" w:cs="Times New Roman"/>
          <w:sz w:val="24"/>
          <w:szCs w:val="24"/>
        </w:rPr>
        <w:t xml:space="preserve"> </w:t>
      </w:r>
      <w:proofErr w:type="gramStart"/>
      <w:r w:rsidRPr="00FC0F35">
        <w:rPr>
          <w:rFonts w:ascii="Times New Roman" w:eastAsia="Calibri" w:hAnsi="Times New Roman" w:cs="Times New Roman"/>
          <w:sz w:val="24"/>
          <w:szCs w:val="24"/>
        </w:rPr>
        <w:t>“Description of KN Capabilities.”</w:t>
      </w:r>
      <w:proofErr w:type="gramEnd"/>
      <w:r w:rsidRPr="00FC0F35">
        <w:rPr>
          <w:rFonts w:ascii="Times New Roman" w:eastAsia="Calibri" w:hAnsi="Times New Roman" w:cs="Times New Roman"/>
          <w:sz w:val="24"/>
          <w:szCs w:val="24"/>
        </w:rPr>
        <w:t xml:space="preserve"> </w:t>
      </w:r>
      <w:proofErr w:type="gramStart"/>
      <w:r w:rsidRPr="00FC0F35">
        <w:rPr>
          <w:rFonts w:ascii="Times New Roman" w:eastAsia="Calibri" w:hAnsi="Times New Roman" w:cs="Times New Roman"/>
          <w:sz w:val="24"/>
          <w:szCs w:val="24"/>
        </w:rPr>
        <w:t>Unpublished, Knowledge Networks, Inc.</w:t>
      </w:r>
      <w:proofErr w:type="gramEnd"/>
      <w:r w:rsidRPr="00FC0F35">
        <w:rPr>
          <w:rFonts w:ascii="Times New Roman" w:eastAsia="Calibri" w:hAnsi="Times New Roman" w:cs="Times New Roman"/>
          <w:sz w:val="24"/>
          <w:szCs w:val="24"/>
        </w:rPr>
        <w:t xml:space="preserve"> </w:t>
      </w:r>
    </w:p>
    <w:p w:rsidR="000B3C49" w:rsidRPr="00FC0F35" w:rsidRDefault="000B3C49" w:rsidP="000B3C49">
      <w:pPr>
        <w:widowControl w:val="0"/>
        <w:autoSpaceDE w:val="0"/>
        <w:autoSpaceDN w:val="0"/>
        <w:adjustRightInd w:val="0"/>
        <w:ind w:left="720" w:hanging="720"/>
        <w:rPr>
          <w:rFonts w:eastAsia="Calibri"/>
        </w:rPr>
      </w:pPr>
      <w:proofErr w:type="gramStart"/>
      <w:r w:rsidRPr="00FC0F35">
        <w:rPr>
          <w:rFonts w:eastAsia="Calibri"/>
        </w:rPr>
        <w:t xml:space="preserve">Dunlap, R.E., K.D. Van </w:t>
      </w:r>
      <w:proofErr w:type="spellStart"/>
      <w:r w:rsidRPr="00FC0F35">
        <w:rPr>
          <w:rFonts w:eastAsia="Calibri"/>
        </w:rPr>
        <w:t>Liere</w:t>
      </w:r>
      <w:proofErr w:type="spellEnd"/>
      <w:r w:rsidRPr="00FC0F35">
        <w:rPr>
          <w:rFonts w:eastAsia="Calibri"/>
        </w:rPr>
        <w:t xml:space="preserve">, A.G. </w:t>
      </w:r>
      <w:proofErr w:type="spellStart"/>
      <w:r w:rsidRPr="00FC0F35">
        <w:rPr>
          <w:rFonts w:eastAsia="Calibri"/>
        </w:rPr>
        <w:t>Mertig</w:t>
      </w:r>
      <w:proofErr w:type="spellEnd"/>
      <w:r w:rsidRPr="00FC0F35">
        <w:rPr>
          <w:rFonts w:eastAsia="Calibri"/>
        </w:rPr>
        <w:t>, and R.E. Jones.</w:t>
      </w:r>
      <w:proofErr w:type="gramEnd"/>
      <w:r w:rsidRPr="00FC0F35">
        <w:rPr>
          <w:rFonts w:eastAsia="Calibri"/>
        </w:rPr>
        <w:t xml:space="preserve"> 2000. “Measuring Endorsement of the New Ecological Paradigm: A Revised NEP Scale.” </w:t>
      </w:r>
      <w:r w:rsidRPr="00FC0F35">
        <w:rPr>
          <w:rFonts w:eastAsia="Calibri"/>
          <w:i/>
        </w:rPr>
        <w:t>Journal of Social Issues</w:t>
      </w:r>
      <w:r w:rsidRPr="00FC0F35">
        <w:rPr>
          <w:rFonts w:eastAsia="Calibri"/>
        </w:rPr>
        <w:t xml:space="preserve"> 56(3):425-442.</w:t>
      </w:r>
    </w:p>
    <w:p w:rsidR="000B3C49" w:rsidRPr="00FC0F35" w:rsidRDefault="000B3C49" w:rsidP="000B3C49">
      <w:pPr>
        <w:ind w:left="720" w:hanging="720"/>
      </w:pPr>
      <w:proofErr w:type="gramStart"/>
      <w:r w:rsidRPr="00FC0F35">
        <w:t>EIA, 2008.</w:t>
      </w:r>
      <w:proofErr w:type="gramEnd"/>
      <w:r w:rsidRPr="00FC0F35">
        <w:t xml:space="preserve"> </w:t>
      </w:r>
      <w:proofErr w:type="gramStart"/>
      <w:r w:rsidRPr="00FC0F35">
        <w:t>End-Use Consumption of Electricity 2001.U.S. Energy Information Administration.</w:t>
      </w:r>
      <w:proofErr w:type="gramEnd"/>
      <w:r w:rsidRPr="00FC0F35">
        <w:t xml:space="preserve"> Washington, D.C. Available online at: </w:t>
      </w:r>
      <w:hyperlink r:id="rId13" w:history="1">
        <w:r w:rsidRPr="00FC0F35">
          <w:rPr>
            <w:rStyle w:val="Hyperlink"/>
            <w:color w:val="auto"/>
          </w:rPr>
          <w:t>http://www.eia.doe.gov/emeu/recs/recs2001/enduse2001/enduse2001.html</w:t>
        </w:r>
      </w:hyperlink>
      <w:r w:rsidRPr="00FC0F35">
        <w:t xml:space="preserve">. </w:t>
      </w:r>
    </w:p>
    <w:p w:rsidR="000B3C49" w:rsidRPr="00FC0F35" w:rsidRDefault="000B3C49" w:rsidP="000B3C49">
      <w:pPr>
        <w:ind w:left="720" w:hanging="720"/>
      </w:pPr>
      <w:proofErr w:type="gramStart"/>
      <w:r w:rsidRPr="00FC0F35">
        <w:t>___, 2008a.</w:t>
      </w:r>
      <w:proofErr w:type="gramEnd"/>
      <w:r w:rsidRPr="00FC0F35">
        <w:t xml:space="preserve"> Electric Power Monthly December 2008. </w:t>
      </w:r>
      <w:proofErr w:type="gramStart"/>
      <w:r w:rsidRPr="00FC0F35">
        <w:t>Energy Information Administration.</w:t>
      </w:r>
      <w:proofErr w:type="gramEnd"/>
      <w:r w:rsidRPr="00FC0F35">
        <w:t xml:space="preserve"> Washington, D.C. Available online at:</w:t>
      </w:r>
      <w:r w:rsidRPr="00FC0F35">
        <w:rPr>
          <w:b/>
          <w:bCs/>
        </w:rPr>
        <w:t xml:space="preserve"> </w:t>
      </w:r>
      <w:r w:rsidRPr="00FC0F35">
        <w:rPr>
          <w:bCs/>
          <w:u w:val="single"/>
        </w:rPr>
        <w:t>http://www.eia.doe.gov/cneaf/electricity/epm/epm_sum.html</w:t>
      </w:r>
    </w:p>
    <w:p w:rsidR="000B3C49" w:rsidRPr="00FC0F35" w:rsidRDefault="000B3C49" w:rsidP="000B3C49">
      <w:pPr>
        <w:ind w:left="720" w:hanging="720"/>
      </w:pPr>
      <w:proofErr w:type="gramStart"/>
      <w:r w:rsidRPr="00FC0F35">
        <w:lastRenderedPageBreak/>
        <w:t xml:space="preserve">Ellen, Pam </w:t>
      </w:r>
      <w:proofErr w:type="spellStart"/>
      <w:r w:rsidRPr="00FC0F35">
        <w:t>Scholder</w:t>
      </w:r>
      <w:proofErr w:type="spellEnd"/>
      <w:r w:rsidRPr="00FC0F35">
        <w:t>, Joshua Lyle Weiner, and Cathy Cobb-Walgreen, 1991.</w:t>
      </w:r>
      <w:proofErr w:type="gramEnd"/>
      <w:r w:rsidRPr="00FC0F35">
        <w:t xml:space="preserve"> </w:t>
      </w:r>
      <w:proofErr w:type="gramStart"/>
      <w:r w:rsidRPr="00FC0F35">
        <w:t xml:space="preserve">“The Role of Perceived Consumer Effectiveness in Motivating Environmentally Conscious Behaviors,” </w:t>
      </w:r>
      <w:r w:rsidRPr="00FC0F35">
        <w:rPr>
          <w:i/>
        </w:rPr>
        <w:t>Journal of Public Policy &amp; Marketing</w:t>
      </w:r>
      <w:r w:rsidRPr="00FC0F35">
        <w:t xml:space="preserve"> 10: 102-17.</w:t>
      </w:r>
      <w:proofErr w:type="gramEnd"/>
      <w:r w:rsidRPr="00FC0F35">
        <w:t xml:space="preserve"> </w:t>
      </w:r>
    </w:p>
    <w:p w:rsidR="000B3C49" w:rsidRPr="00FC0F35" w:rsidRDefault="000B3C49" w:rsidP="000B3C49">
      <w:pPr>
        <w:widowControl w:val="0"/>
        <w:autoSpaceDE w:val="0"/>
        <w:autoSpaceDN w:val="0"/>
        <w:adjustRightInd w:val="0"/>
        <w:ind w:left="720" w:hanging="720"/>
        <w:rPr>
          <w:rFonts w:eastAsia="Calibri"/>
        </w:rPr>
      </w:pPr>
      <w:proofErr w:type="spellStart"/>
      <w:proofErr w:type="gramStart"/>
      <w:r w:rsidRPr="00FC0F35">
        <w:rPr>
          <w:rFonts w:eastAsia="Calibri"/>
        </w:rPr>
        <w:t>Farhar</w:t>
      </w:r>
      <w:proofErr w:type="spellEnd"/>
      <w:r w:rsidRPr="00FC0F35">
        <w:rPr>
          <w:rFonts w:eastAsia="Calibri"/>
        </w:rPr>
        <w:t>, B.C., and A.H. Houston.</w:t>
      </w:r>
      <w:proofErr w:type="gramEnd"/>
      <w:r w:rsidRPr="00FC0F35">
        <w:rPr>
          <w:rFonts w:eastAsia="Calibri"/>
        </w:rPr>
        <w:t xml:space="preserve"> 1996. “Willingness to pay for electricity from renewable energy.” Technical Report, National Renewable Energy Lab., Golden, CO. USDOE, Washington DC. </w:t>
      </w:r>
    </w:p>
    <w:p w:rsidR="000B3C49" w:rsidRPr="00FC0F35" w:rsidRDefault="000B3C49" w:rsidP="000B3C49">
      <w:pPr>
        <w:ind w:left="720" w:hanging="720"/>
      </w:pPr>
      <w:r w:rsidRPr="00FC0F35">
        <w:t xml:space="preserve">Freeman, A. Myrick, III, 2003. </w:t>
      </w:r>
      <w:r w:rsidRPr="00FC0F35">
        <w:rPr>
          <w:u w:val="single"/>
        </w:rPr>
        <w:t xml:space="preserve">The Measurement of Environmental and Resource Values: Theory and Methods. </w:t>
      </w:r>
      <w:proofErr w:type="gramStart"/>
      <w:r w:rsidRPr="00FC0F35">
        <w:rPr>
          <w:u w:val="single"/>
        </w:rPr>
        <w:t>Second Edition.</w:t>
      </w:r>
      <w:proofErr w:type="gramEnd"/>
      <w:r w:rsidRPr="00FC0F35">
        <w:t xml:space="preserve"> Washington, D.C.: Resources for the Future.</w:t>
      </w:r>
    </w:p>
    <w:p w:rsidR="000B3C49" w:rsidRPr="00FC0F35" w:rsidRDefault="000B3C49" w:rsidP="000B3C49">
      <w:pPr>
        <w:tabs>
          <w:tab w:val="left" w:pos="3520"/>
        </w:tabs>
        <w:ind w:left="720" w:hanging="720"/>
        <w:jc w:val="both"/>
      </w:pPr>
      <w:proofErr w:type="gramStart"/>
      <w:r w:rsidRPr="00FC0F35">
        <w:t>Gardner, G., and P. Stern.</w:t>
      </w:r>
      <w:proofErr w:type="gramEnd"/>
      <w:r w:rsidRPr="00FC0F35">
        <w:t xml:space="preserve"> 2002. </w:t>
      </w:r>
      <w:r w:rsidRPr="00FC0F35">
        <w:rPr>
          <w:i/>
          <w:iCs/>
        </w:rPr>
        <w:t>Environmental Problems and Human Behavior</w:t>
      </w:r>
      <w:r w:rsidRPr="00FC0F35">
        <w:t>. Boston: Pearson Custom Pub.</w:t>
      </w:r>
    </w:p>
    <w:p w:rsidR="000B3C49" w:rsidRPr="00FC0F35" w:rsidRDefault="000B3C49" w:rsidP="000B3C49">
      <w:pPr>
        <w:tabs>
          <w:tab w:val="left" w:pos="3520"/>
        </w:tabs>
        <w:ind w:left="720" w:hanging="720"/>
        <w:jc w:val="both"/>
        <w:rPr>
          <w:bCs/>
        </w:rPr>
      </w:pPr>
      <w:proofErr w:type="spellStart"/>
      <w:r w:rsidRPr="00FC0F35">
        <w:rPr>
          <w:bCs/>
        </w:rPr>
        <w:t>Hausman</w:t>
      </w:r>
      <w:proofErr w:type="spellEnd"/>
      <w:r w:rsidRPr="00FC0F35">
        <w:rPr>
          <w:bCs/>
        </w:rPr>
        <w:t xml:space="preserve">, J. &amp; D. McFadden. 1984. “Tests for the Multinomial </w:t>
      </w:r>
      <w:proofErr w:type="spellStart"/>
      <w:r w:rsidRPr="00FC0F35">
        <w:rPr>
          <w:bCs/>
        </w:rPr>
        <w:t>Logit</w:t>
      </w:r>
      <w:proofErr w:type="spellEnd"/>
      <w:r w:rsidRPr="00FC0F35">
        <w:rPr>
          <w:bCs/>
        </w:rPr>
        <w:t xml:space="preserve"> Model.” </w:t>
      </w:r>
      <w:proofErr w:type="spellStart"/>
      <w:r w:rsidRPr="00FC0F35">
        <w:rPr>
          <w:bCs/>
          <w:i/>
        </w:rPr>
        <w:t>Econometrica</w:t>
      </w:r>
      <w:proofErr w:type="spellEnd"/>
      <w:r w:rsidRPr="00FC0F35">
        <w:rPr>
          <w:bCs/>
          <w:i/>
        </w:rPr>
        <w:t xml:space="preserve"> </w:t>
      </w:r>
      <w:r w:rsidRPr="00FC0F35">
        <w:rPr>
          <w:bCs/>
        </w:rPr>
        <w:t>52(5): 1219-1240.</w:t>
      </w:r>
    </w:p>
    <w:p w:rsidR="000B3C49" w:rsidRPr="00FC0F35" w:rsidRDefault="000B3C49" w:rsidP="000B3C49">
      <w:pPr>
        <w:tabs>
          <w:tab w:val="left" w:pos="3520"/>
        </w:tabs>
        <w:ind w:left="720" w:hanging="720"/>
        <w:jc w:val="both"/>
      </w:pPr>
      <w:proofErr w:type="spellStart"/>
      <w:r w:rsidRPr="00FC0F35">
        <w:t>Hensher</w:t>
      </w:r>
      <w:proofErr w:type="spellEnd"/>
      <w:r w:rsidRPr="00FC0F35">
        <w:t xml:space="preserve">, D.A. &amp; W. H. Greene. 2003. “The Mixed </w:t>
      </w:r>
      <w:proofErr w:type="spellStart"/>
      <w:r w:rsidRPr="00FC0F35">
        <w:t>Logit</w:t>
      </w:r>
      <w:proofErr w:type="spellEnd"/>
      <w:r w:rsidRPr="00FC0F35">
        <w:t xml:space="preserve"> Model: The State of Practice.” </w:t>
      </w:r>
      <w:r w:rsidRPr="00FC0F35">
        <w:rPr>
          <w:i/>
        </w:rPr>
        <w:t>Transportation</w:t>
      </w:r>
      <w:r w:rsidRPr="00FC0F35">
        <w:t xml:space="preserve"> 30: 133-176.</w:t>
      </w:r>
    </w:p>
    <w:p w:rsidR="000B3C49" w:rsidRPr="00FC0F35" w:rsidRDefault="000B3C49" w:rsidP="000B3C49">
      <w:pPr>
        <w:widowControl w:val="0"/>
        <w:autoSpaceDE w:val="0"/>
        <w:autoSpaceDN w:val="0"/>
        <w:adjustRightInd w:val="0"/>
        <w:ind w:left="720" w:hanging="720"/>
        <w:rPr>
          <w:rFonts w:eastAsia="Calibri"/>
          <w:lang w:bidi="en-US"/>
        </w:rPr>
      </w:pPr>
      <w:proofErr w:type="spellStart"/>
      <w:proofErr w:type="gramStart"/>
      <w:r w:rsidRPr="00FC0F35">
        <w:rPr>
          <w:rFonts w:eastAsia="Calibri"/>
          <w:lang w:bidi="en-US"/>
        </w:rPr>
        <w:t>Howarth</w:t>
      </w:r>
      <w:proofErr w:type="spellEnd"/>
      <w:r w:rsidRPr="00FC0F35">
        <w:rPr>
          <w:rFonts w:eastAsia="Calibri"/>
          <w:lang w:bidi="en-US"/>
        </w:rPr>
        <w:t xml:space="preserve">, R.B., and B. </w:t>
      </w:r>
      <w:proofErr w:type="spellStart"/>
      <w:r w:rsidRPr="00FC0F35">
        <w:rPr>
          <w:rFonts w:eastAsia="Calibri"/>
          <w:lang w:bidi="en-US"/>
        </w:rPr>
        <w:t>Andersson</w:t>
      </w:r>
      <w:proofErr w:type="spellEnd"/>
      <w:r w:rsidRPr="00FC0F35">
        <w:rPr>
          <w:rFonts w:eastAsia="Calibri"/>
          <w:lang w:bidi="en-US"/>
        </w:rPr>
        <w:t>.</w:t>
      </w:r>
      <w:proofErr w:type="gramEnd"/>
      <w:r w:rsidRPr="00FC0F35">
        <w:rPr>
          <w:rFonts w:eastAsia="Calibri"/>
          <w:lang w:bidi="en-US"/>
        </w:rPr>
        <w:t xml:space="preserve"> 1993. “Market Barriers to Energy Efficiency.” </w:t>
      </w:r>
      <w:r w:rsidRPr="00FC0F35">
        <w:rPr>
          <w:rFonts w:eastAsia="Calibri"/>
          <w:i/>
          <w:lang w:bidi="en-US"/>
        </w:rPr>
        <w:t>Energy Economics</w:t>
      </w:r>
      <w:r w:rsidRPr="00FC0F35">
        <w:rPr>
          <w:rFonts w:eastAsia="Calibri"/>
          <w:lang w:bidi="en-US"/>
        </w:rPr>
        <w:t xml:space="preserve"> 15(4):262-272.</w:t>
      </w:r>
    </w:p>
    <w:p w:rsidR="000B3C49" w:rsidRPr="00FC0F35" w:rsidRDefault="000B3C49" w:rsidP="000B3C49">
      <w:pPr>
        <w:widowControl w:val="0"/>
        <w:autoSpaceDE w:val="0"/>
        <w:autoSpaceDN w:val="0"/>
        <w:adjustRightInd w:val="0"/>
        <w:ind w:left="720" w:hanging="720"/>
        <w:rPr>
          <w:rFonts w:eastAsia="Calibri"/>
          <w:lang w:bidi="en-US"/>
        </w:rPr>
      </w:pPr>
      <w:proofErr w:type="spellStart"/>
      <w:proofErr w:type="gramStart"/>
      <w:r w:rsidRPr="00FC0F35">
        <w:rPr>
          <w:rFonts w:eastAsia="Calibri"/>
          <w:lang w:bidi="en-US"/>
        </w:rPr>
        <w:t>Howarth</w:t>
      </w:r>
      <w:proofErr w:type="spellEnd"/>
      <w:r w:rsidRPr="00FC0F35">
        <w:rPr>
          <w:rFonts w:eastAsia="Calibri"/>
          <w:lang w:bidi="en-US"/>
        </w:rPr>
        <w:t xml:space="preserve">, R.B., and A.H. </w:t>
      </w:r>
      <w:proofErr w:type="spellStart"/>
      <w:r w:rsidRPr="00FC0F35">
        <w:rPr>
          <w:rFonts w:eastAsia="Calibri"/>
          <w:lang w:bidi="en-US"/>
        </w:rPr>
        <w:t>Sanstad</w:t>
      </w:r>
      <w:proofErr w:type="spellEnd"/>
      <w:r w:rsidRPr="00FC0F35">
        <w:rPr>
          <w:rFonts w:eastAsia="Calibri"/>
          <w:lang w:bidi="en-US"/>
        </w:rPr>
        <w:t>.</w:t>
      </w:r>
      <w:proofErr w:type="gramEnd"/>
      <w:r w:rsidRPr="00FC0F35">
        <w:rPr>
          <w:rFonts w:eastAsia="Calibri"/>
          <w:lang w:bidi="en-US"/>
        </w:rPr>
        <w:t xml:space="preserve"> 1995. “Discount Rates and Energy Efficiency.” </w:t>
      </w:r>
      <w:r w:rsidRPr="00FC0F35">
        <w:rPr>
          <w:rFonts w:eastAsia="Calibri"/>
          <w:i/>
          <w:lang w:bidi="en-US"/>
        </w:rPr>
        <w:t xml:space="preserve">Contemporary Economic Policy </w:t>
      </w:r>
      <w:r w:rsidRPr="00FC0F35">
        <w:rPr>
          <w:rFonts w:eastAsia="Calibri"/>
          <w:lang w:bidi="en-US"/>
        </w:rPr>
        <w:t>13(3):101-109.</w:t>
      </w:r>
    </w:p>
    <w:p w:rsidR="000B3C49" w:rsidRPr="00FC0F35" w:rsidRDefault="000B3C49" w:rsidP="000B3C49">
      <w:pPr>
        <w:widowControl w:val="0"/>
        <w:autoSpaceDE w:val="0"/>
        <w:autoSpaceDN w:val="0"/>
        <w:adjustRightInd w:val="0"/>
        <w:ind w:left="720" w:hanging="720"/>
        <w:rPr>
          <w:lang w:bidi="en-US"/>
        </w:rPr>
      </w:pPr>
      <w:r w:rsidRPr="00FC0F35">
        <w:rPr>
          <w:lang w:bidi="en-US"/>
        </w:rPr>
        <w:t xml:space="preserve">Jensen, K., J. Menard, B. English, P. </w:t>
      </w:r>
      <w:proofErr w:type="spellStart"/>
      <w:r w:rsidRPr="00FC0F35">
        <w:rPr>
          <w:lang w:bidi="en-US"/>
        </w:rPr>
        <w:t>Jakus</w:t>
      </w:r>
      <w:proofErr w:type="spellEnd"/>
      <w:r w:rsidRPr="00FC0F35">
        <w:rPr>
          <w:lang w:bidi="en-US"/>
        </w:rPr>
        <w:t xml:space="preserve">. 2004. “An Analysis of the Residential Preferences for Green Power-The Role of </w:t>
      </w:r>
      <w:proofErr w:type="spellStart"/>
      <w:r w:rsidRPr="00FC0F35">
        <w:rPr>
          <w:lang w:bidi="en-US"/>
        </w:rPr>
        <w:t>Bioenergy</w:t>
      </w:r>
      <w:proofErr w:type="spellEnd"/>
      <w:r w:rsidRPr="00FC0F35">
        <w:rPr>
          <w:lang w:bidi="en-US"/>
        </w:rPr>
        <w:t>.” Paper presented at Farm Foundation Conference on Agriculture as a Producer and Consumer of Energy, 24-25 June.</w:t>
      </w:r>
    </w:p>
    <w:p w:rsidR="000B3C49" w:rsidRPr="00FC0F35" w:rsidRDefault="000B3C49" w:rsidP="000B3C49">
      <w:pPr>
        <w:widowControl w:val="0"/>
        <w:autoSpaceDE w:val="0"/>
        <w:autoSpaceDN w:val="0"/>
        <w:adjustRightInd w:val="0"/>
        <w:ind w:left="720" w:hanging="720"/>
        <w:rPr>
          <w:lang w:bidi="en-US"/>
        </w:rPr>
      </w:pPr>
      <w:r w:rsidRPr="00FC0F35">
        <w:rPr>
          <w:lang w:bidi="en-US"/>
        </w:rPr>
        <w:t xml:space="preserve">Jones, J. M. 2009. </w:t>
      </w:r>
      <w:proofErr w:type="gramStart"/>
      <w:r w:rsidRPr="00FC0F35">
        <w:rPr>
          <w:lang w:bidi="en-US"/>
        </w:rPr>
        <w:t>“Savings Trump Environment for Making Homes Greener”.</w:t>
      </w:r>
      <w:proofErr w:type="gramEnd"/>
      <w:r w:rsidRPr="00FC0F35">
        <w:rPr>
          <w:lang w:bidi="en-US"/>
        </w:rPr>
        <w:t xml:space="preserve"> Gallup. 8 December. Available at: </w:t>
      </w:r>
      <w:hyperlink r:id="rId14" w:history="1">
        <w:r w:rsidRPr="00FC0F35">
          <w:rPr>
            <w:rStyle w:val="Hyperlink"/>
            <w:color w:val="auto"/>
          </w:rPr>
          <w:t>http://www.gallup.com/poll/124619/savings-trumps-environment-making-homes-greener.aspx</w:t>
        </w:r>
      </w:hyperlink>
      <w:r w:rsidRPr="00FC0F35">
        <w:t>.</w:t>
      </w:r>
    </w:p>
    <w:p w:rsidR="000B3C49" w:rsidRPr="00FC0F35" w:rsidRDefault="000B3C49" w:rsidP="000B3C49">
      <w:pPr>
        <w:widowControl w:val="0"/>
        <w:autoSpaceDE w:val="0"/>
        <w:autoSpaceDN w:val="0"/>
        <w:adjustRightInd w:val="0"/>
        <w:ind w:left="720" w:hanging="720"/>
      </w:pPr>
      <w:proofErr w:type="gramStart"/>
      <w:r w:rsidRPr="00FC0F35">
        <w:rPr>
          <w:lang w:bidi="en-US"/>
        </w:rPr>
        <w:t>Kramer, R.A., and D. E. Mercer.</w:t>
      </w:r>
      <w:proofErr w:type="gramEnd"/>
      <w:r w:rsidRPr="00FC0F35">
        <w:rPr>
          <w:lang w:bidi="en-US"/>
        </w:rPr>
        <w:t xml:space="preserve"> 1997. “Valuing a Global Environmental Good: U.S. Residents’ Willingness to Pay to Protect Tropical Rain Forests.” </w:t>
      </w:r>
      <w:r w:rsidRPr="00FC0F35">
        <w:rPr>
          <w:i/>
          <w:lang w:bidi="en-US"/>
        </w:rPr>
        <w:t xml:space="preserve">Land Economics </w:t>
      </w:r>
      <w:r w:rsidRPr="00FC0F35">
        <w:rPr>
          <w:lang w:bidi="en-US"/>
        </w:rPr>
        <w:t>73(2): 196-210.</w:t>
      </w:r>
    </w:p>
    <w:p w:rsidR="000B3C49" w:rsidRPr="00FC0F35" w:rsidRDefault="000B3C49" w:rsidP="000B3C49">
      <w:pPr>
        <w:widowControl w:val="0"/>
        <w:autoSpaceDE w:val="0"/>
        <w:autoSpaceDN w:val="0"/>
        <w:adjustRightInd w:val="0"/>
        <w:ind w:left="720" w:hanging="720"/>
        <w:rPr>
          <w:rFonts w:eastAsia="Calibri"/>
        </w:rPr>
      </w:pPr>
      <w:proofErr w:type="spellStart"/>
      <w:proofErr w:type="gramStart"/>
      <w:r w:rsidRPr="00FC0F35">
        <w:rPr>
          <w:rFonts w:eastAsia="Calibri"/>
        </w:rPr>
        <w:t>Krarup</w:t>
      </w:r>
      <w:proofErr w:type="spellEnd"/>
      <w:r w:rsidRPr="00FC0F35">
        <w:rPr>
          <w:rFonts w:eastAsia="Calibri"/>
        </w:rPr>
        <w:t>, S., and C.S. Russell ed. 2005.</w:t>
      </w:r>
      <w:proofErr w:type="gramEnd"/>
      <w:r w:rsidRPr="00FC0F35">
        <w:rPr>
          <w:rFonts w:eastAsia="Calibri"/>
        </w:rPr>
        <w:t xml:space="preserve"> </w:t>
      </w:r>
      <w:proofErr w:type="gramStart"/>
      <w:r w:rsidRPr="00FC0F35">
        <w:rPr>
          <w:rFonts w:eastAsia="Calibri"/>
          <w:i/>
        </w:rPr>
        <w:t xml:space="preserve">Environment, Information, and Consumer </w:t>
      </w:r>
      <w:proofErr w:type="spellStart"/>
      <w:r w:rsidRPr="00FC0F35">
        <w:rPr>
          <w:rFonts w:eastAsia="Calibri"/>
          <w:i/>
        </w:rPr>
        <w:t>Behaviour</w:t>
      </w:r>
      <w:proofErr w:type="spellEnd"/>
      <w:r w:rsidRPr="00FC0F35">
        <w:rPr>
          <w:rFonts w:eastAsia="Calibri"/>
          <w:i/>
        </w:rPr>
        <w:t>.</w:t>
      </w:r>
      <w:proofErr w:type="gramEnd"/>
      <w:r w:rsidRPr="00FC0F35">
        <w:rPr>
          <w:rFonts w:eastAsia="Calibri"/>
        </w:rPr>
        <w:t xml:space="preserve"> </w:t>
      </w:r>
      <w:proofErr w:type="gramStart"/>
      <w:r w:rsidRPr="00FC0F35">
        <w:rPr>
          <w:rFonts w:eastAsia="Calibri"/>
        </w:rPr>
        <w:t>Edward Elgar Publishing.</w:t>
      </w:r>
      <w:proofErr w:type="gramEnd"/>
    </w:p>
    <w:p w:rsidR="000B3C49" w:rsidRPr="00FC0F35" w:rsidRDefault="000B3C49" w:rsidP="000B3C49">
      <w:pPr>
        <w:widowControl w:val="0"/>
        <w:autoSpaceDE w:val="0"/>
        <w:autoSpaceDN w:val="0"/>
        <w:adjustRightInd w:val="0"/>
        <w:ind w:left="720" w:hanging="720"/>
      </w:pPr>
      <w:proofErr w:type="gramStart"/>
      <w:r w:rsidRPr="00FC0F35">
        <w:t>Kempton, W., J.M. Darley, and P.C. Stern.</w:t>
      </w:r>
      <w:proofErr w:type="gramEnd"/>
      <w:r w:rsidRPr="00FC0F35">
        <w:t xml:space="preserve"> 1992. "Psychological Research for the New Energy Problems." </w:t>
      </w:r>
      <w:r w:rsidRPr="00FC0F35">
        <w:rPr>
          <w:i/>
          <w:iCs/>
        </w:rPr>
        <w:t>American Psychologist</w:t>
      </w:r>
      <w:r w:rsidRPr="00FC0F35">
        <w:t xml:space="preserve"> 47(10):1213-1223.</w:t>
      </w:r>
    </w:p>
    <w:p w:rsidR="000B3C49" w:rsidRPr="00FC0F35" w:rsidRDefault="000B3C49" w:rsidP="000B3C49">
      <w:pPr>
        <w:widowControl w:val="0"/>
        <w:autoSpaceDE w:val="0"/>
        <w:autoSpaceDN w:val="0"/>
        <w:adjustRightInd w:val="0"/>
        <w:ind w:left="720" w:hanging="720"/>
      </w:pPr>
      <w:proofErr w:type="spellStart"/>
      <w:proofErr w:type="gramStart"/>
      <w:r w:rsidRPr="00FC0F35">
        <w:t>Kotchen</w:t>
      </w:r>
      <w:proofErr w:type="spellEnd"/>
      <w:r w:rsidRPr="00FC0F35">
        <w:t xml:space="preserve">, M. J., and S. D. </w:t>
      </w:r>
      <w:proofErr w:type="spellStart"/>
      <w:r w:rsidRPr="00FC0F35">
        <w:t>Reiling</w:t>
      </w:r>
      <w:proofErr w:type="spellEnd"/>
      <w:r w:rsidRPr="00FC0F35">
        <w:t>.</w:t>
      </w:r>
      <w:proofErr w:type="gramEnd"/>
      <w:r w:rsidRPr="00FC0F35">
        <w:t xml:space="preserve"> 2000. “Environmental Attitudes, Motivations, and Contingent Valuation of Nonuse Values: A Case Study Involving Endangered Species.” </w:t>
      </w:r>
      <w:r w:rsidRPr="00FC0F35">
        <w:rPr>
          <w:i/>
        </w:rPr>
        <w:t xml:space="preserve">Ecological Economics </w:t>
      </w:r>
      <w:r w:rsidRPr="00FC0F35">
        <w:t>32: 93-107.</w:t>
      </w:r>
    </w:p>
    <w:p w:rsidR="000B3C49" w:rsidRPr="00FC0F35" w:rsidRDefault="000B3C49" w:rsidP="000B3C49">
      <w:pPr>
        <w:autoSpaceDE w:val="0"/>
        <w:autoSpaceDN w:val="0"/>
        <w:adjustRightInd w:val="0"/>
        <w:ind w:left="720" w:hanging="720"/>
        <w:rPr>
          <w:rFonts w:eastAsia="Calibri"/>
        </w:rPr>
      </w:pPr>
      <w:proofErr w:type="spellStart"/>
      <w:proofErr w:type="gramStart"/>
      <w:r w:rsidRPr="00FC0F35">
        <w:t>Krinsky</w:t>
      </w:r>
      <w:proofErr w:type="spellEnd"/>
      <w:r w:rsidRPr="00FC0F35">
        <w:t>, I., and A. Robb.</w:t>
      </w:r>
      <w:proofErr w:type="gramEnd"/>
      <w:r w:rsidRPr="00FC0F35">
        <w:t xml:space="preserve"> 1991. "Three methods for calculating the statistical properties of </w:t>
      </w:r>
      <w:proofErr w:type="spellStart"/>
      <w:r w:rsidRPr="00FC0F35">
        <w:t>elasticities</w:t>
      </w:r>
      <w:proofErr w:type="spellEnd"/>
      <w:r w:rsidRPr="00FC0F35">
        <w:t xml:space="preserve">: A comparison." </w:t>
      </w:r>
      <w:r w:rsidRPr="00FC0F35">
        <w:rPr>
          <w:i/>
          <w:iCs/>
        </w:rPr>
        <w:t>Empirical Economics</w:t>
      </w:r>
      <w:r w:rsidRPr="00FC0F35">
        <w:t xml:space="preserve"> 2(16): 199-209.</w:t>
      </w:r>
    </w:p>
    <w:p w:rsidR="000B3C49" w:rsidRPr="00FC0F35" w:rsidRDefault="000B3C49" w:rsidP="000B3C49">
      <w:pPr>
        <w:autoSpaceDE w:val="0"/>
        <w:autoSpaceDN w:val="0"/>
        <w:adjustRightInd w:val="0"/>
        <w:ind w:left="720" w:hanging="720"/>
        <w:rPr>
          <w:rFonts w:eastAsia="Calibri"/>
        </w:rPr>
      </w:pPr>
      <w:proofErr w:type="gramStart"/>
      <w:r w:rsidRPr="00FC0F35">
        <w:rPr>
          <w:rFonts w:eastAsia="Calibri"/>
        </w:rPr>
        <w:t xml:space="preserve">Lavin, F. and W. </w:t>
      </w:r>
      <w:proofErr w:type="spellStart"/>
      <w:r w:rsidRPr="00FC0F35">
        <w:rPr>
          <w:rFonts w:eastAsia="Calibri"/>
        </w:rPr>
        <w:t>Hanemann</w:t>
      </w:r>
      <w:proofErr w:type="spellEnd"/>
      <w:r w:rsidRPr="00FC0F35">
        <w:rPr>
          <w:rFonts w:eastAsia="Calibri"/>
        </w:rPr>
        <w:t>.</w:t>
      </w:r>
      <w:proofErr w:type="gramEnd"/>
      <w:r w:rsidRPr="00FC0F35">
        <w:rPr>
          <w:rFonts w:eastAsia="Calibri"/>
        </w:rPr>
        <w:t xml:space="preserve"> Taste indicators and heterogeneous revealed preferences for congestion in recreation demand, </w:t>
      </w:r>
      <w:r w:rsidRPr="00FC0F35">
        <w:rPr>
          <w:rFonts w:eastAsia="Calibri"/>
          <w:i/>
        </w:rPr>
        <w:t>UCB CUDARE Working Papers Number 1075,</w:t>
      </w:r>
      <w:r w:rsidRPr="00FC0F35">
        <w:rPr>
          <w:rFonts w:eastAsia="Calibri"/>
        </w:rPr>
        <w:t xml:space="preserve"> Department of Agricultural &amp; Resource Economics, University of California, Berkeley (2008).</w:t>
      </w:r>
    </w:p>
    <w:p w:rsidR="000B3C49" w:rsidRPr="00FC0F35" w:rsidRDefault="000B3C49" w:rsidP="000B3C49">
      <w:pPr>
        <w:widowControl w:val="0"/>
        <w:autoSpaceDE w:val="0"/>
        <w:autoSpaceDN w:val="0"/>
        <w:adjustRightInd w:val="0"/>
        <w:ind w:left="720" w:hanging="720"/>
        <w:rPr>
          <w:rFonts w:eastAsia="Calibri"/>
        </w:rPr>
      </w:pPr>
      <w:proofErr w:type="spellStart"/>
      <w:proofErr w:type="gramStart"/>
      <w:r w:rsidRPr="00FC0F35">
        <w:rPr>
          <w:rFonts w:eastAsia="Calibri"/>
        </w:rPr>
        <w:t>Loureiro</w:t>
      </w:r>
      <w:proofErr w:type="spellEnd"/>
      <w:r w:rsidRPr="00FC0F35">
        <w:rPr>
          <w:rFonts w:eastAsia="Calibri"/>
        </w:rPr>
        <w:t xml:space="preserve">, M.L., J.J. </w:t>
      </w:r>
      <w:proofErr w:type="spellStart"/>
      <w:r w:rsidRPr="00FC0F35">
        <w:rPr>
          <w:rFonts w:eastAsia="Calibri"/>
        </w:rPr>
        <w:t>McCluskey</w:t>
      </w:r>
      <w:proofErr w:type="spellEnd"/>
      <w:r w:rsidRPr="00FC0F35">
        <w:rPr>
          <w:rFonts w:eastAsia="Calibri"/>
        </w:rPr>
        <w:t xml:space="preserve">, and R.C. </w:t>
      </w:r>
      <w:proofErr w:type="spellStart"/>
      <w:r w:rsidRPr="00FC0F35">
        <w:rPr>
          <w:rFonts w:eastAsia="Calibri"/>
        </w:rPr>
        <w:t>Mittelhammer</w:t>
      </w:r>
      <w:proofErr w:type="spellEnd"/>
      <w:r w:rsidRPr="00FC0F35">
        <w:rPr>
          <w:rFonts w:eastAsia="Calibri"/>
        </w:rPr>
        <w:t>.</w:t>
      </w:r>
      <w:proofErr w:type="gramEnd"/>
      <w:r w:rsidRPr="00FC0F35">
        <w:rPr>
          <w:rFonts w:eastAsia="Calibri"/>
        </w:rPr>
        <w:t xml:space="preserve"> 2002. “Will Consumers Pay a Premium for Eco-Labeled Apples?” </w:t>
      </w:r>
      <w:r w:rsidRPr="00FC0F35">
        <w:rPr>
          <w:rFonts w:eastAsia="Calibri"/>
          <w:i/>
        </w:rPr>
        <w:t>The Journal of Consumer Affairs</w:t>
      </w:r>
      <w:r w:rsidRPr="00FC0F35">
        <w:rPr>
          <w:rFonts w:eastAsia="Calibri"/>
        </w:rPr>
        <w:t xml:space="preserve"> 36(2):203-219.</w:t>
      </w:r>
    </w:p>
    <w:p w:rsidR="000B3C49" w:rsidRPr="00FC0F35" w:rsidRDefault="000B3C49" w:rsidP="000B3C49">
      <w:pPr>
        <w:autoSpaceDE w:val="0"/>
        <w:autoSpaceDN w:val="0"/>
        <w:adjustRightInd w:val="0"/>
        <w:ind w:left="720" w:hanging="720"/>
        <w:rPr>
          <w:rFonts w:eastAsia="Calibri"/>
        </w:rPr>
      </w:pPr>
      <w:proofErr w:type="gramStart"/>
      <w:r w:rsidRPr="00FC0F35">
        <w:rPr>
          <w:rFonts w:eastAsia="Calibri"/>
        </w:rPr>
        <w:t>McFadden, D.</w:t>
      </w:r>
      <w:proofErr w:type="gramEnd"/>
      <w:r w:rsidRPr="00FC0F35">
        <w:rPr>
          <w:rFonts w:eastAsia="Calibri"/>
        </w:rPr>
        <w:t xml:space="preserve">  Conditional </w:t>
      </w:r>
      <w:proofErr w:type="spellStart"/>
      <w:r w:rsidRPr="00FC0F35">
        <w:rPr>
          <w:rFonts w:eastAsia="Calibri"/>
        </w:rPr>
        <w:t>logit</w:t>
      </w:r>
      <w:proofErr w:type="spellEnd"/>
      <w:r w:rsidRPr="00FC0F35">
        <w:rPr>
          <w:rFonts w:eastAsia="Calibri"/>
        </w:rPr>
        <w:t xml:space="preserve"> analysis of qualitative choice behavior</w:t>
      </w:r>
      <w:proofErr w:type="gramStart"/>
      <w:r w:rsidRPr="00FC0F35">
        <w:rPr>
          <w:rFonts w:eastAsia="Calibri"/>
        </w:rPr>
        <w:t>,  P</w:t>
      </w:r>
      <w:proofErr w:type="gramEnd"/>
      <w:r w:rsidRPr="00FC0F35">
        <w:rPr>
          <w:rFonts w:eastAsia="Calibri"/>
        </w:rPr>
        <w:t xml:space="preserve">. </w:t>
      </w:r>
      <w:proofErr w:type="spellStart"/>
      <w:r w:rsidRPr="00FC0F35">
        <w:rPr>
          <w:rFonts w:eastAsia="Calibri"/>
        </w:rPr>
        <w:t>Zarembka</w:t>
      </w:r>
      <w:proofErr w:type="spellEnd"/>
      <w:r w:rsidRPr="00FC0F35">
        <w:rPr>
          <w:rFonts w:eastAsia="Calibri"/>
        </w:rPr>
        <w:t>, (</w:t>
      </w:r>
      <w:proofErr w:type="spellStart"/>
      <w:r w:rsidRPr="00FC0F35">
        <w:rPr>
          <w:rFonts w:eastAsia="Calibri"/>
        </w:rPr>
        <w:t>ed</w:t>
      </w:r>
      <w:proofErr w:type="spellEnd"/>
      <w:r w:rsidRPr="00FC0F35">
        <w:rPr>
          <w:rFonts w:eastAsia="Calibri"/>
        </w:rPr>
        <w:t>), Frontiers in Econometrics, New York: Academic Press (1973).</w:t>
      </w:r>
    </w:p>
    <w:p w:rsidR="000B3C49" w:rsidRPr="00FC0F35" w:rsidRDefault="000B3C49" w:rsidP="000B3C49">
      <w:pPr>
        <w:widowControl w:val="0"/>
        <w:autoSpaceDE w:val="0"/>
        <w:autoSpaceDN w:val="0"/>
        <w:adjustRightInd w:val="0"/>
        <w:ind w:left="720" w:hanging="720"/>
        <w:rPr>
          <w:rFonts w:eastAsia="Calibri"/>
        </w:rPr>
      </w:pPr>
      <w:proofErr w:type="gramStart"/>
      <w:r w:rsidRPr="00FC0F35">
        <w:rPr>
          <w:rFonts w:eastAsia="Calibri"/>
        </w:rPr>
        <w:t>Minton, A.P, and R.L. Rose.</w:t>
      </w:r>
      <w:proofErr w:type="gramEnd"/>
      <w:r w:rsidRPr="00FC0F35">
        <w:rPr>
          <w:rFonts w:eastAsia="Calibri"/>
        </w:rPr>
        <w:t xml:space="preserve"> 1997. “The Effects of Environmental Concern on Environmentally Friendly Consumer Behavior: An Exploratory Study.” </w:t>
      </w:r>
      <w:r w:rsidRPr="00FC0F35">
        <w:rPr>
          <w:rFonts w:eastAsia="Calibri"/>
          <w:i/>
        </w:rPr>
        <w:t xml:space="preserve">Journal of Business Research </w:t>
      </w:r>
      <w:r w:rsidRPr="00FC0F35">
        <w:rPr>
          <w:rFonts w:eastAsia="Calibri"/>
        </w:rPr>
        <w:t>40:37-48.</w:t>
      </w:r>
    </w:p>
    <w:p w:rsidR="000B3C49" w:rsidRPr="00FC0F35" w:rsidRDefault="000B3C49" w:rsidP="000B3C49">
      <w:pPr>
        <w:widowControl w:val="0"/>
        <w:autoSpaceDE w:val="0"/>
        <w:autoSpaceDN w:val="0"/>
        <w:adjustRightInd w:val="0"/>
        <w:ind w:left="720" w:hanging="720"/>
        <w:rPr>
          <w:rFonts w:eastAsia="Calibri"/>
        </w:rPr>
      </w:pPr>
      <w:r w:rsidRPr="00FC0F35">
        <w:rPr>
          <w:rFonts w:eastAsia="Calibri"/>
        </w:rPr>
        <w:lastRenderedPageBreak/>
        <w:t xml:space="preserve">Moon, W., and S.K. </w:t>
      </w:r>
      <w:proofErr w:type="spellStart"/>
      <w:r w:rsidRPr="00FC0F35">
        <w:rPr>
          <w:rFonts w:eastAsia="Calibri"/>
        </w:rPr>
        <w:t>Balasubramanian</w:t>
      </w:r>
      <w:proofErr w:type="spellEnd"/>
      <w:r w:rsidRPr="00FC0F35">
        <w:rPr>
          <w:rFonts w:eastAsia="Calibri"/>
        </w:rPr>
        <w:t xml:space="preserve">. 2001. “Public </w:t>
      </w:r>
      <w:proofErr w:type="spellStart"/>
      <w:r w:rsidRPr="00FC0F35">
        <w:rPr>
          <w:rFonts w:eastAsia="Calibri"/>
        </w:rPr>
        <w:t>Preceptions</w:t>
      </w:r>
      <w:proofErr w:type="spellEnd"/>
      <w:r w:rsidRPr="00FC0F35">
        <w:rPr>
          <w:rFonts w:eastAsia="Calibri"/>
        </w:rPr>
        <w:t xml:space="preserve"> and Willingness to Pay a Premium for Non-GM Foods in the US and UK.” </w:t>
      </w:r>
      <w:proofErr w:type="spellStart"/>
      <w:r w:rsidRPr="00FC0F35">
        <w:rPr>
          <w:rFonts w:eastAsia="Calibri"/>
          <w:i/>
        </w:rPr>
        <w:t>AgBioForum</w:t>
      </w:r>
      <w:proofErr w:type="spellEnd"/>
      <w:r w:rsidRPr="00FC0F35">
        <w:rPr>
          <w:rFonts w:eastAsia="Calibri"/>
        </w:rPr>
        <w:t xml:space="preserve"> 4(3&amp;4):221-231.</w:t>
      </w:r>
    </w:p>
    <w:p w:rsidR="000B3C49" w:rsidRPr="00FC0F35" w:rsidRDefault="000B3C49" w:rsidP="000B3C49">
      <w:pPr>
        <w:widowControl w:val="0"/>
        <w:autoSpaceDE w:val="0"/>
        <w:autoSpaceDN w:val="0"/>
        <w:adjustRightInd w:val="0"/>
        <w:ind w:left="720" w:hanging="720"/>
        <w:rPr>
          <w:rFonts w:eastAsia="Calibri"/>
        </w:rPr>
      </w:pPr>
      <w:proofErr w:type="gramStart"/>
      <w:r w:rsidRPr="00FC0F35">
        <w:rPr>
          <w:rFonts w:eastAsia="Calibri"/>
        </w:rPr>
        <w:t xml:space="preserve">Moon, W., W. J. </w:t>
      </w:r>
      <w:proofErr w:type="spellStart"/>
      <w:r w:rsidRPr="00FC0F35">
        <w:rPr>
          <w:rFonts w:eastAsia="Calibri"/>
        </w:rPr>
        <w:t>Florkowski</w:t>
      </w:r>
      <w:proofErr w:type="spellEnd"/>
      <w:r w:rsidRPr="00FC0F35">
        <w:rPr>
          <w:rFonts w:eastAsia="Calibri"/>
        </w:rPr>
        <w:t xml:space="preserve">, B. </w:t>
      </w:r>
      <w:proofErr w:type="spellStart"/>
      <w:r w:rsidRPr="00FC0F35">
        <w:rPr>
          <w:rFonts w:eastAsia="Calibri"/>
        </w:rPr>
        <w:t>Brückner</w:t>
      </w:r>
      <w:proofErr w:type="spellEnd"/>
      <w:r w:rsidRPr="00FC0F35">
        <w:rPr>
          <w:rFonts w:eastAsia="Calibri"/>
        </w:rPr>
        <w:t xml:space="preserve">, and I. </w:t>
      </w:r>
      <w:proofErr w:type="spellStart"/>
      <w:r w:rsidRPr="00FC0F35">
        <w:rPr>
          <w:rFonts w:eastAsia="Calibri"/>
        </w:rPr>
        <w:t>Schonhof</w:t>
      </w:r>
      <w:proofErr w:type="spellEnd"/>
      <w:r w:rsidRPr="00FC0F35">
        <w:rPr>
          <w:rFonts w:eastAsia="Calibri"/>
        </w:rPr>
        <w:t>.</w:t>
      </w:r>
      <w:proofErr w:type="gramEnd"/>
      <w:r w:rsidRPr="00FC0F35">
        <w:rPr>
          <w:rFonts w:eastAsia="Calibri"/>
        </w:rPr>
        <w:t xml:space="preserve"> 2002. “Willingness to Pay for Environmental Practices: Implications for Eco-Labeling.” </w:t>
      </w:r>
      <w:r w:rsidRPr="00FC0F35">
        <w:rPr>
          <w:rFonts w:eastAsia="Calibri"/>
          <w:i/>
        </w:rPr>
        <w:t xml:space="preserve">Land Economics </w:t>
      </w:r>
      <w:r w:rsidRPr="00FC0F35">
        <w:rPr>
          <w:rFonts w:eastAsia="Calibri"/>
        </w:rPr>
        <w:t xml:space="preserve">78(1): 88-102. </w:t>
      </w:r>
    </w:p>
    <w:p w:rsidR="000B3C49" w:rsidRPr="00FC0F35" w:rsidRDefault="000B3C49" w:rsidP="000B3C49">
      <w:pPr>
        <w:widowControl w:val="0"/>
        <w:autoSpaceDE w:val="0"/>
        <w:autoSpaceDN w:val="0"/>
        <w:adjustRightInd w:val="0"/>
        <w:ind w:left="720" w:hanging="720"/>
        <w:rPr>
          <w:rFonts w:eastAsia="Calibri"/>
        </w:rPr>
      </w:pPr>
      <w:proofErr w:type="spellStart"/>
      <w:proofErr w:type="gramStart"/>
      <w:r w:rsidRPr="00FC0F35">
        <w:rPr>
          <w:rFonts w:eastAsia="Calibri"/>
        </w:rPr>
        <w:t>Ojea</w:t>
      </w:r>
      <w:proofErr w:type="spellEnd"/>
      <w:r w:rsidRPr="00FC0F35">
        <w:rPr>
          <w:rFonts w:eastAsia="Calibri"/>
        </w:rPr>
        <w:t xml:space="preserve">, E., and M. L. </w:t>
      </w:r>
      <w:proofErr w:type="spellStart"/>
      <w:r w:rsidRPr="00FC0F35">
        <w:rPr>
          <w:rFonts w:eastAsia="Calibri"/>
        </w:rPr>
        <w:t>Loureiro</w:t>
      </w:r>
      <w:proofErr w:type="spellEnd"/>
      <w:r w:rsidRPr="00FC0F35">
        <w:rPr>
          <w:rFonts w:eastAsia="Calibri"/>
        </w:rPr>
        <w:t>.</w:t>
      </w:r>
      <w:proofErr w:type="gramEnd"/>
      <w:r w:rsidRPr="00FC0F35">
        <w:rPr>
          <w:rFonts w:eastAsia="Calibri"/>
        </w:rPr>
        <w:t xml:space="preserve"> 2007. “Altruistic, Egoistic and </w:t>
      </w:r>
      <w:proofErr w:type="spellStart"/>
      <w:r w:rsidRPr="00FC0F35">
        <w:rPr>
          <w:rFonts w:eastAsia="Calibri"/>
        </w:rPr>
        <w:t>Biospheric</w:t>
      </w:r>
      <w:proofErr w:type="spellEnd"/>
      <w:r w:rsidRPr="00FC0F35">
        <w:rPr>
          <w:rFonts w:eastAsia="Calibri"/>
        </w:rPr>
        <w:t xml:space="preserve"> Values in Willingness to Pay (WTP) for Wildlife.” </w:t>
      </w:r>
      <w:r w:rsidRPr="00FC0F35">
        <w:rPr>
          <w:rFonts w:eastAsia="Calibri"/>
          <w:i/>
        </w:rPr>
        <w:t xml:space="preserve">Ecological Economics </w:t>
      </w:r>
      <w:r w:rsidRPr="00FC0F35">
        <w:rPr>
          <w:rFonts w:eastAsia="Calibri"/>
        </w:rPr>
        <w:t>63: 807-814.</w:t>
      </w:r>
    </w:p>
    <w:p w:rsidR="000B3C49" w:rsidRPr="00FC0F35" w:rsidRDefault="000B3C49" w:rsidP="000B3C49">
      <w:pPr>
        <w:widowControl w:val="0"/>
        <w:autoSpaceDE w:val="0"/>
        <w:autoSpaceDN w:val="0"/>
        <w:adjustRightInd w:val="0"/>
        <w:ind w:left="720" w:hanging="720"/>
        <w:rPr>
          <w:rFonts w:eastAsia="Calibri"/>
        </w:rPr>
      </w:pPr>
      <w:proofErr w:type="spellStart"/>
      <w:proofErr w:type="gramStart"/>
      <w:r w:rsidRPr="00FC0F35">
        <w:rPr>
          <w:rFonts w:eastAsia="Calibri"/>
        </w:rPr>
        <w:t>Revelt</w:t>
      </w:r>
      <w:proofErr w:type="spellEnd"/>
      <w:r w:rsidRPr="00FC0F35">
        <w:rPr>
          <w:rFonts w:eastAsia="Calibri"/>
        </w:rPr>
        <w:t>, D., and K. Train.</w:t>
      </w:r>
      <w:proofErr w:type="gramEnd"/>
      <w:r w:rsidRPr="00FC0F35">
        <w:rPr>
          <w:rFonts w:eastAsia="Calibri"/>
        </w:rPr>
        <w:t xml:space="preserve"> 1998. “Mixed </w:t>
      </w:r>
      <w:proofErr w:type="spellStart"/>
      <w:r w:rsidRPr="00FC0F35">
        <w:rPr>
          <w:rFonts w:eastAsia="Calibri"/>
        </w:rPr>
        <w:t>Logit</w:t>
      </w:r>
      <w:proofErr w:type="spellEnd"/>
      <w:r w:rsidRPr="00FC0F35">
        <w:rPr>
          <w:rFonts w:eastAsia="Calibri"/>
        </w:rPr>
        <w:t xml:space="preserve"> with Repeated Choices: Households’ Choices of Appliance Efficiency Level.” </w:t>
      </w:r>
      <w:r w:rsidRPr="00FC0F35">
        <w:rPr>
          <w:rFonts w:eastAsia="Calibri"/>
          <w:i/>
        </w:rPr>
        <w:t>The Review of Economics and Statistics</w:t>
      </w:r>
      <w:r w:rsidRPr="00FC0F35">
        <w:rPr>
          <w:rFonts w:eastAsia="Calibri"/>
        </w:rPr>
        <w:t xml:space="preserve"> 80(4):647-657. </w:t>
      </w:r>
    </w:p>
    <w:p w:rsidR="000B3C49" w:rsidRPr="00FC0F35" w:rsidRDefault="000B3C49" w:rsidP="000B3C49">
      <w:pPr>
        <w:widowControl w:val="0"/>
        <w:autoSpaceDE w:val="0"/>
        <w:autoSpaceDN w:val="0"/>
        <w:adjustRightInd w:val="0"/>
        <w:ind w:left="720" w:hanging="720"/>
        <w:rPr>
          <w:rFonts w:eastAsia="Calibri"/>
        </w:rPr>
      </w:pPr>
      <w:proofErr w:type="gramStart"/>
      <w:r w:rsidRPr="00FC0F35">
        <w:rPr>
          <w:rFonts w:eastAsia="Calibri"/>
        </w:rPr>
        <w:t xml:space="preserve">Roe, B., M.F. </w:t>
      </w:r>
      <w:proofErr w:type="spellStart"/>
      <w:r w:rsidRPr="00FC0F35">
        <w:rPr>
          <w:rFonts w:eastAsia="Calibri"/>
        </w:rPr>
        <w:t>Teisl</w:t>
      </w:r>
      <w:proofErr w:type="spellEnd"/>
      <w:r w:rsidRPr="00FC0F35">
        <w:rPr>
          <w:rFonts w:eastAsia="Calibri"/>
        </w:rPr>
        <w:t>, A. Levy, and M. Russell.</w:t>
      </w:r>
      <w:proofErr w:type="gramEnd"/>
      <w:r w:rsidRPr="00FC0F35">
        <w:rPr>
          <w:rFonts w:eastAsia="Calibri"/>
        </w:rPr>
        <w:t xml:space="preserve"> 2001. “US Consumers’ Willingness to Pay for Green Electricity.” </w:t>
      </w:r>
      <w:r w:rsidRPr="00FC0F35">
        <w:rPr>
          <w:rFonts w:eastAsia="Calibri"/>
          <w:i/>
        </w:rPr>
        <w:t xml:space="preserve">Energy Policy </w:t>
      </w:r>
      <w:r w:rsidRPr="00FC0F35">
        <w:rPr>
          <w:rFonts w:eastAsia="Calibri"/>
        </w:rPr>
        <w:t>29:917-925.</w:t>
      </w:r>
    </w:p>
    <w:p w:rsidR="000B3C49" w:rsidRPr="00FC0F35" w:rsidRDefault="000B3C49" w:rsidP="000B3C49">
      <w:pPr>
        <w:tabs>
          <w:tab w:val="left" w:pos="3520"/>
        </w:tabs>
        <w:ind w:left="720" w:hanging="720"/>
        <w:jc w:val="both"/>
      </w:pPr>
      <w:proofErr w:type="spellStart"/>
      <w:proofErr w:type="gramStart"/>
      <w:r w:rsidRPr="00FC0F35">
        <w:t>Sammer</w:t>
      </w:r>
      <w:proofErr w:type="spellEnd"/>
      <w:r w:rsidRPr="00FC0F35">
        <w:t xml:space="preserve">, K., &amp; R. </w:t>
      </w:r>
      <w:proofErr w:type="spellStart"/>
      <w:r w:rsidRPr="00FC0F35">
        <w:t>Wüstenhagen</w:t>
      </w:r>
      <w:proofErr w:type="spellEnd"/>
      <w:r w:rsidRPr="00FC0F35">
        <w:t>.</w:t>
      </w:r>
      <w:proofErr w:type="gramEnd"/>
      <w:r w:rsidRPr="00FC0F35">
        <w:t xml:space="preserve"> 2006. “The Influence of Eco-</w:t>
      </w:r>
      <w:proofErr w:type="spellStart"/>
      <w:r w:rsidRPr="00FC0F35">
        <w:t>Labelling</w:t>
      </w:r>
      <w:proofErr w:type="spellEnd"/>
      <w:r w:rsidRPr="00FC0F35">
        <w:t xml:space="preserve"> on Consumer Behavior – Results of a Discrete Choice Analysis for Washing Machines.” </w:t>
      </w:r>
      <w:proofErr w:type="gramStart"/>
      <w:r w:rsidRPr="00FC0F35">
        <w:rPr>
          <w:i/>
        </w:rPr>
        <w:t>Business Strategy and the Environment</w:t>
      </w:r>
      <w:r w:rsidRPr="00FC0F35">
        <w:t>.</w:t>
      </w:r>
      <w:proofErr w:type="gramEnd"/>
      <w:r w:rsidRPr="00FC0F35">
        <w:t xml:space="preserve"> 15: 185-199.</w:t>
      </w:r>
    </w:p>
    <w:p w:rsidR="000B3C49" w:rsidRPr="00FC0F35" w:rsidRDefault="000B3C49" w:rsidP="000B3C49">
      <w:pPr>
        <w:ind w:left="720" w:hanging="720"/>
      </w:pPr>
      <w:proofErr w:type="spellStart"/>
      <w:proofErr w:type="gramStart"/>
      <w:r w:rsidRPr="00FC0F35">
        <w:t>Scholder</w:t>
      </w:r>
      <w:proofErr w:type="spellEnd"/>
      <w:r w:rsidRPr="00FC0F35">
        <w:t>, E., J. Weiner, and C. Cobb-Walgreen.1991.</w:t>
      </w:r>
      <w:proofErr w:type="gramEnd"/>
      <w:r w:rsidRPr="00FC0F35">
        <w:t xml:space="preserve"> </w:t>
      </w:r>
      <w:proofErr w:type="gramStart"/>
      <w:r w:rsidRPr="00FC0F35">
        <w:t xml:space="preserve">“The Role of Perceived Consumer Effectiveness in Motivating Environmentally Conscious Behaviors,” </w:t>
      </w:r>
      <w:r w:rsidRPr="00FC0F35">
        <w:rPr>
          <w:i/>
          <w:iCs/>
        </w:rPr>
        <w:t xml:space="preserve">Journal of Public Policy &amp; Marketing </w:t>
      </w:r>
      <w:r w:rsidRPr="00FC0F35">
        <w:t>10: 102-17.</w:t>
      </w:r>
      <w:proofErr w:type="gramEnd"/>
    </w:p>
    <w:p w:rsidR="000B3C49" w:rsidRPr="00FC0F35" w:rsidRDefault="000B3C49" w:rsidP="000B3C49">
      <w:pPr>
        <w:tabs>
          <w:tab w:val="left" w:pos="3520"/>
        </w:tabs>
        <w:ind w:left="720" w:hanging="720"/>
        <w:jc w:val="both"/>
      </w:pPr>
      <w:proofErr w:type="spellStart"/>
      <w:r w:rsidRPr="00FC0F35">
        <w:t>Shen</w:t>
      </w:r>
      <w:proofErr w:type="spellEnd"/>
      <w:r w:rsidRPr="00FC0F35">
        <w:t xml:space="preserve">, J. &amp; T. </w:t>
      </w:r>
      <w:proofErr w:type="spellStart"/>
      <w:r w:rsidRPr="00FC0F35">
        <w:t>Saijo</w:t>
      </w:r>
      <w:proofErr w:type="spellEnd"/>
      <w:r w:rsidRPr="00FC0F35">
        <w:t xml:space="preserve">. 2009. “Does an Energy Efficiency Label alter Consumers’ Purchasing Decisions? </w:t>
      </w:r>
      <w:proofErr w:type="gramStart"/>
      <w:r w:rsidRPr="00FC0F35">
        <w:t>A Latent Class Approach Based on a Stated Choice Experiment in Shanghai.”</w:t>
      </w:r>
      <w:proofErr w:type="gramEnd"/>
      <w:r w:rsidRPr="00FC0F35">
        <w:t xml:space="preserve"> </w:t>
      </w:r>
      <w:r w:rsidRPr="00FC0F35">
        <w:rPr>
          <w:i/>
        </w:rPr>
        <w:t xml:space="preserve">Journal of Environmental Management </w:t>
      </w:r>
      <w:r w:rsidRPr="00FC0F35">
        <w:t>90: 3561-3573.</w:t>
      </w:r>
    </w:p>
    <w:p w:rsidR="000B3C49" w:rsidRPr="00FC0F35" w:rsidRDefault="000B3C49" w:rsidP="000B3C49">
      <w:pPr>
        <w:widowControl w:val="0"/>
        <w:autoSpaceDE w:val="0"/>
        <w:autoSpaceDN w:val="0"/>
        <w:adjustRightInd w:val="0"/>
        <w:ind w:left="720" w:hanging="720"/>
        <w:rPr>
          <w:rFonts w:eastAsia="Calibri"/>
        </w:rPr>
      </w:pPr>
      <w:proofErr w:type="spellStart"/>
      <w:proofErr w:type="gramStart"/>
      <w:r w:rsidRPr="00FC0F35">
        <w:rPr>
          <w:rFonts w:eastAsia="Calibri"/>
        </w:rPr>
        <w:t>Srinivasan</w:t>
      </w:r>
      <w:proofErr w:type="spellEnd"/>
      <w:r w:rsidRPr="00FC0F35">
        <w:rPr>
          <w:rFonts w:eastAsia="Calibri"/>
        </w:rPr>
        <w:t xml:space="preserve">, A.K., and G.C. </w:t>
      </w:r>
      <w:proofErr w:type="spellStart"/>
      <w:r w:rsidRPr="00FC0F35">
        <w:rPr>
          <w:rFonts w:eastAsia="Calibri"/>
        </w:rPr>
        <w:t>Bloomquist</w:t>
      </w:r>
      <w:proofErr w:type="spellEnd"/>
      <w:r w:rsidRPr="00FC0F35">
        <w:rPr>
          <w:rFonts w:eastAsia="Calibri"/>
        </w:rPr>
        <w:t>.</w:t>
      </w:r>
      <w:proofErr w:type="gramEnd"/>
      <w:r w:rsidRPr="00FC0F35">
        <w:rPr>
          <w:rFonts w:eastAsia="Calibri"/>
        </w:rPr>
        <w:t xml:space="preserve"> 2009. “</w:t>
      </w:r>
      <w:proofErr w:type="spellStart"/>
      <w:r w:rsidRPr="00FC0F35">
        <w:rPr>
          <w:rFonts w:eastAsia="Calibri"/>
        </w:rPr>
        <w:t>Ecolabeled</w:t>
      </w:r>
      <w:proofErr w:type="spellEnd"/>
      <w:r w:rsidRPr="00FC0F35">
        <w:rPr>
          <w:rFonts w:eastAsia="Calibri"/>
        </w:rPr>
        <w:t xml:space="preserve"> Paper Towels: Consumer Valuation and Expenditure Analysis.” </w:t>
      </w:r>
      <w:r w:rsidRPr="00FC0F35">
        <w:rPr>
          <w:rFonts w:eastAsia="Calibri"/>
          <w:i/>
        </w:rPr>
        <w:t>Journal of Environmental Management</w:t>
      </w:r>
      <w:r w:rsidRPr="00FC0F35">
        <w:rPr>
          <w:rFonts w:eastAsia="Calibri"/>
        </w:rPr>
        <w:t xml:space="preserve"> 90:314-330. </w:t>
      </w:r>
    </w:p>
    <w:p w:rsidR="000B3C49" w:rsidRPr="00FC0F35" w:rsidRDefault="000B3C49" w:rsidP="000B3C49">
      <w:pPr>
        <w:tabs>
          <w:tab w:val="left" w:pos="3520"/>
        </w:tabs>
        <w:ind w:left="720" w:hanging="720"/>
        <w:jc w:val="both"/>
        <w:rPr>
          <w:rFonts w:eastAsiaTheme="minorEastAsia"/>
        </w:rPr>
      </w:pPr>
      <w:proofErr w:type="spellStart"/>
      <w:r w:rsidRPr="00FC0F35">
        <w:rPr>
          <w:rFonts w:eastAsiaTheme="minorEastAsia"/>
        </w:rPr>
        <w:t>Steckel</w:t>
      </w:r>
      <w:proofErr w:type="spellEnd"/>
      <w:r w:rsidRPr="00FC0F35">
        <w:rPr>
          <w:rFonts w:eastAsiaTheme="minorEastAsia"/>
        </w:rPr>
        <w:t xml:space="preserve">, J.H., W.R. </w:t>
      </w:r>
      <w:proofErr w:type="spellStart"/>
      <w:r w:rsidRPr="00FC0F35">
        <w:rPr>
          <w:rFonts w:eastAsiaTheme="minorEastAsia"/>
        </w:rPr>
        <w:t>Vanhonacker</w:t>
      </w:r>
      <w:proofErr w:type="spellEnd"/>
      <w:r w:rsidRPr="00FC0F35">
        <w:rPr>
          <w:rFonts w:eastAsiaTheme="minorEastAsia"/>
        </w:rPr>
        <w:t xml:space="preserve">. 1988. “A Heterogeneous Conditional </w:t>
      </w:r>
      <w:proofErr w:type="spellStart"/>
      <w:r w:rsidRPr="00FC0F35">
        <w:rPr>
          <w:rFonts w:eastAsiaTheme="minorEastAsia"/>
        </w:rPr>
        <w:t>Logit</w:t>
      </w:r>
      <w:proofErr w:type="spellEnd"/>
      <w:r w:rsidRPr="00FC0F35">
        <w:rPr>
          <w:rFonts w:eastAsiaTheme="minorEastAsia"/>
        </w:rPr>
        <w:t xml:space="preserve"> Model of Choice.” </w:t>
      </w:r>
      <w:r w:rsidRPr="00FC0F35">
        <w:rPr>
          <w:rFonts w:eastAsiaTheme="minorEastAsia"/>
          <w:i/>
        </w:rPr>
        <w:t>Journal of Business &amp; Economics Statistics</w:t>
      </w:r>
      <w:r w:rsidRPr="00FC0F35">
        <w:rPr>
          <w:rFonts w:eastAsiaTheme="minorEastAsia"/>
        </w:rPr>
        <w:t xml:space="preserve"> 6(30): 391-398.</w:t>
      </w:r>
    </w:p>
    <w:p w:rsidR="00DF391B" w:rsidRPr="00350981" w:rsidRDefault="00DF391B" w:rsidP="000B3C49">
      <w:pPr>
        <w:autoSpaceDE w:val="0"/>
        <w:autoSpaceDN w:val="0"/>
        <w:adjustRightInd w:val="0"/>
        <w:ind w:left="720" w:hanging="720"/>
        <w:rPr>
          <w:rFonts w:eastAsia="Calibri"/>
          <w:i/>
        </w:rPr>
      </w:pPr>
      <w:r>
        <w:rPr>
          <w:rFonts w:eastAsia="Calibri"/>
        </w:rPr>
        <w:t>Train K. 1999. “</w:t>
      </w:r>
      <w:proofErr w:type="spellStart"/>
      <w:r w:rsidRPr="00DF391B">
        <w:rPr>
          <w:rFonts w:eastAsiaTheme="minorHAnsi"/>
          <w:bCs/>
        </w:rPr>
        <w:t>Halton</w:t>
      </w:r>
      <w:proofErr w:type="spellEnd"/>
      <w:r w:rsidRPr="00DF391B">
        <w:rPr>
          <w:rFonts w:eastAsiaTheme="minorHAnsi"/>
          <w:bCs/>
        </w:rPr>
        <w:t xml:space="preserve"> Sequences for Mixed </w:t>
      </w:r>
      <w:proofErr w:type="spellStart"/>
      <w:r w:rsidRPr="00DF391B">
        <w:rPr>
          <w:rFonts w:eastAsiaTheme="minorHAnsi"/>
          <w:bCs/>
        </w:rPr>
        <w:t>Logit</w:t>
      </w:r>
      <w:proofErr w:type="spellEnd"/>
      <w:r>
        <w:rPr>
          <w:rFonts w:eastAsiaTheme="minorHAnsi"/>
          <w:bCs/>
        </w:rPr>
        <w:t>”</w:t>
      </w:r>
      <w:r w:rsidR="00350981">
        <w:rPr>
          <w:rFonts w:eastAsiaTheme="minorHAnsi"/>
          <w:bCs/>
        </w:rPr>
        <w:t xml:space="preserve"> </w:t>
      </w:r>
      <w:r w:rsidR="00350981">
        <w:rPr>
          <w:rFonts w:eastAsiaTheme="minorHAnsi"/>
          <w:bCs/>
          <w:i/>
        </w:rPr>
        <w:t>Manuscript, Department of Economics, University of Berkeley.</w:t>
      </w:r>
      <w:r w:rsidR="00350981">
        <w:rPr>
          <w:rFonts w:eastAsiaTheme="minorHAnsi"/>
          <w:bCs/>
        </w:rPr>
        <w:t xml:space="preserve"> </w:t>
      </w:r>
      <w:r w:rsidR="00350981">
        <w:rPr>
          <w:rFonts w:eastAsiaTheme="minorHAnsi"/>
          <w:bCs/>
          <w:i/>
        </w:rPr>
        <w:t xml:space="preserve"> </w:t>
      </w:r>
    </w:p>
    <w:p w:rsidR="000B3C49" w:rsidRPr="00FC0F35" w:rsidRDefault="000B3C49" w:rsidP="000B3C49">
      <w:pPr>
        <w:autoSpaceDE w:val="0"/>
        <w:autoSpaceDN w:val="0"/>
        <w:adjustRightInd w:val="0"/>
        <w:ind w:left="720" w:hanging="720"/>
        <w:rPr>
          <w:rFonts w:eastAsia="Calibri"/>
        </w:rPr>
      </w:pPr>
      <w:r w:rsidRPr="00FC0F35">
        <w:rPr>
          <w:rFonts w:eastAsia="Calibri"/>
        </w:rPr>
        <w:t xml:space="preserve">Train K. </w:t>
      </w:r>
      <w:r w:rsidRPr="00FC0F35">
        <w:rPr>
          <w:rFonts w:eastAsia="Calibri"/>
          <w:i/>
        </w:rPr>
        <w:t>Discrete Choice Methods with Simulation</w:t>
      </w:r>
      <w:proofErr w:type="gramStart"/>
      <w:r w:rsidRPr="00FC0F35">
        <w:rPr>
          <w:rFonts w:eastAsia="Calibri"/>
          <w:i/>
        </w:rPr>
        <w:t xml:space="preserve">, </w:t>
      </w:r>
      <w:r w:rsidRPr="00FC0F35">
        <w:rPr>
          <w:rFonts w:eastAsia="Calibri"/>
        </w:rPr>
        <w:t xml:space="preserve"> New</w:t>
      </w:r>
      <w:proofErr w:type="gramEnd"/>
      <w:r w:rsidRPr="00FC0F35">
        <w:rPr>
          <w:rFonts w:eastAsia="Calibri"/>
        </w:rPr>
        <w:t xml:space="preserve"> York: Cambridge University Press (2003).</w:t>
      </w:r>
    </w:p>
    <w:p w:rsidR="000B3C49" w:rsidRPr="00FC0F35" w:rsidRDefault="000B3C49" w:rsidP="00DF391B">
      <w:pPr>
        <w:ind w:left="720" w:hanging="720"/>
        <w:rPr>
          <w:rFonts w:eastAsia="Calibri"/>
        </w:rPr>
      </w:pPr>
      <w:proofErr w:type="gramStart"/>
      <w:r w:rsidRPr="00FC0F35">
        <w:rPr>
          <w:rFonts w:eastAsia="Calibri"/>
        </w:rPr>
        <w:t>U.S. Environmental Protection Agency (USEPA).</w:t>
      </w:r>
      <w:proofErr w:type="gramEnd"/>
      <w:r w:rsidRPr="00FC0F35">
        <w:rPr>
          <w:rFonts w:eastAsia="Calibri"/>
        </w:rPr>
        <w:t xml:space="preserve"> </w:t>
      </w:r>
      <w:r w:rsidRPr="00FC0F35">
        <w:rPr>
          <w:rFonts w:eastAsia="Calibri"/>
          <w:iCs/>
          <w:lang w:bidi="en-US"/>
        </w:rPr>
        <w:t xml:space="preserve">2003. </w:t>
      </w:r>
      <w:r w:rsidRPr="00FC0F35">
        <w:rPr>
          <w:rFonts w:eastAsia="Calibri"/>
          <w:i/>
          <w:iCs/>
          <w:lang w:bidi="en-US"/>
        </w:rPr>
        <w:t xml:space="preserve">Energy Star – The Power </w:t>
      </w:r>
      <w:proofErr w:type="gramStart"/>
      <w:r w:rsidRPr="00FC0F35">
        <w:rPr>
          <w:rFonts w:eastAsia="Calibri"/>
          <w:i/>
          <w:iCs/>
          <w:lang w:bidi="en-US"/>
        </w:rPr>
        <w:t>To</w:t>
      </w:r>
      <w:proofErr w:type="gramEnd"/>
      <w:r w:rsidRPr="00FC0F35">
        <w:rPr>
          <w:rFonts w:eastAsia="Calibri"/>
          <w:i/>
          <w:iCs/>
          <w:lang w:bidi="en-US"/>
        </w:rPr>
        <w:t xml:space="preserve"> Protect The Environment Through Energy Efficiency.</w:t>
      </w:r>
      <w:r w:rsidRPr="00FC0F35">
        <w:rPr>
          <w:rFonts w:eastAsia="Calibri"/>
          <w:iCs/>
          <w:lang w:bidi="en-US"/>
        </w:rPr>
        <w:t xml:space="preserve"> </w:t>
      </w:r>
      <w:proofErr w:type="gramStart"/>
      <w:r w:rsidRPr="00FC0F35">
        <w:rPr>
          <w:rFonts w:eastAsia="Calibri"/>
          <w:iCs/>
          <w:lang w:bidi="en-US"/>
        </w:rPr>
        <w:t>Office of Air and Radiation, Climate Protection Partnership Division.</w:t>
      </w:r>
      <w:proofErr w:type="gramEnd"/>
      <w:r w:rsidRPr="00FC0F35">
        <w:rPr>
          <w:rFonts w:eastAsia="Calibri"/>
          <w:iCs/>
          <w:lang w:bidi="en-US"/>
        </w:rPr>
        <w:t xml:space="preserve"> </w:t>
      </w:r>
      <w:proofErr w:type="gramStart"/>
      <w:r w:rsidRPr="00FC0F35">
        <w:rPr>
          <w:rFonts w:eastAsia="Calibri"/>
          <w:iCs/>
          <w:lang w:bidi="en-US"/>
        </w:rPr>
        <w:t>Washington DC, July.</w:t>
      </w:r>
      <w:proofErr w:type="gramEnd"/>
      <w:r w:rsidRPr="00FC0F35">
        <w:rPr>
          <w:rFonts w:eastAsia="Calibri"/>
        </w:rPr>
        <w:t xml:space="preserve"> </w:t>
      </w:r>
    </w:p>
    <w:p w:rsidR="000B3C49" w:rsidRPr="00FC0F35" w:rsidRDefault="000B3C49" w:rsidP="00DF39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hanging="720"/>
        <w:rPr>
          <w:rFonts w:eastAsia="Calibri"/>
        </w:rPr>
      </w:pPr>
      <w:r w:rsidRPr="00FC0F35">
        <w:rPr>
          <w:rFonts w:eastAsia="Calibri"/>
          <w:iCs/>
          <w:lang w:bidi="en-US"/>
        </w:rPr>
        <w:t xml:space="preserve">____. 2007. </w:t>
      </w:r>
      <w:r w:rsidRPr="00FC0F35">
        <w:rPr>
          <w:rFonts w:eastAsia="Calibri"/>
          <w:i/>
        </w:rPr>
        <w:t>Energy Star and Other Climate Protection Partnerships: 2006 Annual Report.</w:t>
      </w:r>
      <w:r w:rsidRPr="00FC0F35">
        <w:rPr>
          <w:rFonts w:eastAsia="Calibri"/>
        </w:rPr>
        <w:t xml:space="preserve"> </w:t>
      </w:r>
      <w:proofErr w:type="gramStart"/>
      <w:r w:rsidRPr="00FC0F35">
        <w:rPr>
          <w:rFonts w:eastAsia="Calibri"/>
        </w:rPr>
        <w:t>Office of Air and Radiation, Climate Protection Partnership Division.</w:t>
      </w:r>
      <w:proofErr w:type="gramEnd"/>
      <w:r w:rsidRPr="00FC0F35">
        <w:rPr>
          <w:rFonts w:eastAsia="Calibri"/>
        </w:rPr>
        <w:t xml:space="preserve"> </w:t>
      </w:r>
      <w:proofErr w:type="gramStart"/>
      <w:r w:rsidRPr="00FC0F35">
        <w:rPr>
          <w:rFonts w:eastAsia="Calibri"/>
        </w:rPr>
        <w:t>Washington DC, September.</w:t>
      </w:r>
      <w:proofErr w:type="gramEnd"/>
      <w:r w:rsidRPr="00FC0F35">
        <w:rPr>
          <w:rFonts w:eastAsia="Calibri"/>
        </w:rPr>
        <w:t xml:space="preserve"> </w:t>
      </w:r>
    </w:p>
    <w:p w:rsidR="000B3C49" w:rsidRPr="00FC0F35" w:rsidRDefault="000B3C49" w:rsidP="000B3C49">
      <w:pPr>
        <w:autoSpaceDE w:val="0"/>
        <w:autoSpaceDN w:val="0"/>
        <w:adjustRightInd w:val="0"/>
        <w:rPr>
          <w:rFonts w:eastAsia="Calibri"/>
          <w:i/>
          <w:iCs/>
        </w:rPr>
      </w:pPr>
      <w:r w:rsidRPr="00FC0F35">
        <w:rPr>
          <w:rFonts w:eastAsia="Calibri"/>
          <w:iCs/>
          <w:lang w:bidi="en-US"/>
        </w:rPr>
        <w:t xml:space="preserve">____. 2008.  </w:t>
      </w:r>
      <w:r w:rsidRPr="00FC0F35">
        <w:rPr>
          <w:rFonts w:eastAsia="Calibri"/>
          <w:i/>
          <w:iCs/>
        </w:rPr>
        <w:t>National Awareness of ENERGY STAR® for 2007: Analysis of 2007 CEE</w:t>
      </w:r>
    </w:p>
    <w:p w:rsidR="000B3C49" w:rsidRPr="00FC0F35" w:rsidRDefault="000B3C49" w:rsidP="000B3C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hanging="720"/>
        <w:rPr>
          <w:rFonts w:eastAsia="Calibri"/>
          <w:lang w:bidi="en-US"/>
        </w:rPr>
      </w:pPr>
      <w:r w:rsidRPr="00FC0F35">
        <w:rPr>
          <w:rFonts w:eastAsia="Calibri"/>
          <w:i/>
          <w:iCs/>
        </w:rPr>
        <w:tab/>
      </w:r>
      <w:proofErr w:type="gramStart"/>
      <w:r w:rsidRPr="00FC0F35">
        <w:rPr>
          <w:rFonts w:eastAsia="Calibri"/>
          <w:i/>
          <w:iCs/>
        </w:rPr>
        <w:t>Household Survey</w:t>
      </w:r>
      <w:r w:rsidRPr="00FC0F35">
        <w:rPr>
          <w:rFonts w:eastAsia="Calibri"/>
        </w:rPr>
        <w:t>.</w:t>
      </w:r>
      <w:proofErr w:type="gramEnd"/>
      <w:r w:rsidRPr="00FC0F35">
        <w:rPr>
          <w:rFonts w:eastAsia="Calibri"/>
        </w:rPr>
        <w:t xml:space="preserve"> </w:t>
      </w:r>
      <w:proofErr w:type="gramStart"/>
      <w:r w:rsidRPr="00FC0F35">
        <w:rPr>
          <w:rFonts w:eastAsia="Calibri"/>
        </w:rPr>
        <w:t>Office of Air and Radiation, Climate Protection Partnerships Division.</w:t>
      </w:r>
      <w:proofErr w:type="gramEnd"/>
      <w:r w:rsidRPr="00FC0F35">
        <w:rPr>
          <w:rFonts w:eastAsia="Calibri"/>
        </w:rPr>
        <w:t xml:space="preserve"> Washington DC. </w:t>
      </w:r>
    </w:p>
    <w:p w:rsidR="000B3C49" w:rsidRPr="00FC0F35" w:rsidRDefault="000B3C49" w:rsidP="000B3C49">
      <w:pPr>
        <w:ind w:left="720" w:hanging="720"/>
        <w:rPr>
          <w:rFonts w:eastAsia="Calibri"/>
        </w:rPr>
      </w:pPr>
      <w:proofErr w:type="spellStart"/>
      <w:proofErr w:type="gramStart"/>
      <w:r w:rsidRPr="00FC0F35">
        <w:rPr>
          <w:rFonts w:eastAsia="Calibri"/>
        </w:rPr>
        <w:t>Wandel</w:t>
      </w:r>
      <w:proofErr w:type="spellEnd"/>
      <w:r w:rsidRPr="00FC0F35">
        <w:rPr>
          <w:rFonts w:eastAsia="Calibri"/>
        </w:rPr>
        <w:t xml:space="preserve">, M., and A. </w:t>
      </w:r>
      <w:proofErr w:type="spellStart"/>
      <w:r w:rsidRPr="00FC0F35">
        <w:rPr>
          <w:rFonts w:eastAsia="Calibri"/>
        </w:rPr>
        <w:t>Bugge</w:t>
      </w:r>
      <w:proofErr w:type="spellEnd"/>
      <w:r w:rsidRPr="00FC0F35">
        <w:rPr>
          <w:rFonts w:eastAsia="Calibri"/>
        </w:rPr>
        <w:t>.</w:t>
      </w:r>
      <w:proofErr w:type="gramEnd"/>
      <w:r w:rsidRPr="00FC0F35">
        <w:rPr>
          <w:rFonts w:eastAsia="Calibri"/>
        </w:rPr>
        <w:t xml:space="preserve"> 1997. “Environmental Concern in Consumer Evaluation of Food Quality.” </w:t>
      </w:r>
      <w:r w:rsidRPr="00FC0F35">
        <w:rPr>
          <w:rFonts w:eastAsia="Calibri"/>
          <w:i/>
        </w:rPr>
        <w:t>Food Quality and Preference</w:t>
      </w:r>
      <w:r w:rsidRPr="00FC0F35">
        <w:rPr>
          <w:rFonts w:eastAsia="Calibri"/>
        </w:rPr>
        <w:t xml:space="preserve"> 8(1):19-26.</w:t>
      </w:r>
    </w:p>
    <w:p w:rsidR="000B3C49" w:rsidRPr="00FC0F35" w:rsidRDefault="000B3C49" w:rsidP="000B3C49">
      <w:pPr>
        <w:ind w:left="720" w:hanging="720"/>
      </w:pPr>
      <w:proofErr w:type="gramStart"/>
      <w:r w:rsidRPr="00FC0F35">
        <w:rPr>
          <w:rFonts w:eastAsia="Calibri"/>
        </w:rPr>
        <w:t>Weil, W., and J.E. McMahon.</w:t>
      </w:r>
      <w:proofErr w:type="gramEnd"/>
      <w:r w:rsidRPr="00FC0F35">
        <w:rPr>
          <w:rFonts w:eastAsia="Calibri"/>
        </w:rPr>
        <w:t xml:space="preserve"> 2003. “Governments Should Implement Energy-Efficient Standards and Labels – Cautiously.” </w:t>
      </w:r>
      <w:r w:rsidRPr="00FC0F35">
        <w:rPr>
          <w:rFonts w:eastAsia="Calibri"/>
          <w:i/>
        </w:rPr>
        <w:t>Energy Policy</w:t>
      </w:r>
      <w:r w:rsidRPr="00FC0F35">
        <w:rPr>
          <w:i/>
        </w:rPr>
        <w:t xml:space="preserve"> </w:t>
      </w:r>
      <w:r w:rsidRPr="00FC0F35">
        <w:t>31: 1403-1415.</w:t>
      </w:r>
    </w:p>
    <w:p w:rsidR="000B3C49" w:rsidRPr="00FC0F35" w:rsidRDefault="009962F0" w:rsidP="000B3C49">
      <w:pPr>
        <w:ind w:left="720" w:hanging="720"/>
        <w:rPr>
          <w:rFonts w:eastAsia="Calibri"/>
        </w:rPr>
      </w:pPr>
      <w:proofErr w:type="spellStart"/>
      <w:r>
        <w:rPr>
          <w:rFonts w:eastAsia="Calibri"/>
        </w:rPr>
        <w:t>Zarni</w:t>
      </w:r>
      <w:r w:rsidR="000B3C49" w:rsidRPr="00FC0F35">
        <w:rPr>
          <w:rFonts w:eastAsia="Calibri"/>
        </w:rPr>
        <w:t>k</w:t>
      </w:r>
      <w:r>
        <w:rPr>
          <w:rFonts w:eastAsia="Calibri"/>
        </w:rPr>
        <w:t>a</w:t>
      </w:r>
      <w:r w:rsidR="000B3C49" w:rsidRPr="00FC0F35">
        <w:rPr>
          <w:rFonts w:eastAsia="Calibri"/>
        </w:rPr>
        <w:t>u</w:t>
      </w:r>
      <w:proofErr w:type="spellEnd"/>
      <w:r w:rsidR="000B3C49" w:rsidRPr="00FC0F35">
        <w:rPr>
          <w:rFonts w:eastAsia="Calibri"/>
        </w:rPr>
        <w:t xml:space="preserve">, J. 2003. </w:t>
      </w:r>
      <w:proofErr w:type="gramStart"/>
      <w:r w:rsidR="000B3C49" w:rsidRPr="00FC0F35">
        <w:rPr>
          <w:rFonts w:eastAsia="Calibri"/>
        </w:rPr>
        <w:t>“Consumer Demand for ‘Green Power’ and Energy Efficiency.”</w:t>
      </w:r>
      <w:proofErr w:type="gramEnd"/>
      <w:r w:rsidR="000B3C49" w:rsidRPr="00FC0F35">
        <w:rPr>
          <w:rFonts w:eastAsia="Calibri"/>
        </w:rPr>
        <w:t xml:space="preserve"> </w:t>
      </w:r>
      <w:r w:rsidR="000B3C49" w:rsidRPr="00FC0F35">
        <w:rPr>
          <w:rFonts w:eastAsia="Calibri"/>
          <w:i/>
        </w:rPr>
        <w:t>Energy Policy</w:t>
      </w:r>
      <w:r w:rsidR="000B3C49" w:rsidRPr="00FC0F35">
        <w:rPr>
          <w:rFonts w:eastAsia="Calibri"/>
        </w:rPr>
        <w:t xml:space="preserve"> 31:1661-1672.</w:t>
      </w:r>
    </w:p>
    <w:p w:rsidR="000B3C49" w:rsidRPr="00FC0F35" w:rsidRDefault="000B3C49" w:rsidP="000B3C49">
      <w:pPr>
        <w:ind w:left="720" w:hanging="720"/>
        <w:rPr>
          <w:rFonts w:eastAsia="Calibri"/>
        </w:rPr>
      </w:pPr>
      <w:proofErr w:type="gramStart"/>
      <w:r w:rsidRPr="00FC0F35">
        <w:rPr>
          <w:rFonts w:eastAsia="Calibri"/>
        </w:rPr>
        <w:t>Zimmer, M.R., T.F. Stafford, and M.R. Stafford.</w:t>
      </w:r>
      <w:proofErr w:type="gramEnd"/>
      <w:r w:rsidRPr="00FC0F35">
        <w:rPr>
          <w:rFonts w:eastAsia="Calibri"/>
        </w:rPr>
        <w:t xml:space="preserve"> 1994. “Green Issues: Dimensions of Environmental Concern.” </w:t>
      </w:r>
      <w:r w:rsidRPr="00FC0F35">
        <w:rPr>
          <w:rFonts w:eastAsia="Calibri"/>
          <w:i/>
        </w:rPr>
        <w:t xml:space="preserve">Journal of Business Research </w:t>
      </w:r>
      <w:r w:rsidRPr="00FC0F35">
        <w:rPr>
          <w:rFonts w:eastAsia="Calibri"/>
        </w:rPr>
        <w:t>30:63-74.</w:t>
      </w:r>
      <w:r w:rsidRPr="00FC0F35">
        <w:rPr>
          <w:rFonts w:eastAsia="Calibri"/>
        </w:rPr>
        <w:tab/>
      </w:r>
    </w:p>
    <w:p w:rsidR="000B3C49" w:rsidRPr="00FC0F35" w:rsidRDefault="000B3C49" w:rsidP="000B3C49">
      <w:pPr>
        <w:spacing w:line="480" w:lineRule="auto"/>
        <w:rPr>
          <w:b/>
        </w:rPr>
      </w:pPr>
    </w:p>
    <w:p w:rsidR="000B3C49" w:rsidRPr="00FC0F35" w:rsidRDefault="000B3C49" w:rsidP="000B3C49">
      <w:pPr>
        <w:spacing w:line="480" w:lineRule="auto"/>
        <w:rPr>
          <w:b/>
        </w:rPr>
      </w:pPr>
    </w:p>
    <w:p w:rsidR="000B3C49" w:rsidRPr="00FC0F35" w:rsidRDefault="000B3C49" w:rsidP="000B3C49">
      <w:pPr>
        <w:spacing w:line="480" w:lineRule="auto"/>
        <w:rPr>
          <w:b/>
        </w:rPr>
      </w:pPr>
    </w:p>
    <w:p w:rsidR="000B3C49" w:rsidRPr="00FC0F35" w:rsidRDefault="000B3C49" w:rsidP="000B3C49">
      <w:pPr>
        <w:spacing w:line="480" w:lineRule="auto"/>
        <w:rPr>
          <w:b/>
        </w:rPr>
      </w:pPr>
    </w:p>
    <w:p w:rsidR="00A665BF" w:rsidRPr="00FC0F35" w:rsidRDefault="00A665BF" w:rsidP="000B3C49">
      <w:pPr>
        <w:spacing w:line="480" w:lineRule="auto"/>
        <w:rPr>
          <w:b/>
        </w:rPr>
      </w:pPr>
    </w:p>
    <w:p w:rsidR="00A665BF" w:rsidRPr="00FC0F35" w:rsidRDefault="00A665BF" w:rsidP="000B3C49">
      <w:pPr>
        <w:spacing w:line="480" w:lineRule="auto"/>
        <w:rPr>
          <w:b/>
        </w:rPr>
      </w:pPr>
    </w:p>
    <w:p w:rsidR="00A665BF" w:rsidRPr="00FC0F35" w:rsidRDefault="00A665BF" w:rsidP="000B3C49">
      <w:pPr>
        <w:spacing w:line="480" w:lineRule="auto"/>
        <w:rPr>
          <w:b/>
        </w:rPr>
      </w:pPr>
    </w:p>
    <w:p w:rsidR="00A665BF" w:rsidRPr="00FC0F35" w:rsidRDefault="00A665BF" w:rsidP="000B3C49">
      <w:pPr>
        <w:spacing w:line="480" w:lineRule="auto"/>
        <w:rPr>
          <w:b/>
        </w:rPr>
      </w:pPr>
    </w:p>
    <w:p w:rsidR="00A665BF" w:rsidRPr="00FC0F35" w:rsidRDefault="00A665BF" w:rsidP="000B3C49">
      <w:pPr>
        <w:spacing w:line="480" w:lineRule="auto"/>
        <w:rPr>
          <w:b/>
        </w:rPr>
      </w:pPr>
    </w:p>
    <w:p w:rsidR="001F33ED" w:rsidRPr="00FC0F35" w:rsidRDefault="001F33ED" w:rsidP="000B3C49">
      <w:pPr>
        <w:spacing w:line="480" w:lineRule="auto"/>
        <w:rPr>
          <w:b/>
        </w:rPr>
      </w:pPr>
    </w:p>
    <w:p w:rsidR="001F33ED" w:rsidRPr="00FC0F35" w:rsidRDefault="001F33ED" w:rsidP="000B3C49">
      <w:pPr>
        <w:spacing w:line="480" w:lineRule="auto"/>
        <w:rPr>
          <w:b/>
        </w:rPr>
      </w:pPr>
    </w:p>
    <w:p w:rsidR="001F33ED" w:rsidRPr="00FC0F35" w:rsidRDefault="001F33ED" w:rsidP="000B3C49">
      <w:pPr>
        <w:spacing w:line="480" w:lineRule="auto"/>
        <w:rPr>
          <w:b/>
        </w:rPr>
      </w:pPr>
    </w:p>
    <w:p w:rsidR="000B3C49" w:rsidRPr="005902A9" w:rsidRDefault="005902A9" w:rsidP="000B3C49">
      <w:pPr>
        <w:spacing w:line="480" w:lineRule="auto"/>
        <w:jc w:val="center"/>
        <w:rPr>
          <w:b/>
        </w:rPr>
      </w:pPr>
      <w:r>
        <w:rPr>
          <w:b/>
        </w:rPr>
        <w:t>Appendix</w:t>
      </w: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spacing w:line="480" w:lineRule="auto"/>
        <w:jc w:val="center"/>
        <w:rPr>
          <w:b/>
        </w:rPr>
      </w:pPr>
    </w:p>
    <w:p w:rsidR="000B3C49" w:rsidRPr="00FC0F35" w:rsidRDefault="000B3C49" w:rsidP="000B3C49">
      <w:pPr>
        <w:spacing w:line="480" w:lineRule="auto"/>
        <w:jc w:val="center"/>
      </w:pPr>
    </w:p>
    <w:p w:rsidR="000B3C49" w:rsidRPr="00FC0F35" w:rsidRDefault="000B3C49" w:rsidP="000B3C49">
      <w:pPr>
        <w:spacing w:line="480" w:lineRule="auto"/>
        <w:jc w:val="center"/>
      </w:pPr>
      <w:r w:rsidRPr="00FC0F35">
        <w:rPr>
          <w:noProof/>
        </w:rPr>
        <w:lastRenderedPageBreak/>
        <w:drawing>
          <wp:anchor distT="0" distB="0" distL="114300" distR="114300" simplePos="0" relativeHeight="251665408" behindDoc="0" locked="0" layoutInCell="1" allowOverlap="1">
            <wp:simplePos x="0" y="0"/>
            <wp:positionH relativeFrom="column">
              <wp:posOffset>2933700</wp:posOffset>
            </wp:positionH>
            <wp:positionV relativeFrom="paragraph">
              <wp:posOffset>0</wp:posOffset>
            </wp:positionV>
            <wp:extent cx="2867025" cy="3552825"/>
            <wp:effectExtent l="19050" t="0" r="9525"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2867025" cy="3552825"/>
                    </a:xfrm>
                    <a:prstGeom prst="rect">
                      <a:avLst/>
                    </a:prstGeom>
                    <a:noFill/>
                    <a:ln w="9525">
                      <a:noFill/>
                      <a:miter lim="800000"/>
                      <a:headEnd/>
                      <a:tailEnd/>
                    </a:ln>
                  </pic:spPr>
                </pic:pic>
              </a:graphicData>
            </a:graphic>
          </wp:anchor>
        </w:drawing>
      </w:r>
      <w:r w:rsidRPr="00FC0F35">
        <w:rPr>
          <w:noProof/>
        </w:rPr>
        <w:drawing>
          <wp:inline distT="0" distB="0" distL="0" distR="0">
            <wp:extent cx="2914650" cy="3552488"/>
            <wp:effectExtent l="1905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2914650" cy="3552488"/>
                    </a:xfrm>
                    <a:prstGeom prst="rect">
                      <a:avLst/>
                    </a:prstGeom>
                    <a:noFill/>
                    <a:ln w="9525">
                      <a:noFill/>
                      <a:miter lim="800000"/>
                      <a:headEnd/>
                      <a:tailEnd/>
                    </a:ln>
                  </pic:spPr>
                </pic:pic>
              </a:graphicData>
            </a:graphic>
          </wp:inline>
        </w:drawing>
      </w:r>
    </w:p>
    <w:p w:rsidR="000B3C49" w:rsidRPr="00FC0F35" w:rsidRDefault="000B3C49" w:rsidP="000B3C49">
      <w:pPr>
        <w:jc w:val="center"/>
      </w:pPr>
      <w:r w:rsidRPr="00FC0F35">
        <w:rPr>
          <w:b/>
        </w:rPr>
        <w:t>Figure 1</w:t>
      </w:r>
      <w:r w:rsidRPr="00FC0F35">
        <w:t>: Energy Star Information Screen and “More Information” Screen</w:t>
      </w:r>
    </w:p>
    <w:p w:rsidR="000B3C49" w:rsidRPr="00FC0F35" w:rsidRDefault="000B3C49" w:rsidP="000B3C49">
      <w:pPr>
        <w:spacing w:line="480" w:lineRule="auto"/>
        <w:jc w:val="center"/>
      </w:pPr>
    </w:p>
    <w:p w:rsidR="000B3C49" w:rsidRPr="00FC0F35" w:rsidRDefault="000B3C49" w:rsidP="000B3C49">
      <w:pPr>
        <w:spacing w:line="480" w:lineRule="auto"/>
        <w:jc w:val="center"/>
      </w:pPr>
    </w:p>
    <w:p w:rsidR="003D581E" w:rsidRPr="00FC0F35" w:rsidRDefault="003D581E" w:rsidP="000B3C49">
      <w:pPr>
        <w:spacing w:line="480" w:lineRule="auto"/>
        <w:jc w:val="center"/>
      </w:pPr>
    </w:p>
    <w:p w:rsidR="003D581E" w:rsidRPr="00FC0F35" w:rsidRDefault="003D581E" w:rsidP="000B3C49">
      <w:pPr>
        <w:spacing w:line="480" w:lineRule="auto"/>
        <w:jc w:val="center"/>
      </w:pPr>
    </w:p>
    <w:p w:rsidR="00621A3D" w:rsidRPr="00FC0F35" w:rsidRDefault="00621A3D" w:rsidP="00621A3D">
      <w:pPr>
        <w:autoSpaceDE w:val="0"/>
        <w:autoSpaceDN w:val="0"/>
        <w:adjustRightInd w:val="0"/>
        <w:spacing w:line="480" w:lineRule="auto"/>
        <w:ind w:firstLine="720"/>
        <w:jc w:val="center"/>
        <w:rPr>
          <w:bCs/>
        </w:rPr>
      </w:pPr>
      <w:r w:rsidRPr="00FC0F35">
        <w:rPr>
          <w:bCs/>
          <w:noProof/>
        </w:rPr>
        <w:lastRenderedPageBreak/>
        <w:drawing>
          <wp:inline distT="0" distB="0" distL="0" distR="0">
            <wp:extent cx="4024943" cy="4124325"/>
            <wp:effectExtent l="19050" t="0" r="0" b="0"/>
            <wp:docPr id="2" name="Picture 0" descr="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jpg"/>
                    <pic:cNvPicPr/>
                  </pic:nvPicPr>
                  <pic:blipFill>
                    <a:blip r:embed="rId17" cstate="print"/>
                    <a:stretch>
                      <a:fillRect/>
                    </a:stretch>
                  </pic:blipFill>
                  <pic:spPr>
                    <a:xfrm>
                      <a:off x="0" y="0"/>
                      <a:ext cx="4026459" cy="4125878"/>
                    </a:xfrm>
                    <a:prstGeom prst="rect">
                      <a:avLst/>
                    </a:prstGeom>
                    <a:noFill/>
                    <a:ln>
                      <a:noFill/>
                    </a:ln>
                  </pic:spPr>
                </pic:pic>
              </a:graphicData>
            </a:graphic>
          </wp:inline>
        </w:drawing>
      </w:r>
    </w:p>
    <w:p w:rsidR="00621A3D" w:rsidRPr="00FC0F35" w:rsidRDefault="00621A3D" w:rsidP="00621A3D">
      <w:pPr>
        <w:autoSpaceDE w:val="0"/>
        <w:autoSpaceDN w:val="0"/>
        <w:adjustRightInd w:val="0"/>
        <w:spacing w:line="480" w:lineRule="auto"/>
        <w:ind w:firstLine="720"/>
        <w:jc w:val="center"/>
        <w:rPr>
          <w:bCs/>
        </w:rPr>
      </w:pPr>
      <w:proofErr w:type="gramStart"/>
      <w:r w:rsidRPr="00FC0F35">
        <w:rPr>
          <w:b/>
          <w:bCs/>
        </w:rPr>
        <w:t>Figure 2.</w:t>
      </w:r>
      <w:proofErr w:type="gramEnd"/>
      <w:r w:rsidRPr="00FC0F35">
        <w:rPr>
          <w:b/>
          <w:bCs/>
        </w:rPr>
        <w:t xml:space="preserve"> </w:t>
      </w:r>
      <w:r w:rsidRPr="00FC0F35">
        <w:rPr>
          <w:bCs/>
        </w:rPr>
        <w:t>Sample Choice Experiment Task</w:t>
      </w:r>
    </w:p>
    <w:p w:rsidR="000B3C49" w:rsidRPr="00FC0F35" w:rsidRDefault="000B3C49" w:rsidP="000B3C49">
      <w:pPr>
        <w:spacing w:line="480" w:lineRule="auto"/>
        <w:jc w:val="center"/>
      </w:pPr>
    </w:p>
    <w:p w:rsidR="003D581E" w:rsidRPr="00FC0F35" w:rsidRDefault="003D581E" w:rsidP="000B3C49">
      <w:pPr>
        <w:spacing w:line="480" w:lineRule="auto"/>
        <w:jc w:val="center"/>
      </w:pPr>
    </w:p>
    <w:p w:rsidR="000B3C49" w:rsidRPr="00FC0F35" w:rsidRDefault="008B08B0" w:rsidP="000B3C49">
      <w:pPr>
        <w:spacing w:line="480" w:lineRule="auto"/>
        <w:jc w:val="center"/>
      </w:pPr>
      <w:r w:rsidRPr="00FC0F35">
        <w:rPr>
          <w:noProof/>
        </w:rPr>
        <w:lastRenderedPageBreak/>
        <w:drawing>
          <wp:inline distT="0" distB="0" distL="0" distR="0">
            <wp:extent cx="5114925" cy="37433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114925" cy="3743325"/>
                    </a:xfrm>
                    <a:prstGeom prst="rect">
                      <a:avLst/>
                    </a:prstGeom>
                    <a:noFill/>
                    <a:ln w="9525">
                      <a:noFill/>
                      <a:miter lim="800000"/>
                      <a:headEnd/>
                      <a:tailEnd/>
                    </a:ln>
                  </pic:spPr>
                </pic:pic>
              </a:graphicData>
            </a:graphic>
          </wp:inline>
        </w:drawing>
      </w:r>
      <w:r w:rsidRPr="00FC0F35">
        <w:rPr>
          <w:noProof/>
        </w:rPr>
        <w:t xml:space="preserve"> </w:t>
      </w:r>
    </w:p>
    <w:p w:rsidR="009962F0" w:rsidRDefault="000B3C49" w:rsidP="009962F0">
      <w:pPr>
        <w:ind w:left="720"/>
        <w:jc w:val="center"/>
      </w:pPr>
      <w:proofErr w:type="gramStart"/>
      <w:r w:rsidRPr="00FC0F35">
        <w:rPr>
          <w:b/>
        </w:rPr>
        <w:t>Figure 3</w:t>
      </w:r>
      <w:r w:rsidRPr="00FC0F35">
        <w:t>.</w:t>
      </w:r>
      <w:proofErr w:type="gramEnd"/>
      <w:r w:rsidRPr="00FC0F35">
        <w:t xml:space="preserve"> </w:t>
      </w:r>
      <w:r w:rsidR="0026057A" w:rsidRPr="00FC0F35">
        <w:t>Male Responsiveness to Energy Star Label Relativ</w:t>
      </w:r>
      <w:r w:rsidR="009962F0">
        <w:t>e to Female Responsiveness</w:t>
      </w:r>
    </w:p>
    <w:p w:rsidR="000B3C49" w:rsidRPr="00FC0F35" w:rsidRDefault="009962F0" w:rsidP="009962F0">
      <w:pPr>
        <w:ind w:left="720" w:firstLine="720"/>
      </w:pPr>
      <w:r>
        <w:t xml:space="preserve">      Over </w:t>
      </w:r>
      <w:r w:rsidR="0026057A" w:rsidRPr="00FC0F35">
        <w:t>the Range of County-Level Average Electricity Rates</w:t>
      </w:r>
    </w:p>
    <w:p w:rsidR="000B3C49" w:rsidRPr="00FC0F35" w:rsidRDefault="000B3C49" w:rsidP="000B3C49">
      <w:pPr>
        <w:spacing w:line="480" w:lineRule="auto"/>
        <w:jc w:val="center"/>
      </w:pPr>
    </w:p>
    <w:p w:rsidR="000B3C49" w:rsidRPr="00FC0F35" w:rsidRDefault="000B3C49" w:rsidP="000B3C49">
      <w:pPr>
        <w:spacing w:line="480" w:lineRule="auto"/>
        <w:jc w:val="center"/>
      </w:pPr>
    </w:p>
    <w:p w:rsidR="000B3C49" w:rsidRPr="00FC0F35" w:rsidRDefault="000B3C49" w:rsidP="000B3C49">
      <w:pPr>
        <w:spacing w:line="480" w:lineRule="auto"/>
        <w:jc w:val="center"/>
      </w:pPr>
    </w:p>
    <w:p w:rsidR="000B3C49" w:rsidRPr="00FC0F35" w:rsidRDefault="000B3C49" w:rsidP="000B3C49">
      <w:pPr>
        <w:spacing w:line="480" w:lineRule="auto"/>
        <w:jc w:val="center"/>
      </w:pPr>
    </w:p>
    <w:p w:rsidR="000B3C49" w:rsidRPr="00FC0F35" w:rsidRDefault="000B3C49" w:rsidP="000B3C49">
      <w:pPr>
        <w:spacing w:line="480" w:lineRule="auto"/>
        <w:jc w:val="center"/>
      </w:pPr>
    </w:p>
    <w:p w:rsidR="000B3C49" w:rsidRPr="00FC0F35" w:rsidRDefault="000B3C49" w:rsidP="000B3C49">
      <w:pPr>
        <w:spacing w:line="480" w:lineRule="auto"/>
        <w:jc w:val="center"/>
      </w:pPr>
    </w:p>
    <w:p w:rsidR="000B3C49" w:rsidRPr="00FC0F35" w:rsidRDefault="000B3C49" w:rsidP="000B3C49">
      <w:pPr>
        <w:spacing w:line="480" w:lineRule="auto"/>
        <w:jc w:val="center"/>
      </w:pPr>
    </w:p>
    <w:p w:rsidR="000B3C49" w:rsidRPr="00FC0F35" w:rsidRDefault="000B3C49" w:rsidP="000B3C49">
      <w:pPr>
        <w:spacing w:line="480" w:lineRule="auto"/>
        <w:jc w:val="center"/>
      </w:pPr>
    </w:p>
    <w:p w:rsidR="00C4036F" w:rsidRPr="00FC0F35" w:rsidRDefault="00C4036F" w:rsidP="000B3C49">
      <w:pPr>
        <w:spacing w:line="480" w:lineRule="auto"/>
        <w:jc w:val="center"/>
      </w:pPr>
    </w:p>
    <w:p w:rsidR="000B3C49" w:rsidRPr="00FC0F35" w:rsidRDefault="000B3C49" w:rsidP="000B3C49">
      <w:pPr>
        <w:spacing w:line="480" w:lineRule="auto"/>
        <w:jc w:val="center"/>
      </w:pPr>
    </w:p>
    <w:p w:rsidR="00C35AAF" w:rsidRPr="00FC0F35" w:rsidRDefault="00C35AAF" w:rsidP="000B3C49">
      <w:pPr>
        <w:spacing w:line="480" w:lineRule="auto"/>
        <w:jc w:val="center"/>
      </w:pPr>
    </w:p>
    <w:tbl>
      <w:tblPr>
        <w:tblW w:w="9285" w:type="dxa"/>
        <w:tblLayout w:type="fixed"/>
        <w:tblLook w:val="04A0"/>
      </w:tblPr>
      <w:tblGrid>
        <w:gridCol w:w="1365"/>
        <w:gridCol w:w="515"/>
        <w:gridCol w:w="4615"/>
        <w:gridCol w:w="270"/>
        <w:gridCol w:w="1260"/>
        <w:gridCol w:w="180"/>
        <w:gridCol w:w="1080"/>
      </w:tblGrid>
      <w:tr w:rsidR="000B3C49" w:rsidRPr="007511D9" w:rsidTr="009D2A07">
        <w:trPr>
          <w:trHeight w:val="315"/>
        </w:trPr>
        <w:tc>
          <w:tcPr>
            <w:tcW w:w="9285" w:type="dxa"/>
            <w:gridSpan w:val="7"/>
            <w:vMerge w:val="restart"/>
            <w:tcBorders>
              <w:top w:val="nil"/>
              <w:left w:val="nil"/>
              <w:bottom w:val="single" w:sz="4" w:space="0" w:color="000000"/>
              <w:right w:val="nil"/>
            </w:tcBorders>
            <w:shd w:val="clear" w:color="auto" w:fill="auto"/>
            <w:vAlign w:val="bottom"/>
            <w:hideMark/>
          </w:tcPr>
          <w:p w:rsidR="000B3C49" w:rsidRPr="007511D9" w:rsidRDefault="009D2A07" w:rsidP="009962F0">
            <w:pPr>
              <w:rPr>
                <w:b/>
                <w:bCs/>
              </w:rPr>
            </w:pPr>
            <w:r w:rsidRPr="007511D9">
              <w:rPr>
                <w:b/>
                <w:bCs/>
                <w:sz w:val="22"/>
                <w:szCs w:val="22"/>
              </w:rPr>
              <w:lastRenderedPageBreak/>
              <w:t>T</w:t>
            </w:r>
            <w:r w:rsidR="000B3C49" w:rsidRPr="007511D9">
              <w:rPr>
                <w:b/>
                <w:bCs/>
                <w:sz w:val="22"/>
                <w:szCs w:val="22"/>
              </w:rPr>
              <w:t xml:space="preserve">able </w:t>
            </w:r>
            <w:r w:rsidR="00C90C9B" w:rsidRPr="007511D9">
              <w:rPr>
                <w:b/>
                <w:bCs/>
                <w:sz w:val="22"/>
                <w:szCs w:val="22"/>
              </w:rPr>
              <w:t>2</w:t>
            </w:r>
            <w:r w:rsidR="000B3C49" w:rsidRPr="007511D9">
              <w:rPr>
                <w:sz w:val="22"/>
                <w:szCs w:val="22"/>
              </w:rPr>
              <w:t>. Variable Names, Definitions,  Hypothesized Signs, and Sample Means</w:t>
            </w:r>
          </w:p>
        </w:tc>
      </w:tr>
      <w:tr w:rsidR="000B3C49" w:rsidRPr="007511D9" w:rsidTr="009D2A07">
        <w:trPr>
          <w:trHeight w:val="300"/>
        </w:trPr>
        <w:tc>
          <w:tcPr>
            <w:tcW w:w="9285" w:type="dxa"/>
            <w:gridSpan w:val="7"/>
            <w:vMerge/>
            <w:tcBorders>
              <w:top w:val="nil"/>
              <w:left w:val="nil"/>
              <w:bottom w:val="single" w:sz="4" w:space="0" w:color="000000"/>
              <w:right w:val="nil"/>
            </w:tcBorders>
            <w:vAlign w:val="center"/>
            <w:hideMark/>
          </w:tcPr>
          <w:p w:rsidR="000B3C49" w:rsidRPr="007511D9" w:rsidRDefault="000B3C49" w:rsidP="000B3C49">
            <w:pPr>
              <w:rPr>
                <w:b/>
                <w:bCs/>
              </w:rPr>
            </w:pPr>
          </w:p>
        </w:tc>
      </w:tr>
      <w:tr w:rsidR="000B3C49" w:rsidRPr="007511D9" w:rsidTr="007511D9">
        <w:trPr>
          <w:trHeight w:val="440"/>
        </w:trPr>
        <w:tc>
          <w:tcPr>
            <w:tcW w:w="1365" w:type="dxa"/>
            <w:tcBorders>
              <w:top w:val="nil"/>
              <w:left w:val="nil"/>
              <w:bottom w:val="single" w:sz="4" w:space="0" w:color="auto"/>
              <w:right w:val="nil"/>
            </w:tcBorders>
            <w:shd w:val="clear" w:color="auto" w:fill="auto"/>
            <w:noWrap/>
            <w:vAlign w:val="bottom"/>
            <w:hideMark/>
          </w:tcPr>
          <w:p w:rsidR="000B3C49" w:rsidRPr="007511D9" w:rsidRDefault="000B3C49" w:rsidP="000B3C49">
            <w:r w:rsidRPr="007511D9">
              <w:rPr>
                <w:sz w:val="22"/>
                <w:szCs w:val="22"/>
              </w:rPr>
              <w:t>Variable Name</w:t>
            </w:r>
          </w:p>
        </w:tc>
        <w:tc>
          <w:tcPr>
            <w:tcW w:w="5130" w:type="dxa"/>
            <w:gridSpan w:val="2"/>
            <w:tcBorders>
              <w:top w:val="nil"/>
              <w:left w:val="nil"/>
              <w:bottom w:val="single" w:sz="4" w:space="0" w:color="auto"/>
              <w:right w:val="nil"/>
            </w:tcBorders>
            <w:shd w:val="clear" w:color="auto" w:fill="auto"/>
            <w:noWrap/>
            <w:vAlign w:val="bottom"/>
            <w:hideMark/>
          </w:tcPr>
          <w:p w:rsidR="000B3C49" w:rsidRPr="007511D9" w:rsidRDefault="000B3C49" w:rsidP="000B3C49">
            <w:pPr>
              <w:jc w:val="center"/>
            </w:pPr>
            <w:r w:rsidRPr="007511D9">
              <w:rPr>
                <w:sz w:val="22"/>
                <w:szCs w:val="22"/>
              </w:rPr>
              <w:t>Definition</w:t>
            </w:r>
          </w:p>
        </w:tc>
        <w:tc>
          <w:tcPr>
            <w:tcW w:w="1710" w:type="dxa"/>
            <w:gridSpan w:val="3"/>
            <w:tcBorders>
              <w:top w:val="nil"/>
              <w:left w:val="nil"/>
              <w:bottom w:val="single" w:sz="4" w:space="0" w:color="auto"/>
              <w:right w:val="nil"/>
            </w:tcBorders>
            <w:shd w:val="clear" w:color="auto" w:fill="auto"/>
            <w:vAlign w:val="bottom"/>
            <w:hideMark/>
          </w:tcPr>
          <w:p w:rsidR="000B3C49" w:rsidRPr="007511D9" w:rsidRDefault="000B3C49" w:rsidP="000B3C49">
            <w:pPr>
              <w:jc w:val="center"/>
            </w:pPr>
            <w:r w:rsidRPr="007511D9">
              <w:rPr>
                <w:sz w:val="22"/>
                <w:szCs w:val="22"/>
              </w:rPr>
              <w:t>Hypothesized Sign</w:t>
            </w:r>
          </w:p>
        </w:tc>
        <w:tc>
          <w:tcPr>
            <w:tcW w:w="1080" w:type="dxa"/>
            <w:tcBorders>
              <w:top w:val="nil"/>
              <w:left w:val="nil"/>
              <w:bottom w:val="single" w:sz="4" w:space="0" w:color="auto"/>
              <w:right w:val="nil"/>
            </w:tcBorders>
            <w:shd w:val="clear" w:color="auto" w:fill="auto"/>
            <w:vAlign w:val="bottom"/>
            <w:hideMark/>
          </w:tcPr>
          <w:p w:rsidR="000B3C49" w:rsidRPr="007511D9" w:rsidRDefault="00644062" w:rsidP="000B3C49">
            <w:pPr>
              <w:jc w:val="center"/>
              <w:rPr>
                <w:vertAlign w:val="superscript"/>
              </w:rPr>
            </w:pPr>
            <w:r w:rsidRPr="007511D9">
              <w:rPr>
                <w:sz w:val="22"/>
                <w:szCs w:val="22"/>
              </w:rPr>
              <w:t xml:space="preserve">Sample </w:t>
            </w:r>
            <w:proofErr w:type="spellStart"/>
            <w:r w:rsidRPr="007511D9">
              <w:rPr>
                <w:sz w:val="22"/>
                <w:szCs w:val="22"/>
              </w:rPr>
              <w:t>Means</w:t>
            </w:r>
            <w:r w:rsidRPr="007511D9">
              <w:rPr>
                <w:sz w:val="22"/>
                <w:szCs w:val="22"/>
                <w:vertAlign w:val="superscript"/>
              </w:rPr>
              <w:t>a</w:t>
            </w:r>
            <w:proofErr w:type="spellEnd"/>
          </w:p>
        </w:tc>
      </w:tr>
      <w:tr w:rsidR="000B3C49" w:rsidRPr="007511D9" w:rsidTr="009D2A07">
        <w:trPr>
          <w:trHeight w:val="315"/>
        </w:trPr>
        <w:tc>
          <w:tcPr>
            <w:tcW w:w="6495" w:type="dxa"/>
            <w:gridSpan w:val="3"/>
            <w:tcBorders>
              <w:top w:val="nil"/>
              <w:left w:val="nil"/>
              <w:bottom w:val="nil"/>
              <w:right w:val="nil"/>
            </w:tcBorders>
            <w:shd w:val="clear" w:color="auto" w:fill="auto"/>
            <w:noWrap/>
            <w:vAlign w:val="bottom"/>
            <w:hideMark/>
          </w:tcPr>
          <w:p w:rsidR="000B3C49" w:rsidRPr="007511D9" w:rsidRDefault="000B3C49" w:rsidP="000B3C49">
            <w:pPr>
              <w:rPr>
                <w:u w:val="single"/>
              </w:rPr>
            </w:pPr>
            <w:r w:rsidRPr="007511D9">
              <w:rPr>
                <w:sz w:val="22"/>
                <w:szCs w:val="22"/>
                <w:u w:val="single"/>
              </w:rPr>
              <w:t>Dependent Variable</w:t>
            </w:r>
          </w:p>
        </w:tc>
        <w:tc>
          <w:tcPr>
            <w:tcW w:w="1710" w:type="dxa"/>
            <w:gridSpan w:val="3"/>
            <w:tcBorders>
              <w:top w:val="nil"/>
              <w:left w:val="nil"/>
              <w:bottom w:val="nil"/>
              <w:right w:val="nil"/>
            </w:tcBorders>
            <w:shd w:val="clear" w:color="auto" w:fill="auto"/>
            <w:vAlign w:val="bottom"/>
            <w:hideMark/>
          </w:tcPr>
          <w:p w:rsidR="000B3C49" w:rsidRPr="007511D9" w:rsidRDefault="000B3C49" w:rsidP="000B3C49">
            <w:pPr>
              <w:jc w:val="center"/>
            </w:pPr>
          </w:p>
        </w:tc>
        <w:tc>
          <w:tcPr>
            <w:tcW w:w="1080" w:type="dxa"/>
            <w:tcBorders>
              <w:top w:val="nil"/>
              <w:left w:val="nil"/>
              <w:bottom w:val="nil"/>
              <w:right w:val="nil"/>
            </w:tcBorders>
            <w:shd w:val="clear" w:color="auto" w:fill="auto"/>
            <w:vAlign w:val="bottom"/>
            <w:hideMark/>
          </w:tcPr>
          <w:p w:rsidR="000B3C49" w:rsidRPr="007511D9" w:rsidRDefault="000B3C49" w:rsidP="00384BEF">
            <w:pPr>
              <w:jc w:val="right"/>
            </w:pPr>
          </w:p>
        </w:tc>
      </w:tr>
      <w:tr w:rsidR="00384BEF" w:rsidRPr="007511D9" w:rsidTr="009D2A07">
        <w:trPr>
          <w:trHeight w:val="315"/>
        </w:trPr>
        <w:tc>
          <w:tcPr>
            <w:tcW w:w="1880" w:type="dxa"/>
            <w:gridSpan w:val="2"/>
            <w:tcBorders>
              <w:top w:val="nil"/>
              <w:left w:val="nil"/>
              <w:bottom w:val="nil"/>
              <w:right w:val="nil"/>
            </w:tcBorders>
            <w:shd w:val="clear" w:color="auto" w:fill="auto"/>
            <w:noWrap/>
            <w:vAlign w:val="bottom"/>
            <w:hideMark/>
          </w:tcPr>
          <w:p w:rsidR="00384BEF" w:rsidRPr="007511D9" w:rsidRDefault="00384BEF" w:rsidP="000B3C49">
            <w:r w:rsidRPr="007511D9">
              <w:rPr>
                <w:sz w:val="22"/>
                <w:szCs w:val="22"/>
              </w:rPr>
              <w:t>Chosen</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the alternative is chosen, 0 otherwise</w:t>
            </w:r>
          </w:p>
        </w:tc>
        <w:tc>
          <w:tcPr>
            <w:tcW w:w="1710" w:type="dxa"/>
            <w:gridSpan w:val="3"/>
            <w:tcBorders>
              <w:top w:val="nil"/>
              <w:left w:val="nil"/>
              <w:bottom w:val="nil"/>
              <w:right w:val="nil"/>
            </w:tcBorders>
            <w:shd w:val="clear" w:color="auto" w:fill="auto"/>
            <w:vAlign w:val="bottom"/>
            <w:hideMark/>
          </w:tcPr>
          <w:p w:rsidR="00384BEF" w:rsidRPr="007511D9" w:rsidRDefault="00384BEF" w:rsidP="000B3C49">
            <w:pPr>
              <w:jc w:val="center"/>
            </w:pPr>
            <w:r w:rsidRPr="007511D9">
              <w:rPr>
                <w:sz w:val="22"/>
                <w:szCs w:val="22"/>
              </w:rPr>
              <w:t>NA</w:t>
            </w:r>
          </w:p>
        </w:tc>
        <w:tc>
          <w:tcPr>
            <w:tcW w:w="1080" w:type="dxa"/>
            <w:tcBorders>
              <w:top w:val="nil"/>
              <w:left w:val="nil"/>
              <w:bottom w:val="nil"/>
              <w:right w:val="nil"/>
            </w:tcBorders>
            <w:shd w:val="clear" w:color="auto" w:fill="auto"/>
            <w:vAlign w:val="bottom"/>
            <w:hideMark/>
          </w:tcPr>
          <w:p w:rsidR="00384BEF" w:rsidRPr="007511D9" w:rsidRDefault="00384BEF" w:rsidP="00384BEF">
            <w:pPr>
              <w:jc w:val="right"/>
              <w:rPr>
                <w:color w:val="000000"/>
              </w:rPr>
            </w:pPr>
            <w:r w:rsidRPr="007511D9">
              <w:rPr>
                <w:color w:val="000000"/>
                <w:sz w:val="22"/>
                <w:szCs w:val="22"/>
              </w:rPr>
              <w:t>0.3333</w:t>
            </w:r>
          </w:p>
        </w:tc>
      </w:tr>
      <w:tr w:rsidR="00384BEF" w:rsidRPr="007511D9" w:rsidTr="009D2A07">
        <w:trPr>
          <w:trHeight w:val="315"/>
        </w:trPr>
        <w:tc>
          <w:tcPr>
            <w:tcW w:w="6495" w:type="dxa"/>
            <w:gridSpan w:val="3"/>
            <w:tcBorders>
              <w:top w:val="nil"/>
              <w:left w:val="nil"/>
              <w:bottom w:val="nil"/>
              <w:right w:val="nil"/>
            </w:tcBorders>
            <w:shd w:val="clear" w:color="auto" w:fill="auto"/>
            <w:noWrap/>
            <w:vAlign w:val="bottom"/>
            <w:hideMark/>
          </w:tcPr>
          <w:p w:rsidR="00384BEF" w:rsidRPr="007511D9" w:rsidRDefault="00384BEF" w:rsidP="000B3C49">
            <w:pPr>
              <w:rPr>
                <w:u w:val="single"/>
              </w:rPr>
            </w:pPr>
            <w:r w:rsidRPr="007511D9">
              <w:rPr>
                <w:sz w:val="22"/>
                <w:szCs w:val="22"/>
                <w:u w:val="single"/>
              </w:rPr>
              <w:t>Explanatory Product Attribute Variables</w:t>
            </w:r>
          </w:p>
        </w:tc>
        <w:tc>
          <w:tcPr>
            <w:tcW w:w="1710" w:type="dxa"/>
            <w:gridSpan w:val="3"/>
            <w:tcBorders>
              <w:top w:val="nil"/>
              <w:left w:val="nil"/>
              <w:bottom w:val="nil"/>
              <w:right w:val="nil"/>
            </w:tcBorders>
            <w:shd w:val="clear" w:color="auto" w:fill="auto"/>
            <w:vAlign w:val="bottom"/>
            <w:hideMark/>
          </w:tcPr>
          <w:p w:rsidR="00384BEF" w:rsidRPr="007511D9" w:rsidRDefault="00384BEF" w:rsidP="000B3C49">
            <w:pPr>
              <w:jc w:val="center"/>
            </w:pPr>
          </w:p>
        </w:tc>
        <w:tc>
          <w:tcPr>
            <w:tcW w:w="1080" w:type="dxa"/>
            <w:tcBorders>
              <w:top w:val="nil"/>
              <w:left w:val="nil"/>
              <w:bottom w:val="nil"/>
              <w:right w:val="nil"/>
            </w:tcBorders>
            <w:shd w:val="clear" w:color="auto" w:fill="auto"/>
            <w:vAlign w:val="bottom"/>
            <w:hideMark/>
          </w:tcPr>
          <w:p w:rsidR="00384BEF" w:rsidRPr="007511D9" w:rsidRDefault="00384BEF" w:rsidP="000B3C49">
            <w:pPr>
              <w:jc w:val="center"/>
            </w:pP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Price</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 xml:space="preserve">$879, $929, $979, or $1,029 </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rsidP="00384BEF">
            <w:pPr>
              <w:jc w:val="right"/>
              <w:rPr>
                <w:color w:val="000000"/>
              </w:rPr>
            </w:pPr>
            <w:r w:rsidRPr="007511D9">
              <w:rPr>
                <w:color w:val="000000"/>
                <w:sz w:val="22"/>
                <w:szCs w:val="22"/>
              </w:rPr>
              <w:t>954.149</w:t>
            </w: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Label</w:t>
            </w:r>
          </w:p>
        </w:tc>
        <w:tc>
          <w:tcPr>
            <w:tcW w:w="4615" w:type="dxa"/>
            <w:tcBorders>
              <w:top w:val="nil"/>
              <w:left w:val="nil"/>
              <w:bottom w:val="nil"/>
              <w:right w:val="nil"/>
            </w:tcBorders>
            <w:shd w:val="clear" w:color="auto" w:fill="auto"/>
            <w:hideMark/>
          </w:tcPr>
          <w:p w:rsidR="00384BEF" w:rsidRPr="007511D9" w:rsidRDefault="00384BEF" w:rsidP="00384BEF">
            <w:r w:rsidRPr="007511D9">
              <w:rPr>
                <w:sz w:val="22"/>
                <w:szCs w:val="22"/>
              </w:rPr>
              <w:t>1 if Energy Star qualified, 0 if not</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pPr>
              <w:jc w:val="right"/>
              <w:rPr>
                <w:color w:val="000000"/>
              </w:rPr>
            </w:pPr>
            <w:r w:rsidRPr="007511D9">
              <w:rPr>
                <w:color w:val="000000"/>
                <w:sz w:val="22"/>
                <w:szCs w:val="22"/>
              </w:rPr>
              <w:t>0.5166</w:t>
            </w: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Capacity</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23.78, 24.52, 25.34, 25.83 cubic feet</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pPr>
              <w:jc w:val="right"/>
              <w:rPr>
                <w:color w:val="000000"/>
              </w:rPr>
            </w:pPr>
            <w:r w:rsidRPr="007511D9">
              <w:rPr>
                <w:color w:val="000000"/>
                <w:sz w:val="22"/>
                <w:szCs w:val="22"/>
              </w:rPr>
              <w:t>24.8447</w:t>
            </w: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proofErr w:type="spellStart"/>
            <w:r w:rsidRPr="007511D9">
              <w:rPr>
                <w:i/>
                <w:iCs/>
                <w:sz w:val="22"/>
                <w:szCs w:val="22"/>
              </w:rPr>
              <w:t>Frenchdr</w:t>
            </w:r>
            <w:proofErr w:type="spellEnd"/>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French door style, 0 if side-by-side</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pPr>
              <w:jc w:val="right"/>
              <w:rPr>
                <w:color w:val="000000"/>
              </w:rPr>
            </w:pPr>
            <w:r w:rsidRPr="007511D9">
              <w:rPr>
                <w:color w:val="000000"/>
                <w:sz w:val="22"/>
                <w:szCs w:val="22"/>
              </w:rPr>
              <w:t>0.5155</w:t>
            </w:r>
          </w:p>
        </w:tc>
      </w:tr>
      <w:tr w:rsidR="00384BEF" w:rsidRPr="007511D9" w:rsidTr="009D2A07">
        <w:trPr>
          <w:trHeight w:val="315"/>
        </w:trPr>
        <w:tc>
          <w:tcPr>
            <w:tcW w:w="6495" w:type="dxa"/>
            <w:gridSpan w:val="3"/>
            <w:tcBorders>
              <w:top w:val="nil"/>
              <w:left w:val="nil"/>
              <w:bottom w:val="nil"/>
              <w:right w:val="nil"/>
            </w:tcBorders>
            <w:shd w:val="clear" w:color="auto" w:fill="auto"/>
            <w:noWrap/>
            <w:hideMark/>
          </w:tcPr>
          <w:p w:rsidR="00384BEF" w:rsidRPr="007511D9" w:rsidRDefault="009D2A07" w:rsidP="000B3C49">
            <w:pPr>
              <w:rPr>
                <w:u w:val="single"/>
              </w:rPr>
            </w:pPr>
            <w:r w:rsidRPr="007511D9">
              <w:rPr>
                <w:iCs/>
                <w:sz w:val="22"/>
                <w:szCs w:val="22"/>
              </w:rPr>
              <w:t xml:space="preserve">             </w:t>
            </w:r>
            <w:r w:rsidR="00384BEF" w:rsidRPr="007511D9">
              <w:rPr>
                <w:iCs/>
                <w:sz w:val="22"/>
                <w:szCs w:val="22"/>
                <w:u w:val="single"/>
              </w:rPr>
              <w:t>Brand Choices (Whirlpool as base case)</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p>
        </w:tc>
        <w:tc>
          <w:tcPr>
            <w:tcW w:w="1080" w:type="dxa"/>
            <w:tcBorders>
              <w:top w:val="nil"/>
              <w:left w:val="nil"/>
              <w:bottom w:val="nil"/>
              <w:right w:val="nil"/>
            </w:tcBorders>
            <w:shd w:val="clear" w:color="auto" w:fill="auto"/>
            <w:noWrap/>
            <w:vAlign w:val="bottom"/>
            <w:hideMark/>
          </w:tcPr>
          <w:p w:rsidR="00384BEF" w:rsidRPr="007511D9" w:rsidRDefault="00384BEF">
            <w:pPr>
              <w:jc w:val="right"/>
              <w:rPr>
                <w:color w:val="000000"/>
              </w:rPr>
            </w:pP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LG</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LG brand, 0 otherwise</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pPr>
              <w:jc w:val="right"/>
              <w:rPr>
                <w:color w:val="000000"/>
              </w:rPr>
            </w:pPr>
            <w:r w:rsidRPr="007511D9">
              <w:rPr>
                <w:color w:val="000000"/>
                <w:sz w:val="22"/>
                <w:szCs w:val="22"/>
              </w:rPr>
              <w:t>0.2682</w:t>
            </w: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GE</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GE brand, 0 otherwise</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pPr>
              <w:jc w:val="right"/>
              <w:rPr>
                <w:color w:val="000000"/>
              </w:rPr>
            </w:pPr>
            <w:r w:rsidRPr="007511D9">
              <w:rPr>
                <w:color w:val="000000"/>
                <w:sz w:val="22"/>
                <w:szCs w:val="22"/>
              </w:rPr>
              <w:t>0.2470</w:t>
            </w: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Kenmore</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Kenmore brand, 0 otherwise</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pPr>
              <w:jc w:val="right"/>
              <w:rPr>
                <w:color w:val="000000"/>
              </w:rPr>
            </w:pPr>
            <w:r w:rsidRPr="007511D9">
              <w:rPr>
                <w:color w:val="000000"/>
                <w:sz w:val="22"/>
                <w:szCs w:val="22"/>
              </w:rPr>
              <w:t>0.2401</w:t>
            </w:r>
          </w:p>
        </w:tc>
      </w:tr>
      <w:tr w:rsidR="009D2A07" w:rsidRPr="007511D9" w:rsidTr="009D2A07">
        <w:trPr>
          <w:trHeight w:val="297"/>
        </w:trPr>
        <w:tc>
          <w:tcPr>
            <w:tcW w:w="8205" w:type="dxa"/>
            <w:gridSpan w:val="6"/>
            <w:tcBorders>
              <w:top w:val="nil"/>
              <w:left w:val="nil"/>
              <w:bottom w:val="nil"/>
              <w:right w:val="nil"/>
            </w:tcBorders>
            <w:shd w:val="clear" w:color="auto" w:fill="auto"/>
            <w:noWrap/>
            <w:hideMark/>
          </w:tcPr>
          <w:p w:rsidR="009D2A07" w:rsidRPr="007511D9" w:rsidRDefault="009D2A07" w:rsidP="009D2A07">
            <w:pPr>
              <w:rPr>
                <w:u w:val="single"/>
              </w:rPr>
            </w:pPr>
            <w:r w:rsidRPr="007511D9">
              <w:rPr>
                <w:iCs/>
                <w:sz w:val="22"/>
                <w:szCs w:val="22"/>
              </w:rPr>
              <w:t xml:space="preserve">            </w:t>
            </w:r>
            <w:r w:rsidRPr="007511D9">
              <w:rPr>
                <w:iCs/>
                <w:sz w:val="22"/>
                <w:szCs w:val="22"/>
                <w:u w:val="single"/>
              </w:rPr>
              <w:t>External Dispenser Type (No ice or water as base case)</w:t>
            </w:r>
          </w:p>
        </w:tc>
        <w:tc>
          <w:tcPr>
            <w:tcW w:w="1080" w:type="dxa"/>
            <w:tcBorders>
              <w:top w:val="nil"/>
              <w:left w:val="nil"/>
              <w:bottom w:val="nil"/>
              <w:right w:val="nil"/>
            </w:tcBorders>
            <w:shd w:val="clear" w:color="auto" w:fill="auto"/>
            <w:noWrap/>
            <w:hideMark/>
          </w:tcPr>
          <w:p w:rsidR="009D2A07" w:rsidRPr="007511D9" w:rsidRDefault="009D2A07" w:rsidP="00384BEF">
            <w:pPr>
              <w:jc w:val="right"/>
              <w:rPr>
                <w:color w:val="000000"/>
              </w:rPr>
            </w:pPr>
          </w:p>
        </w:tc>
      </w:tr>
      <w:tr w:rsidR="00384BEF" w:rsidRPr="007511D9" w:rsidTr="009D2A07">
        <w:trPr>
          <w:trHeight w:val="630"/>
        </w:trPr>
        <w:tc>
          <w:tcPr>
            <w:tcW w:w="1880" w:type="dxa"/>
            <w:gridSpan w:val="2"/>
            <w:tcBorders>
              <w:top w:val="nil"/>
              <w:left w:val="nil"/>
              <w:bottom w:val="nil"/>
              <w:right w:val="nil"/>
            </w:tcBorders>
            <w:shd w:val="clear" w:color="auto" w:fill="auto"/>
            <w:noWrap/>
            <w:hideMark/>
          </w:tcPr>
          <w:p w:rsidR="00384BEF" w:rsidRPr="007511D9" w:rsidRDefault="00384BEF" w:rsidP="009D2A07">
            <w:pPr>
              <w:rPr>
                <w:i/>
                <w:iCs/>
              </w:rPr>
            </w:pPr>
            <w:r w:rsidRPr="007511D9">
              <w:rPr>
                <w:i/>
                <w:iCs/>
                <w:sz w:val="22"/>
                <w:szCs w:val="22"/>
              </w:rPr>
              <w:t>Ice</w:t>
            </w:r>
          </w:p>
        </w:tc>
        <w:tc>
          <w:tcPr>
            <w:tcW w:w="4615" w:type="dxa"/>
            <w:tcBorders>
              <w:top w:val="nil"/>
              <w:left w:val="nil"/>
              <w:bottom w:val="nil"/>
              <w:right w:val="nil"/>
            </w:tcBorders>
            <w:shd w:val="clear" w:color="auto" w:fill="auto"/>
            <w:hideMark/>
          </w:tcPr>
          <w:p w:rsidR="00384BEF" w:rsidRPr="007511D9" w:rsidRDefault="00384BEF" w:rsidP="00232BA9">
            <w:r w:rsidRPr="007511D9">
              <w:rPr>
                <w:sz w:val="22"/>
                <w:szCs w:val="22"/>
              </w:rPr>
              <w:t xml:space="preserve">1 if equipped with external ice dispenser only, 0 otherwise </w:t>
            </w:r>
          </w:p>
        </w:tc>
        <w:tc>
          <w:tcPr>
            <w:tcW w:w="1710" w:type="dxa"/>
            <w:gridSpan w:val="3"/>
            <w:tcBorders>
              <w:top w:val="nil"/>
              <w:left w:val="nil"/>
              <w:bottom w:val="nil"/>
              <w:right w:val="nil"/>
            </w:tcBorders>
            <w:shd w:val="clear" w:color="auto" w:fill="auto"/>
            <w:noWrap/>
            <w:hideMark/>
          </w:tcPr>
          <w:p w:rsidR="00384BEF" w:rsidRPr="007511D9" w:rsidRDefault="00384BEF" w:rsidP="00384BEF">
            <w:pPr>
              <w:jc w:val="center"/>
            </w:pPr>
            <w:r w:rsidRPr="007511D9">
              <w:rPr>
                <w:sz w:val="22"/>
                <w:szCs w:val="22"/>
              </w:rPr>
              <w:t>+</w:t>
            </w:r>
          </w:p>
        </w:tc>
        <w:tc>
          <w:tcPr>
            <w:tcW w:w="1080" w:type="dxa"/>
            <w:tcBorders>
              <w:top w:val="nil"/>
              <w:left w:val="nil"/>
              <w:bottom w:val="nil"/>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0.2656</w:t>
            </w:r>
          </w:p>
        </w:tc>
      </w:tr>
      <w:tr w:rsidR="00384BEF" w:rsidRPr="007511D9" w:rsidTr="009D2A07">
        <w:trPr>
          <w:trHeight w:val="630"/>
        </w:trPr>
        <w:tc>
          <w:tcPr>
            <w:tcW w:w="1880" w:type="dxa"/>
            <w:gridSpan w:val="2"/>
            <w:tcBorders>
              <w:top w:val="nil"/>
              <w:left w:val="nil"/>
              <w:bottom w:val="nil"/>
              <w:right w:val="nil"/>
            </w:tcBorders>
            <w:shd w:val="clear" w:color="auto" w:fill="auto"/>
            <w:noWrap/>
            <w:hideMark/>
          </w:tcPr>
          <w:p w:rsidR="00384BEF" w:rsidRPr="007511D9" w:rsidRDefault="00384BEF" w:rsidP="009D2A07">
            <w:pPr>
              <w:rPr>
                <w:i/>
                <w:iCs/>
              </w:rPr>
            </w:pPr>
            <w:r w:rsidRPr="007511D9">
              <w:rPr>
                <w:i/>
                <w:iCs/>
                <w:sz w:val="22"/>
                <w:szCs w:val="22"/>
              </w:rPr>
              <w:t>Water</w:t>
            </w:r>
          </w:p>
        </w:tc>
        <w:tc>
          <w:tcPr>
            <w:tcW w:w="4615" w:type="dxa"/>
            <w:tcBorders>
              <w:top w:val="nil"/>
              <w:left w:val="nil"/>
              <w:bottom w:val="nil"/>
              <w:right w:val="nil"/>
            </w:tcBorders>
            <w:shd w:val="clear" w:color="auto" w:fill="auto"/>
            <w:hideMark/>
          </w:tcPr>
          <w:p w:rsidR="00384BEF" w:rsidRPr="007511D9" w:rsidRDefault="00384BEF" w:rsidP="00232BA9">
            <w:r w:rsidRPr="007511D9">
              <w:rPr>
                <w:sz w:val="22"/>
                <w:szCs w:val="22"/>
              </w:rPr>
              <w:t xml:space="preserve">1 if equipped with external water dispenser only, 0 otherwise </w:t>
            </w:r>
          </w:p>
        </w:tc>
        <w:tc>
          <w:tcPr>
            <w:tcW w:w="1710" w:type="dxa"/>
            <w:gridSpan w:val="3"/>
            <w:tcBorders>
              <w:top w:val="nil"/>
              <w:left w:val="nil"/>
              <w:bottom w:val="nil"/>
              <w:right w:val="nil"/>
            </w:tcBorders>
            <w:shd w:val="clear" w:color="auto" w:fill="auto"/>
            <w:noWrap/>
            <w:hideMark/>
          </w:tcPr>
          <w:p w:rsidR="00384BEF" w:rsidRPr="007511D9" w:rsidRDefault="00384BEF" w:rsidP="00384BEF">
            <w:pPr>
              <w:jc w:val="center"/>
            </w:pPr>
            <w:r w:rsidRPr="007511D9">
              <w:rPr>
                <w:sz w:val="22"/>
                <w:szCs w:val="22"/>
              </w:rPr>
              <w:t>+</w:t>
            </w:r>
          </w:p>
        </w:tc>
        <w:tc>
          <w:tcPr>
            <w:tcW w:w="1080" w:type="dxa"/>
            <w:tcBorders>
              <w:top w:val="nil"/>
              <w:left w:val="nil"/>
              <w:bottom w:val="nil"/>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0.2387</w:t>
            </w:r>
          </w:p>
        </w:tc>
      </w:tr>
      <w:tr w:rsidR="00384BEF" w:rsidRPr="007511D9" w:rsidTr="007511D9">
        <w:trPr>
          <w:trHeight w:val="477"/>
        </w:trPr>
        <w:tc>
          <w:tcPr>
            <w:tcW w:w="1880" w:type="dxa"/>
            <w:gridSpan w:val="2"/>
            <w:tcBorders>
              <w:top w:val="nil"/>
              <w:left w:val="nil"/>
              <w:bottom w:val="nil"/>
              <w:right w:val="nil"/>
            </w:tcBorders>
            <w:shd w:val="clear" w:color="auto" w:fill="auto"/>
            <w:noWrap/>
            <w:hideMark/>
          </w:tcPr>
          <w:p w:rsidR="00384BEF" w:rsidRPr="007511D9" w:rsidRDefault="00384BEF" w:rsidP="009D2A07">
            <w:pPr>
              <w:rPr>
                <w:i/>
                <w:iCs/>
              </w:rPr>
            </w:pPr>
            <w:proofErr w:type="spellStart"/>
            <w:r w:rsidRPr="007511D9">
              <w:rPr>
                <w:i/>
                <w:iCs/>
                <w:sz w:val="22"/>
                <w:szCs w:val="22"/>
              </w:rPr>
              <w:t>IandW</w:t>
            </w:r>
            <w:proofErr w:type="spellEnd"/>
          </w:p>
        </w:tc>
        <w:tc>
          <w:tcPr>
            <w:tcW w:w="4615" w:type="dxa"/>
            <w:tcBorders>
              <w:top w:val="nil"/>
              <w:left w:val="nil"/>
              <w:bottom w:val="nil"/>
              <w:right w:val="nil"/>
            </w:tcBorders>
            <w:shd w:val="clear" w:color="auto" w:fill="auto"/>
            <w:hideMark/>
          </w:tcPr>
          <w:p w:rsidR="00384BEF" w:rsidRPr="007511D9" w:rsidRDefault="00384BEF" w:rsidP="00232BA9">
            <w:r w:rsidRPr="007511D9">
              <w:rPr>
                <w:sz w:val="22"/>
                <w:szCs w:val="22"/>
              </w:rPr>
              <w:t xml:space="preserve">1 if equipped with external ice &amp; water dispenser, 0 otherwise </w:t>
            </w:r>
          </w:p>
        </w:tc>
        <w:tc>
          <w:tcPr>
            <w:tcW w:w="1710" w:type="dxa"/>
            <w:gridSpan w:val="3"/>
            <w:tcBorders>
              <w:top w:val="nil"/>
              <w:left w:val="nil"/>
              <w:bottom w:val="nil"/>
              <w:right w:val="nil"/>
            </w:tcBorders>
            <w:shd w:val="clear" w:color="auto" w:fill="auto"/>
            <w:noWrap/>
            <w:hideMark/>
          </w:tcPr>
          <w:p w:rsidR="00384BEF" w:rsidRPr="007511D9" w:rsidRDefault="00384BEF" w:rsidP="00384BEF">
            <w:pPr>
              <w:jc w:val="center"/>
            </w:pPr>
            <w:r w:rsidRPr="007511D9">
              <w:rPr>
                <w:sz w:val="22"/>
                <w:szCs w:val="22"/>
              </w:rPr>
              <w:t>+</w:t>
            </w:r>
          </w:p>
        </w:tc>
        <w:tc>
          <w:tcPr>
            <w:tcW w:w="1080" w:type="dxa"/>
            <w:tcBorders>
              <w:top w:val="nil"/>
              <w:left w:val="nil"/>
              <w:bottom w:val="nil"/>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0.2519</w:t>
            </w:r>
          </w:p>
        </w:tc>
      </w:tr>
      <w:tr w:rsidR="00384BEF" w:rsidRPr="007511D9" w:rsidTr="009D2A07">
        <w:trPr>
          <w:trHeight w:val="315"/>
        </w:trPr>
        <w:tc>
          <w:tcPr>
            <w:tcW w:w="6495" w:type="dxa"/>
            <w:gridSpan w:val="3"/>
            <w:tcBorders>
              <w:top w:val="nil"/>
              <w:left w:val="nil"/>
              <w:bottom w:val="nil"/>
              <w:right w:val="nil"/>
            </w:tcBorders>
            <w:shd w:val="clear" w:color="auto" w:fill="auto"/>
            <w:noWrap/>
            <w:vAlign w:val="bottom"/>
            <w:hideMark/>
          </w:tcPr>
          <w:p w:rsidR="00384BEF" w:rsidRPr="007511D9" w:rsidRDefault="00384BEF" w:rsidP="000B3C49">
            <w:pPr>
              <w:rPr>
                <w:u w:val="single"/>
              </w:rPr>
            </w:pPr>
            <w:r w:rsidRPr="007511D9">
              <w:rPr>
                <w:sz w:val="22"/>
                <w:szCs w:val="22"/>
                <w:u w:val="single"/>
              </w:rPr>
              <w:t>Demographic, Economic, and Attitudinal Explanatory Variables</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p>
        </w:tc>
        <w:tc>
          <w:tcPr>
            <w:tcW w:w="1080" w:type="dxa"/>
            <w:tcBorders>
              <w:top w:val="nil"/>
              <w:left w:val="nil"/>
              <w:bottom w:val="nil"/>
              <w:right w:val="nil"/>
            </w:tcBorders>
            <w:shd w:val="clear" w:color="auto" w:fill="auto"/>
            <w:noWrap/>
            <w:vAlign w:val="bottom"/>
            <w:hideMark/>
          </w:tcPr>
          <w:p w:rsidR="00384BEF" w:rsidRPr="007511D9" w:rsidRDefault="00384BEF" w:rsidP="000B3C49"/>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Age</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Age of respondent in years</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rsidP="00384BEF">
            <w:pPr>
              <w:jc w:val="right"/>
              <w:rPr>
                <w:color w:val="000000"/>
              </w:rPr>
            </w:pPr>
            <w:r w:rsidRPr="007511D9">
              <w:rPr>
                <w:color w:val="000000"/>
                <w:sz w:val="22"/>
                <w:szCs w:val="22"/>
              </w:rPr>
              <w:t>45.7405</w:t>
            </w: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Male</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male, 0 otherwise</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rsidP="00384BEF">
            <w:pPr>
              <w:jc w:val="right"/>
              <w:rPr>
                <w:color w:val="000000"/>
              </w:rPr>
            </w:pPr>
            <w:r w:rsidRPr="007511D9">
              <w:rPr>
                <w:color w:val="000000"/>
                <w:sz w:val="22"/>
                <w:szCs w:val="22"/>
              </w:rPr>
              <w:t>0.4337</w:t>
            </w:r>
          </w:p>
        </w:tc>
      </w:tr>
      <w:tr w:rsidR="00384BEF" w:rsidRPr="007511D9" w:rsidTr="009D2A07">
        <w:trPr>
          <w:trHeight w:val="315"/>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College</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Bachelor’s degree or higher, 0 otherwise</w:t>
            </w:r>
          </w:p>
        </w:tc>
        <w:tc>
          <w:tcPr>
            <w:tcW w:w="1710" w:type="dxa"/>
            <w:gridSpan w:val="3"/>
            <w:tcBorders>
              <w:top w:val="nil"/>
              <w:left w:val="nil"/>
              <w:bottom w:val="nil"/>
              <w:right w:val="nil"/>
            </w:tcBorders>
            <w:shd w:val="clear" w:color="auto" w:fill="auto"/>
            <w:noWrap/>
            <w:vAlign w:val="bottom"/>
            <w:hideMark/>
          </w:tcPr>
          <w:p w:rsidR="00384BEF" w:rsidRPr="007511D9" w:rsidRDefault="00384BEF" w:rsidP="000B3C49">
            <w:pPr>
              <w:jc w:val="center"/>
            </w:pPr>
            <w:r w:rsidRPr="007511D9">
              <w:rPr>
                <w:sz w:val="22"/>
                <w:szCs w:val="22"/>
              </w:rPr>
              <w:t>+</w:t>
            </w:r>
          </w:p>
        </w:tc>
        <w:tc>
          <w:tcPr>
            <w:tcW w:w="1080" w:type="dxa"/>
            <w:tcBorders>
              <w:top w:val="nil"/>
              <w:left w:val="nil"/>
              <w:bottom w:val="nil"/>
              <w:right w:val="nil"/>
            </w:tcBorders>
            <w:shd w:val="clear" w:color="auto" w:fill="auto"/>
            <w:noWrap/>
            <w:vAlign w:val="bottom"/>
            <w:hideMark/>
          </w:tcPr>
          <w:p w:rsidR="00384BEF" w:rsidRPr="007511D9" w:rsidRDefault="00384BEF" w:rsidP="00384BEF">
            <w:pPr>
              <w:jc w:val="right"/>
              <w:rPr>
                <w:color w:val="000000"/>
              </w:rPr>
            </w:pPr>
            <w:r w:rsidRPr="007511D9">
              <w:rPr>
                <w:color w:val="000000"/>
                <w:sz w:val="22"/>
                <w:szCs w:val="22"/>
              </w:rPr>
              <w:t>0.3075</w:t>
            </w:r>
          </w:p>
        </w:tc>
      </w:tr>
      <w:tr w:rsidR="009D2A07" w:rsidRPr="007511D9" w:rsidTr="009D2A07">
        <w:trPr>
          <w:trHeight w:val="360"/>
        </w:trPr>
        <w:tc>
          <w:tcPr>
            <w:tcW w:w="9285" w:type="dxa"/>
            <w:gridSpan w:val="7"/>
            <w:tcBorders>
              <w:top w:val="nil"/>
              <w:left w:val="nil"/>
              <w:bottom w:val="nil"/>
              <w:right w:val="nil"/>
            </w:tcBorders>
            <w:shd w:val="clear" w:color="auto" w:fill="auto"/>
            <w:noWrap/>
            <w:hideMark/>
          </w:tcPr>
          <w:p w:rsidR="009D2A07" w:rsidRPr="007511D9" w:rsidRDefault="009D2A07" w:rsidP="009D2A07">
            <w:pPr>
              <w:rPr>
                <w:u w:val="single"/>
              </w:rPr>
            </w:pPr>
            <w:r w:rsidRPr="007511D9">
              <w:rPr>
                <w:sz w:val="22"/>
                <w:szCs w:val="22"/>
              </w:rPr>
              <w:t xml:space="preserve">             </w:t>
            </w:r>
            <w:r w:rsidRPr="007511D9">
              <w:rPr>
                <w:sz w:val="22"/>
                <w:szCs w:val="22"/>
                <w:u w:val="single"/>
              </w:rPr>
              <w:t>Income Levels (Income less than $50,000 as base case)</w:t>
            </w:r>
          </w:p>
        </w:tc>
      </w:tr>
      <w:tr w:rsidR="00384BEF" w:rsidRPr="007511D9" w:rsidTr="009D2A07">
        <w:trPr>
          <w:trHeight w:val="630"/>
        </w:trPr>
        <w:tc>
          <w:tcPr>
            <w:tcW w:w="1880" w:type="dxa"/>
            <w:gridSpan w:val="2"/>
            <w:tcBorders>
              <w:top w:val="nil"/>
              <w:left w:val="nil"/>
              <w:bottom w:val="nil"/>
              <w:right w:val="nil"/>
            </w:tcBorders>
            <w:shd w:val="clear" w:color="auto" w:fill="auto"/>
            <w:noWrap/>
            <w:hideMark/>
          </w:tcPr>
          <w:p w:rsidR="00384BEF" w:rsidRPr="007511D9" w:rsidRDefault="00384BEF" w:rsidP="009D2A07">
            <w:pPr>
              <w:rPr>
                <w:i/>
                <w:iCs/>
              </w:rPr>
            </w:pPr>
            <w:r w:rsidRPr="007511D9">
              <w:rPr>
                <w:i/>
                <w:iCs/>
                <w:sz w:val="22"/>
                <w:szCs w:val="22"/>
              </w:rPr>
              <w:t>Inc50</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household income is between $50,000 - $100,000, 0 otherwise</w:t>
            </w:r>
          </w:p>
        </w:tc>
        <w:tc>
          <w:tcPr>
            <w:tcW w:w="1710" w:type="dxa"/>
            <w:gridSpan w:val="3"/>
            <w:tcBorders>
              <w:top w:val="nil"/>
              <w:left w:val="nil"/>
              <w:bottom w:val="nil"/>
              <w:right w:val="nil"/>
            </w:tcBorders>
            <w:shd w:val="clear" w:color="auto" w:fill="auto"/>
            <w:noWrap/>
            <w:hideMark/>
          </w:tcPr>
          <w:p w:rsidR="00384BEF" w:rsidRPr="007511D9" w:rsidRDefault="00384BEF" w:rsidP="00384BEF">
            <w:pPr>
              <w:jc w:val="center"/>
            </w:pPr>
            <w:r w:rsidRPr="007511D9">
              <w:rPr>
                <w:sz w:val="22"/>
                <w:szCs w:val="22"/>
              </w:rPr>
              <w:t>+</w:t>
            </w:r>
          </w:p>
        </w:tc>
        <w:tc>
          <w:tcPr>
            <w:tcW w:w="1080" w:type="dxa"/>
            <w:tcBorders>
              <w:top w:val="nil"/>
              <w:left w:val="nil"/>
              <w:bottom w:val="nil"/>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0.3555</w:t>
            </w:r>
          </w:p>
        </w:tc>
      </w:tr>
      <w:tr w:rsidR="00384BEF" w:rsidRPr="007511D9" w:rsidTr="009D2A07">
        <w:trPr>
          <w:trHeight w:val="630"/>
        </w:trPr>
        <w:tc>
          <w:tcPr>
            <w:tcW w:w="1880" w:type="dxa"/>
            <w:gridSpan w:val="2"/>
            <w:tcBorders>
              <w:top w:val="nil"/>
              <w:left w:val="nil"/>
              <w:bottom w:val="nil"/>
              <w:right w:val="nil"/>
            </w:tcBorders>
            <w:shd w:val="clear" w:color="auto" w:fill="auto"/>
            <w:noWrap/>
            <w:hideMark/>
          </w:tcPr>
          <w:p w:rsidR="00384BEF" w:rsidRPr="007511D9" w:rsidRDefault="00384BEF" w:rsidP="009D2A07">
            <w:pPr>
              <w:rPr>
                <w:i/>
                <w:iCs/>
              </w:rPr>
            </w:pPr>
            <w:r w:rsidRPr="007511D9">
              <w:rPr>
                <w:i/>
                <w:iCs/>
                <w:sz w:val="22"/>
                <w:szCs w:val="22"/>
              </w:rPr>
              <w:t>Inc100</w:t>
            </w:r>
          </w:p>
        </w:tc>
        <w:tc>
          <w:tcPr>
            <w:tcW w:w="4615" w:type="dxa"/>
            <w:tcBorders>
              <w:top w:val="nil"/>
              <w:left w:val="nil"/>
              <w:bottom w:val="nil"/>
              <w:right w:val="nil"/>
            </w:tcBorders>
            <w:shd w:val="clear" w:color="auto" w:fill="auto"/>
            <w:hideMark/>
          </w:tcPr>
          <w:p w:rsidR="00384BEF" w:rsidRPr="007511D9" w:rsidRDefault="00384BEF" w:rsidP="000B3C49">
            <w:r w:rsidRPr="007511D9">
              <w:rPr>
                <w:sz w:val="22"/>
                <w:szCs w:val="22"/>
              </w:rPr>
              <w:t>1 if household income is $100,000 or greater, 0 otherwise</w:t>
            </w:r>
          </w:p>
        </w:tc>
        <w:tc>
          <w:tcPr>
            <w:tcW w:w="1710" w:type="dxa"/>
            <w:gridSpan w:val="3"/>
            <w:tcBorders>
              <w:top w:val="nil"/>
              <w:left w:val="nil"/>
              <w:bottom w:val="nil"/>
              <w:right w:val="nil"/>
            </w:tcBorders>
            <w:shd w:val="clear" w:color="auto" w:fill="auto"/>
            <w:noWrap/>
            <w:hideMark/>
          </w:tcPr>
          <w:p w:rsidR="00384BEF" w:rsidRPr="007511D9" w:rsidRDefault="00384BEF" w:rsidP="00384BEF">
            <w:pPr>
              <w:jc w:val="center"/>
            </w:pPr>
            <w:r w:rsidRPr="007511D9">
              <w:rPr>
                <w:sz w:val="22"/>
                <w:szCs w:val="22"/>
              </w:rPr>
              <w:t>+</w:t>
            </w:r>
          </w:p>
        </w:tc>
        <w:tc>
          <w:tcPr>
            <w:tcW w:w="1080" w:type="dxa"/>
            <w:tcBorders>
              <w:top w:val="nil"/>
              <w:left w:val="nil"/>
              <w:bottom w:val="nil"/>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0.1454</w:t>
            </w:r>
          </w:p>
        </w:tc>
      </w:tr>
      <w:tr w:rsidR="00384BEF" w:rsidRPr="007511D9" w:rsidTr="009D2A07">
        <w:trPr>
          <w:trHeight w:val="630"/>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proofErr w:type="spellStart"/>
            <w:r w:rsidRPr="007511D9">
              <w:rPr>
                <w:i/>
                <w:iCs/>
                <w:sz w:val="22"/>
                <w:szCs w:val="22"/>
              </w:rPr>
              <w:t>kWhrate</w:t>
            </w:r>
            <w:proofErr w:type="spellEnd"/>
          </w:p>
        </w:tc>
        <w:tc>
          <w:tcPr>
            <w:tcW w:w="4615" w:type="dxa"/>
            <w:tcBorders>
              <w:top w:val="nil"/>
              <w:left w:val="nil"/>
              <w:bottom w:val="nil"/>
              <w:right w:val="nil"/>
            </w:tcBorders>
            <w:shd w:val="clear" w:color="auto" w:fill="auto"/>
            <w:hideMark/>
          </w:tcPr>
          <w:p w:rsidR="00384BEF" w:rsidRPr="007511D9" w:rsidRDefault="00384BEF" w:rsidP="00232BA9">
            <w:r w:rsidRPr="007511D9">
              <w:rPr>
                <w:sz w:val="22"/>
                <w:szCs w:val="22"/>
              </w:rPr>
              <w:t>Average price of electricity by county of residence (cents per kWh)</w:t>
            </w:r>
          </w:p>
        </w:tc>
        <w:tc>
          <w:tcPr>
            <w:tcW w:w="1710" w:type="dxa"/>
            <w:gridSpan w:val="3"/>
            <w:tcBorders>
              <w:top w:val="nil"/>
              <w:left w:val="nil"/>
              <w:bottom w:val="nil"/>
              <w:right w:val="nil"/>
            </w:tcBorders>
            <w:shd w:val="clear" w:color="auto" w:fill="auto"/>
            <w:noWrap/>
            <w:hideMark/>
          </w:tcPr>
          <w:p w:rsidR="00384BEF" w:rsidRPr="007511D9" w:rsidRDefault="00384BEF" w:rsidP="00384BEF">
            <w:pPr>
              <w:jc w:val="center"/>
            </w:pPr>
            <w:r w:rsidRPr="007511D9">
              <w:rPr>
                <w:sz w:val="22"/>
                <w:szCs w:val="22"/>
              </w:rPr>
              <w:t>+</w:t>
            </w:r>
          </w:p>
        </w:tc>
        <w:tc>
          <w:tcPr>
            <w:tcW w:w="1080" w:type="dxa"/>
            <w:tcBorders>
              <w:top w:val="nil"/>
              <w:left w:val="nil"/>
              <w:bottom w:val="nil"/>
              <w:right w:val="nil"/>
            </w:tcBorders>
            <w:shd w:val="clear" w:color="auto" w:fill="auto"/>
            <w:noWrap/>
            <w:hideMark/>
          </w:tcPr>
          <w:p w:rsidR="00384BEF" w:rsidRPr="007511D9" w:rsidRDefault="00384BEF" w:rsidP="00384BEF">
            <w:pPr>
              <w:jc w:val="center"/>
              <w:rPr>
                <w:color w:val="000000"/>
              </w:rPr>
            </w:pPr>
            <w:r w:rsidRPr="007511D9">
              <w:rPr>
                <w:color w:val="000000"/>
                <w:sz w:val="22"/>
                <w:szCs w:val="22"/>
              </w:rPr>
              <w:t>11.8209</w:t>
            </w:r>
          </w:p>
        </w:tc>
      </w:tr>
      <w:tr w:rsidR="00384BEF" w:rsidRPr="007511D9" w:rsidTr="009D2A07">
        <w:trPr>
          <w:trHeight w:val="630"/>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proofErr w:type="spellStart"/>
            <w:r w:rsidRPr="007511D9">
              <w:rPr>
                <w:i/>
                <w:iCs/>
                <w:sz w:val="22"/>
                <w:szCs w:val="22"/>
              </w:rPr>
              <w:t>Inc_Elec</w:t>
            </w:r>
            <w:proofErr w:type="spellEnd"/>
          </w:p>
        </w:tc>
        <w:tc>
          <w:tcPr>
            <w:tcW w:w="4885" w:type="dxa"/>
            <w:gridSpan w:val="2"/>
            <w:tcBorders>
              <w:top w:val="nil"/>
              <w:left w:val="nil"/>
              <w:bottom w:val="nil"/>
              <w:right w:val="nil"/>
            </w:tcBorders>
            <w:shd w:val="clear" w:color="auto" w:fill="auto"/>
            <w:hideMark/>
          </w:tcPr>
          <w:p w:rsidR="00384BEF" w:rsidRPr="007511D9" w:rsidRDefault="00384BEF" w:rsidP="000B3C49">
            <w:r w:rsidRPr="007511D9">
              <w:rPr>
                <w:sz w:val="22"/>
                <w:szCs w:val="22"/>
              </w:rPr>
              <w:t>Average annual electricity costs as a percentage of annual household income</w:t>
            </w:r>
          </w:p>
        </w:tc>
        <w:tc>
          <w:tcPr>
            <w:tcW w:w="1260" w:type="dxa"/>
            <w:tcBorders>
              <w:top w:val="nil"/>
              <w:left w:val="nil"/>
              <w:bottom w:val="nil"/>
              <w:right w:val="nil"/>
            </w:tcBorders>
            <w:shd w:val="clear" w:color="auto" w:fill="auto"/>
            <w:noWrap/>
            <w:hideMark/>
          </w:tcPr>
          <w:p w:rsidR="00384BEF" w:rsidRPr="007511D9" w:rsidRDefault="00384BEF" w:rsidP="009D2A07">
            <w:pPr>
              <w:jc w:val="center"/>
            </w:pPr>
            <w:r w:rsidRPr="007511D9">
              <w:rPr>
                <w:sz w:val="22"/>
                <w:szCs w:val="22"/>
              </w:rPr>
              <w:t>+</w:t>
            </w:r>
          </w:p>
        </w:tc>
        <w:tc>
          <w:tcPr>
            <w:tcW w:w="1260" w:type="dxa"/>
            <w:gridSpan w:val="2"/>
            <w:tcBorders>
              <w:top w:val="nil"/>
              <w:left w:val="nil"/>
              <w:bottom w:val="nil"/>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0.0459</w:t>
            </w:r>
          </w:p>
        </w:tc>
      </w:tr>
      <w:tr w:rsidR="00384BEF" w:rsidRPr="007511D9" w:rsidTr="009D2A07">
        <w:trPr>
          <w:trHeight w:val="630"/>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ALT</w:t>
            </w:r>
          </w:p>
        </w:tc>
        <w:tc>
          <w:tcPr>
            <w:tcW w:w="4885" w:type="dxa"/>
            <w:gridSpan w:val="2"/>
            <w:tcBorders>
              <w:top w:val="nil"/>
              <w:left w:val="nil"/>
              <w:bottom w:val="nil"/>
              <w:right w:val="nil"/>
            </w:tcBorders>
            <w:shd w:val="clear" w:color="auto" w:fill="auto"/>
            <w:hideMark/>
          </w:tcPr>
          <w:p w:rsidR="00384BEF" w:rsidRPr="007511D9" w:rsidRDefault="00384BEF" w:rsidP="000B3C49">
            <w:r w:rsidRPr="007511D9">
              <w:rPr>
                <w:sz w:val="22"/>
                <w:szCs w:val="22"/>
              </w:rPr>
              <w:t>Factor analysis score for alternative means of combating global climate change</w:t>
            </w:r>
          </w:p>
        </w:tc>
        <w:tc>
          <w:tcPr>
            <w:tcW w:w="1260" w:type="dxa"/>
            <w:tcBorders>
              <w:top w:val="nil"/>
              <w:left w:val="nil"/>
              <w:bottom w:val="nil"/>
              <w:right w:val="nil"/>
            </w:tcBorders>
            <w:shd w:val="clear" w:color="auto" w:fill="auto"/>
            <w:noWrap/>
            <w:hideMark/>
          </w:tcPr>
          <w:p w:rsidR="00384BEF" w:rsidRPr="007511D9" w:rsidRDefault="00384BEF" w:rsidP="009D2A07">
            <w:pPr>
              <w:jc w:val="center"/>
            </w:pPr>
            <w:r w:rsidRPr="007511D9">
              <w:rPr>
                <w:sz w:val="22"/>
                <w:szCs w:val="22"/>
              </w:rPr>
              <w:t>-</w:t>
            </w:r>
          </w:p>
        </w:tc>
        <w:tc>
          <w:tcPr>
            <w:tcW w:w="1260" w:type="dxa"/>
            <w:gridSpan w:val="2"/>
            <w:tcBorders>
              <w:top w:val="nil"/>
              <w:left w:val="nil"/>
              <w:bottom w:val="nil"/>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0.0150</w:t>
            </w:r>
          </w:p>
          <w:p w:rsidR="00384BEF" w:rsidRPr="007511D9" w:rsidRDefault="00384BEF" w:rsidP="00384BEF">
            <w:pPr>
              <w:jc w:val="right"/>
            </w:pPr>
          </w:p>
        </w:tc>
      </w:tr>
      <w:tr w:rsidR="00384BEF" w:rsidRPr="007511D9" w:rsidTr="009D2A07">
        <w:trPr>
          <w:trHeight w:val="630"/>
        </w:trPr>
        <w:tc>
          <w:tcPr>
            <w:tcW w:w="1880" w:type="dxa"/>
            <w:gridSpan w:val="2"/>
            <w:tcBorders>
              <w:top w:val="nil"/>
              <w:left w:val="nil"/>
              <w:bottom w:val="nil"/>
              <w:right w:val="nil"/>
            </w:tcBorders>
            <w:shd w:val="clear" w:color="auto" w:fill="auto"/>
            <w:noWrap/>
            <w:hideMark/>
          </w:tcPr>
          <w:p w:rsidR="00384BEF" w:rsidRPr="007511D9" w:rsidRDefault="00384BEF" w:rsidP="000B3C49">
            <w:pPr>
              <w:rPr>
                <w:i/>
                <w:iCs/>
              </w:rPr>
            </w:pPr>
            <w:r w:rsidRPr="007511D9">
              <w:rPr>
                <w:i/>
                <w:iCs/>
                <w:sz w:val="22"/>
                <w:szCs w:val="22"/>
              </w:rPr>
              <w:t>ACT</w:t>
            </w:r>
          </w:p>
        </w:tc>
        <w:tc>
          <w:tcPr>
            <w:tcW w:w="4885" w:type="dxa"/>
            <w:gridSpan w:val="2"/>
            <w:tcBorders>
              <w:top w:val="nil"/>
              <w:left w:val="nil"/>
              <w:bottom w:val="nil"/>
              <w:right w:val="nil"/>
            </w:tcBorders>
            <w:shd w:val="clear" w:color="auto" w:fill="auto"/>
            <w:hideMark/>
          </w:tcPr>
          <w:p w:rsidR="00384BEF" w:rsidRPr="007511D9" w:rsidRDefault="00384BEF" w:rsidP="000B3C49">
            <w:r w:rsidRPr="007511D9">
              <w:rPr>
                <w:sz w:val="22"/>
                <w:szCs w:val="22"/>
              </w:rPr>
              <w:t>Factor analysis score for desire of action to address climate issues</w:t>
            </w:r>
          </w:p>
        </w:tc>
        <w:tc>
          <w:tcPr>
            <w:tcW w:w="1260" w:type="dxa"/>
            <w:tcBorders>
              <w:top w:val="nil"/>
              <w:left w:val="nil"/>
              <w:bottom w:val="nil"/>
              <w:right w:val="nil"/>
            </w:tcBorders>
            <w:shd w:val="clear" w:color="auto" w:fill="auto"/>
            <w:noWrap/>
            <w:hideMark/>
          </w:tcPr>
          <w:p w:rsidR="00384BEF" w:rsidRPr="007511D9" w:rsidRDefault="00384BEF" w:rsidP="009D2A07">
            <w:pPr>
              <w:jc w:val="center"/>
            </w:pPr>
            <w:r w:rsidRPr="007511D9">
              <w:rPr>
                <w:sz w:val="22"/>
                <w:szCs w:val="22"/>
              </w:rPr>
              <w:t>+</w:t>
            </w:r>
          </w:p>
        </w:tc>
        <w:tc>
          <w:tcPr>
            <w:tcW w:w="1260" w:type="dxa"/>
            <w:gridSpan w:val="2"/>
            <w:tcBorders>
              <w:top w:val="nil"/>
              <w:left w:val="nil"/>
              <w:bottom w:val="nil"/>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0.0302</w:t>
            </w:r>
          </w:p>
          <w:p w:rsidR="00384BEF" w:rsidRPr="007511D9" w:rsidRDefault="00384BEF" w:rsidP="00384BEF">
            <w:pPr>
              <w:jc w:val="right"/>
            </w:pPr>
          </w:p>
        </w:tc>
      </w:tr>
      <w:tr w:rsidR="00384BEF" w:rsidRPr="007511D9" w:rsidTr="009D2A07">
        <w:trPr>
          <w:trHeight w:val="300"/>
        </w:trPr>
        <w:tc>
          <w:tcPr>
            <w:tcW w:w="1880" w:type="dxa"/>
            <w:gridSpan w:val="2"/>
            <w:tcBorders>
              <w:top w:val="nil"/>
              <w:left w:val="nil"/>
              <w:bottom w:val="single" w:sz="4" w:space="0" w:color="auto"/>
              <w:right w:val="nil"/>
            </w:tcBorders>
            <w:shd w:val="clear" w:color="auto" w:fill="auto"/>
            <w:noWrap/>
            <w:hideMark/>
          </w:tcPr>
          <w:p w:rsidR="00384BEF" w:rsidRPr="007511D9" w:rsidRDefault="00384BEF" w:rsidP="000B3C49">
            <w:pPr>
              <w:rPr>
                <w:i/>
                <w:iCs/>
              </w:rPr>
            </w:pPr>
            <w:r w:rsidRPr="007511D9">
              <w:rPr>
                <w:i/>
                <w:iCs/>
                <w:sz w:val="22"/>
                <w:szCs w:val="22"/>
              </w:rPr>
              <w:t>PCE</w:t>
            </w:r>
          </w:p>
        </w:tc>
        <w:tc>
          <w:tcPr>
            <w:tcW w:w="4885" w:type="dxa"/>
            <w:gridSpan w:val="2"/>
            <w:tcBorders>
              <w:top w:val="nil"/>
              <w:left w:val="nil"/>
              <w:bottom w:val="single" w:sz="4" w:space="0" w:color="auto"/>
              <w:right w:val="nil"/>
            </w:tcBorders>
            <w:shd w:val="clear" w:color="auto" w:fill="auto"/>
            <w:hideMark/>
          </w:tcPr>
          <w:p w:rsidR="00384BEF" w:rsidRPr="007511D9" w:rsidRDefault="00384BEF" w:rsidP="000B3C49">
            <w:r w:rsidRPr="007511D9">
              <w:rPr>
                <w:sz w:val="22"/>
                <w:szCs w:val="22"/>
              </w:rPr>
              <w:t xml:space="preserve">Factor analysis score for perceived consumer effectiveness </w:t>
            </w:r>
          </w:p>
        </w:tc>
        <w:tc>
          <w:tcPr>
            <w:tcW w:w="1260" w:type="dxa"/>
            <w:tcBorders>
              <w:top w:val="nil"/>
              <w:left w:val="nil"/>
              <w:bottom w:val="single" w:sz="4" w:space="0" w:color="auto"/>
              <w:right w:val="nil"/>
            </w:tcBorders>
            <w:shd w:val="clear" w:color="auto" w:fill="auto"/>
            <w:noWrap/>
            <w:hideMark/>
          </w:tcPr>
          <w:p w:rsidR="00384BEF" w:rsidRPr="007511D9" w:rsidRDefault="00384BEF" w:rsidP="009D2A07">
            <w:pPr>
              <w:jc w:val="center"/>
            </w:pPr>
            <w:r w:rsidRPr="007511D9">
              <w:rPr>
                <w:sz w:val="22"/>
                <w:szCs w:val="22"/>
              </w:rPr>
              <w:t>+</w:t>
            </w:r>
          </w:p>
        </w:tc>
        <w:tc>
          <w:tcPr>
            <w:tcW w:w="1260" w:type="dxa"/>
            <w:gridSpan w:val="2"/>
            <w:tcBorders>
              <w:top w:val="nil"/>
              <w:left w:val="nil"/>
              <w:bottom w:val="single" w:sz="4" w:space="0" w:color="auto"/>
              <w:right w:val="nil"/>
            </w:tcBorders>
            <w:shd w:val="clear" w:color="auto" w:fill="auto"/>
            <w:noWrap/>
            <w:hideMark/>
          </w:tcPr>
          <w:p w:rsidR="00384BEF" w:rsidRPr="007511D9" w:rsidRDefault="00384BEF" w:rsidP="00384BEF">
            <w:pPr>
              <w:jc w:val="right"/>
              <w:rPr>
                <w:color w:val="000000"/>
              </w:rPr>
            </w:pPr>
            <w:r w:rsidRPr="007511D9">
              <w:rPr>
                <w:color w:val="000000"/>
                <w:sz w:val="22"/>
                <w:szCs w:val="22"/>
              </w:rPr>
              <w:t>0.0502</w:t>
            </w:r>
          </w:p>
          <w:p w:rsidR="00384BEF" w:rsidRPr="007511D9" w:rsidRDefault="00384BEF" w:rsidP="00384BEF">
            <w:pPr>
              <w:jc w:val="right"/>
            </w:pPr>
          </w:p>
        </w:tc>
      </w:tr>
      <w:tr w:rsidR="00384BEF" w:rsidRPr="007511D9" w:rsidTr="009D2A07">
        <w:trPr>
          <w:trHeight w:val="315"/>
        </w:trPr>
        <w:tc>
          <w:tcPr>
            <w:tcW w:w="9285" w:type="dxa"/>
            <w:gridSpan w:val="7"/>
            <w:tcBorders>
              <w:top w:val="nil"/>
              <w:left w:val="nil"/>
              <w:bottom w:val="nil"/>
              <w:right w:val="nil"/>
            </w:tcBorders>
            <w:shd w:val="clear" w:color="auto" w:fill="auto"/>
            <w:hideMark/>
          </w:tcPr>
          <w:p w:rsidR="00384BEF" w:rsidRPr="007511D9" w:rsidRDefault="00384BEF" w:rsidP="00232BA9">
            <w:proofErr w:type="spellStart"/>
            <w:proofErr w:type="gramStart"/>
            <w:r w:rsidRPr="007511D9">
              <w:rPr>
                <w:sz w:val="22"/>
                <w:szCs w:val="22"/>
                <w:vertAlign w:val="superscript"/>
              </w:rPr>
              <w:t>a</w:t>
            </w:r>
            <w:r w:rsidRPr="007511D9">
              <w:rPr>
                <w:sz w:val="22"/>
                <w:szCs w:val="22"/>
              </w:rPr>
              <w:t>The</w:t>
            </w:r>
            <w:proofErr w:type="spellEnd"/>
            <w:proofErr w:type="gramEnd"/>
            <w:r w:rsidRPr="007511D9">
              <w:rPr>
                <w:sz w:val="22"/>
                <w:szCs w:val="22"/>
              </w:rPr>
              <w:t xml:space="preserve"> means are calculated using the sample weights.</w:t>
            </w:r>
          </w:p>
        </w:tc>
      </w:tr>
    </w:tbl>
    <w:p w:rsidR="000B3C49" w:rsidRPr="00FC0F35" w:rsidRDefault="00C90C9B" w:rsidP="000B3C49">
      <w:pPr>
        <w:autoSpaceDE w:val="0"/>
        <w:autoSpaceDN w:val="0"/>
        <w:adjustRightInd w:val="0"/>
      </w:pPr>
      <w:proofErr w:type="gramStart"/>
      <w:r w:rsidRPr="00FC0F35">
        <w:rPr>
          <w:b/>
        </w:rPr>
        <w:lastRenderedPageBreak/>
        <w:t>Table 3</w:t>
      </w:r>
      <w:r w:rsidR="000B3C49" w:rsidRPr="00FC0F35">
        <w:rPr>
          <w:b/>
        </w:rPr>
        <w:t>.</w:t>
      </w:r>
      <w:proofErr w:type="gramEnd"/>
      <w:r w:rsidR="000B3C49" w:rsidRPr="00FC0F35">
        <w:t xml:space="preserve"> Environmental Concern Questions</w:t>
      </w:r>
      <w:r w:rsidR="00C4036F" w:rsidRPr="00FC0F35">
        <w:rPr>
          <w:vertAlign w:val="superscript"/>
        </w:rPr>
        <w:t xml:space="preserve"> </w:t>
      </w:r>
      <w:r w:rsidR="00644062" w:rsidRPr="00FC0F35">
        <w:rPr>
          <w:vertAlign w:val="superscript"/>
        </w:rPr>
        <w:t>b</w:t>
      </w:r>
    </w:p>
    <w:tbl>
      <w:tblPr>
        <w:tblW w:w="0" w:type="auto"/>
        <w:tblLook w:val="04A0"/>
      </w:tblPr>
      <w:tblGrid>
        <w:gridCol w:w="918"/>
        <w:gridCol w:w="8658"/>
      </w:tblGrid>
      <w:tr w:rsidR="000B3C49" w:rsidRPr="00FC0F35" w:rsidTr="00C4036F">
        <w:tc>
          <w:tcPr>
            <w:tcW w:w="918" w:type="dxa"/>
            <w:tcBorders>
              <w:top w:val="single" w:sz="4" w:space="0" w:color="auto"/>
            </w:tcBorders>
            <w:vAlign w:val="center"/>
          </w:tcPr>
          <w:p w:rsidR="00C4036F" w:rsidRPr="00FC0F35" w:rsidRDefault="00C4036F" w:rsidP="000B3C49">
            <w:pPr>
              <w:autoSpaceDE w:val="0"/>
              <w:autoSpaceDN w:val="0"/>
              <w:adjustRightInd w:val="0"/>
            </w:pPr>
          </w:p>
          <w:p w:rsidR="00C4036F" w:rsidRPr="00FC0F35" w:rsidRDefault="000B3C49" w:rsidP="000B3C49">
            <w:pPr>
              <w:autoSpaceDE w:val="0"/>
              <w:autoSpaceDN w:val="0"/>
              <w:adjustRightInd w:val="0"/>
            </w:pPr>
            <w:r w:rsidRPr="00FC0F35">
              <w:t>1</w:t>
            </w:r>
          </w:p>
        </w:tc>
        <w:tc>
          <w:tcPr>
            <w:tcW w:w="8658" w:type="dxa"/>
            <w:tcBorders>
              <w:top w:val="single" w:sz="4" w:space="0" w:color="auto"/>
            </w:tcBorders>
          </w:tcPr>
          <w:p w:rsidR="00C4036F" w:rsidRPr="00FC0F35" w:rsidRDefault="00C4036F" w:rsidP="00C4036F">
            <w:pPr>
              <w:autoSpaceDE w:val="0"/>
              <w:autoSpaceDN w:val="0"/>
              <w:adjustRightInd w:val="0"/>
            </w:pPr>
          </w:p>
          <w:p w:rsidR="000B3C49" w:rsidRPr="00FC0F35" w:rsidRDefault="000B3C49" w:rsidP="00C4036F">
            <w:pPr>
              <w:autoSpaceDE w:val="0"/>
              <w:autoSpaceDN w:val="0"/>
              <w:adjustRightInd w:val="0"/>
            </w:pPr>
            <w:r w:rsidRPr="00FC0F35">
              <w:t>I will try to conserve energy only when it helps to lower my utility bills</w:t>
            </w:r>
          </w:p>
        </w:tc>
      </w:tr>
      <w:tr w:rsidR="000B3C49" w:rsidRPr="00FC0F35" w:rsidTr="000B3C49">
        <w:tc>
          <w:tcPr>
            <w:tcW w:w="918" w:type="dxa"/>
          </w:tcPr>
          <w:p w:rsidR="000B3C49" w:rsidRPr="00FC0F35" w:rsidRDefault="000B3C49" w:rsidP="000B3C49">
            <w:pPr>
              <w:autoSpaceDE w:val="0"/>
              <w:autoSpaceDN w:val="0"/>
              <w:adjustRightInd w:val="0"/>
            </w:pPr>
            <w:r w:rsidRPr="00FC0F35">
              <w:t>2</w:t>
            </w:r>
          </w:p>
        </w:tc>
        <w:tc>
          <w:tcPr>
            <w:tcW w:w="8658" w:type="dxa"/>
          </w:tcPr>
          <w:p w:rsidR="000B3C49" w:rsidRPr="00FC0F35" w:rsidRDefault="000B3C49" w:rsidP="000B3C49">
            <w:pPr>
              <w:autoSpaceDE w:val="0"/>
              <w:autoSpaceDN w:val="0"/>
              <w:adjustRightInd w:val="0"/>
            </w:pPr>
            <w:r w:rsidRPr="00FC0F35">
              <w:t>When I buy products, I consider how my use of them will affect the environment</w:t>
            </w:r>
          </w:p>
        </w:tc>
      </w:tr>
      <w:tr w:rsidR="000B3C49" w:rsidRPr="00FC0F35" w:rsidTr="000B3C49">
        <w:tc>
          <w:tcPr>
            <w:tcW w:w="918" w:type="dxa"/>
          </w:tcPr>
          <w:p w:rsidR="000B3C49" w:rsidRPr="00FC0F35" w:rsidRDefault="000B3C49" w:rsidP="000B3C49">
            <w:pPr>
              <w:autoSpaceDE w:val="0"/>
              <w:autoSpaceDN w:val="0"/>
              <w:adjustRightInd w:val="0"/>
            </w:pPr>
            <w:r w:rsidRPr="00FC0F35">
              <w:t>3</w:t>
            </w:r>
          </w:p>
        </w:tc>
        <w:tc>
          <w:tcPr>
            <w:tcW w:w="8658" w:type="dxa"/>
          </w:tcPr>
          <w:p w:rsidR="000B3C49" w:rsidRPr="00FC0F35" w:rsidRDefault="000B3C49" w:rsidP="000B3C49">
            <w:pPr>
              <w:autoSpaceDE w:val="0"/>
              <w:autoSpaceDN w:val="0"/>
              <w:adjustRightInd w:val="0"/>
            </w:pPr>
            <w:r w:rsidRPr="00FC0F35">
              <w:t>By choosing environmentally friendly products, I signal to manufacturers the types of products they should be producing.</w:t>
            </w:r>
          </w:p>
        </w:tc>
      </w:tr>
      <w:tr w:rsidR="000B3C49" w:rsidRPr="00FC0F35" w:rsidTr="000B3C49">
        <w:tc>
          <w:tcPr>
            <w:tcW w:w="918" w:type="dxa"/>
          </w:tcPr>
          <w:p w:rsidR="000B3C49" w:rsidRPr="00FC0F35" w:rsidRDefault="000B3C49" w:rsidP="000B3C49">
            <w:pPr>
              <w:autoSpaceDE w:val="0"/>
              <w:autoSpaceDN w:val="0"/>
              <w:adjustRightInd w:val="0"/>
            </w:pPr>
            <w:r w:rsidRPr="00FC0F35">
              <w:t>4</w:t>
            </w:r>
          </w:p>
        </w:tc>
        <w:tc>
          <w:tcPr>
            <w:tcW w:w="8658" w:type="dxa"/>
          </w:tcPr>
          <w:p w:rsidR="000B3C49" w:rsidRPr="00FC0F35" w:rsidRDefault="000B3C49" w:rsidP="000B3C49">
            <w:pPr>
              <w:autoSpaceDE w:val="0"/>
              <w:autoSpaceDN w:val="0"/>
              <w:adjustRightInd w:val="0"/>
            </w:pPr>
            <w:r w:rsidRPr="00FC0F35">
              <w:t>I don’t have enough knowledge to make well-informed decisions on environmental issues</w:t>
            </w:r>
          </w:p>
        </w:tc>
      </w:tr>
      <w:tr w:rsidR="000B3C49" w:rsidRPr="00FC0F35" w:rsidTr="000B3C49">
        <w:tc>
          <w:tcPr>
            <w:tcW w:w="918" w:type="dxa"/>
          </w:tcPr>
          <w:p w:rsidR="000B3C49" w:rsidRPr="00FC0F35" w:rsidRDefault="000B3C49" w:rsidP="000B3C49">
            <w:pPr>
              <w:tabs>
                <w:tab w:val="left" w:pos="1680"/>
              </w:tabs>
              <w:autoSpaceDE w:val="0"/>
              <w:autoSpaceDN w:val="0"/>
              <w:adjustRightInd w:val="0"/>
            </w:pPr>
            <w:r w:rsidRPr="00FC0F35">
              <w:t>5</w:t>
            </w:r>
          </w:p>
        </w:tc>
        <w:tc>
          <w:tcPr>
            <w:tcW w:w="8658" w:type="dxa"/>
          </w:tcPr>
          <w:p w:rsidR="000B3C49" w:rsidRPr="00FC0F35" w:rsidRDefault="000B3C49" w:rsidP="000B3C49">
            <w:pPr>
              <w:tabs>
                <w:tab w:val="left" w:pos="1680"/>
              </w:tabs>
              <w:autoSpaceDE w:val="0"/>
              <w:autoSpaceDN w:val="0"/>
              <w:adjustRightInd w:val="0"/>
            </w:pPr>
            <w:r w:rsidRPr="00FC0F35">
              <w:t>The conservation efforts of one person are useless as long as other people refuse to conserve</w:t>
            </w:r>
          </w:p>
        </w:tc>
      </w:tr>
      <w:tr w:rsidR="000B3C49" w:rsidRPr="00FC0F35" w:rsidTr="000B3C49">
        <w:tc>
          <w:tcPr>
            <w:tcW w:w="918" w:type="dxa"/>
          </w:tcPr>
          <w:p w:rsidR="000B3C49" w:rsidRPr="00FC0F35" w:rsidRDefault="000B3C49" w:rsidP="000B3C49">
            <w:pPr>
              <w:autoSpaceDE w:val="0"/>
              <w:autoSpaceDN w:val="0"/>
              <w:adjustRightInd w:val="0"/>
            </w:pPr>
            <w:r w:rsidRPr="00FC0F35">
              <w:t>6</w:t>
            </w:r>
          </w:p>
        </w:tc>
        <w:tc>
          <w:tcPr>
            <w:tcW w:w="8658" w:type="dxa"/>
          </w:tcPr>
          <w:p w:rsidR="000B3C49" w:rsidRPr="00FC0F35" w:rsidRDefault="000B3C49" w:rsidP="000B3C49">
            <w:pPr>
              <w:autoSpaceDE w:val="0"/>
              <w:autoSpaceDN w:val="0"/>
              <w:adjustRightInd w:val="0"/>
            </w:pPr>
            <w:r w:rsidRPr="00FC0F35">
              <w:t>Global climate change will have a noticeably negative impact on the environment in which my family and I live</w:t>
            </w:r>
          </w:p>
        </w:tc>
      </w:tr>
      <w:tr w:rsidR="000B3C49" w:rsidRPr="00FC0F35" w:rsidTr="000B3C49">
        <w:tc>
          <w:tcPr>
            <w:tcW w:w="918" w:type="dxa"/>
          </w:tcPr>
          <w:p w:rsidR="000B3C49" w:rsidRPr="00FC0F35" w:rsidRDefault="000B3C49" w:rsidP="000B3C49">
            <w:pPr>
              <w:autoSpaceDE w:val="0"/>
              <w:autoSpaceDN w:val="0"/>
              <w:adjustRightInd w:val="0"/>
            </w:pPr>
            <w:r w:rsidRPr="00FC0F35">
              <w:t>7</w:t>
            </w:r>
          </w:p>
        </w:tc>
        <w:tc>
          <w:tcPr>
            <w:tcW w:w="8658" w:type="dxa"/>
          </w:tcPr>
          <w:p w:rsidR="000B3C49" w:rsidRPr="00FC0F35" w:rsidRDefault="000B3C49" w:rsidP="000B3C49">
            <w:pPr>
              <w:autoSpaceDE w:val="0"/>
              <w:autoSpaceDN w:val="0"/>
              <w:adjustRightInd w:val="0"/>
            </w:pPr>
            <w:r w:rsidRPr="00FC0F35">
              <w:t>There is no urgent need to take measures to prevent global climate change today.</w:t>
            </w:r>
          </w:p>
        </w:tc>
      </w:tr>
      <w:tr w:rsidR="000B3C49" w:rsidRPr="00FC0F35" w:rsidTr="000B3C49">
        <w:tc>
          <w:tcPr>
            <w:tcW w:w="918" w:type="dxa"/>
          </w:tcPr>
          <w:p w:rsidR="000B3C49" w:rsidRPr="00FC0F35" w:rsidRDefault="000B3C49" w:rsidP="000B3C49">
            <w:pPr>
              <w:autoSpaceDE w:val="0"/>
              <w:autoSpaceDN w:val="0"/>
              <w:adjustRightInd w:val="0"/>
            </w:pPr>
            <w:r w:rsidRPr="00FC0F35">
              <w:t>8</w:t>
            </w:r>
          </w:p>
        </w:tc>
        <w:tc>
          <w:tcPr>
            <w:tcW w:w="8658" w:type="dxa"/>
          </w:tcPr>
          <w:p w:rsidR="000B3C49" w:rsidRPr="00FC0F35" w:rsidRDefault="000B3C49" w:rsidP="000B3C49">
            <w:pPr>
              <w:autoSpaceDE w:val="0"/>
              <w:autoSpaceDN w:val="0"/>
              <w:adjustRightInd w:val="0"/>
            </w:pPr>
            <w:r w:rsidRPr="00FC0F35">
              <w:t>The production of electricity from renewable sources such as solar, wind and biomass is an effective way to combat global climate change.</w:t>
            </w:r>
          </w:p>
        </w:tc>
      </w:tr>
      <w:tr w:rsidR="000B3C49" w:rsidRPr="00FC0F35" w:rsidTr="000B3C49">
        <w:tc>
          <w:tcPr>
            <w:tcW w:w="918" w:type="dxa"/>
          </w:tcPr>
          <w:p w:rsidR="000B3C49" w:rsidRPr="00FC0F35" w:rsidRDefault="000B3C49" w:rsidP="000B3C49">
            <w:pPr>
              <w:autoSpaceDE w:val="0"/>
              <w:autoSpaceDN w:val="0"/>
              <w:adjustRightInd w:val="0"/>
            </w:pPr>
            <w:r w:rsidRPr="00FC0F35">
              <w:t>9</w:t>
            </w:r>
          </w:p>
        </w:tc>
        <w:tc>
          <w:tcPr>
            <w:tcW w:w="8658" w:type="dxa"/>
          </w:tcPr>
          <w:p w:rsidR="000B3C49" w:rsidRPr="00FC0F35" w:rsidRDefault="000B3C49" w:rsidP="000B3C49">
            <w:pPr>
              <w:autoSpaceDE w:val="0"/>
              <w:autoSpaceDN w:val="0"/>
              <w:adjustRightInd w:val="0"/>
            </w:pPr>
            <w:r w:rsidRPr="00FC0F35">
              <w:t>The most effective way to combat global climate change is to reduce energy consumption</w:t>
            </w:r>
          </w:p>
        </w:tc>
      </w:tr>
      <w:tr w:rsidR="000B3C49" w:rsidRPr="00FC0F35" w:rsidTr="000B3C49">
        <w:tc>
          <w:tcPr>
            <w:tcW w:w="918" w:type="dxa"/>
          </w:tcPr>
          <w:p w:rsidR="000B3C49" w:rsidRPr="00FC0F35" w:rsidRDefault="000B3C49" w:rsidP="000B3C49">
            <w:pPr>
              <w:autoSpaceDE w:val="0"/>
              <w:autoSpaceDN w:val="0"/>
              <w:adjustRightInd w:val="0"/>
            </w:pPr>
            <w:r w:rsidRPr="00FC0F35">
              <w:t>10</w:t>
            </w:r>
          </w:p>
        </w:tc>
        <w:tc>
          <w:tcPr>
            <w:tcW w:w="8658" w:type="dxa"/>
          </w:tcPr>
          <w:p w:rsidR="000B3C49" w:rsidRPr="00FC0F35" w:rsidRDefault="000B3C49" w:rsidP="000B3C49">
            <w:pPr>
              <w:autoSpaceDE w:val="0"/>
              <w:autoSpaceDN w:val="0"/>
              <w:adjustRightInd w:val="0"/>
            </w:pPr>
            <w:r w:rsidRPr="00FC0F35">
              <w:t>Science and technology will come up with effective ways to combat global climate change</w:t>
            </w:r>
          </w:p>
        </w:tc>
      </w:tr>
      <w:tr w:rsidR="000B3C49" w:rsidRPr="00FC0F35" w:rsidTr="000B3C49">
        <w:tc>
          <w:tcPr>
            <w:tcW w:w="918" w:type="dxa"/>
          </w:tcPr>
          <w:p w:rsidR="000B3C49" w:rsidRPr="00FC0F35" w:rsidRDefault="000B3C49" w:rsidP="000B3C49">
            <w:pPr>
              <w:autoSpaceDE w:val="0"/>
              <w:autoSpaceDN w:val="0"/>
              <w:adjustRightInd w:val="0"/>
            </w:pPr>
            <w:r w:rsidRPr="00FC0F35">
              <w:t>11</w:t>
            </w:r>
          </w:p>
        </w:tc>
        <w:tc>
          <w:tcPr>
            <w:tcW w:w="8658" w:type="dxa"/>
          </w:tcPr>
          <w:p w:rsidR="000B3C49" w:rsidRPr="00FC0F35" w:rsidRDefault="000B3C49" w:rsidP="000B3C49">
            <w:pPr>
              <w:autoSpaceDE w:val="0"/>
              <w:autoSpaceDN w:val="0"/>
              <w:adjustRightInd w:val="0"/>
            </w:pPr>
            <w:r w:rsidRPr="00FC0F35">
              <w:t>Most people are not willing to make sacrifices to protect the environment.</w:t>
            </w:r>
          </w:p>
        </w:tc>
      </w:tr>
      <w:tr w:rsidR="000B3C49" w:rsidRPr="00FC0F35" w:rsidTr="000B3C49">
        <w:tc>
          <w:tcPr>
            <w:tcW w:w="918" w:type="dxa"/>
            <w:tcBorders>
              <w:bottom w:val="single" w:sz="4" w:space="0" w:color="auto"/>
            </w:tcBorders>
          </w:tcPr>
          <w:p w:rsidR="000B3C49" w:rsidRPr="00FC0F35" w:rsidRDefault="000B3C49" w:rsidP="000B3C49">
            <w:pPr>
              <w:autoSpaceDE w:val="0"/>
              <w:autoSpaceDN w:val="0"/>
              <w:adjustRightInd w:val="0"/>
            </w:pPr>
            <w:r w:rsidRPr="00FC0F35">
              <w:t>12</w:t>
            </w:r>
          </w:p>
        </w:tc>
        <w:tc>
          <w:tcPr>
            <w:tcW w:w="8658" w:type="dxa"/>
            <w:tcBorders>
              <w:bottom w:val="single" w:sz="4" w:space="0" w:color="auto"/>
            </w:tcBorders>
          </w:tcPr>
          <w:p w:rsidR="000B3C49" w:rsidRPr="00FC0F35" w:rsidRDefault="000B3C49" w:rsidP="000B3C49">
            <w:pPr>
              <w:autoSpaceDE w:val="0"/>
              <w:autoSpaceDN w:val="0"/>
              <w:adjustRightInd w:val="0"/>
            </w:pPr>
            <w:r w:rsidRPr="00FC0F35">
              <w:t>We need more government regulations to force people to protect the environment.</w:t>
            </w:r>
          </w:p>
        </w:tc>
      </w:tr>
    </w:tbl>
    <w:p w:rsidR="000B3C49" w:rsidRPr="00FC0F35" w:rsidRDefault="00644062" w:rsidP="00C4036F">
      <w:pPr>
        <w:autoSpaceDE w:val="0"/>
        <w:autoSpaceDN w:val="0"/>
        <w:adjustRightInd w:val="0"/>
      </w:pPr>
      <w:proofErr w:type="gramStart"/>
      <w:r w:rsidRPr="00FC0F35">
        <w:rPr>
          <w:vertAlign w:val="superscript"/>
        </w:rPr>
        <w:t>b</w:t>
      </w:r>
      <w:proofErr w:type="gramEnd"/>
      <w:r w:rsidR="00C4036F" w:rsidRPr="00FC0F35">
        <w:rPr>
          <w:vertAlign w:val="superscript"/>
        </w:rPr>
        <w:t xml:space="preserve"> </w:t>
      </w:r>
      <w:r w:rsidR="00C4036F" w:rsidRPr="00FC0F35">
        <w:t xml:space="preserve">Response options were </w:t>
      </w:r>
      <w:r w:rsidR="00EB0BF2" w:rsidRPr="00FC0F35">
        <w:t>1=Strongly Disagree, 2=Disagree, 3=Neutral, 4=Agree, and 5=Strongly Agree</w:t>
      </w: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EB0BF2" w:rsidRPr="00FC0F35" w:rsidRDefault="00EB0BF2" w:rsidP="000B3C49">
      <w:pPr>
        <w:autoSpaceDE w:val="0"/>
        <w:autoSpaceDN w:val="0"/>
        <w:adjustRightInd w:val="0"/>
      </w:pPr>
    </w:p>
    <w:p w:rsidR="00EB0BF2" w:rsidRPr="00FC0F35" w:rsidRDefault="00EB0BF2"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tbl>
      <w:tblPr>
        <w:tblW w:w="9347" w:type="dxa"/>
        <w:tblInd w:w="93" w:type="dxa"/>
        <w:tblCellMar>
          <w:left w:w="115" w:type="dxa"/>
          <w:right w:w="115" w:type="dxa"/>
        </w:tblCellMar>
        <w:tblLook w:val="04A0"/>
      </w:tblPr>
      <w:tblGrid>
        <w:gridCol w:w="1457"/>
        <w:gridCol w:w="990"/>
        <w:gridCol w:w="990"/>
        <w:gridCol w:w="990"/>
        <w:gridCol w:w="990"/>
        <w:gridCol w:w="990"/>
        <w:gridCol w:w="990"/>
        <w:gridCol w:w="741"/>
        <w:gridCol w:w="1112"/>
        <w:gridCol w:w="97"/>
      </w:tblGrid>
      <w:tr w:rsidR="000B3C49" w:rsidRPr="00FC0F35" w:rsidTr="00EB0BF2">
        <w:trPr>
          <w:gridAfter w:val="1"/>
          <w:wAfter w:w="97" w:type="dxa"/>
          <w:trHeight w:val="144"/>
        </w:trPr>
        <w:tc>
          <w:tcPr>
            <w:tcW w:w="9250" w:type="dxa"/>
            <w:gridSpan w:val="9"/>
            <w:tcBorders>
              <w:left w:val="nil"/>
              <w:bottom w:val="single" w:sz="4" w:space="0" w:color="auto"/>
              <w:right w:val="nil"/>
            </w:tcBorders>
            <w:shd w:val="clear" w:color="auto" w:fill="auto"/>
            <w:noWrap/>
            <w:vAlign w:val="center"/>
            <w:hideMark/>
          </w:tcPr>
          <w:p w:rsidR="000B3C49" w:rsidRPr="00FC0F35" w:rsidRDefault="00C90C9B" w:rsidP="000B3C49">
            <w:r w:rsidRPr="00FC0F35">
              <w:rPr>
                <w:b/>
              </w:rPr>
              <w:lastRenderedPageBreak/>
              <w:t>Table 4</w:t>
            </w:r>
            <w:r w:rsidR="000B3C49" w:rsidRPr="00FC0F35">
              <w:rPr>
                <w:b/>
              </w:rPr>
              <w:t>.</w:t>
            </w:r>
            <w:r w:rsidR="000B3C49" w:rsidRPr="00FC0F35">
              <w:t xml:space="preserve"> Rotated Factor Loadings with Reliability Score</w:t>
            </w:r>
          </w:p>
        </w:tc>
      </w:tr>
      <w:tr w:rsidR="000B3C49" w:rsidRPr="00FC0F35" w:rsidTr="00EB0BF2">
        <w:trPr>
          <w:trHeight w:val="315"/>
        </w:trPr>
        <w:tc>
          <w:tcPr>
            <w:tcW w:w="5417" w:type="dxa"/>
            <w:gridSpan w:val="5"/>
            <w:tcBorders>
              <w:left w:val="nil"/>
              <w:bottom w:val="nil"/>
              <w:right w:val="nil"/>
            </w:tcBorders>
            <w:shd w:val="clear" w:color="auto" w:fill="auto"/>
            <w:noWrap/>
            <w:vAlign w:val="bottom"/>
            <w:hideMark/>
          </w:tcPr>
          <w:p w:rsidR="000B3C49" w:rsidRPr="00FC0F35" w:rsidRDefault="000B3C49" w:rsidP="000B3C49">
            <w:pPr>
              <w:rPr>
                <w:i/>
                <w:iCs/>
              </w:rPr>
            </w:pPr>
            <w:r w:rsidRPr="00FC0F35">
              <w:rPr>
                <w:i/>
                <w:iCs/>
              </w:rPr>
              <w:t>Perceived Consumer Effectiveness (PCE)</w:t>
            </w:r>
          </w:p>
        </w:tc>
        <w:tc>
          <w:tcPr>
            <w:tcW w:w="990" w:type="dxa"/>
            <w:tcBorders>
              <w:left w:val="nil"/>
              <w:bottom w:val="nil"/>
              <w:right w:val="nil"/>
            </w:tcBorders>
            <w:shd w:val="clear" w:color="auto" w:fill="auto"/>
            <w:noWrap/>
            <w:vAlign w:val="bottom"/>
            <w:hideMark/>
          </w:tcPr>
          <w:p w:rsidR="000B3C49" w:rsidRPr="00FC0F35" w:rsidRDefault="000B3C49" w:rsidP="000B3C49"/>
        </w:tc>
        <w:tc>
          <w:tcPr>
            <w:tcW w:w="990" w:type="dxa"/>
            <w:tcBorders>
              <w:left w:val="nil"/>
              <w:bottom w:val="nil"/>
              <w:right w:val="nil"/>
            </w:tcBorders>
            <w:shd w:val="clear" w:color="auto" w:fill="auto"/>
            <w:noWrap/>
            <w:vAlign w:val="bottom"/>
            <w:hideMark/>
          </w:tcPr>
          <w:p w:rsidR="000B3C49" w:rsidRPr="00FC0F35" w:rsidRDefault="000B3C49" w:rsidP="000B3C49"/>
        </w:tc>
        <w:tc>
          <w:tcPr>
            <w:tcW w:w="741" w:type="dxa"/>
            <w:tcBorders>
              <w:left w:val="nil"/>
              <w:bottom w:val="nil"/>
              <w:right w:val="nil"/>
            </w:tcBorders>
            <w:shd w:val="clear" w:color="auto" w:fill="auto"/>
            <w:noWrap/>
            <w:vAlign w:val="bottom"/>
            <w:hideMark/>
          </w:tcPr>
          <w:p w:rsidR="000B3C49" w:rsidRPr="00FC0F35" w:rsidRDefault="000B3C49" w:rsidP="000B3C49"/>
        </w:tc>
        <w:tc>
          <w:tcPr>
            <w:tcW w:w="1209" w:type="dxa"/>
            <w:gridSpan w:val="2"/>
            <w:tcBorders>
              <w:left w:val="nil"/>
              <w:bottom w:val="nil"/>
              <w:right w:val="nil"/>
            </w:tcBorders>
            <w:shd w:val="clear" w:color="auto" w:fill="auto"/>
            <w:noWrap/>
            <w:hideMark/>
          </w:tcPr>
          <w:p w:rsidR="000B3C49" w:rsidRPr="00FC0F35" w:rsidRDefault="00EB0BF2" w:rsidP="00EB0BF2">
            <w:pPr>
              <w:jc w:val="center"/>
            </w:pPr>
            <w:r w:rsidRPr="00FC0F35">
              <w:t>Factor Weights</w:t>
            </w:r>
          </w:p>
        </w:tc>
      </w:tr>
      <w:tr w:rsidR="000B3C49" w:rsidRPr="00FC0F35" w:rsidTr="00EB0BF2">
        <w:trPr>
          <w:trHeight w:val="315"/>
        </w:trPr>
        <w:tc>
          <w:tcPr>
            <w:tcW w:w="1457"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center"/>
            <w:hideMark/>
          </w:tcPr>
          <w:p w:rsidR="000B3C49" w:rsidRPr="00FC0F35" w:rsidRDefault="000B3C49" w:rsidP="00EB0BF2">
            <w:pPr>
              <w:jc w:val="center"/>
            </w:pPr>
          </w:p>
        </w:tc>
      </w:tr>
      <w:tr w:rsidR="00EB0BF2" w:rsidRPr="00FC0F35" w:rsidTr="00EB0BF2">
        <w:trPr>
          <w:trHeight w:val="315"/>
        </w:trPr>
        <w:tc>
          <w:tcPr>
            <w:tcW w:w="3437" w:type="dxa"/>
            <w:gridSpan w:val="3"/>
            <w:tcBorders>
              <w:top w:val="nil"/>
              <w:left w:val="nil"/>
              <w:bottom w:val="nil"/>
              <w:right w:val="nil"/>
            </w:tcBorders>
            <w:shd w:val="clear" w:color="auto" w:fill="auto"/>
            <w:noWrap/>
            <w:vAlign w:val="bottom"/>
            <w:hideMark/>
          </w:tcPr>
          <w:p w:rsidR="00EB0BF2" w:rsidRPr="00FC0F35" w:rsidRDefault="00EB0BF2" w:rsidP="000B3C49">
            <w:proofErr w:type="spellStart"/>
            <w:r w:rsidRPr="00FC0F35">
              <w:t>Chronbach’s</w:t>
            </w:r>
            <w:proofErr w:type="spellEnd"/>
            <w:r w:rsidRPr="00FC0F35">
              <w:t xml:space="preserve"> α=0.79</w:t>
            </w:r>
          </w:p>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741" w:type="dxa"/>
            <w:tcBorders>
              <w:top w:val="nil"/>
              <w:left w:val="nil"/>
              <w:bottom w:val="nil"/>
              <w:right w:val="nil"/>
            </w:tcBorders>
            <w:shd w:val="clear" w:color="auto" w:fill="auto"/>
            <w:noWrap/>
            <w:vAlign w:val="bottom"/>
            <w:hideMark/>
          </w:tcPr>
          <w:p w:rsidR="00EB0BF2" w:rsidRPr="00FC0F35" w:rsidRDefault="00EB0BF2" w:rsidP="000B3C49"/>
        </w:tc>
        <w:tc>
          <w:tcPr>
            <w:tcW w:w="1209" w:type="dxa"/>
            <w:gridSpan w:val="2"/>
            <w:tcBorders>
              <w:top w:val="nil"/>
              <w:left w:val="nil"/>
              <w:bottom w:val="nil"/>
              <w:right w:val="nil"/>
            </w:tcBorders>
            <w:shd w:val="clear" w:color="auto" w:fill="auto"/>
            <w:noWrap/>
            <w:vAlign w:val="bottom"/>
            <w:hideMark/>
          </w:tcPr>
          <w:p w:rsidR="00EB0BF2" w:rsidRPr="00FC0F35" w:rsidRDefault="00EB0BF2" w:rsidP="000B3C49"/>
        </w:tc>
      </w:tr>
      <w:tr w:rsidR="000B3C49" w:rsidRPr="00FC0F35" w:rsidTr="00EB0BF2">
        <w:trPr>
          <w:trHeight w:val="315"/>
        </w:trPr>
        <w:tc>
          <w:tcPr>
            <w:tcW w:w="8138" w:type="dxa"/>
            <w:gridSpan w:val="8"/>
            <w:tcBorders>
              <w:top w:val="nil"/>
              <w:left w:val="nil"/>
              <w:bottom w:val="nil"/>
              <w:right w:val="nil"/>
            </w:tcBorders>
            <w:shd w:val="clear" w:color="auto" w:fill="auto"/>
            <w:noWrap/>
            <w:hideMark/>
          </w:tcPr>
          <w:p w:rsidR="000B3C49" w:rsidRPr="00FC0F35" w:rsidRDefault="000B3C49" w:rsidP="000B3C49">
            <w:r w:rsidRPr="00FC0F35">
              <w:t>When I buy products, I consider how my use of them will affect the environment</w:t>
            </w:r>
          </w:p>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0.7210</w:t>
            </w:r>
          </w:p>
        </w:tc>
      </w:tr>
      <w:tr w:rsidR="000B3C49" w:rsidRPr="00FC0F35" w:rsidTr="00EB0BF2">
        <w:trPr>
          <w:trHeight w:val="315"/>
        </w:trPr>
        <w:tc>
          <w:tcPr>
            <w:tcW w:w="7397" w:type="dxa"/>
            <w:gridSpan w:val="7"/>
            <w:vMerge w:val="restart"/>
            <w:tcBorders>
              <w:top w:val="nil"/>
              <w:left w:val="nil"/>
              <w:bottom w:val="nil"/>
              <w:right w:val="nil"/>
            </w:tcBorders>
            <w:shd w:val="clear" w:color="auto" w:fill="auto"/>
            <w:hideMark/>
          </w:tcPr>
          <w:p w:rsidR="000B3C49" w:rsidRPr="00FC0F35" w:rsidRDefault="000B3C49" w:rsidP="000B3C49">
            <w:r w:rsidRPr="00FC0F35">
              <w:t>By choosing environmentally friendly products, I signal to manufacturers the types of products they should be producing.</w:t>
            </w:r>
          </w:p>
        </w:tc>
        <w:tc>
          <w:tcPr>
            <w:tcW w:w="741" w:type="dxa"/>
            <w:tcBorders>
              <w:top w:val="nil"/>
              <w:left w:val="nil"/>
              <w:bottom w:val="nil"/>
              <w:right w:val="nil"/>
            </w:tcBorders>
            <w:shd w:val="clear" w:color="auto" w:fill="auto"/>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0.7029</w:t>
            </w:r>
          </w:p>
        </w:tc>
      </w:tr>
      <w:tr w:rsidR="000B3C49" w:rsidRPr="00FC0F35" w:rsidTr="00EB0BF2">
        <w:trPr>
          <w:trHeight w:val="300"/>
        </w:trPr>
        <w:tc>
          <w:tcPr>
            <w:tcW w:w="7397" w:type="dxa"/>
            <w:gridSpan w:val="7"/>
            <w:vMerge/>
            <w:tcBorders>
              <w:top w:val="nil"/>
              <w:left w:val="nil"/>
              <w:bottom w:val="nil"/>
              <w:right w:val="nil"/>
            </w:tcBorders>
            <w:vAlign w:val="center"/>
            <w:hideMark/>
          </w:tcPr>
          <w:p w:rsidR="000B3C49" w:rsidRPr="00FC0F35" w:rsidRDefault="000B3C49" w:rsidP="000B3C49"/>
        </w:tc>
        <w:tc>
          <w:tcPr>
            <w:tcW w:w="741" w:type="dxa"/>
            <w:tcBorders>
              <w:top w:val="nil"/>
              <w:left w:val="nil"/>
              <w:bottom w:val="nil"/>
              <w:right w:val="nil"/>
            </w:tcBorders>
            <w:shd w:val="clear" w:color="auto" w:fill="auto"/>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EB0BF2">
        <w:trPr>
          <w:trHeight w:val="315"/>
        </w:trPr>
        <w:tc>
          <w:tcPr>
            <w:tcW w:w="1457"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EB0BF2">
        <w:trPr>
          <w:trHeight w:val="315"/>
        </w:trPr>
        <w:tc>
          <w:tcPr>
            <w:tcW w:w="4427" w:type="dxa"/>
            <w:gridSpan w:val="4"/>
            <w:tcBorders>
              <w:top w:val="nil"/>
              <w:left w:val="nil"/>
              <w:bottom w:val="nil"/>
              <w:right w:val="nil"/>
            </w:tcBorders>
            <w:shd w:val="clear" w:color="auto" w:fill="auto"/>
            <w:noWrap/>
            <w:hideMark/>
          </w:tcPr>
          <w:p w:rsidR="000B3C49" w:rsidRPr="00FC0F35" w:rsidRDefault="000B3C49" w:rsidP="000B3C49">
            <w:pPr>
              <w:rPr>
                <w:i/>
                <w:iCs/>
              </w:rPr>
            </w:pPr>
            <w:r w:rsidRPr="00FC0F35">
              <w:rPr>
                <w:i/>
                <w:iCs/>
              </w:rPr>
              <w:t>Alternative Measures (ALT)</w:t>
            </w:r>
          </w:p>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EB0BF2">
        <w:trPr>
          <w:trHeight w:val="315"/>
        </w:trPr>
        <w:tc>
          <w:tcPr>
            <w:tcW w:w="1457"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EB0BF2" w:rsidRPr="00FC0F35" w:rsidTr="005F24BD">
        <w:trPr>
          <w:trHeight w:val="315"/>
        </w:trPr>
        <w:tc>
          <w:tcPr>
            <w:tcW w:w="3437" w:type="dxa"/>
            <w:gridSpan w:val="3"/>
            <w:tcBorders>
              <w:top w:val="nil"/>
              <w:left w:val="nil"/>
              <w:bottom w:val="nil"/>
              <w:right w:val="nil"/>
            </w:tcBorders>
            <w:shd w:val="clear" w:color="auto" w:fill="auto"/>
            <w:noWrap/>
            <w:vAlign w:val="bottom"/>
            <w:hideMark/>
          </w:tcPr>
          <w:p w:rsidR="00EB0BF2" w:rsidRPr="00FC0F35" w:rsidRDefault="00EB0BF2" w:rsidP="000B3C49">
            <w:proofErr w:type="spellStart"/>
            <w:r w:rsidRPr="00FC0F35">
              <w:t>Chronbach’s</w:t>
            </w:r>
            <w:proofErr w:type="spellEnd"/>
            <w:r w:rsidRPr="00FC0F35">
              <w:t xml:space="preserve"> α=0.72</w:t>
            </w:r>
          </w:p>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741" w:type="dxa"/>
            <w:tcBorders>
              <w:top w:val="nil"/>
              <w:left w:val="nil"/>
              <w:bottom w:val="nil"/>
              <w:right w:val="nil"/>
            </w:tcBorders>
            <w:shd w:val="clear" w:color="auto" w:fill="auto"/>
            <w:noWrap/>
            <w:vAlign w:val="bottom"/>
            <w:hideMark/>
          </w:tcPr>
          <w:p w:rsidR="00EB0BF2" w:rsidRPr="00FC0F35" w:rsidRDefault="00EB0BF2" w:rsidP="000B3C49"/>
        </w:tc>
        <w:tc>
          <w:tcPr>
            <w:tcW w:w="1209" w:type="dxa"/>
            <w:gridSpan w:val="2"/>
            <w:tcBorders>
              <w:top w:val="nil"/>
              <w:left w:val="nil"/>
              <w:bottom w:val="nil"/>
              <w:right w:val="nil"/>
            </w:tcBorders>
            <w:shd w:val="clear" w:color="auto" w:fill="auto"/>
            <w:noWrap/>
            <w:vAlign w:val="bottom"/>
            <w:hideMark/>
          </w:tcPr>
          <w:p w:rsidR="00EB0BF2" w:rsidRPr="00FC0F35" w:rsidRDefault="00EB0BF2" w:rsidP="000B3C49"/>
        </w:tc>
      </w:tr>
      <w:tr w:rsidR="000B3C49" w:rsidRPr="00FC0F35" w:rsidTr="00EB0BF2">
        <w:trPr>
          <w:trHeight w:val="315"/>
        </w:trPr>
        <w:tc>
          <w:tcPr>
            <w:tcW w:w="7397" w:type="dxa"/>
            <w:gridSpan w:val="7"/>
            <w:vMerge w:val="restart"/>
            <w:tcBorders>
              <w:top w:val="nil"/>
              <w:left w:val="nil"/>
              <w:bottom w:val="nil"/>
              <w:right w:val="nil"/>
            </w:tcBorders>
            <w:shd w:val="clear" w:color="auto" w:fill="auto"/>
            <w:hideMark/>
          </w:tcPr>
          <w:p w:rsidR="000B3C49" w:rsidRPr="00FC0F35" w:rsidRDefault="000B3C49" w:rsidP="000B3C49">
            <w:r w:rsidRPr="00FC0F35">
              <w:t>The production of electricity from renewable sources such as solar, wind and biomass is an effective way to combat global climate change.</w:t>
            </w:r>
          </w:p>
        </w:tc>
        <w:tc>
          <w:tcPr>
            <w:tcW w:w="741" w:type="dxa"/>
            <w:tcBorders>
              <w:top w:val="nil"/>
              <w:left w:val="nil"/>
              <w:bottom w:val="nil"/>
              <w:right w:val="nil"/>
            </w:tcBorders>
            <w:shd w:val="clear" w:color="auto" w:fill="auto"/>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0.4436</w:t>
            </w:r>
          </w:p>
        </w:tc>
      </w:tr>
      <w:tr w:rsidR="000B3C49" w:rsidRPr="00FC0F35" w:rsidTr="00EB0BF2">
        <w:trPr>
          <w:trHeight w:val="315"/>
        </w:trPr>
        <w:tc>
          <w:tcPr>
            <w:tcW w:w="7397" w:type="dxa"/>
            <w:gridSpan w:val="7"/>
            <w:vMerge/>
            <w:tcBorders>
              <w:top w:val="nil"/>
              <w:left w:val="nil"/>
              <w:bottom w:val="nil"/>
              <w:right w:val="nil"/>
            </w:tcBorders>
            <w:vAlign w:val="center"/>
            <w:hideMark/>
          </w:tcPr>
          <w:p w:rsidR="000B3C49" w:rsidRPr="00FC0F35" w:rsidRDefault="000B3C49" w:rsidP="000B3C49"/>
        </w:tc>
        <w:tc>
          <w:tcPr>
            <w:tcW w:w="741" w:type="dxa"/>
            <w:tcBorders>
              <w:top w:val="nil"/>
              <w:left w:val="nil"/>
              <w:bottom w:val="nil"/>
              <w:right w:val="nil"/>
            </w:tcBorders>
            <w:shd w:val="clear" w:color="auto" w:fill="auto"/>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EB0BF2">
        <w:trPr>
          <w:trHeight w:val="315"/>
        </w:trPr>
        <w:tc>
          <w:tcPr>
            <w:tcW w:w="7397" w:type="dxa"/>
            <w:gridSpan w:val="7"/>
            <w:vMerge w:val="restart"/>
            <w:tcBorders>
              <w:top w:val="nil"/>
              <w:left w:val="nil"/>
              <w:bottom w:val="nil"/>
              <w:right w:val="nil"/>
            </w:tcBorders>
            <w:shd w:val="clear" w:color="auto" w:fill="auto"/>
            <w:hideMark/>
          </w:tcPr>
          <w:p w:rsidR="000B3C49" w:rsidRPr="00FC0F35" w:rsidRDefault="000B3C49" w:rsidP="000B3C49">
            <w:r w:rsidRPr="00FC0F35">
              <w:t>The most effective way to combat global climate change is to reduce energy consumption</w:t>
            </w:r>
          </w:p>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0.5597</w:t>
            </w:r>
          </w:p>
        </w:tc>
      </w:tr>
      <w:tr w:rsidR="000B3C49" w:rsidRPr="00FC0F35" w:rsidTr="00EB0BF2">
        <w:trPr>
          <w:trHeight w:val="315"/>
        </w:trPr>
        <w:tc>
          <w:tcPr>
            <w:tcW w:w="7397" w:type="dxa"/>
            <w:gridSpan w:val="7"/>
            <w:vMerge/>
            <w:tcBorders>
              <w:top w:val="nil"/>
              <w:left w:val="nil"/>
              <w:bottom w:val="nil"/>
              <w:right w:val="nil"/>
            </w:tcBorders>
            <w:vAlign w:val="center"/>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EB0BF2">
        <w:trPr>
          <w:trHeight w:val="315"/>
        </w:trPr>
        <w:tc>
          <w:tcPr>
            <w:tcW w:w="7397" w:type="dxa"/>
            <w:gridSpan w:val="7"/>
            <w:vMerge w:val="restart"/>
            <w:tcBorders>
              <w:top w:val="nil"/>
              <w:left w:val="nil"/>
              <w:bottom w:val="nil"/>
              <w:right w:val="nil"/>
            </w:tcBorders>
            <w:shd w:val="clear" w:color="auto" w:fill="auto"/>
            <w:hideMark/>
          </w:tcPr>
          <w:p w:rsidR="000B3C49" w:rsidRPr="00FC0F35" w:rsidRDefault="000B3C49" w:rsidP="000B3C49">
            <w:r w:rsidRPr="00FC0F35">
              <w:t>Science and technology will come up with effective ways to combat global climate change</w:t>
            </w:r>
          </w:p>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0.5160</w:t>
            </w:r>
          </w:p>
        </w:tc>
      </w:tr>
      <w:tr w:rsidR="000B3C49" w:rsidRPr="00FC0F35" w:rsidTr="00EB0BF2">
        <w:trPr>
          <w:trHeight w:val="300"/>
        </w:trPr>
        <w:tc>
          <w:tcPr>
            <w:tcW w:w="7397" w:type="dxa"/>
            <w:gridSpan w:val="7"/>
            <w:vMerge/>
            <w:tcBorders>
              <w:top w:val="nil"/>
              <w:left w:val="nil"/>
              <w:bottom w:val="nil"/>
              <w:right w:val="nil"/>
            </w:tcBorders>
            <w:vAlign w:val="center"/>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EB0BF2">
        <w:trPr>
          <w:trHeight w:val="300"/>
        </w:trPr>
        <w:tc>
          <w:tcPr>
            <w:tcW w:w="1457" w:type="dxa"/>
            <w:tcBorders>
              <w:top w:val="nil"/>
              <w:left w:val="nil"/>
              <w:bottom w:val="nil"/>
              <w:right w:val="nil"/>
            </w:tcBorders>
            <w:shd w:val="clear" w:color="auto" w:fill="auto"/>
            <w:hideMark/>
          </w:tcPr>
          <w:p w:rsidR="000B3C49" w:rsidRPr="00FC0F35" w:rsidRDefault="000B3C49" w:rsidP="000B3C49"/>
        </w:tc>
        <w:tc>
          <w:tcPr>
            <w:tcW w:w="990" w:type="dxa"/>
            <w:tcBorders>
              <w:top w:val="nil"/>
              <w:left w:val="nil"/>
              <w:bottom w:val="nil"/>
              <w:right w:val="nil"/>
            </w:tcBorders>
            <w:shd w:val="clear" w:color="auto" w:fill="auto"/>
            <w:hideMark/>
          </w:tcPr>
          <w:p w:rsidR="000B3C49" w:rsidRPr="00FC0F35" w:rsidRDefault="000B3C49" w:rsidP="000B3C49"/>
        </w:tc>
        <w:tc>
          <w:tcPr>
            <w:tcW w:w="990" w:type="dxa"/>
            <w:tcBorders>
              <w:top w:val="nil"/>
              <w:left w:val="nil"/>
              <w:bottom w:val="nil"/>
              <w:right w:val="nil"/>
            </w:tcBorders>
            <w:shd w:val="clear" w:color="auto" w:fill="auto"/>
            <w:hideMark/>
          </w:tcPr>
          <w:p w:rsidR="000B3C49" w:rsidRPr="00FC0F35" w:rsidRDefault="000B3C49" w:rsidP="000B3C49"/>
        </w:tc>
        <w:tc>
          <w:tcPr>
            <w:tcW w:w="990" w:type="dxa"/>
            <w:tcBorders>
              <w:top w:val="nil"/>
              <w:left w:val="nil"/>
              <w:bottom w:val="nil"/>
              <w:right w:val="nil"/>
            </w:tcBorders>
            <w:shd w:val="clear" w:color="auto" w:fill="auto"/>
            <w:hideMark/>
          </w:tcPr>
          <w:p w:rsidR="000B3C49" w:rsidRPr="00FC0F35" w:rsidRDefault="000B3C49" w:rsidP="000B3C49"/>
        </w:tc>
        <w:tc>
          <w:tcPr>
            <w:tcW w:w="990" w:type="dxa"/>
            <w:tcBorders>
              <w:top w:val="nil"/>
              <w:left w:val="nil"/>
              <w:bottom w:val="nil"/>
              <w:right w:val="nil"/>
            </w:tcBorders>
            <w:shd w:val="clear" w:color="auto" w:fill="auto"/>
            <w:hideMark/>
          </w:tcPr>
          <w:p w:rsidR="000B3C49" w:rsidRPr="00FC0F35" w:rsidRDefault="000B3C49" w:rsidP="000B3C49"/>
        </w:tc>
        <w:tc>
          <w:tcPr>
            <w:tcW w:w="990" w:type="dxa"/>
            <w:tcBorders>
              <w:top w:val="nil"/>
              <w:left w:val="nil"/>
              <w:bottom w:val="nil"/>
              <w:right w:val="nil"/>
            </w:tcBorders>
            <w:shd w:val="clear" w:color="auto" w:fill="auto"/>
            <w:hideMark/>
          </w:tcPr>
          <w:p w:rsidR="000B3C49" w:rsidRPr="00FC0F35" w:rsidRDefault="000B3C49" w:rsidP="000B3C49"/>
        </w:tc>
        <w:tc>
          <w:tcPr>
            <w:tcW w:w="990" w:type="dxa"/>
            <w:tcBorders>
              <w:top w:val="nil"/>
              <w:left w:val="nil"/>
              <w:bottom w:val="nil"/>
              <w:right w:val="nil"/>
            </w:tcBorders>
            <w:shd w:val="clear" w:color="auto" w:fill="auto"/>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EB0BF2">
        <w:trPr>
          <w:trHeight w:val="315"/>
        </w:trPr>
        <w:tc>
          <w:tcPr>
            <w:tcW w:w="4427" w:type="dxa"/>
            <w:gridSpan w:val="4"/>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Need for Action (ACT)</w:t>
            </w:r>
          </w:p>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EB0BF2">
        <w:trPr>
          <w:trHeight w:val="315"/>
        </w:trPr>
        <w:tc>
          <w:tcPr>
            <w:tcW w:w="1457"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990" w:type="dxa"/>
            <w:tcBorders>
              <w:top w:val="nil"/>
              <w:left w:val="nil"/>
              <w:bottom w:val="nil"/>
              <w:right w:val="nil"/>
            </w:tcBorders>
            <w:shd w:val="clear" w:color="auto" w:fill="auto"/>
            <w:noWrap/>
            <w:vAlign w:val="bottom"/>
            <w:hideMark/>
          </w:tcPr>
          <w:p w:rsidR="000B3C49" w:rsidRPr="00FC0F35" w:rsidRDefault="000B3C49" w:rsidP="000B3C49"/>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tc>
      </w:tr>
      <w:tr w:rsidR="00EB0BF2" w:rsidRPr="00FC0F35" w:rsidTr="005F24BD">
        <w:trPr>
          <w:trHeight w:val="315"/>
        </w:trPr>
        <w:tc>
          <w:tcPr>
            <w:tcW w:w="3437" w:type="dxa"/>
            <w:gridSpan w:val="3"/>
            <w:tcBorders>
              <w:top w:val="nil"/>
              <w:left w:val="nil"/>
              <w:bottom w:val="nil"/>
              <w:right w:val="nil"/>
            </w:tcBorders>
            <w:shd w:val="clear" w:color="auto" w:fill="auto"/>
            <w:noWrap/>
            <w:vAlign w:val="bottom"/>
            <w:hideMark/>
          </w:tcPr>
          <w:p w:rsidR="00EB0BF2" w:rsidRPr="00FC0F35" w:rsidRDefault="00EB0BF2" w:rsidP="000B3C49">
            <w:proofErr w:type="spellStart"/>
            <w:r w:rsidRPr="00FC0F35">
              <w:t>Chronbach’s</w:t>
            </w:r>
            <w:proofErr w:type="spellEnd"/>
            <w:r w:rsidRPr="00FC0F35">
              <w:t xml:space="preserve"> α=0.68</w:t>
            </w:r>
          </w:p>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990" w:type="dxa"/>
            <w:tcBorders>
              <w:top w:val="nil"/>
              <w:left w:val="nil"/>
              <w:bottom w:val="nil"/>
              <w:right w:val="nil"/>
            </w:tcBorders>
            <w:shd w:val="clear" w:color="auto" w:fill="auto"/>
            <w:noWrap/>
            <w:vAlign w:val="bottom"/>
            <w:hideMark/>
          </w:tcPr>
          <w:p w:rsidR="00EB0BF2" w:rsidRPr="00FC0F35" w:rsidRDefault="00EB0BF2" w:rsidP="000B3C49"/>
        </w:tc>
        <w:tc>
          <w:tcPr>
            <w:tcW w:w="741" w:type="dxa"/>
            <w:tcBorders>
              <w:top w:val="nil"/>
              <w:left w:val="nil"/>
              <w:bottom w:val="nil"/>
              <w:right w:val="nil"/>
            </w:tcBorders>
            <w:shd w:val="clear" w:color="auto" w:fill="auto"/>
            <w:noWrap/>
            <w:vAlign w:val="bottom"/>
            <w:hideMark/>
          </w:tcPr>
          <w:p w:rsidR="00EB0BF2" w:rsidRPr="00FC0F35" w:rsidRDefault="00EB0BF2" w:rsidP="000B3C49"/>
        </w:tc>
        <w:tc>
          <w:tcPr>
            <w:tcW w:w="1209" w:type="dxa"/>
            <w:gridSpan w:val="2"/>
            <w:tcBorders>
              <w:top w:val="nil"/>
              <w:left w:val="nil"/>
              <w:bottom w:val="nil"/>
              <w:right w:val="nil"/>
            </w:tcBorders>
            <w:shd w:val="clear" w:color="auto" w:fill="auto"/>
            <w:noWrap/>
            <w:vAlign w:val="bottom"/>
            <w:hideMark/>
          </w:tcPr>
          <w:p w:rsidR="00EB0BF2" w:rsidRPr="00FC0F35" w:rsidRDefault="00EB0BF2" w:rsidP="000B3C49"/>
        </w:tc>
      </w:tr>
      <w:tr w:rsidR="000B3C49" w:rsidRPr="00FC0F35" w:rsidTr="00EB0BF2">
        <w:trPr>
          <w:trHeight w:val="315"/>
        </w:trPr>
        <w:tc>
          <w:tcPr>
            <w:tcW w:w="8138" w:type="dxa"/>
            <w:gridSpan w:val="8"/>
            <w:tcBorders>
              <w:top w:val="nil"/>
              <w:left w:val="nil"/>
              <w:bottom w:val="nil"/>
              <w:right w:val="nil"/>
            </w:tcBorders>
            <w:shd w:val="clear" w:color="auto" w:fill="auto"/>
            <w:noWrap/>
            <w:hideMark/>
          </w:tcPr>
          <w:p w:rsidR="000B3C49" w:rsidRPr="00FC0F35" w:rsidRDefault="000B3C49" w:rsidP="000B3C49">
            <w:r w:rsidRPr="00FC0F35">
              <w:t>We need more government regulations to force people to protect the environment.</w:t>
            </w:r>
          </w:p>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0.4606</w:t>
            </w:r>
          </w:p>
        </w:tc>
      </w:tr>
      <w:tr w:rsidR="000B3C49" w:rsidRPr="00FC0F35" w:rsidTr="00EB0BF2">
        <w:trPr>
          <w:trHeight w:val="315"/>
        </w:trPr>
        <w:tc>
          <w:tcPr>
            <w:tcW w:w="8138" w:type="dxa"/>
            <w:gridSpan w:val="8"/>
            <w:tcBorders>
              <w:top w:val="nil"/>
              <w:left w:val="nil"/>
              <w:bottom w:val="nil"/>
              <w:right w:val="nil"/>
            </w:tcBorders>
            <w:shd w:val="clear" w:color="auto" w:fill="auto"/>
            <w:noWrap/>
            <w:vAlign w:val="bottom"/>
            <w:hideMark/>
          </w:tcPr>
          <w:p w:rsidR="000B3C49" w:rsidRPr="00FC0F35" w:rsidRDefault="000B3C49" w:rsidP="000B3C49">
            <w:r w:rsidRPr="00FC0F35">
              <w:t>There is no urgent need to take measures to prevent global climate change today.</w:t>
            </w:r>
          </w:p>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-0.4175</w:t>
            </w:r>
          </w:p>
        </w:tc>
      </w:tr>
      <w:tr w:rsidR="000B3C49" w:rsidRPr="00FC0F35" w:rsidTr="00EB0BF2">
        <w:trPr>
          <w:trHeight w:val="315"/>
        </w:trPr>
        <w:tc>
          <w:tcPr>
            <w:tcW w:w="7397" w:type="dxa"/>
            <w:gridSpan w:val="7"/>
            <w:vMerge w:val="restart"/>
            <w:tcBorders>
              <w:top w:val="nil"/>
              <w:left w:val="nil"/>
              <w:bottom w:val="single" w:sz="4" w:space="0" w:color="000000"/>
              <w:right w:val="nil"/>
            </w:tcBorders>
            <w:shd w:val="clear" w:color="auto" w:fill="auto"/>
            <w:hideMark/>
          </w:tcPr>
          <w:p w:rsidR="000B3C49" w:rsidRPr="00FC0F35" w:rsidRDefault="000B3C49" w:rsidP="000B3C49">
            <w:r w:rsidRPr="00FC0F35">
              <w:t>Global climate change will have a noticeably negative impact on the environment in which my family and I live</w:t>
            </w:r>
          </w:p>
        </w:tc>
        <w:tc>
          <w:tcPr>
            <w:tcW w:w="741" w:type="dxa"/>
            <w:tcBorders>
              <w:top w:val="nil"/>
              <w:left w:val="nil"/>
              <w:bottom w:val="nil"/>
              <w:right w:val="nil"/>
            </w:tcBorders>
            <w:shd w:val="clear" w:color="auto" w:fill="auto"/>
            <w:noWrap/>
            <w:vAlign w:val="bottom"/>
            <w:hideMark/>
          </w:tcPr>
          <w:p w:rsidR="000B3C49" w:rsidRPr="00FC0F35" w:rsidRDefault="000B3C49" w:rsidP="000B3C49"/>
        </w:tc>
        <w:tc>
          <w:tcPr>
            <w:tcW w:w="1209"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0.5228</w:t>
            </w:r>
          </w:p>
        </w:tc>
      </w:tr>
      <w:tr w:rsidR="000B3C49" w:rsidRPr="00FC0F35" w:rsidTr="00EB0BF2">
        <w:trPr>
          <w:trHeight w:val="300"/>
        </w:trPr>
        <w:tc>
          <w:tcPr>
            <w:tcW w:w="7397" w:type="dxa"/>
            <w:gridSpan w:val="7"/>
            <w:vMerge/>
            <w:tcBorders>
              <w:top w:val="nil"/>
              <w:left w:val="nil"/>
              <w:bottom w:val="single" w:sz="4" w:space="0" w:color="000000"/>
              <w:right w:val="nil"/>
            </w:tcBorders>
            <w:vAlign w:val="center"/>
            <w:hideMark/>
          </w:tcPr>
          <w:p w:rsidR="000B3C49" w:rsidRPr="00FC0F35" w:rsidRDefault="000B3C49" w:rsidP="000B3C49"/>
        </w:tc>
        <w:tc>
          <w:tcPr>
            <w:tcW w:w="741"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c>
          <w:tcPr>
            <w:tcW w:w="1209"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r>
    </w:tbl>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EB0BF2" w:rsidRPr="00FC0F35" w:rsidRDefault="00EB0BF2" w:rsidP="000B3C49">
      <w:pPr>
        <w:autoSpaceDE w:val="0"/>
        <w:autoSpaceDN w:val="0"/>
        <w:adjustRightInd w:val="0"/>
      </w:pPr>
    </w:p>
    <w:p w:rsidR="00EB0BF2" w:rsidRPr="00FC0F35" w:rsidRDefault="00EB0BF2" w:rsidP="000B3C49">
      <w:pPr>
        <w:autoSpaceDE w:val="0"/>
        <w:autoSpaceDN w:val="0"/>
        <w:adjustRightInd w:val="0"/>
      </w:pPr>
    </w:p>
    <w:p w:rsidR="000B3C49" w:rsidRDefault="000B3C49" w:rsidP="000B3C49">
      <w:pPr>
        <w:autoSpaceDE w:val="0"/>
        <w:autoSpaceDN w:val="0"/>
        <w:adjustRightInd w:val="0"/>
      </w:pPr>
    </w:p>
    <w:p w:rsidR="00AA3D65" w:rsidRDefault="00AA3D65" w:rsidP="000B3C49">
      <w:pPr>
        <w:autoSpaceDE w:val="0"/>
        <w:autoSpaceDN w:val="0"/>
        <w:adjustRightInd w:val="0"/>
      </w:pPr>
    </w:p>
    <w:p w:rsidR="000B3C49" w:rsidRDefault="000B3C49" w:rsidP="000B3C49">
      <w:pPr>
        <w:tabs>
          <w:tab w:val="left" w:pos="2778"/>
        </w:tabs>
      </w:pPr>
    </w:p>
    <w:p w:rsidR="007511D9" w:rsidRPr="00FC0F35" w:rsidRDefault="007511D9" w:rsidP="000B3C49">
      <w:pPr>
        <w:tabs>
          <w:tab w:val="left" w:pos="2778"/>
        </w:tabs>
      </w:pPr>
    </w:p>
    <w:p w:rsidR="000B3C49" w:rsidRPr="00FC0F35" w:rsidRDefault="000B3C49" w:rsidP="000B3C49">
      <w:pPr>
        <w:tabs>
          <w:tab w:val="left" w:pos="2778"/>
        </w:tabs>
      </w:pPr>
    </w:p>
    <w:tbl>
      <w:tblPr>
        <w:tblW w:w="9417" w:type="dxa"/>
        <w:tblInd w:w="93" w:type="dxa"/>
        <w:tblLook w:val="04A0"/>
      </w:tblPr>
      <w:tblGrid>
        <w:gridCol w:w="1186"/>
        <w:gridCol w:w="2429"/>
        <w:gridCol w:w="1170"/>
        <w:gridCol w:w="630"/>
        <w:gridCol w:w="2286"/>
        <w:gridCol w:w="1134"/>
        <w:gridCol w:w="582"/>
      </w:tblGrid>
      <w:tr w:rsidR="000B3C49" w:rsidRPr="00FC0F35" w:rsidTr="00AA3D65">
        <w:trPr>
          <w:trHeight w:val="315"/>
        </w:trPr>
        <w:tc>
          <w:tcPr>
            <w:tcW w:w="9417" w:type="dxa"/>
            <w:gridSpan w:val="7"/>
            <w:vMerge w:val="restart"/>
            <w:tcBorders>
              <w:top w:val="nil"/>
              <w:left w:val="nil"/>
              <w:bottom w:val="single" w:sz="4" w:space="0" w:color="000000"/>
              <w:right w:val="nil"/>
            </w:tcBorders>
            <w:shd w:val="clear" w:color="auto" w:fill="auto"/>
            <w:vAlign w:val="bottom"/>
            <w:hideMark/>
          </w:tcPr>
          <w:p w:rsidR="000B3C49" w:rsidRPr="00FC0F35" w:rsidRDefault="000B3C49" w:rsidP="009962F0">
            <w:r w:rsidRPr="00FC0F35">
              <w:rPr>
                <w:b/>
                <w:bCs/>
              </w:rPr>
              <w:lastRenderedPageBreak/>
              <w:t xml:space="preserve">Table </w:t>
            </w:r>
            <w:r w:rsidR="00C90C9B" w:rsidRPr="00FC0F35">
              <w:rPr>
                <w:b/>
                <w:bCs/>
              </w:rPr>
              <w:t>5</w:t>
            </w:r>
            <w:r w:rsidRPr="00FC0F35">
              <w:t xml:space="preserve">. Attribute Only Model Estimates of WTP for Energy Star Labeled </w:t>
            </w:r>
            <w:r w:rsidR="00AA3D65">
              <w:t xml:space="preserve"> </w:t>
            </w:r>
            <w:r w:rsidRPr="00FC0F35">
              <w:t>Refrigerators</w:t>
            </w:r>
          </w:p>
        </w:tc>
      </w:tr>
      <w:tr w:rsidR="000B3C49" w:rsidRPr="00FC0F35" w:rsidTr="00AA3D65">
        <w:trPr>
          <w:trHeight w:val="315"/>
        </w:trPr>
        <w:tc>
          <w:tcPr>
            <w:tcW w:w="9417" w:type="dxa"/>
            <w:gridSpan w:val="7"/>
            <w:vMerge/>
            <w:tcBorders>
              <w:top w:val="nil"/>
              <w:left w:val="nil"/>
              <w:bottom w:val="single" w:sz="4" w:space="0" w:color="000000"/>
              <w:right w:val="nil"/>
            </w:tcBorders>
            <w:vAlign w:val="center"/>
            <w:hideMark/>
          </w:tcPr>
          <w:p w:rsidR="000B3C49" w:rsidRPr="00FC0F35" w:rsidRDefault="000B3C49" w:rsidP="000B3C49"/>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tc>
        <w:tc>
          <w:tcPr>
            <w:tcW w:w="3599" w:type="dxa"/>
            <w:gridSpan w:val="2"/>
            <w:tcBorders>
              <w:top w:val="nil"/>
              <w:left w:val="nil"/>
              <w:bottom w:val="nil"/>
              <w:right w:val="nil"/>
            </w:tcBorders>
            <w:shd w:val="clear" w:color="auto" w:fill="auto"/>
            <w:noWrap/>
            <w:vAlign w:val="bottom"/>
            <w:hideMark/>
          </w:tcPr>
          <w:p w:rsidR="000B3C49" w:rsidRPr="00FC0F35" w:rsidRDefault="000B3C49" w:rsidP="000B3C49">
            <w:pPr>
              <w:jc w:val="center"/>
            </w:pPr>
            <w:r w:rsidRPr="00FC0F35">
              <w:t>Model 1:</w:t>
            </w:r>
          </w:p>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3420" w:type="dxa"/>
            <w:gridSpan w:val="2"/>
            <w:tcBorders>
              <w:top w:val="nil"/>
              <w:left w:val="nil"/>
              <w:bottom w:val="nil"/>
              <w:right w:val="nil"/>
            </w:tcBorders>
            <w:shd w:val="clear" w:color="auto" w:fill="auto"/>
            <w:noWrap/>
            <w:vAlign w:val="bottom"/>
            <w:hideMark/>
          </w:tcPr>
          <w:p w:rsidR="000B3C49" w:rsidRPr="00FC0F35" w:rsidRDefault="000B3C49" w:rsidP="000B3C49">
            <w:pPr>
              <w:jc w:val="center"/>
            </w:pPr>
            <w:r w:rsidRPr="00FC0F35">
              <w:t>Model 2:</w:t>
            </w:r>
          </w:p>
        </w:tc>
        <w:tc>
          <w:tcPr>
            <w:tcW w:w="582" w:type="dxa"/>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tc>
        <w:tc>
          <w:tcPr>
            <w:tcW w:w="3599" w:type="dxa"/>
            <w:gridSpan w:val="2"/>
            <w:tcBorders>
              <w:top w:val="nil"/>
              <w:left w:val="nil"/>
              <w:bottom w:val="nil"/>
              <w:right w:val="nil"/>
            </w:tcBorders>
            <w:shd w:val="clear" w:color="auto" w:fill="auto"/>
            <w:noWrap/>
            <w:vAlign w:val="bottom"/>
            <w:hideMark/>
          </w:tcPr>
          <w:p w:rsidR="000B3C49" w:rsidRPr="00FC0F35" w:rsidRDefault="000B3C49" w:rsidP="000B3C49">
            <w:pPr>
              <w:jc w:val="center"/>
              <w:rPr>
                <w:u w:val="single"/>
              </w:rPr>
            </w:pPr>
            <w:r w:rsidRPr="00FC0F35">
              <w:rPr>
                <w:u w:val="single"/>
              </w:rPr>
              <w:t>Fixed Parameters</w:t>
            </w:r>
          </w:p>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3420" w:type="dxa"/>
            <w:gridSpan w:val="2"/>
            <w:tcBorders>
              <w:top w:val="nil"/>
              <w:left w:val="nil"/>
              <w:bottom w:val="nil"/>
              <w:right w:val="nil"/>
            </w:tcBorders>
            <w:shd w:val="clear" w:color="auto" w:fill="auto"/>
            <w:noWrap/>
            <w:vAlign w:val="bottom"/>
            <w:hideMark/>
          </w:tcPr>
          <w:p w:rsidR="000B3C49" w:rsidRPr="00FC0F35" w:rsidRDefault="000B3C49" w:rsidP="000B3C49">
            <w:pPr>
              <w:jc w:val="center"/>
              <w:rPr>
                <w:u w:val="single"/>
              </w:rPr>
            </w:pPr>
            <w:r w:rsidRPr="00FC0F35">
              <w:rPr>
                <w:u w:val="single"/>
              </w:rPr>
              <w:t>Random Parameters</w:t>
            </w:r>
          </w:p>
        </w:tc>
        <w:tc>
          <w:tcPr>
            <w:tcW w:w="582" w:type="dxa"/>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630"/>
        </w:trPr>
        <w:tc>
          <w:tcPr>
            <w:tcW w:w="1186"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Variable</w:t>
            </w:r>
          </w:p>
        </w:tc>
        <w:tc>
          <w:tcPr>
            <w:tcW w:w="2429" w:type="dxa"/>
            <w:tcBorders>
              <w:top w:val="nil"/>
              <w:left w:val="nil"/>
              <w:bottom w:val="single" w:sz="4" w:space="0" w:color="auto"/>
              <w:right w:val="nil"/>
            </w:tcBorders>
            <w:shd w:val="clear" w:color="auto" w:fill="auto"/>
            <w:vAlign w:val="bottom"/>
            <w:hideMark/>
          </w:tcPr>
          <w:p w:rsidR="000B3C49" w:rsidRPr="00FC0F35" w:rsidRDefault="000B3C49" w:rsidP="00AA3D65">
            <w:pPr>
              <w:jc w:val="right"/>
            </w:pPr>
            <w:r w:rsidRPr="00FC0F35">
              <w:t xml:space="preserve">Est. </w:t>
            </w:r>
            <w:proofErr w:type="spellStart"/>
            <w:r w:rsidRPr="00FC0F35">
              <w:t>Coeff</w:t>
            </w:r>
            <w:proofErr w:type="spellEnd"/>
            <w:r w:rsidRPr="00FC0F35">
              <w:t>.</w:t>
            </w:r>
          </w:p>
        </w:tc>
        <w:tc>
          <w:tcPr>
            <w:tcW w:w="1170" w:type="dxa"/>
            <w:tcBorders>
              <w:top w:val="nil"/>
              <w:left w:val="nil"/>
              <w:bottom w:val="single" w:sz="4" w:space="0" w:color="auto"/>
              <w:right w:val="nil"/>
            </w:tcBorders>
            <w:shd w:val="clear" w:color="auto" w:fill="auto"/>
            <w:noWrap/>
            <w:vAlign w:val="bottom"/>
            <w:hideMark/>
          </w:tcPr>
          <w:p w:rsidR="000B3C49" w:rsidRPr="00FC0F35" w:rsidRDefault="000B3C49" w:rsidP="00AA3D65">
            <w:pPr>
              <w:jc w:val="right"/>
            </w:pPr>
            <w:r w:rsidRPr="00FC0F35">
              <w:t>Z</w:t>
            </w:r>
          </w:p>
        </w:tc>
        <w:tc>
          <w:tcPr>
            <w:tcW w:w="630"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c>
          <w:tcPr>
            <w:tcW w:w="2286" w:type="dxa"/>
            <w:tcBorders>
              <w:top w:val="nil"/>
              <w:left w:val="nil"/>
              <w:bottom w:val="single" w:sz="4" w:space="0" w:color="auto"/>
              <w:right w:val="nil"/>
            </w:tcBorders>
            <w:shd w:val="clear" w:color="auto" w:fill="auto"/>
            <w:vAlign w:val="bottom"/>
            <w:hideMark/>
          </w:tcPr>
          <w:p w:rsidR="000B3C49" w:rsidRPr="00FC0F35" w:rsidRDefault="00EB0BF2" w:rsidP="00AA3D65">
            <w:pPr>
              <w:jc w:val="right"/>
            </w:pPr>
            <w:r w:rsidRPr="00FC0F35">
              <w:t xml:space="preserve">Mean of </w:t>
            </w:r>
            <w:r w:rsidR="000B3C49" w:rsidRPr="00FC0F35">
              <w:t xml:space="preserve">Est. </w:t>
            </w:r>
            <w:proofErr w:type="spellStart"/>
            <w:r w:rsidR="000B3C49" w:rsidRPr="00FC0F35">
              <w:t>Coeff</w:t>
            </w:r>
            <w:proofErr w:type="spellEnd"/>
            <w:r w:rsidR="000B3C49" w:rsidRPr="00FC0F35">
              <w:t>.</w:t>
            </w:r>
          </w:p>
        </w:tc>
        <w:tc>
          <w:tcPr>
            <w:tcW w:w="1134" w:type="dxa"/>
            <w:tcBorders>
              <w:top w:val="nil"/>
              <w:left w:val="nil"/>
              <w:bottom w:val="single" w:sz="4" w:space="0" w:color="auto"/>
              <w:right w:val="nil"/>
            </w:tcBorders>
            <w:shd w:val="clear" w:color="auto" w:fill="auto"/>
            <w:vAlign w:val="bottom"/>
            <w:hideMark/>
          </w:tcPr>
          <w:p w:rsidR="000B3C49" w:rsidRPr="00FC0F35" w:rsidRDefault="000B3C49" w:rsidP="00AA3D65">
            <w:pPr>
              <w:jc w:val="right"/>
            </w:pPr>
            <w:r w:rsidRPr="00FC0F35">
              <w:t>Z</w:t>
            </w:r>
          </w:p>
        </w:tc>
        <w:tc>
          <w:tcPr>
            <w:tcW w:w="582"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Price</w:t>
            </w:r>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-0.0042</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-8.46</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-0.0082</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-5.42</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Label</w:t>
            </w:r>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1.0650</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19.31</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2.3974</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9.33</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Capacity</w:t>
            </w:r>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0.1136</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3.3</w:t>
            </w:r>
            <w:r w:rsidR="00EB0BF2" w:rsidRPr="00FC0F35">
              <w:t>0</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0.2419</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3.6</w:t>
            </w:r>
            <w:r w:rsidR="00EB0BF2" w:rsidRPr="00FC0F35">
              <w:t>0</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proofErr w:type="spellStart"/>
            <w:r w:rsidRPr="00FC0F35">
              <w:rPr>
                <w:i/>
                <w:iCs/>
              </w:rPr>
              <w:t>Frenchdr</w:t>
            </w:r>
            <w:proofErr w:type="spellEnd"/>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-0.0242</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-0.45</w:t>
            </w:r>
          </w:p>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0.1704</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0.88</w:t>
            </w:r>
          </w:p>
        </w:tc>
        <w:tc>
          <w:tcPr>
            <w:tcW w:w="582" w:type="dxa"/>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LG</w:t>
            </w:r>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-0.2806</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-3.6</w:t>
            </w:r>
            <w:r w:rsidR="00EB0BF2" w:rsidRPr="00FC0F35">
              <w:t>0</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-0.5082</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-4.19</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GE</w:t>
            </w:r>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-0.1432</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-1.87</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-0.3072</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-2.38</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Kenmore</w:t>
            </w:r>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-0.2161</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-2.82</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-0.3261</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-2.58</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Ice</w:t>
            </w:r>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0.3155</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4.15</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0.6172</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4.15</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Water</w:t>
            </w:r>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0.2933</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3.64</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0.4809</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2.93</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proofErr w:type="spellStart"/>
            <w:r w:rsidRPr="00FC0F35">
              <w:rPr>
                <w:i/>
                <w:iCs/>
              </w:rPr>
              <w:t>IandW</w:t>
            </w:r>
            <w:proofErr w:type="spellEnd"/>
          </w:p>
        </w:tc>
        <w:tc>
          <w:tcPr>
            <w:tcW w:w="2429"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1.0286</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13.09</w:t>
            </w:r>
          </w:p>
        </w:tc>
        <w:tc>
          <w:tcPr>
            <w:tcW w:w="630" w:type="dxa"/>
            <w:tcBorders>
              <w:top w:val="nil"/>
              <w:left w:val="nil"/>
              <w:bottom w:val="nil"/>
              <w:right w:val="nil"/>
            </w:tcBorders>
            <w:shd w:val="clear" w:color="auto" w:fill="auto"/>
            <w:noWrap/>
            <w:vAlign w:val="bottom"/>
            <w:hideMark/>
          </w:tcPr>
          <w:p w:rsidR="000B3C49" w:rsidRPr="00FC0F35" w:rsidRDefault="000B3C49" w:rsidP="000B3C49">
            <w:r w:rsidRPr="00FC0F35">
              <w:t>***</w:t>
            </w:r>
          </w:p>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1.8451</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7.43</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3615" w:type="dxa"/>
            <w:gridSpan w:val="2"/>
            <w:tcBorders>
              <w:top w:val="nil"/>
              <w:left w:val="nil"/>
              <w:bottom w:val="nil"/>
              <w:right w:val="nil"/>
            </w:tcBorders>
            <w:shd w:val="clear" w:color="auto" w:fill="auto"/>
            <w:noWrap/>
            <w:vAlign w:val="bottom"/>
            <w:hideMark/>
          </w:tcPr>
          <w:p w:rsidR="000B3C49" w:rsidRPr="00FC0F35" w:rsidRDefault="000B3C49" w:rsidP="000B3C49">
            <w:pPr>
              <w:rPr>
                <w:u w:val="single"/>
              </w:rPr>
            </w:pPr>
            <w:proofErr w:type="spellStart"/>
            <w:r w:rsidRPr="00FC0F35">
              <w:rPr>
                <w:u w:val="single"/>
              </w:rPr>
              <w:t>Starndard</w:t>
            </w:r>
            <w:proofErr w:type="spellEnd"/>
            <w:r w:rsidRPr="00FC0F35">
              <w:rPr>
                <w:u w:val="single"/>
              </w:rPr>
              <w:t xml:space="preserve"> Deviations</w:t>
            </w:r>
          </w:p>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tc>
        <w:tc>
          <w:tcPr>
            <w:tcW w:w="1134" w:type="dxa"/>
            <w:tcBorders>
              <w:top w:val="nil"/>
              <w:left w:val="nil"/>
              <w:bottom w:val="nil"/>
              <w:right w:val="nil"/>
            </w:tcBorders>
            <w:shd w:val="clear" w:color="auto" w:fill="auto"/>
            <w:noWrap/>
            <w:vAlign w:val="bottom"/>
            <w:hideMark/>
          </w:tcPr>
          <w:p w:rsidR="000B3C49" w:rsidRPr="00FC0F35" w:rsidRDefault="000B3C49" w:rsidP="000B3C49"/>
        </w:tc>
        <w:tc>
          <w:tcPr>
            <w:tcW w:w="582" w:type="dxa"/>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Label</w:t>
            </w:r>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1.9981</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11.68</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Capacity</w:t>
            </w:r>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-0.4365</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-4.81</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proofErr w:type="spellStart"/>
            <w:r w:rsidRPr="00FC0F35">
              <w:rPr>
                <w:i/>
                <w:iCs/>
              </w:rPr>
              <w:t>Frenchdr</w:t>
            </w:r>
            <w:proofErr w:type="spellEnd"/>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2.7670</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8.11</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LG</w:t>
            </w:r>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-0.6476</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-2.91</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GE</w:t>
            </w:r>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-0.7036</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-4.07</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Kenmore</w:t>
            </w:r>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0.7622</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3.97</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Ice</w:t>
            </w:r>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1.0600</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6.04</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Water</w:t>
            </w:r>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-0.9338</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-2.73</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proofErr w:type="spellStart"/>
            <w:r w:rsidRPr="00FC0F35">
              <w:rPr>
                <w:i/>
                <w:iCs/>
              </w:rPr>
              <w:t>IandW</w:t>
            </w:r>
            <w:proofErr w:type="spellEnd"/>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2.2822</w:t>
            </w:r>
          </w:p>
        </w:tc>
        <w:tc>
          <w:tcPr>
            <w:tcW w:w="1134"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7.44</w:t>
            </w:r>
          </w:p>
        </w:tc>
        <w:tc>
          <w:tcPr>
            <w:tcW w:w="582" w:type="dxa"/>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315"/>
        </w:trPr>
        <w:tc>
          <w:tcPr>
            <w:tcW w:w="1186" w:type="dxa"/>
            <w:tcBorders>
              <w:top w:val="nil"/>
              <w:left w:val="nil"/>
              <w:bottom w:val="nil"/>
              <w:right w:val="nil"/>
            </w:tcBorders>
            <w:shd w:val="clear" w:color="auto" w:fill="auto"/>
            <w:noWrap/>
            <w:vAlign w:val="bottom"/>
            <w:hideMark/>
          </w:tcPr>
          <w:p w:rsidR="000B3C49" w:rsidRPr="00FC0F35" w:rsidRDefault="000B3C49" w:rsidP="000B3C49">
            <w:pPr>
              <w:rPr>
                <w:i/>
                <w:iCs/>
              </w:rPr>
            </w:pPr>
          </w:p>
        </w:tc>
        <w:tc>
          <w:tcPr>
            <w:tcW w:w="2429" w:type="dxa"/>
            <w:tcBorders>
              <w:top w:val="nil"/>
              <w:left w:val="nil"/>
              <w:bottom w:val="nil"/>
              <w:right w:val="nil"/>
            </w:tcBorders>
            <w:shd w:val="clear" w:color="auto" w:fill="auto"/>
            <w:noWrap/>
            <w:vAlign w:val="bottom"/>
            <w:hideMark/>
          </w:tcPr>
          <w:p w:rsidR="000B3C49" w:rsidRPr="00FC0F35" w:rsidRDefault="000B3C49" w:rsidP="000B3C49"/>
        </w:tc>
        <w:tc>
          <w:tcPr>
            <w:tcW w:w="1170" w:type="dxa"/>
            <w:tcBorders>
              <w:top w:val="nil"/>
              <w:left w:val="nil"/>
              <w:bottom w:val="nil"/>
              <w:right w:val="nil"/>
            </w:tcBorders>
            <w:shd w:val="clear" w:color="auto" w:fill="auto"/>
            <w:noWrap/>
            <w:vAlign w:val="bottom"/>
            <w:hideMark/>
          </w:tcPr>
          <w:p w:rsidR="000B3C49" w:rsidRPr="00FC0F35" w:rsidRDefault="000B3C49" w:rsidP="000B3C49"/>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tc>
        <w:tc>
          <w:tcPr>
            <w:tcW w:w="1134" w:type="dxa"/>
            <w:tcBorders>
              <w:top w:val="nil"/>
              <w:left w:val="nil"/>
              <w:bottom w:val="nil"/>
              <w:right w:val="nil"/>
            </w:tcBorders>
            <w:shd w:val="clear" w:color="auto" w:fill="auto"/>
            <w:noWrap/>
            <w:vAlign w:val="bottom"/>
            <w:hideMark/>
          </w:tcPr>
          <w:p w:rsidR="000B3C49" w:rsidRPr="00FC0F35" w:rsidRDefault="000B3C49" w:rsidP="000B3C49"/>
        </w:tc>
        <w:tc>
          <w:tcPr>
            <w:tcW w:w="582" w:type="dxa"/>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315"/>
        </w:trPr>
        <w:tc>
          <w:tcPr>
            <w:tcW w:w="3615" w:type="dxa"/>
            <w:gridSpan w:val="2"/>
            <w:tcBorders>
              <w:top w:val="nil"/>
              <w:left w:val="nil"/>
              <w:bottom w:val="nil"/>
              <w:right w:val="nil"/>
            </w:tcBorders>
            <w:shd w:val="clear" w:color="auto" w:fill="auto"/>
            <w:noWrap/>
            <w:vAlign w:val="bottom"/>
            <w:hideMark/>
          </w:tcPr>
          <w:p w:rsidR="000B3C49" w:rsidRPr="00FC0F35" w:rsidRDefault="000B3C49" w:rsidP="000B3C49">
            <w:r w:rsidRPr="00FC0F35">
              <w:t>Log likelihood</w:t>
            </w:r>
          </w:p>
        </w:tc>
        <w:tc>
          <w:tcPr>
            <w:tcW w:w="1170" w:type="dxa"/>
            <w:tcBorders>
              <w:top w:val="nil"/>
              <w:left w:val="nil"/>
              <w:bottom w:val="nil"/>
              <w:right w:val="nil"/>
            </w:tcBorders>
            <w:shd w:val="clear" w:color="auto" w:fill="auto"/>
            <w:noWrap/>
            <w:vAlign w:val="bottom"/>
            <w:hideMark/>
          </w:tcPr>
          <w:p w:rsidR="000B3C49" w:rsidRPr="00FC0F35" w:rsidRDefault="000B3C49" w:rsidP="000B3C49">
            <w:pPr>
              <w:jc w:val="right"/>
            </w:pPr>
            <w:r w:rsidRPr="00FC0F35">
              <w:t>-2938.53</w:t>
            </w:r>
          </w:p>
        </w:tc>
        <w:tc>
          <w:tcPr>
            <w:tcW w:w="630" w:type="dxa"/>
            <w:tcBorders>
              <w:top w:val="nil"/>
              <w:left w:val="nil"/>
              <w:bottom w:val="nil"/>
              <w:right w:val="nil"/>
            </w:tcBorders>
            <w:shd w:val="clear" w:color="auto" w:fill="auto"/>
            <w:noWrap/>
            <w:vAlign w:val="bottom"/>
            <w:hideMark/>
          </w:tcPr>
          <w:p w:rsidR="000B3C49" w:rsidRPr="00FC0F35" w:rsidRDefault="000B3C49" w:rsidP="000B3C49"/>
        </w:tc>
        <w:tc>
          <w:tcPr>
            <w:tcW w:w="2286" w:type="dxa"/>
            <w:tcBorders>
              <w:top w:val="nil"/>
              <w:left w:val="nil"/>
              <w:bottom w:val="nil"/>
              <w:right w:val="nil"/>
            </w:tcBorders>
            <w:shd w:val="clear" w:color="auto" w:fill="auto"/>
            <w:noWrap/>
            <w:vAlign w:val="bottom"/>
            <w:hideMark/>
          </w:tcPr>
          <w:p w:rsidR="000B3C49" w:rsidRPr="00FC0F35" w:rsidRDefault="000B3C49" w:rsidP="000B3C49"/>
        </w:tc>
        <w:tc>
          <w:tcPr>
            <w:tcW w:w="1134" w:type="dxa"/>
            <w:tcBorders>
              <w:top w:val="nil"/>
              <w:left w:val="nil"/>
              <w:bottom w:val="nil"/>
              <w:right w:val="nil"/>
            </w:tcBorders>
            <w:shd w:val="clear" w:color="auto" w:fill="auto"/>
            <w:noWrap/>
            <w:vAlign w:val="bottom"/>
            <w:hideMark/>
          </w:tcPr>
          <w:p w:rsidR="000B3C49" w:rsidRPr="00FC0F35" w:rsidRDefault="000B3C49" w:rsidP="00AA3D65">
            <w:pPr>
              <w:jc w:val="right"/>
            </w:pPr>
            <w:r w:rsidRPr="00FC0F35">
              <w:t>-</w:t>
            </w:r>
            <w:r w:rsidR="00AA3D65">
              <w:t>2</w:t>
            </w:r>
            <w:r w:rsidRPr="00FC0F35">
              <w:t>383.38</w:t>
            </w:r>
          </w:p>
        </w:tc>
        <w:tc>
          <w:tcPr>
            <w:tcW w:w="582" w:type="dxa"/>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300"/>
        </w:trPr>
        <w:tc>
          <w:tcPr>
            <w:tcW w:w="9417" w:type="dxa"/>
            <w:gridSpan w:val="7"/>
            <w:vMerge w:val="restart"/>
            <w:tcBorders>
              <w:top w:val="single" w:sz="4" w:space="0" w:color="auto"/>
              <w:left w:val="nil"/>
              <w:bottom w:val="nil"/>
              <w:right w:val="nil"/>
            </w:tcBorders>
            <w:shd w:val="clear" w:color="auto" w:fill="auto"/>
            <w:hideMark/>
          </w:tcPr>
          <w:p w:rsidR="000B3C49" w:rsidRPr="00FC0F35" w:rsidRDefault="000B3C49" w:rsidP="000B3C49">
            <w:r w:rsidRPr="00FC0F35">
              <w:t>*** denotes significance of the coefficient from zero at the 95% confidence level, ** denotes significance at the 90% confidence level.</w:t>
            </w:r>
          </w:p>
        </w:tc>
      </w:tr>
      <w:tr w:rsidR="000B3C49" w:rsidRPr="00FC0F35" w:rsidTr="00AA3D65">
        <w:trPr>
          <w:trHeight w:val="315"/>
        </w:trPr>
        <w:tc>
          <w:tcPr>
            <w:tcW w:w="9417" w:type="dxa"/>
            <w:gridSpan w:val="7"/>
            <w:vMerge/>
            <w:tcBorders>
              <w:top w:val="single" w:sz="4" w:space="0" w:color="auto"/>
              <w:left w:val="nil"/>
              <w:bottom w:val="nil"/>
              <w:right w:val="nil"/>
            </w:tcBorders>
            <w:vAlign w:val="center"/>
            <w:hideMark/>
          </w:tcPr>
          <w:p w:rsidR="000B3C49" w:rsidRPr="00FC0F35" w:rsidRDefault="000B3C49" w:rsidP="000B3C49"/>
        </w:tc>
      </w:tr>
    </w:tbl>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p w:rsidR="000B3C49" w:rsidRPr="00FC0F35" w:rsidRDefault="000B3C49" w:rsidP="000B3C49">
      <w:pPr>
        <w:tabs>
          <w:tab w:val="left" w:pos="2778"/>
        </w:tabs>
      </w:pPr>
    </w:p>
    <w:tbl>
      <w:tblPr>
        <w:tblW w:w="8980" w:type="dxa"/>
        <w:tblInd w:w="93" w:type="dxa"/>
        <w:tblLook w:val="04A0"/>
      </w:tblPr>
      <w:tblGrid>
        <w:gridCol w:w="1640"/>
        <w:gridCol w:w="2095"/>
        <w:gridCol w:w="2723"/>
        <w:gridCol w:w="576"/>
        <w:gridCol w:w="1946"/>
      </w:tblGrid>
      <w:tr w:rsidR="000B3C49" w:rsidRPr="00FC0F35" w:rsidTr="000B3C49">
        <w:trPr>
          <w:trHeight w:val="315"/>
        </w:trPr>
        <w:tc>
          <w:tcPr>
            <w:tcW w:w="8980" w:type="dxa"/>
            <w:gridSpan w:val="5"/>
            <w:tcBorders>
              <w:top w:val="nil"/>
              <w:left w:val="nil"/>
              <w:bottom w:val="single" w:sz="4" w:space="0" w:color="auto"/>
              <w:right w:val="nil"/>
            </w:tcBorders>
            <w:shd w:val="clear" w:color="auto" w:fill="auto"/>
            <w:vAlign w:val="bottom"/>
            <w:hideMark/>
          </w:tcPr>
          <w:p w:rsidR="000B3C49" w:rsidRPr="00FC0F35" w:rsidRDefault="00C90C9B" w:rsidP="000B3C49">
            <w:pPr>
              <w:jc w:val="center"/>
              <w:rPr>
                <w:b/>
                <w:bCs/>
              </w:rPr>
            </w:pPr>
            <w:r w:rsidRPr="00FC0F35">
              <w:rPr>
                <w:b/>
                <w:bCs/>
              </w:rPr>
              <w:lastRenderedPageBreak/>
              <w:t>Table 6</w:t>
            </w:r>
            <w:r w:rsidR="000B3C49" w:rsidRPr="00FC0F35">
              <w:rPr>
                <w:b/>
                <w:bCs/>
              </w:rPr>
              <w:t>.</w:t>
            </w:r>
            <w:r w:rsidR="000B3C49" w:rsidRPr="00FC0F35">
              <w:t xml:space="preserve"> Log-Likelihood Ratios Comparing Fixed and Random Parameters </w:t>
            </w:r>
            <w:proofErr w:type="spellStart"/>
            <w:r w:rsidR="000B3C49" w:rsidRPr="00FC0F35">
              <w:t>Logits</w:t>
            </w:r>
            <w:proofErr w:type="spellEnd"/>
          </w:p>
        </w:tc>
      </w:tr>
      <w:tr w:rsidR="000B3C49" w:rsidRPr="00FC0F35" w:rsidTr="000B3C49">
        <w:trPr>
          <w:trHeight w:hRule="exact" w:val="1320"/>
        </w:trPr>
        <w:tc>
          <w:tcPr>
            <w:tcW w:w="1640" w:type="dxa"/>
            <w:tcBorders>
              <w:top w:val="nil"/>
              <w:left w:val="nil"/>
              <w:bottom w:val="single" w:sz="4" w:space="0" w:color="auto"/>
              <w:right w:val="nil"/>
            </w:tcBorders>
            <w:shd w:val="clear" w:color="auto" w:fill="auto"/>
            <w:vAlign w:val="bottom"/>
            <w:hideMark/>
          </w:tcPr>
          <w:p w:rsidR="000B3C49" w:rsidRPr="00FC0F35" w:rsidRDefault="000B3C49" w:rsidP="000B3C49">
            <w:pPr>
              <w:jc w:val="center"/>
            </w:pPr>
            <w:r w:rsidRPr="00FC0F35">
              <w:t>Model Number</w:t>
            </w:r>
          </w:p>
        </w:tc>
        <w:tc>
          <w:tcPr>
            <w:tcW w:w="2095" w:type="dxa"/>
            <w:tcBorders>
              <w:top w:val="nil"/>
              <w:left w:val="nil"/>
              <w:bottom w:val="single" w:sz="4" w:space="0" w:color="auto"/>
              <w:right w:val="nil"/>
            </w:tcBorders>
            <w:shd w:val="clear" w:color="auto" w:fill="auto"/>
            <w:noWrap/>
            <w:vAlign w:val="bottom"/>
            <w:hideMark/>
          </w:tcPr>
          <w:p w:rsidR="000B3C49" w:rsidRPr="00FC0F35" w:rsidRDefault="000B3C49" w:rsidP="000B3C49">
            <w:pPr>
              <w:jc w:val="center"/>
            </w:pPr>
            <w:r w:rsidRPr="00FC0F35">
              <w:t>Log-likelihood</w:t>
            </w:r>
          </w:p>
        </w:tc>
        <w:tc>
          <w:tcPr>
            <w:tcW w:w="2723" w:type="dxa"/>
            <w:tcBorders>
              <w:top w:val="nil"/>
              <w:left w:val="nil"/>
              <w:bottom w:val="single" w:sz="4" w:space="0" w:color="auto"/>
              <w:right w:val="nil"/>
            </w:tcBorders>
            <w:shd w:val="clear" w:color="auto" w:fill="auto"/>
            <w:vAlign w:val="bottom"/>
            <w:hideMark/>
          </w:tcPr>
          <w:p w:rsidR="000B3C49" w:rsidRPr="00FC0F35" w:rsidRDefault="000B3C49" w:rsidP="000B3C49">
            <w:pPr>
              <w:jc w:val="center"/>
            </w:pPr>
            <w:r w:rsidRPr="00FC0F35">
              <w:t>LLR Statistics Comparing Fixed and Random Parameters Models</w:t>
            </w:r>
            <w:r w:rsidRPr="00FC0F35">
              <w:rPr>
                <w:vertAlign w:val="superscript"/>
              </w:rPr>
              <w:t xml:space="preserve"> </w:t>
            </w:r>
            <w:r w:rsidR="00644062" w:rsidRPr="00FC0F35">
              <w:rPr>
                <w:vertAlign w:val="superscript"/>
              </w:rPr>
              <w:t>c</w:t>
            </w:r>
          </w:p>
        </w:tc>
        <w:tc>
          <w:tcPr>
            <w:tcW w:w="556" w:type="dxa"/>
            <w:tcBorders>
              <w:top w:val="nil"/>
              <w:left w:val="nil"/>
              <w:bottom w:val="single" w:sz="4" w:space="0" w:color="auto"/>
              <w:right w:val="nil"/>
            </w:tcBorders>
            <w:shd w:val="clear" w:color="auto" w:fill="auto"/>
            <w:noWrap/>
            <w:vAlign w:val="bottom"/>
            <w:hideMark/>
          </w:tcPr>
          <w:p w:rsidR="000B3C49" w:rsidRPr="00FC0F35" w:rsidRDefault="000B3C49" w:rsidP="000B3C49">
            <w:pPr>
              <w:jc w:val="center"/>
            </w:pPr>
            <w:r w:rsidRPr="00FC0F35">
              <w:t> </w:t>
            </w:r>
          </w:p>
        </w:tc>
        <w:tc>
          <w:tcPr>
            <w:tcW w:w="1966" w:type="dxa"/>
            <w:tcBorders>
              <w:top w:val="nil"/>
              <w:left w:val="nil"/>
              <w:bottom w:val="single" w:sz="4" w:space="0" w:color="auto"/>
              <w:right w:val="nil"/>
            </w:tcBorders>
            <w:shd w:val="clear" w:color="auto" w:fill="auto"/>
            <w:vAlign w:val="bottom"/>
            <w:hideMark/>
          </w:tcPr>
          <w:p w:rsidR="000B3C49" w:rsidRPr="00FC0F35" w:rsidRDefault="000B3C49" w:rsidP="000B3C49">
            <w:pPr>
              <w:jc w:val="center"/>
            </w:pPr>
            <w:proofErr w:type="spellStart"/>
            <w:r w:rsidRPr="00FC0F35">
              <w:t>df</w:t>
            </w:r>
            <w:proofErr w:type="spellEnd"/>
          </w:p>
        </w:tc>
      </w:tr>
      <w:tr w:rsidR="000B3C49" w:rsidRPr="00FC0F35" w:rsidTr="000B3C49">
        <w:trPr>
          <w:trHeight w:val="315"/>
        </w:trPr>
        <w:tc>
          <w:tcPr>
            <w:tcW w:w="3735" w:type="dxa"/>
            <w:gridSpan w:val="2"/>
            <w:tcBorders>
              <w:top w:val="nil"/>
              <w:left w:val="nil"/>
              <w:bottom w:val="nil"/>
              <w:right w:val="nil"/>
            </w:tcBorders>
            <w:shd w:val="clear" w:color="auto" w:fill="auto"/>
            <w:noWrap/>
            <w:vAlign w:val="bottom"/>
            <w:hideMark/>
          </w:tcPr>
          <w:p w:rsidR="000B3C49" w:rsidRPr="00FC0F35" w:rsidRDefault="000B3C49" w:rsidP="000B3C49">
            <w:pPr>
              <w:rPr>
                <w:u w:val="single"/>
              </w:rPr>
            </w:pPr>
            <w:r w:rsidRPr="00FC0F35">
              <w:rPr>
                <w:u w:val="single"/>
              </w:rPr>
              <w:t>Attribute Only Models</w:t>
            </w:r>
          </w:p>
        </w:tc>
        <w:tc>
          <w:tcPr>
            <w:tcW w:w="2723" w:type="dxa"/>
            <w:tcBorders>
              <w:top w:val="nil"/>
              <w:left w:val="nil"/>
              <w:bottom w:val="nil"/>
              <w:right w:val="nil"/>
            </w:tcBorders>
            <w:shd w:val="clear" w:color="auto" w:fill="auto"/>
            <w:vAlign w:val="bottom"/>
            <w:hideMark/>
          </w:tcPr>
          <w:p w:rsidR="000B3C49" w:rsidRPr="00FC0F35" w:rsidRDefault="000B3C49" w:rsidP="000B3C49">
            <w:pPr>
              <w:jc w:val="center"/>
            </w:pPr>
          </w:p>
        </w:tc>
        <w:tc>
          <w:tcPr>
            <w:tcW w:w="556" w:type="dxa"/>
            <w:tcBorders>
              <w:top w:val="nil"/>
              <w:left w:val="nil"/>
              <w:bottom w:val="nil"/>
              <w:right w:val="nil"/>
            </w:tcBorders>
            <w:shd w:val="clear" w:color="auto" w:fill="auto"/>
            <w:noWrap/>
            <w:vAlign w:val="bottom"/>
            <w:hideMark/>
          </w:tcPr>
          <w:p w:rsidR="000B3C49" w:rsidRPr="00FC0F35" w:rsidRDefault="000B3C49" w:rsidP="000B3C49">
            <w:pPr>
              <w:jc w:val="center"/>
            </w:pPr>
          </w:p>
        </w:tc>
        <w:tc>
          <w:tcPr>
            <w:tcW w:w="1966" w:type="dxa"/>
            <w:tcBorders>
              <w:top w:val="nil"/>
              <w:left w:val="nil"/>
              <w:bottom w:val="nil"/>
              <w:right w:val="nil"/>
            </w:tcBorders>
            <w:shd w:val="clear" w:color="auto" w:fill="auto"/>
            <w:vAlign w:val="bottom"/>
            <w:hideMark/>
          </w:tcPr>
          <w:p w:rsidR="000B3C49" w:rsidRPr="00FC0F35" w:rsidRDefault="000B3C49" w:rsidP="000B3C49">
            <w:pPr>
              <w:jc w:val="center"/>
            </w:pPr>
          </w:p>
        </w:tc>
      </w:tr>
      <w:tr w:rsidR="000B3C49" w:rsidRPr="00FC0F35" w:rsidTr="000B3C49">
        <w:trPr>
          <w:trHeight w:hRule="exact" w:val="300"/>
        </w:trPr>
        <w:tc>
          <w:tcPr>
            <w:tcW w:w="1640" w:type="dxa"/>
            <w:tcBorders>
              <w:top w:val="nil"/>
              <w:left w:val="nil"/>
              <w:bottom w:val="nil"/>
              <w:right w:val="nil"/>
            </w:tcBorders>
            <w:shd w:val="clear" w:color="auto" w:fill="auto"/>
            <w:hideMark/>
          </w:tcPr>
          <w:p w:rsidR="000B3C49" w:rsidRPr="00FC0F35" w:rsidRDefault="000B3C49" w:rsidP="000B3C49">
            <w:pPr>
              <w:jc w:val="right"/>
            </w:pPr>
            <w:r w:rsidRPr="00FC0F35">
              <w:t>1</w:t>
            </w:r>
          </w:p>
        </w:tc>
        <w:tc>
          <w:tcPr>
            <w:tcW w:w="2095" w:type="dxa"/>
            <w:tcBorders>
              <w:top w:val="nil"/>
              <w:left w:val="nil"/>
              <w:bottom w:val="nil"/>
              <w:right w:val="nil"/>
            </w:tcBorders>
            <w:shd w:val="clear" w:color="auto" w:fill="auto"/>
            <w:noWrap/>
            <w:hideMark/>
          </w:tcPr>
          <w:p w:rsidR="000B3C49" w:rsidRPr="00FC0F35" w:rsidRDefault="000B3C49" w:rsidP="000B3C49">
            <w:pPr>
              <w:jc w:val="right"/>
            </w:pPr>
            <w:r w:rsidRPr="00FC0F35">
              <w:t>-2938.53</w:t>
            </w:r>
          </w:p>
        </w:tc>
        <w:tc>
          <w:tcPr>
            <w:tcW w:w="2723" w:type="dxa"/>
            <w:tcBorders>
              <w:top w:val="nil"/>
              <w:left w:val="nil"/>
              <w:bottom w:val="nil"/>
              <w:right w:val="nil"/>
            </w:tcBorders>
            <w:shd w:val="clear" w:color="auto" w:fill="auto"/>
            <w:noWrap/>
            <w:hideMark/>
          </w:tcPr>
          <w:p w:rsidR="000B3C49" w:rsidRPr="00FC0F35" w:rsidRDefault="000B3C49" w:rsidP="000B3C49">
            <w:pPr>
              <w:jc w:val="right"/>
            </w:pPr>
            <w:r w:rsidRPr="00FC0F35">
              <w:t>1,110.30</w:t>
            </w:r>
          </w:p>
        </w:tc>
        <w:tc>
          <w:tcPr>
            <w:tcW w:w="556" w:type="dxa"/>
            <w:tcBorders>
              <w:top w:val="nil"/>
              <w:left w:val="nil"/>
              <w:bottom w:val="nil"/>
              <w:right w:val="nil"/>
            </w:tcBorders>
            <w:shd w:val="clear" w:color="auto" w:fill="auto"/>
            <w:noWrap/>
            <w:hideMark/>
          </w:tcPr>
          <w:p w:rsidR="000B3C49" w:rsidRPr="00FC0F35" w:rsidRDefault="000B3C49" w:rsidP="000B3C49">
            <w:r w:rsidRPr="00FC0F35">
              <w:t>***</w:t>
            </w:r>
          </w:p>
        </w:tc>
        <w:tc>
          <w:tcPr>
            <w:tcW w:w="1966" w:type="dxa"/>
            <w:tcBorders>
              <w:top w:val="nil"/>
              <w:left w:val="nil"/>
              <w:bottom w:val="nil"/>
              <w:right w:val="nil"/>
            </w:tcBorders>
            <w:shd w:val="clear" w:color="auto" w:fill="auto"/>
            <w:hideMark/>
          </w:tcPr>
          <w:p w:rsidR="000B3C49" w:rsidRPr="00FC0F35" w:rsidRDefault="000B3C49" w:rsidP="000B3C49">
            <w:pPr>
              <w:jc w:val="center"/>
            </w:pPr>
            <w:r w:rsidRPr="00FC0F35">
              <w:t>9</w:t>
            </w:r>
          </w:p>
        </w:tc>
      </w:tr>
      <w:tr w:rsidR="000B3C49" w:rsidRPr="00FC0F35" w:rsidTr="000B3C49">
        <w:trPr>
          <w:trHeight w:val="315"/>
        </w:trPr>
        <w:tc>
          <w:tcPr>
            <w:tcW w:w="1640" w:type="dxa"/>
            <w:tcBorders>
              <w:top w:val="nil"/>
              <w:left w:val="nil"/>
              <w:bottom w:val="nil"/>
              <w:right w:val="nil"/>
            </w:tcBorders>
            <w:shd w:val="clear" w:color="auto" w:fill="auto"/>
            <w:hideMark/>
          </w:tcPr>
          <w:p w:rsidR="000B3C49" w:rsidRPr="00FC0F35" w:rsidRDefault="000B3C49" w:rsidP="000B3C49">
            <w:pPr>
              <w:jc w:val="right"/>
            </w:pPr>
            <w:r w:rsidRPr="00FC0F35">
              <w:t>2</w:t>
            </w:r>
          </w:p>
        </w:tc>
        <w:tc>
          <w:tcPr>
            <w:tcW w:w="2095" w:type="dxa"/>
            <w:tcBorders>
              <w:top w:val="nil"/>
              <w:left w:val="nil"/>
              <w:bottom w:val="nil"/>
              <w:right w:val="nil"/>
            </w:tcBorders>
            <w:shd w:val="clear" w:color="auto" w:fill="auto"/>
            <w:noWrap/>
            <w:hideMark/>
          </w:tcPr>
          <w:p w:rsidR="000B3C49" w:rsidRPr="00FC0F35" w:rsidRDefault="000B3C49" w:rsidP="000B3C49">
            <w:pPr>
              <w:jc w:val="right"/>
            </w:pPr>
            <w:r w:rsidRPr="00FC0F35">
              <w:t>-2383.38</w:t>
            </w:r>
          </w:p>
        </w:tc>
        <w:tc>
          <w:tcPr>
            <w:tcW w:w="2723" w:type="dxa"/>
            <w:tcBorders>
              <w:top w:val="nil"/>
              <w:left w:val="nil"/>
              <w:bottom w:val="nil"/>
              <w:right w:val="nil"/>
            </w:tcBorders>
            <w:shd w:val="clear" w:color="auto" w:fill="auto"/>
            <w:noWrap/>
            <w:hideMark/>
          </w:tcPr>
          <w:p w:rsidR="000B3C49" w:rsidRPr="00FC0F35" w:rsidRDefault="000B3C49" w:rsidP="000B3C49">
            <w:pPr>
              <w:jc w:val="right"/>
            </w:pPr>
          </w:p>
        </w:tc>
        <w:tc>
          <w:tcPr>
            <w:tcW w:w="556" w:type="dxa"/>
            <w:tcBorders>
              <w:top w:val="nil"/>
              <w:left w:val="nil"/>
              <w:bottom w:val="nil"/>
              <w:right w:val="nil"/>
            </w:tcBorders>
            <w:shd w:val="clear" w:color="auto" w:fill="auto"/>
            <w:noWrap/>
            <w:hideMark/>
          </w:tcPr>
          <w:p w:rsidR="000B3C49" w:rsidRPr="00FC0F35" w:rsidRDefault="000B3C49" w:rsidP="000B3C49"/>
        </w:tc>
        <w:tc>
          <w:tcPr>
            <w:tcW w:w="1966" w:type="dxa"/>
            <w:tcBorders>
              <w:top w:val="nil"/>
              <w:left w:val="nil"/>
              <w:bottom w:val="nil"/>
              <w:right w:val="nil"/>
            </w:tcBorders>
            <w:shd w:val="clear" w:color="auto" w:fill="auto"/>
            <w:hideMark/>
          </w:tcPr>
          <w:p w:rsidR="000B3C49" w:rsidRPr="00FC0F35" w:rsidRDefault="000B3C49" w:rsidP="000B3C49">
            <w:pPr>
              <w:jc w:val="center"/>
            </w:pPr>
          </w:p>
        </w:tc>
      </w:tr>
      <w:tr w:rsidR="000B3C49" w:rsidRPr="00FC0F35" w:rsidTr="000B3C49">
        <w:trPr>
          <w:trHeight w:hRule="exact" w:val="315"/>
        </w:trPr>
        <w:tc>
          <w:tcPr>
            <w:tcW w:w="7014" w:type="dxa"/>
            <w:gridSpan w:val="4"/>
            <w:tcBorders>
              <w:top w:val="nil"/>
              <w:left w:val="nil"/>
              <w:bottom w:val="nil"/>
              <w:right w:val="nil"/>
            </w:tcBorders>
            <w:shd w:val="clear" w:color="auto" w:fill="auto"/>
            <w:noWrap/>
            <w:hideMark/>
          </w:tcPr>
          <w:p w:rsidR="000B3C49" w:rsidRPr="00FC0F35" w:rsidRDefault="000B3C49" w:rsidP="000B3C49">
            <w:pPr>
              <w:rPr>
                <w:u w:val="single"/>
              </w:rPr>
            </w:pPr>
            <w:r w:rsidRPr="00FC0F35">
              <w:rPr>
                <w:u w:val="single"/>
              </w:rPr>
              <w:t>Models Including Demographic, Economic, and Attitudinal Variables</w:t>
            </w:r>
          </w:p>
        </w:tc>
        <w:tc>
          <w:tcPr>
            <w:tcW w:w="1966" w:type="dxa"/>
            <w:tcBorders>
              <w:top w:val="nil"/>
              <w:left w:val="nil"/>
              <w:bottom w:val="nil"/>
              <w:right w:val="nil"/>
            </w:tcBorders>
            <w:shd w:val="clear" w:color="auto" w:fill="auto"/>
            <w:hideMark/>
          </w:tcPr>
          <w:p w:rsidR="000B3C49" w:rsidRPr="00FC0F35" w:rsidRDefault="000B3C49" w:rsidP="000B3C49">
            <w:pPr>
              <w:jc w:val="center"/>
            </w:pPr>
          </w:p>
        </w:tc>
      </w:tr>
      <w:tr w:rsidR="000B3C49" w:rsidRPr="00FC0F35" w:rsidTr="000B3C49">
        <w:trPr>
          <w:trHeight w:val="315"/>
        </w:trPr>
        <w:tc>
          <w:tcPr>
            <w:tcW w:w="1640" w:type="dxa"/>
            <w:tcBorders>
              <w:top w:val="nil"/>
              <w:left w:val="nil"/>
              <w:bottom w:val="nil"/>
              <w:right w:val="nil"/>
            </w:tcBorders>
            <w:shd w:val="clear" w:color="auto" w:fill="auto"/>
            <w:hideMark/>
          </w:tcPr>
          <w:p w:rsidR="000B3C49" w:rsidRPr="00FC0F35" w:rsidRDefault="000B3C49" w:rsidP="000B3C49">
            <w:pPr>
              <w:jc w:val="right"/>
            </w:pPr>
            <w:r w:rsidRPr="00FC0F35">
              <w:t>3</w:t>
            </w:r>
          </w:p>
        </w:tc>
        <w:tc>
          <w:tcPr>
            <w:tcW w:w="2095" w:type="dxa"/>
            <w:tcBorders>
              <w:top w:val="nil"/>
              <w:left w:val="nil"/>
              <w:bottom w:val="nil"/>
              <w:right w:val="nil"/>
            </w:tcBorders>
            <w:shd w:val="clear" w:color="auto" w:fill="auto"/>
            <w:noWrap/>
            <w:hideMark/>
          </w:tcPr>
          <w:p w:rsidR="000B3C49" w:rsidRPr="00FC0F35" w:rsidRDefault="000B3C49" w:rsidP="000B3C49">
            <w:pPr>
              <w:jc w:val="right"/>
            </w:pPr>
            <w:r w:rsidRPr="00FC0F35">
              <w:t>-2185.69</w:t>
            </w:r>
          </w:p>
        </w:tc>
        <w:tc>
          <w:tcPr>
            <w:tcW w:w="2723" w:type="dxa"/>
            <w:tcBorders>
              <w:top w:val="nil"/>
              <w:left w:val="nil"/>
              <w:bottom w:val="nil"/>
              <w:right w:val="nil"/>
            </w:tcBorders>
            <w:shd w:val="clear" w:color="auto" w:fill="auto"/>
            <w:noWrap/>
            <w:hideMark/>
          </w:tcPr>
          <w:p w:rsidR="000B3C49" w:rsidRPr="00FC0F35" w:rsidRDefault="000B3C49" w:rsidP="000B3C49">
            <w:pPr>
              <w:jc w:val="right"/>
            </w:pPr>
            <w:r w:rsidRPr="00FC0F35">
              <w:t>875.98</w:t>
            </w:r>
          </w:p>
        </w:tc>
        <w:tc>
          <w:tcPr>
            <w:tcW w:w="556" w:type="dxa"/>
            <w:tcBorders>
              <w:top w:val="nil"/>
              <w:left w:val="nil"/>
              <w:bottom w:val="nil"/>
              <w:right w:val="nil"/>
            </w:tcBorders>
            <w:shd w:val="clear" w:color="auto" w:fill="auto"/>
            <w:noWrap/>
            <w:hideMark/>
          </w:tcPr>
          <w:p w:rsidR="000B3C49" w:rsidRPr="00FC0F35" w:rsidRDefault="000B3C49" w:rsidP="000B3C49"/>
        </w:tc>
        <w:tc>
          <w:tcPr>
            <w:tcW w:w="1966" w:type="dxa"/>
            <w:tcBorders>
              <w:top w:val="nil"/>
              <w:left w:val="nil"/>
              <w:bottom w:val="nil"/>
              <w:right w:val="nil"/>
            </w:tcBorders>
            <w:shd w:val="clear" w:color="auto" w:fill="auto"/>
            <w:hideMark/>
          </w:tcPr>
          <w:p w:rsidR="000B3C49" w:rsidRPr="00FC0F35" w:rsidRDefault="000B3C49" w:rsidP="000B3C49">
            <w:pPr>
              <w:jc w:val="center"/>
            </w:pPr>
            <w:r w:rsidRPr="00FC0F35">
              <w:t>9</w:t>
            </w:r>
          </w:p>
        </w:tc>
      </w:tr>
      <w:tr w:rsidR="000B3C49" w:rsidRPr="00FC0F35" w:rsidTr="000B3C49">
        <w:trPr>
          <w:trHeight w:val="315"/>
        </w:trPr>
        <w:tc>
          <w:tcPr>
            <w:tcW w:w="1640" w:type="dxa"/>
            <w:tcBorders>
              <w:top w:val="nil"/>
              <w:left w:val="nil"/>
              <w:bottom w:val="nil"/>
              <w:right w:val="nil"/>
            </w:tcBorders>
            <w:shd w:val="clear" w:color="auto" w:fill="auto"/>
            <w:hideMark/>
          </w:tcPr>
          <w:p w:rsidR="000B3C49" w:rsidRPr="00FC0F35" w:rsidRDefault="000B3C49" w:rsidP="000B3C49">
            <w:pPr>
              <w:jc w:val="right"/>
            </w:pPr>
            <w:r w:rsidRPr="00FC0F35">
              <w:t>4</w:t>
            </w:r>
          </w:p>
        </w:tc>
        <w:tc>
          <w:tcPr>
            <w:tcW w:w="2095" w:type="dxa"/>
            <w:tcBorders>
              <w:top w:val="nil"/>
              <w:left w:val="nil"/>
              <w:bottom w:val="nil"/>
              <w:right w:val="nil"/>
            </w:tcBorders>
            <w:shd w:val="clear" w:color="auto" w:fill="auto"/>
            <w:noWrap/>
            <w:hideMark/>
          </w:tcPr>
          <w:p w:rsidR="000B3C49" w:rsidRPr="00FC0F35" w:rsidRDefault="000B3C49" w:rsidP="000B3C49">
            <w:pPr>
              <w:jc w:val="right"/>
            </w:pPr>
            <w:r w:rsidRPr="00FC0F35">
              <w:t>-1747.7</w:t>
            </w:r>
          </w:p>
        </w:tc>
        <w:tc>
          <w:tcPr>
            <w:tcW w:w="2723" w:type="dxa"/>
            <w:tcBorders>
              <w:top w:val="nil"/>
              <w:left w:val="nil"/>
              <w:bottom w:val="nil"/>
              <w:right w:val="nil"/>
            </w:tcBorders>
            <w:shd w:val="clear" w:color="auto" w:fill="auto"/>
            <w:noWrap/>
            <w:hideMark/>
          </w:tcPr>
          <w:p w:rsidR="000B3C49" w:rsidRPr="00FC0F35" w:rsidRDefault="000B3C49" w:rsidP="000B3C49">
            <w:pPr>
              <w:jc w:val="right"/>
            </w:pPr>
          </w:p>
        </w:tc>
        <w:tc>
          <w:tcPr>
            <w:tcW w:w="556" w:type="dxa"/>
            <w:tcBorders>
              <w:top w:val="nil"/>
              <w:left w:val="nil"/>
              <w:bottom w:val="nil"/>
              <w:right w:val="nil"/>
            </w:tcBorders>
            <w:shd w:val="clear" w:color="auto" w:fill="auto"/>
            <w:noWrap/>
            <w:hideMark/>
          </w:tcPr>
          <w:p w:rsidR="000B3C49" w:rsidRPr="00FC0F35" w:rsidRDefault="000B3C49" w:rsidP="000B3C49"/>
        </w:tc>
        <w:tc>
          <w:tcPr>
            <w:tcW w:w="1966" w:type="dxa"/>
            <w:tcBorders>
              <w:top w:val="nil"/>
              <w:left w:val="nil"/>
              <w:bottom w:val="nil"/>
              <w:right w:val="nil"/>
            </w:tcBorders>
            <w:shd w:val="clear" w:color="auto" w:fill="auto"/>
            <w:hideMark/>
          </w:tcPr>
          <w:p w:rsidR="000B3C49" w:rsidRPr="00FC0F35" w:rsidRDefault="000B3C49" w:rsidP="000B3C49">
            <w:pPr>
              <w:jc w:val="center"/>
            </w:pPr>
          </w:p>
        </w:tc>
      </w:tr>
      <w:tr w:rsidR="000B3C49" w:rsidRPr="00FC0F35" w:rsidTr="000B3C49">
        <w:trPr>
          <w:trHeight w:val="315"/>
        </w:trPr>
        <w:tc>
          <w:tcPr>
            <w:tcW w:w="3735" w:type="dxa"/>
            <w:gridSpan w:val="2"/>
            <w:tcBorders>
              <w:top w:val="nil"/>
              <w:left w:val="nil"/>
              <w:bottom w:val="nil"/>
              <w:right w:val="nil"/>
            </w:tcBorders>
            <w:shd w:val="clear" w:color="auto" w:fill="auto"/>
            <w:noWrap/>
            <w:hideMark/>
          </w:tcPr>
          <w:p w:rsidR="000B3C49" w:rsidRPr="00FC0F35" w:rsidRDefault="000B3C49" w:rsidP="000B3C49">
            <w:pPr>
              <w:rPr>
                <w:u w:val="single"/>
              </w:rPr>
            </w:pPr>
            <w:r w:rsidRPr="00FC0F35">
              <w:rPr>
                <w:u w:val="single"/>
              </w:rPr>
              <w:t>Split Male\Female Models</w:t>
            </w:r>
          </w:p>
        </w:tc>
        <w:tc>
          <w:tcPr>
            <w:tcW w:w="2723" w:type="dxa"/>
            <w:tcBorders>
              <w:top w:val="nil"/>
              <w:left w:val="nil"/>
              <w:bottom w:val="nil"/>
              <w:right w:val="nil"/>
            </w:tcBorders>
            <w:shd w:val="clear" w:color="auto" w:fill="auto"/>
            <w:noWrap/>
            <w:hideMark/>
          </w:tcPr>
          <w:p w:rsidR="000B3C49" w:rsidRPr="00FC0F35" w:rsidRDefault="000B3C49" w:rsidP="000B3C49">
            <w:pPr>
              <w:jc w:val="right"/>
            </w:pPr>
          </w:p>
        </w:tc>
        <w:tc>
          <w:tcPr>
            <w:tcW w:w="556" w:type="dxa"/>
            <w:tcBorders>
              <w:top w:val="nil"/>
              <w:left w:val="nil"/>
              <w:bottom w:val="nil"/>
              <w:right w:val="nil"/>
            </w:tcBorders>
            <w:shd w:val="clear" w:color="auto" w:fill="auto"/>
            <w:noWrap/>
            <w:hideMark/>
          </w:tcPr>
          <w:p w:rsidR="000B3C49" w:rsidRPr="00FC0F35" w:rsidRDefault="000B3C49" w:rsidP="000B3C49"/>
        </w:tc>
        <w:tc>
          <w:tcPr>
            <w:tcW w:w="1966" w:type="dxa"/>
            <w:tcBorders>
              <w:top w:val="nil"/>
              <w:left w:val="nil"/>
              <w:bottom w:val="nil"/>
              <w:right w:val="nil"/>
            </w:tcBorders>
            <w:shd w:val="clear" w:color="auto" w:fill="auto"/>
            <w:hideMark/>
          </w:tcPr>
          <w:p w:rsidR="000B3C49" w:rsidRPr="00FC0F35" w:rsidRDefault="000B3C49" w:rsidP="000B3C49">
            <w:pPr>
              <w:jc w:val="center"/>
            </w:pPr>
          </w:p>
        </w:tc>
      </w:tr>
      <w:tr w:rsidR="000B3C49" w:rsidRPr="00FC0F35" w:rsidTr="000B3C49">
        <w:trPr>
          <w:trHeight w:val="315"/>
        </w:trPr>
        <w:tc>
          <w:tcPr>
            <w:tcW w:w="1640" w:type="dxa"/>
            <w:tcBorders>
              <w:top w:val="nil"/>
              <w:left w:val="nil"/>
              <w:bottom w:val="nil"/>
              <w:right w:val="nil"/>
            </w:tcBorders>
            <w:shd w:val="clear" w:color="auto" w:fill="auto"/>
            <w:hideMark/>
          </w:tcPr>
          <w:p w:rsidR="000B3C49" w:rsidRPr="00FC0F35" w:rsidRDefault="000B3C49" w:rsidP="000B3C49">
            <w:pPr>
              <w:jc w:val="right"/>
            </w:pPr>
            <w:r w:rsidRPr="00FC0F35">
              <w:t>5</w:t>
            </w:r>
          </w:p>
        </w:tc>
        <w:tc>
          <w:tcPr>
            <w:tcW w:w="2095" w:type="dxa"/>
            <w:tcBorders>
              <w:top w:val="nil"/>
              <w:left w:val="nil"/>
              <w:bottom w:val="nil"/>
              <w:right w:val="nil"/>
            </w:tcBorders>
            <w:shd w:val="clear" w:color="auto" w:fill="auto"/>
            <w:noWrap/>
            <w:hideMark/>
          </w:tcPr>
          <w:p w:rsidR="000B3C49" w:rsidRPr="00FC0F35" w:rsidRDefault="000B3C49" w:rsidP="000B3C49">
            <w:pPr>
              <w:jc w:val="right"/>
            </w:pPr>
            <w:r w:rsidRPr="00FC0F35">
              <w:t>-2179.67</w:t>
            </w:r>
          </w:p>
        </w:tc>
        <w:tc>
          <w:tcPr>
            <w:tcW w:w="2723" w:type="dxa"/>
            <w:tcBorders>
              <w:top w:val="nil"/>
              <w:left w:val="nil"/>
              <w:bottom w:val="nil"/>
              <w:right w:val="nil"/>
            </w:tcBorders>
            <w:shd w:val="clear" w:color="auto" w:fill="auto"/>
            <w:noWrap/>
            <w:hideMark/>
          </w:tcPr>
          <w:p w:rsidR="000B3C49" w:rsidRPr="00FC0F35" w:rsidRDefault="000B3C49" w:rsidP="000B3C49">
            <w:pPr>
              <w:jc w:val="right"/>
            </w:pPr>
            <w:r w:rsidRPr="00FC0F35">
              <w:t>868.22</w:t>
            </w:r>
          </w:p>
        </w:tc>
        <w:tc>
          <w:tcPr>
            <w:tcW w:w="556" w:type="dxa"/>
            <w:tcBorders>
              <w:top w:val="nil"/>
              <w:left w:val="nil"/>
              <w:bottom w:val="nil"/>
              <w:right w:val="nil"/>
            </w:tcBorders>
            <w:shd w:val="clear" w:color="auto" w:fill="auto"/>
            <w:noWrap/>
            <w:hideMark/>
          </w:tcPr>
          <w:p w:rsidR="000B3C49" w:rsidRPr="00FC0F35" w:rsidRDefault="000B3C49" w:rsidP="000B3C49">
            <w:r w:rsidRPr="00FC0F35">
              <w:t>***</w:t>
            </w:r>
          </w:p>
        </w:tc>
        <w:tc>
          <w:tcPr>
            <w:tcW w:w="1966" w:type="dxa"/>
            <w:tcBorders>
              <w:top w:val="nil"/>
              <w:left w:val="nil"/>
              <w:bottom w:val="nil"/>
              <w:right w:val="nil"/>
            </w:tcBorders>
            <w:shd w:val="clear" w:color="auto" w:fill="auto"/>
            <w:hideMark/>
          </w:tcPr>
          <w:p w:rsidR="000B3C49" w:rsidRPr="00FC0F35" w:rsidRDefault="000B3C49" w:rsidP="000B3C49">
            <w:pPr>
              <w:jc w:val="center"/>
            </w:pPr>
            <w:r w:rsidRPr="00FC0F35">
              <w:t>9</w:t>
            </w:r>
          </w:p>
        </w:tc>
      </w:tr>
      <w:tr w:rsidR="000B3C49" w:rsidRPr="00FC0F35" w:rsidTr="000B3C49">
        <w:trPr>
          <w:trHeight w:val="315"/>
        </w:trPr>
        <w:tc>
          <w:tcPr>
            <w:tcW w:w="1640" w:type="dxa"/>
            <w:tcBorders>
              <w:top w:val="nil"/>
              <w:left w:val="nil"/>
              <w:bottom w:val="single" w:sz="4" w:space="0" w:color="auto"/>
              <w:right w:val="nil"/>
            </w:tcBorders>
            <w:shd w:val="clear" w:color="auto" w:fill="auto"/>
            <w:hideMark/>
          </w:tcPr>
          <w:p w:rsidR="000B3C49" w:rsidRPr="00FC0F35" w:rsidRDefault="000B3C49" w:rsidP="000B3C49">
            <w:pPr>
              <w:jc w:val="right"/>
            </w:pPr>
            <w:r w:rsidRPr="00FC0F35">
              <w:t>6</w:t>
            </w:r>
          </w:p>
        </w:tc>
        <w:tc>
          <w:tcPr>
            <w:tcW w:w="2095" w:type="dxa"/>
            <w:tcBorders>
              <w:top w:val="nil"/>
              <w:left w:val="nil"/>
              <w:bottom w:val="single" w:sz="4" w:space="0" w:color="auto"/>
              <w:right w:val="nil"/>
            </w:tcBorders>
            <w:shd w:val="clear" w:color="auto" w:fill="auto"/>
            <w:noWrap/>
            <w:hideMark/>
          </w:tcPr>
          <w:p w:rsidR="000B3C49" w:rsidRPr="00FC0F35" w:rsidRDefault="000B3C49" w:rsidP="000B3C49">
            <w:pPr>
              <w:jc w:val="right"/>
            </w:pPr>
            <w:r w:rsidRPr="00FC0F35">
              <w:t>-1745.56</w:t>
            </w:r>
          </w:p>
        </w:tc>
        <w:tc>
          <w:tcPr>
            <w:tcW w:w="2723" w:type="dxa"/>
            <w:tcBorders>
              <w:top w:val="nil"/>
              <w:left w:val="nil"/>
              <w:bottom w:val="single" w:sz="4" w:space="0" w:color="auto"/>
              <w:right w:val="nil"/>
            </w:tcBorders>
            <w:shd w:val="clear" w:color="auto" w:fill="auto"/>
            <w:noWrap/>
            <w:hideMark/>
          </w:tcPr>
          <w:p w:rsidR="000B3C49" w:rsidRPr="00FC0F35" w:rsidRDefault="000B3C49" w:rsidP="000B3C49">
            <w:pPr>
              <w:jc w:val="right"/>
            </w:pPr>
            <w:r w:rsidRPr="00FC0F35">
              <w:t> </w:t>
            </w:r>
          </w:p>
        </w:tc>
        <w:tc>
          <w:tcPr>
            <w:tcW w:w="556" w:type="dxa"/>
            <w:tcBorders>
              <w:top w:val="nil"/>
              <w:left w:val="nil"/>
              <w:bottom w:val="single" w:sz="4" w:space="0" w:color="auto"/>
              <w:right w:val="nil"/>
            </w:tcBorders>
            <w:shd w:val="clear" w:color="auto" w:fill="auto"/>
            <w:noWrap/>
            <w:hideMark/>
          </w:tcPr>
          <w:p w:rsidR="000B3C49" w:rsidRPr="00FC0F35" w:rsidRDefault="000B3C49" w:rsidP="000B3C49">
            <w:r w:rsidRPr="00FC0F35">
              <w:t> </w:t>
            </w:r>
          </w:p>
        </w:tc>
        <w:tc>
          <w:tcPr>
            <w:tcW w:w="1966" w:type="dxa"/>
            <w:tcBorders>
              <w:top w:val="nil"/>
              <w:left w:val="nil"/>
              <w:bottom w:val="single" w:sz="4" w:space="0" w:color="auto"/>
              <w:right w:val="nil"/>
            </w:tcBorders>
            <w:shd w:val="clear" w:color="auto" w:fill="auto"/>
            <w:hideMark/>
          </w:tcPr>
          <w:p w:rsidR="000B3C49" w:rsidRPr="00FC0F35" w:rsidRDefault="000B3C49" w:rsidP="000B3C49">
            <w:pPr>
              <w:jc w:val="center"/>
            </w:pPr>
            <w:r w:rsidRPr="00FC0F35">
              <w:t> </w:t>
            </w:r>
          </w:p>
        </w:tc>
      </w:tr>
      <w:tr w:rsidR="000B3C49" w:rsidRPr="00FC0F35" w:rsidTr="000B3C49">
        <w:trPr>
          <w:trHeight w:val="375"/>
        </w:trPr>
        <w:tc>
          <w:tcPr>
            <w:tcW w:w="8980" w:type="dxa"/>
            <w:gridSpan w:val="5"/>
            <w:vMerge w:val="restart"/>
            <w:tcBorders>
              <w:top w:val="single" w:sz="4" w:space="0" w:color="auto"/>
              <w:left w:val="nil"/>
              <w:bottom w:val="nil"/>
              <w:right w:val="nil"/>
            </w:tcBorders>
            <w:shd w:val="clear" w:color="auto" w:fill="auto"/>
            <w:vAlign w:val="bottom"/>
            <w:hideMark/>
          </w:tcPr>
          <w:p w:rsidR="000B3C49" w:rsidRPr="00FC0F35" w:rsidRDefault="00644062" w:rsidP="000B3C49">
            <w:proofErr w:type="gramStart"/>
            <w:r w:rsidRPr="00FC0F35">
              <w:rPr>
                <w:vertAlign w:val="superscript"/>
              </w:rPr>
              <w:t>c</w:t>
            </w:r>
            <w:proofErr w:type="gramEnd"/>
            <w:r w:rsidR="000B3C49" w:rsidRPr="00FC0F35">
              <w:rPr>
                <w:vertAlign w:val="superscript"/>
              </w:rPr>
              <w:t xml:space="preserve"> </w:t>
            </w:r>
            <w:r w:rsidR="000B3C49" w:rsidRPr="00FC0F35">
              <w:t>The log likelihood ratio test (LLR) is calculated as -2(log likelihood restricted-log likelihood unrestricted).</w:t>
            </w:r>
          </w:p>
        </w:tc>
      </w:tr>
      <w:tr w:rsidR="000B3C49" w:rsidRPr="00FC0F35" w:rsidTr="000B3C49">
        <w:trPr>
          <w:trHeight w:val="300"/>
        </w:trPr>
        <w:tc>
          <w:tcPr>
            <w:tcW w:w="8980" w:type="dxa"/>
            <w:gridSpan w:val="5"/>
            <w:vMerge/>
            <w:tcBorders>
              <w:top w:val="single" w:sz="4" w:space="0" w:color="auto"/>
              <w:left w:val="nil"/>
              <w:bottom w:val="nil"/>
              <w:right w:val="nil"/>
            </w:tcBorders>
            <w:vAlign w:val="center"/>
            <w:hideMark/>
          </w:tcPr>
          <w:p w:rsidR="000B3C49" w:rsidRPr="00FC0F35" w:rsidRDefault="000B3C49" w:rsidP="000B3C49"/>
        </w:tc>
      </w:tr>
    </w:tbl>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1F33ED" w:rsidRPr="00FC0F35" w:rsidRDefault="001F33ED"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r w:rsidRPr="00FC0F35">
        <w:t xml:space="preserve"> </w:t>
      </w:r>
    </w:p>
    <w:tbl>
      <w:tblPr>
        <w:tblW w:w="9464" w:type="dxa"/>
        <w:tblInd w:w="93" w:type="dxa"/>
        <w:tblLook w:val="04A0"/>
      </w:tblPr>
      <w:tblGrid>
        <w:gridCol w:w="2013"/>
        <w:gridCol w:w="434"/>
        <w:gridCol w:w="988"/>
        <w:gridCol w:w="227"/>
        <w:gridCol w:w="943"/>
        <w:gridCol w:w="103"/>
        <w:gridCol w:w="576"/>
        <w:gridCol w:w="221"/>
        <w:gridCol w:w="1980"/>
        <w:gridCol w:w="180"/>
        <w:gridCol w:w="900"/>
        <w:gridCol w:w="323"/>
        <w:gridCol w:w="487"/>
        <w:gridCol w:w="89"/>
      </w:tblGrid>
      <w:tr w:rsidR="000B3C49" w:rsidRPr="00FC0F35" w:rsidTr="00AA3D65">
        <w:trPr>
          <w:trHeight w:val="276"/>
        </w:trPr>
        <w:tc>
          <w:tcPr>
            <w:tcW w:w="9464" w:type="dxa"/>
            <w:gridSpan w:val="14"/>
            <w:vMerge w:val="restart"/>
            <w:tcBorders>
              <w:top w:val="nil"/>
              <w:left w:val="nil"/>
              <w:bottom w:val="single" w:sz="4" w:space="0" w:color="000000"/>
              <w:right w:val="nil"/>
            </w:tcBorders>
            <w:shd w:val="clear" w:color="auto" w:fill="auto"/>
            <w:vAlign w:val="bottom"/>
            <w:hideMark/>
          </w:tcPr>
          <w:p w:rsidR="00AA3D65" w:rsidRDefault="000B3C49" w:rsidP="00AA3D65">
            <w:r w:rsidRPr="00FC0F35">
              <w:rPr>
                <w:b/>
                <w:bCs/>
              </w:rPr>
              <w:lastRenderedPageBreak/>
              <w:t xml:space="preserve">Table </w:t>
            </w:r>
            <w:r w:rsidR="00C90C9B" w:rsidRPr="00FC0F35">
              <w:rPr>
                <w:b/>
                <w:bCs/>
              </w:rPr>
              <w:t>7</w:t>
            </w:r>
            <w:r w:rsidRPr="00FC0F35">
              <w:t>. Attribute, Demographic, and Attitudinal Model Estimates of WTP for Energy Star</w:t>
            </w:r>
          </w:p>
          <w:p w:rsidR="000B3C49" w:rsidRPr="00FC0F35" w:rsidRDefault="000B3C49" w:rsidP="00AA3D65">
            <w:r w:rsidRPr="00FC0F35">
              <w:t xml:space="preserve"> </w:t>
            </w:r>
            <w:r w:rsidR="00AA3D65">
              <w:t xml:space="preserve">              </w:t>
            </w:r>
            <w:r w:rsidRPr="00FC0F35">
              <w:t>Labeled Refrigerators</w:t>
            </w:r>
          </w:p>
        </w:tc>
      </w:tr>
      <w:tr w:rsidR="000B3C49" w:rsidRPr="00FC0F35" w:rsidTr="00AA3D65">
        <w:trPr>
          <w:trHeight w:val="276"/>
        </w:trPr>
        <w:tc>
          <w:tcPr>
            <w:tcW w:w="9464" w:type="dxa"/>
            <w:gridSpan w:val="14"/>
            <w:vMerge/>
            <w:tcBorders>
              <w:top w:val="nil"/>
              <w:left w:val="nil"/>
              <w:bottom w:val="single" w:sz="4" w:space="0" w:color="000000"/>
              <w:right w:val="nil"/>
            </w:tcBorders>
            <w:vAlign w:val="center"/>
            <w:hideMark/>
          </w:tcPr>
          <w:p w:rsidR="000B3C49" w:rsidRPr="00FC0F35" w:rsidRDefault="000B3C49" w:rsidP="000B3C49"/>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tc>
        <w:tc>
          <w:tcPr>
            <w:tcW w:w="2592" w:type="dxa"/>
            <w:gridSpan w:val="4"/>
            <w:tcBorders>
              <w:top w:val="nil"/>
              <w:left w:val="nil"/>
              <w:bottom w:val="nil"/>
              <w:right w:val="nil"/>
            </w:tcBorders>
            <w:shd w:val="clear" w:color="auto" w:fill="auto"/>
            <w:noWrap/>
            <w:vAlign w:val="bottom"/>
            <w:hideMark/>
          </w:tcPr>
          <w:p w:rsidR="000B3C49" w:rsidRPr="00FC0F35" w:rsidRDefault="000B3C49" w:rsidP="000B3C49">
            <w:pPr>
              <w:jc w:val="center"/>
            </w:pPr>
            <w:r w:rsidRPr="00FC0F35">
              <w:t>Model 3:</w:t>
            </w:r>
          </w:p>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3383" w:type="dxa"/>
            <w:gridSpan w:val="4"/>
            <w:tcBorders>
              <w:top w:val="nil"/>
              <w:left w:val="nil"/>
              <w:bottom w:val="nil"/>
              <w:right w:val="nil"/>
            </w:tcBorders>
            <w:shd w:val="clear" w:color="auto" w:fill="auto"/>
            <w:noWrap/>
            <w:vAlign w:val="bottom"/>
            <w:hideMark/>
          </w:tcPr>
          <w:p w:rsidR="000B3C49" w:rsidRPr="00FC0F35" w:rsidRDefault="000B3C49" w:rsidP="000B3C49">
            <w:pPr>
              <w:jc w:val="center"/>
            </w:pPr>
            <w:r w:rsidRPr="00FC0F35">
              <w:t>Model 4:</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tc>
        <w:tc>
          <w:tcPr>
            <w:tcW w:w="2592" w:type="dxa"/>
            <w:gridSpan w:val="4"/>
            <w:tcBorders>
              <w:top w:val="nil"/>
              <w:left w:val="nil"/>
              <w:bottom w:val="nil"/>
              <w:right w:val="nil"/>
            </w:tcBorders>
            <w:shd w:val="clear" w:color="auto" w:fill="auto"/>
            <w:noWrap/>
            <w:vAlign w:val="bottom"/>
            <w:hideMark/>
          </w:tcPr>
          <w:p w:rsidR="000B3C49" w:rsidRPr="00FC0F35" w:rsidRDefault="000B3C49" w:rsidP="000B3C49">
            <w:pPr>
              <w:jc w:val="center"/>
              <w:rPr>
                <w:u w:val="single"/>
              </w:rPr>
            </w:pPr>
            <w:r w:rsidRPr="00FC0F35">
              <w:rPr>
                <w:u w:val="single"/>
              </w:rPr>
              <w:t>Fixed Parameters</w:t>
            </w:r>
          </w:p>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3383" w:type="dxa"/>
            <w:gridSpan w:val="4"/>
            <w:tcBorders>
              <w:top w:val="nil"/>
              <w:left w:val="nil"/>
              <w:bottom w:val="nil"/>
              <w:right w:val="nil"/>
            </w:tcBorders>
            <w:shd w:val="clear" w:color="auto" w:fill="auto"/>
            <w:noWrap/>
            <w:vAlign w:val="bottom"/>
            <w:hideMark/>
          </w:tcPr>
          <w:p w:rsidR="000B3C49" w:rsidRPr="00FC0F35" w:rsidRDefault="000B3C49" w:rsidP="000B3C49">
            <w:pPr>
              <w:jc w:val="center"/>
              <w:rPr>
                <w:u w:val="single"/>
              </w:rPr>
            </w:pPr>
            <w:r w:rsidRPr="00FC0F35">
              <w:rPr>
                <w:u w:val="single"/>
              </w:rPr>
              <w:t>Random Parameters</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20"/>
        </w:trPr>
        <w:tc>
          <w:tcPr>
            <w:tcW w:w="2013"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Variable</w:t>
            </w:r>
          </w:p>
        </w:tc>
        <w:tc>
          <w:tcPr>
            <w:tcW w:w="1422" w:type="dxa"/>
            <w:gridSpan w:val="2"/>
            <w:tcBorders>
              <w:top w:val="nil"/>
              <w:left w:val="nil"/>
              <w:bottom w:val="single" w:sz="4" w:space="0" w:color="auto"/>
              <w:right w:val="nil"/>
            </w:tcBorders>
            <w:shd w:val="clear" w:color="auto" w:fill="auto"/>
            <w:vAlign w:val="bottom"/>
            <w:hideMark/>
          </w:tcPr>
          <w:p w:rsidR="000B3C49" w:rsidRPr="00FC0F35" w:rsidRDefault="000B3C49" w:rsidP="00AA3D65">
            <w:pPr>
              <w:jc w:val="right"/>
            </w:pPr>
            <w:r w:rsidRPr="00FC0F35">
              <w:t xml:space="preserve">Est. </w:t>
            </w:r>
            <w:proofErr w:type="spellStart"/>
            <w:r w:rsidRPr="00FC0F35">
              <w:t>Coeff</w:t>
            </w:r>
            <w:proofErr w:type="spellEnd"/>
            <w:r w:rsidRPr="00FC0F35">
              <w:t>.</w:t>
            </w:r>
          </w:p>
        </w:tc>
        <w:tc>
          <w:tcPr>
            <w:tcW w:w="1170" w:type="dxa"/>
            <w:gridSpan w:val="2"/>
            <w:tcBorders>
              <w:top w:val="nil"/>
              <w:left w:val="nil"/>
              <w:bottom w:val="single" w:sz="4" w:space="0" w:color="auto"/>
              <w:right w:val="nil"/>
            </w:tcBorders>
            <w:shd w:val="clear" w:color="auto" w:fill="auto"/>
            <w:noWrap/>
            <w:vAlign w:val="bottom"/>
            <w:hideMark/>
          </w:tcPr>
          <w:p w:rsidR="000B3C49" w:rsidRPr="00FC0F35" w:rsidRDefault="000B3C49" w:rsidP="00AA3D65">
            <w:pPr>
              <w:jc w:val="right"/>
            </w:pPr>
            <w:r w:rsidRPr="00FC0F35">
              <w:t>Z</w:t>
            </w:r>
          </w:p>
        </w:tc>
        <w:tc>
          <w:tcPr>
            <w:tcW w:w="900" w:type="dxa"/>
            <w:gridSpan w:val="3"/>
            <w:tcBorders>
              <w:top w:val="nil"/>
              <w:left w:val="nil"/>
              <w:bottom w:val="single" w:sz="4" w:space="0" w:color="auto"/>
              <w:right w:val="nil"/>
            </w:tcBorders>
            <w:shd w:val="clear" w:color="auto" w:fill="auto"/>
            <w:noWrap/>
            <w:vAlign w:val="bottom"/>
            <w:hideMark/>
          </w:tcPr>
          <w:p w:rsidR="000B3C49" w:rsidRPr="00FC0F35" w:rsidRDefault="000B3C49" w:rsidP="00AA3D65">
            <w:pPr>
              <w:jc w:val="right"/>
            </w:pPr>
            <w:r w:rsidRPr="00FC0F35">
              <w:t> </w:t>
            </w:r>
          </w:p>
        </w:tc>
        <w:tc>
          <w:tcPr>
            <w:tcW w:w="2160" w:type="dxa"/>
            <w:gridSpan w:val="2"/>
            <w:tcBorders>
              <w:top w:val="nil"/>
              <w:left w:val="nil"/>
              <w:bottom w:val="single" w:sz="4" w:space="0" w:color="auto"/>
              <w:right w:val="nil"/>
            </w:tcBorders>
            <w:shd w:val="clear" w:color="auto" w:fill="auto"/>
            <w:vAlign w:val="bottom"/>
            <w:hideMark/>
          </w:tcPr>
          <w:p w:rsidR="000B3C49" w:rsidRPr="00FC0F35" w:rsidRDefault="00385BAA" w:rsidP="00AA3D65">
            <w:pPr>
              <w:jc w:val="right"/>
            </w:pPr>
            <w:r w:rsidRPr="00FC0F35">
              <w:t xml:space="preserve">Mean of </w:t>
            </w:r>
            <w:r w:rsidR="000B3C49" w:rsidRPr="00FC0F35">
              <w:t xml:space="preserve">Est. </w:t>
            </w:r>
            <w:proofErr w:type="spellStart"/>
            <w:r w:rsidR="000B3C49" w:rsidRPr="00FC0F35">
              <w:t>Coeff</w:t>
            </w:r>
            <w:proofErr w:type="spellEnd"/>
            <w:r w:rsidR="000B3C49" w:rsidRPr="00FC0F35">
              <w:t>.</w:t>
            </w:r>
          </w:p>
        </w:tc>
        <w:tc>
          <w:tcPr>
            <w:tcW w:w="1223" w:type="dxa"/>
            <w:gridSpan w:val="2"/>
            <w:tcBorders>
              <w:top w:val="nil"/>
              <w:left w:val="nil"/>
              <w:bottom w:val="single" w:sz="4" w:space="0" w:color="auto"/>
              <w:right w:val="nil"/>
            </w:tcBorders>
            <w:shd w:val="clear" w:color="auto" w:fill="auto"/>
            <w:vAlign w:val="bottom"/>
            <w:hideMark/>
          </w:tcPr>
          <w:p w:rsidR="000B3C49" w:rsidRPr="00FC0F35" w:rsidRDefault="000B3C49" w:rsidP="00AA3D65">
            <w:pPr>
              <w:jc w:val="right"/>
            </w:pPr>
            <w:r w:rsidRPr="00FC0F35">
              <w:t>Z</w:t>
            </w:r>
          </w:p>
        </w:tc>
        <w:tc>
          <w:tcPr>
            <w:tcW w:w="576"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Price</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-0.0051</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-9.27</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-0.0097</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-5.13</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1.1928</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3.65</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3.4444</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2.46</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Capacity</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0.1263</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3.22</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0.2413</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3.15</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proofErr w:type="spellStart"/>
            <w:r w:rsidRPr="00FC0F35">
              <w:rPr>
                <w:i/>
                <w:iCs/>
                <w:color w:val="000000"/>
              </w:rPr>
              <w:t>Frenchdr</w:t>
            </w:r>
            <w:proofErr w:type="spellEnd"/>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0.1238</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w:t>
            </w:r>
            <w:r w:rsidR="00385BAA" w:rsidRPr="00FC0F35">
              <w:rPr>
                <w:color w:val="000000"/>
              </w:rPr>
              <w:t>.00</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0.2801</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0.9</w:t>
            </w:r>
            <w:r w:rsidR="00385BAA" w:rsidRPr="00FC0F35">
              <w:rPr>
                <w:color w:val="000000"/>
              </w:rPr>
              <w:t>0</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LG</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-0.2853</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-3.37</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-0.5727</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-3.91</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GE</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-0.1742</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-2.02</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-0.3855</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-2.67</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Kenmore</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-0.23</w:t>
            </w:r>
            <w:r w:rsidR="00385BAA" w:rsidRPr="00FC0F35">
              <w:rPr>
                <w:color w:val="000000"/>
              </w:rPr>
              <w:t>00</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-2.74</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-0.437</w:t>
            </w:r>
            <w:r w:rsidR="00385BAA" w:rsidRPr="00FC0F35">
              <w:rPr>
                <w:color w:val="000000"/>
              </w:rPr>
              <w:t>0</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-2.93</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Ice</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0.3633</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4.26</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0.7035</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3.85</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Water</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0.2104</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2.31</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0.2508</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1.52</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proofErr w:type="spellStart"/>
            <w:r w:rsidRPr="00FC0F35">
              <w:rPr>
                <w:i/>
                <w:iCs/>
                <w:color w:val="000000"/>
              </w:rPr>
              <w:t>IandW</w:t>
            </w:r>
            <w:proofErr w:type="spellEnd"/>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0.9689</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10.93</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1.86</w:t>
            </w:r>
            <w:r w:rsidR="00385BAA" w:rsidRPr="00FC0F35">
              <w:rPr>
                <w:color w:val="000000"/>
              </w:rPr>
              <w:t>00</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4.93</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Age*Label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-0.0152</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-3.81</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-0.0331</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-2.3</w:t>
            </w:r>
            <w:r w:rsidR="00385BAA" w:rsidRPr="00FC0F35">
              <w:rPr>
                <w:color w:val="000000"/>
              </w:rPr>
              <w:t>0</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Inc50*Label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0.016</w:t>
            </w:r>
            <w:r w:rsidR="00385BAA" w:rsidRPr="00FC0F35">
              <w:rPr>
                <w:color w:val="000000"/>
              </w:rPr>
              <w:t>0</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0.11</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0.2817</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0.5</w:t>
            </w:r>
            <w:r w:rsidR="00385BAA" w:rsidRPr="00FC0F35">
              <w:rPr>
                <w:color w:val="000000"/>
              </w:rPr>
              <w:t>0</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Inc100*Label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0.078</w:t>
            </w:r>
            <w:r w:rsidR="00385BAA" w:rsidRPr="00FC0F35">
              <w:rPr>
                <w:color w:val="000000"/>
              </w:rPr>
              <w:t>0</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0.39</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0.0227</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0.03</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Male*Label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0.5217</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4.19</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0.6524</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0.96</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College*Label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-0.2592</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-1.83</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-0.1819</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-0.36</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PCE*Label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0.2692</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3.4</w:t>
            </w:r>
            <w:r w:rsidR="00385BAA" w:rsidRPr="00FC0F35">
              <w:rPr>
                <w:color w:val="000000"/>
              </w:rPr>
              <w:t>0</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0.6053</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1.78</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ACT*Label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0.3218</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2.83</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0.9946</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2.24</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ALT*Label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-0.1226</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-1.15</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-0.2953</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-0.8</w:t>
            </w:r>
            <w:r w:rsidR="00385BAA" w:rsidRPr="00FC0F35">
              <w:rPr>
                <w:color w:val="000000"/>
              </w:rPr>
              <w:t>0</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r w:rsidRPr="00FC0F35">
              <w:rPr>
                <w:i/>
                <w:iCs/>
                <w:color w:val="000000"/>
              </w:rPr>
              <w:t>kWh*Label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0.0703</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3.53</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0.0866</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1.14</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p>
        </w:tc>
      </w:tr>
      <w:tr w:rsidR="00EB0BF2" w:rsidRPr="00FC0F35" w:rsidTr="00AA3D65">
        <w:trPr>
          <w:trHeight w:val="20"/>
        </w:trPr>
        <w:tc>
          <w:tcPr>
            <w:tcW w:w="2013" w:type="dxa"/>
            <w:tcBorders>
              <w:top w:val="nil"/>
              <w:left w:val="nil"/>
              <w:bottom w:val="nil"/>
              <w:right w:val="nil"/>
            </w:tcBorders>
            <w:shd w:val="clear" w:color="auto" w:fill="auto"/>
            <w:noWrap/>
            <w:vAlign w:val="bottom"/>
            <w:hideMark/>
          </w:tcPr>
          <w:p w:rsidR="00EB0BF2" w:rsidRPr="00FC0F35" w:rsidRDefault="00EB0BF2">
            <w:pPr>
              <w:rPr>
                <w:i/>
                <w:iCs/>
                <w:color w:val="000000"/>
              </w:rPr>
            </w:pPr>
            <w:proofErr w:type="spellStart"/>
            <w:r w:rsidRPr="00FC0F35">
              <w:rPr>
                <w:i/>
                <w:iCs/>
                <w:color w:val="000000"/>
              </w:rPr>
              <w:t>Inc_Elec</w:t>
            </w:r>
            <w:proofErr w:type="spellEnd"/>
            <w:r w:rsidRPr="00FC0F35">
              <w:rPr>
                <w:i/>
                <w:iCs/>
                <w:color w:val="000000"/>
              </w:rPr>
              <w:t>* Label</w:t>
            </w:r>
          </w:p>
        </w:tc>
        <w:tc>
          <w:tcPr>
            <w:tcW w:w="1422"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-5.3256</w:t>
            </w:r>
          </w:p>
        </w:tc>
        <w:tc>
          <w:tcPr>
            <w:tcW w:w="117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-4.33</w:t>
            </w:r>
          </w:p>
        </w:tc>
        <w:tc>
          <w:tcPr>
            <w:tcW w:w="900" w:type="dxa"/>
            <w:gridSpan w:val="3"/>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c>
          <w:tcPr>
            <w:tcW w:w="2160"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-13.198</w:t>
            </w:r>
          </w:p>
        </w:tc>
        <w:tc>
          <w:tcPr>
            <w:tcW w:w="1223" w:type="dxa"/>
            <w:gridSpan w:val="2"/>
            <w:tcBorders>
              <w:top w:val="nil"/>
              <w:left w:val="nil"/>
              <w:bottom w:val="nil"/>
              <w:right w:val="nil"/>
            </w:tcBorders>
            <w:shd w:val="clear" w:color="auto" w:fill="auto"/>
            <w:noWrap/>
            <w:vAlign w:val="bottom"/>
            <w:hideMark/>
          </w:tcPr>
          <w:p w:rsidR="00EB0BF2" w:rsidRPr="00FC0F35" w:rsidRDefault="00EB0BF2">
            <w:pPr>
              <w:jc w:val="right"/>
              <w:rPr>
                <w:color w:val="000000"/>
              </w:rPr>
            </w:pPr>
            <w:r w:rsidRPr="00FC0F35">
              <w:rPr>
                <w:color w:val="000000"/>
              </w:rPr>
              <w:t>-3.38</w:t>
            </w:r>
          </w:p>
        </w:tc>
        <w:tc>
          <w:tcPr>
            <w:tcW w:w="576" w:type="dxa"/>
            <w:gridSpan w:val="2"/>
            <w:tcBorders>
              <w:top w:val="nil"/>
              <w:left w:val="nil"/>
              <w:bottom w:val="nil"/>
              <w:right w:val="nil"/>
            </w:tcBorders>
            <w:shd w:val="clear" w:color="auto" w:fill="auto"/>
            <w:noWrap/>
            <w:vAlign w:val="bottom"/>
            <w:hideMark/>
          </w:tcPr>
          <w:p w:rsidR="00EB0BF2" w:rsidRPr="00FC0F35" w:rsidRDefault="00EB0BF2">
            <w:pPr>
              <w:rPr>
                <w:color w:val="000000"/>
              </w:rPr>
            </w:pPr>
            <w:r w:rsidRPr="00FC0F35">
              <w:rPr>
                <w:color w:val="000000"/>
              </w:rPr>
              <w:t>***</w:t>
            </w:r>
          </w:p>
        </w:tc>
      </w:tr>
      <w:tr w:rsidR="000B3C49" w:rsidRPr="00FC0F35" w:rsidTr="00AA3D65">
        <w:trPr>
          <w:trHeight w:val="20"/>
        </w:trPr>
        <w:tc>
          <w:tcPr>
            <w:tcW w:w="3435" w:type="dxa"/>
            <w:gridSpan w:val="3"/>
            <w:tcBorders>
              <w:top w:val="nil"/>
              <w:left w:val="nil"/>
              <w:bottom w:val="nil"/>
              <w:right w:val="nil"/>
            </w:tcBorders>
            <w:shd w:val="clear" w:color="auto" w:fill="auto"/>
            <w:noWrap/>
            <w:vAlign w:val="bottom"/>
            <w:hideMark/>
          </w:tcPr>
          <w:p w:rsidR="000B3C49" w:rsidRPr="00FC0F35" w:rsidRDefault="000B3C49" w:rsidP="000B3C49">
            <w:pPr>
              <w:rPr>
                <w:u w:val="single"/>
              </w:rPr>
            </w:pPr>
            <w:r w:rsidRPr="00FC0F35">
              <w:rPr>
                <w:u w:val="single"/>
              </w:rPr>
              <w:t>Standard Deviations</w:t>
            </w:r>
          </w:p>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Label</w:t>
            </w:r>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1.9629</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9.94</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Capacity</w:t>
            </w:r>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0.4583</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4.24</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proofErr w:type="spellStart"/>
            <w:r w:rsidRPr="00FC0F35">
              <w:rPr>
                <w:i/>
                <w:iCs/>
              </w:rPr>
              <w:t>Frenchdr</w:t>
            </w:r>
            <w:proofErr w:type="spellEnd"/>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2.8261</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7.49</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LG</w:t>
            </w:r>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-0.5852</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-2.13</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GE</w:t>
            </w:r>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-0.4449</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-1.47</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Kenmore</w:t>
            </w:r>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0.7859</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4.11</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Ice</w:t>
            </w:r>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1.0938</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4.91</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Water</w:t>
            </w:r>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-0.1102</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-0.09</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proofErr w:type="spellStart"/>
            <w:r w:rsidRPr="00FC0F35">
              <w:rPr>
                <w:i/>
                <w:iCs/>
              </w:rPr>
              <w:t>IandW</w:t>
            </w:r>
            <w:proofErr w:type="spellEnd"/>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2.2370</w:t>
            </w:r>
          </w:p>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7.64</w:t>
            </w:r>
          </w:p>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trHeight w:val="20"/>
        </w:trPr>
        <w:tc>
          <w:tcPr>
            <w:tcW w:w="2013" w:type="dxa"/>
            <w:tcBorders>
              <w:top w:val="nil"/>
              <w:left w:val="nil"/>
              <w:bottom w:val="nil"/>
              <w:right w:val="nil"/>
            </w:tcBorders>
            <w:shd w:val="clear" w:color="auto" w:fill="auto"/>
            <w:noWrap/>
            <w:vAlign w:val="bottom"/>
            <w:hideMark/>
          </w:tcPr>
          <w:p w:rsidR="000B3C49" w:rsidRPr="00FC0F35" w:rsidRDefault="000B3C49" w:rsidP="000B3C49">
            <w:pPr>
              <w:rPr>
                <w:i/>
                <w:iCs/>
              </w:rPr>
            </w:pPr>
          </w:p>
        </w:tc>
        <w:tc>
          <w:tcPr>
            <w:tcW w:w="1422" w:type="dxa"/>
            <w:gridSpan w:val="2"/>
            <w:tcBorders>
              <w:top w:val="nil"/>
              <w:left w:val="nil"/>
              <w:bottom w:val="nil"/>
              <w:right w:val="nil"/>
            </w:tcBorders>
            <w:shd w:val="clear" w:color="auto" w:fill="auto"/>
            <w:noWrap/>
            <w:vAlign w:val="bottom"/>
            <w:hideMark/>
          </w:tcPr>
          <w:p w:rsidR="000B3C49" w:rsidRPr="00FC0F35" w:rsidRDefault="000B3C49" w:rsidP="000B3C49"/>
        </w:tc>
        <w:tc>
          <w:tcPr>
            <w:tcW w:w="1170" w:type="dxa"/>
            <w:gridSpan w:val="2"/>
            <w:tcBorders>
              <w:top w:val="nil"/>
              <w:left w:val="nil"/>
              <w:bottom w:val="nil"/>
              <w:right w:val="nil"/>
            </w:tcBorders>
            <w:shd w:val="clear" w:color="auto" w:fill="auto"/>
            <w:noWrap/>
            <w:vAlign w:val="bottom"/>
            <w:hideMark/>
          </w:tcPr>
          <w:p w:rsidR="000B3C49" w:rsidRPr="00FC0F35" w:rsidRDefault="000B3C49" w:rsidP="000B3C49"/>
        </w:tc>
        <w:tc>
          <w:tcPr>
            <w:tcW w:w="900" w:type="dxa"/>
            <w:gridSpan w:val="3"/>
            <w:tcBorders>
              <w:top w:val="nil"/>
              <w:left w:val="nil"/>
              <w:bottom w:val="nil"/>
              <w:right w:val="nil"/>
            </w:tcBorders>
            <w:shd w:val="clear" w:color="auto" w:fill="auto"/>
            <w:noWrap/>
            <w:vAlign w:val="bottom"/>
            <w:hideMark/>
          </w:tcPr>
          <w:p w:rsidR="000B3C49" w:rsidRPr="00FC0F35" w:rsidRDefault="000B3C49" w:rsidP="000B3C49"/>
        </w:tc>
        <w:tc>
          <w:tcPr>
            <w:tcW w:w="2160" w:type="dxa"/>
            <w:gridSpan w:val="2"/>
            <w:tcBorders>
              <w:top w:val="nil"/>
              <w:left w:val="nil"/>
              <w:bottom w:val="nil"/>
              <w:right w:val="nil"/>
            </w:tcBorders>
            <w:shd w:val="clear" w:color="auto" w:fill="auto"/>
            <w:noWrap/>
            <w:vAlign w:val="bottom"/>
            <w:hideMark/>
          </w:tcPr>
          <w:p w:rsidR="000B3C49" w:rsidRPr="00FC0F35" w:rsidRDefault="000B3C49" w:rsidP="000B3C49"/>
        </w:tc>
        <w:tc>
          <w:tcPr>
            <w:tcW w:w="1223"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trHeight w:val="20"/>
        </w:trPr>
        <w:tc>
          <w:tcPr>
            <w:tcW w:w="2013"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Log Likelihood</w:t>
            </w:r>
          </w:p>
        </w:tc>
        <w:tc>
          <w:tcPr>
            <w:tcW w:w="1422"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c>
          <w:tcPr>
            <w:tcW w:w="2070" w:type="dxa"/>
            <w:gridSpan w:val="5"/>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-2185.7</w:t>
            </w:r>
          </w:p>
        </w:tc>
        <w:tc>
          <w:tcPr>
            <w:tcW w:w="2160"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c>
          <w:tcPr>
            <w:tcW w:w="1223"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pPr>
              <w:jc w:val="right"/>
            </w:pPr>
            <w:r w:rsidRPr="00FC0F35">
              <w:t>-1747.7</w:t>
            </w:r>
          </w:p>
        </w:tc>
        <w:tc>
          <w:tcPr>
            <w:tcW w:w="576"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r>
      <w:tr w:rsidR="000B3C49" w:rsidRPr="00FC0F35" w:rsidTr="00AA3D65">
        <w:trPr>
          <w:trHeight w:val="276"/>
        </w:trPr>
        <w:tc>
          <w:tcPr>
            <w:tcW w:w="9464" w:type="dxa"/>
            <w:gridSpan w:val="14"/>
            <w:vMerge w:val="restart"/>
            <w:tcBorders>
              <w:top w:val="single" w:sz="4" w:space="0" w:color="auto"/>
              <w:left w:val="nil"/>
              <w:bottom w:val="single" w:sz="4" w:space="0" w:color="auto"/>
              <w:right w:val="nil"/>
            </w:tcBorders>
            <w:shd w:val="clear" w:color="auto" w:fill="auto"/>
            <w:hideMark/>
          </w:tcPr>
          <w:p w:rsidR="000B3C49" w:rsidRPr="00FC0F35" w:rsidRDefault="000B3C49" w:rsidP="000B3C49">
            <w:r w:rsidRPr="00FC0F35">
              <w:t>*** denotes significance of the coefficient from zero at the 95% confidence level, ** denotes significance at the 90% confidence level, and * denotes 85% confidence level.</w:t>
            </w:r>
          </w:p>
        </w:tc>
      </w:tr>
      <w:tr w:rsidR="000B3C49" w:rsidRPr="00FC0F35" w:rsidTr="00AA3D65">
        <w:trPr>
          <w:trHeight w:val="300"/>
        </w:trPr>
        <w:tc>
          <w:tcPr>
            <w:tcW w:w="9464" w:type="dxa"/>
            <w:gridSpan w:val="14"/>
            <w:vMerge/>
            <w:tcBorders>
              <w:left w:val="nil"/>
              <w:bottom w:val="single" w:sz="4" w:space="0" w:color="auto"/>
              <w:right w:val="nil"/>
            </w:tcBorders>
            <w:vAlign w:val="center"/>
            <w:hideMark/>
          </w:tcPr>
          <w:p w:rsidR="000B3C49" w:rsidRPr="00FC0F35" w:rsidRDefault="000B3C49" w:rsidP="000B3C49"/>
        </w:tc>
      </w:tr>
      <w:tr w:rsidR="000B3C49" w:rsidRPr="00FC0F35" w:rsidTr="00AA3D65">
        <w:trPr>
          <w:trHeight w:val="300"/>
        </w:trPr>
        <w:tc>
          <w:tcPr>
            <w:tcW w:w="9464" w:type="dxa"/>
            <w:gridSpan w:val="14"/>
            <w:vMerge/>
            <w:tcBorders>
              <w:left w:val="nil"/>
              <w:right w:val="nil"/>
            </w:tcBorders>
            <w:vAlign w:val="center"/>
            <w:hideMark/>
          </w:tcPr>
          <w:p w:rsidR="000B3C49" w:rsidRPr="00FC0F35" w:rsidRDefault="000B3C49" w:rsidP="000B3C49"/>
        </w:tc>
      </w:tr>
      <w:tr w:rsidR="000B3C49" w:rsidRPr="00FC0F35" w:rsidTr="00AA3D65">
        <w:trPr>
          <w:trHeight w:val="300"/>
        </w:trPr>
        <w:tc>
          <w:tcPr>
            <w:tcW w:w="9464" w:type="dxa"/>
            <w:gridSpan w:val="14"/>
            <w:tcBorders>
              <w:bottom w:val="nil"/>
              <w:right w:val="nil"/>
            </w:tcBorders>
            <w:vAlign w:val="center"/>
            <w:hideMark/>
          </w:tcPr>
          <w:p w:rsidR="000B3C49" w:rsidRPr="00FC0F35" w:rsidRDefault="000B3C49" w:rsidP="000B3C49"/>
          <w:p w:rsidR="000B3C49" w:rsidRPr="00FC0F35" w:rsidRDefault="000B3C49" w:rsidP="000B3C49"/>
          <w:p w:rsidR="000B3C49" w:rsidRDefault="000B3C49" w:rsidP="000B3C49"/>
          <w:p w:rsidR="000B3C49" w:rsidRDefault="000B3C49" w:rsidP="000B3C49"/>
          <w:p w:rsidR="00AA3D65" w:rsidRPr="00FC0F35" w:rsidRDefault="00AA3D65" w:rsidP="000B3C49"/>
          <w:p w:rsidR="000B3C49" w:rsidRPr="00FC0F35" w:rsidRDefault="000B3C49" w:rsidP="000B3C49"/>
          <w:p w:rsidR="000B3C49" w:rsidRPr="00FC0F35" w:rsidRDefault="000B3C49" w:rsidP="000B3C49"/>
        </w:tc>
      </w:tr>
      <w:tr w:rsidR="000B3C49" w:rsidRPr="00FC0F35" w:rsidTr="00AA3D65">
        <w:trPr>
          <w:gridAfter w:val="1"/>
          <w:wAfter w:w="89" w:type="dxa"/>
          <w:trHeight w:val="276"/>
        </w:trPr>
        <w:tc>
          <w:tcPr>
            <w:tcW w:w="9375" w:type="dxa"/>
            <w:gridSpan w:val="13"/>
            <w:vMerge w:val="restart"/>
            <w:tcBorders>
              <w:top w:val="nil"/>
              <w:left w:val="nil"/>
              <w:bottom w:val="single" w:sz="4" w:space="0" w:color="000000"/>
              <w:right w:val="nil"/>
            </w:tcBorders>
            <w:shd w:val="clear" w:color="auto" w:fill="auto"/>
            <w:vAlign w:val="bottom"/>
            <w:hideMark/>
          </w:tcPr>
          <w:p w:rsidR="000B3C49" w:rsidRPr="00FC0F35" w:rsidRDefault="000B3C49" w:rsidP="000B3C49">
            <w:pPr>
              <w:jc w:val="center"/>
            </w:pPr>
            <w:r w:rsidRPr="00FC0F35">
              <w:rPr>
                <w:b/>
                <w:bCs/>
              </w:rPr>
              <w:lastRenderedPageBreak/>
              <w:t xml:space="preserve">Table </w:t>
            </w:r>
            <w:r w:rsidR="00C90C9B" w:rsidRPr="00FC0F35">
              <w:rPr>
                <w:b/>
                <w:bCs/>
              </w:rPr>
              <w:t>8</w:t>
            </w:r>
            <w:r w:rsidRPr="00FC0F35">
              <w:t>. Male/Female Split Model Estimates of WTP for Energy Star Labeled Refrigerators</w:t>
            </w:r>
          </w:p>
        </w:tc>
      </w:tr>
      <w:tr w:rsidR="000B3C49" w:rsidRPr="00FC0F35" w:rsidTr="00AA3D65">
        <w:trPr>
          <w:gridAfter w:val="1"/>
          <w:wAfter w:w="89" w:type="dxa"/>
          <w:trHeight w:val="276"/>
        </w:trPr>
        <w:tc>
          <w:tcPr>
            <w:tcW w:w="9375" w:type="dxa"/>
            <w:gridSpan w:val="13"/>
            <w:vMerge/>
            <w:tcBorders>
              <w:top w:val="nil"/>
              <w:left w:val="nil"/>
              <w:bottom w:val="single" w:sz="4" w:space="0" w:color="000000"/>
              <w:right w:val="nil"/>
            </w:tcBorders>
            <w:vAlign w:val="center"/>
            <w:hideMark/>
          </w:tcPr>
          <w:p w:rsidR="000B3C49" w:rsidRPr="00FC0F35" w:rsidRDefault="000B3C49" w:rsidP="000B3C49"/>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tc>
        <w:tc>
          <w:tcPr>
            <w:tcW w:w="2261" w:type="dxa"/>
            <w:gridSpan w:val="4"/>
            <w:tcBorders>
              <w:top w:val="nil"/>
              <w:left w:val="nil"/>
              <w:bottom w:val="nil"/>
              <w:right w:val="nil"/>
            </w:tcBorders>
            <w:shd w:val="clear" w:color="auto" w:fill="auto"/>
            <w:noWrap/>
            <w:vAlign w:val="bottom"/>
            <w:hideMark/>
          </w:tcPr>
          <w:p w:rsidR="000B3C49" w:rsidRPr="00FC0F35" w:rsidRDefault="000B3C49" w:rsidP="000B3C49">
            <w:pPr>
              <w:jc w:val="center"/>
            </w:pPr>
            <w:r w:rsidRPr="00FC0F35">
              <w:t>Model 5:</w:t>
            </w:r>
          </w:p>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3281" w:type="dxa"/>
            <w:gridSpan w:val="4"/>
            <w:tcBorders>
              <w:top w:val="nil"/>
              <w:left w:val="nil"/>
              <w:bottom w:val="nil"/>
              <w:right w:val="nil"/>
            </w:tcBorders>
            <w:shd w:val="clear" w:color="auto" w:fill="auto"/>
            <w:noWrap/>
            <w:vAlign w:val="bottom"/>
            <w:hideMark/>
          </w:tcPr>
          <w:p w:rsidR="000B3C49" w:rsidRPr="00FC0F35" w:rsidRDefault="000B3C49" w:rsidP="000B3C49">
            <w:pPr>
              <w:jc w:val="center"/>
            </w:pPr>
            <w:r w:rsidRPr="00FC0F35">
              <w:t>Model 6:</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tc>
        <w:tc>
          <w:tcPr>
            <w:tcW w:w="2261" w:type="dxa"/>
            <w:gridSpan w:val="4"/>
            <w:tcBorders>
              <w:top w:val="nil"/>
              <w:left w:val="nil"/>
              <w:bottom w:val="nil"/>
              <w:right w:val="nil"/>
            </w:tcBorders>
            <w:shd w:val="clear" w:color="auto" w:fill="auto"/>
            <w:noWrap/>
            <w:vAlign w:val="bottom"/>
            <w:hideMark/>
          </w:tcPr>
          <w:p w:rsidR="000B3C49" w:rsidRPr="00FC0F35" w:rsidRDefault="000B3C49" w:rsidP="000B3C49">
            <w:pPr>
              <w:jc w:val="center"/>
              <w:rPr>
                <w:u w:val="single"/>
              </w:rPr>
            </w:pPr>
            <w:r w:rsidRPr="00FC0F35">
              <w:rPr>
                <w:u w:val="single"/>
              </w:rPr>
              <w:t>Fixed Parameters</w:t>
            </w:r>
          </w:p>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3281" w:type="dxa"/>
            <w:gridSpan w:val="4"/>
            <w:tcBorders>
              <w:top w:val="nil"/>
              <w:left w:val="nil"/>
              <w:bottom w:val="nil"/>
              <w:right w:val="nil"/>
            </w:tcBorders>
            <w:shd w:val="clear" w:color="auto" w:fill="auto"/>
            <w:noWrap/>
            <w:vAlign w:val="bottom"/>
            <w:hideMark/>
          </w:tcPr>
          <w:p w:rsidR="000B3C49" w:rsidRPr="00FC0F35" w:rsidRDefault="000B3C49" w:rsidP="000B3C49">
            <w:pPr>
              <w:jc w:val="center"/>
              <w:rPr>
                <w:u w:val="single"/>
              </w:rPr>
            </w:pPr>
            <w:r w:rsidRPr="00FC0F35">
              <w:rPr>
                <w:u w:val="single"/>
              </w:rPr>
              <w:t>Random Parameters</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gridAfter w:val="1"/>
          <w:wAfter w:w="89" w:type="dxa"/>
          <w:trHeight w:val="20"/>
        </w:trPr>
        <w:tc>
          <w:tcPr>
            <w:tcW w:w="2447"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Variable</w:t>
            </w:r>
          </w:p>
        </w:tc>
        <w:tc>
          <w:tcPr>
            <w:tcW w:w="1215" w:type="dxa"/>
            <w:gridSpan w:val="2"/>
            <w:tcBorders>
              <w:top w:val="nil"/>
              <w:left w:val="nil"/>
              <w:bottom w:val="single" w:sz="4" w:space="0" w:color="auto"/>
              <w:right w:val="nil"/>
            </w:tcBorders>
            <w:shd w:val="clear" w:color="auto" w:fill="auto"/>
            <w:vAlign w:val="bottom"/>
            <w:hideMark/>
          </w:tcPr>
          <w:p w:rsidR="000B3C49" w:rsidRPr="00FC0F35" w:rsidRDefault="000B3C49" w:rsidP="00AA3D65">
            <w:pPr>
              <w:jc w:val="right"/>
            </w:pPr>
            <w:r w:rsidRPr="00FC0F35">
              <w:t xml:space="preserve">Est. </w:t>
            </w:r>
            <w:proofErr w:type="spellStart"/>
            <w:r w:rsidRPr="00FC0F35">
              <w:t>Coeff</w:t>
            </w:r>
            <w:proofErr w:type="spellEnd"/>
            <w:r w:rsidRPr="00FC0F35">
              <w:t>.</w:t>
            </w:r>
          </w:p>
        </w:tc>
        <w:tc>
          <w:tcPr>
            <w:tcW w:w="1046" w:type="dxa"/>
            <w:gridSpan w:val="2"/>
            <w:tcBorders>
              <w:top w:val="nil"/>
              <w:left w:val="nil"/>
              <w:bottom w:val="single" w:sz="4" w:space="0" w:color="auto"/>
              <w:right w:val="nil"/>
            </w:tcBorders>
            <w:shd w:val="clear" w:color="auto" w:fill="auto"/>
            <w:noWrap/>
            <w:vAlign w:val="bottom"/>
            <w:hideMark/>
          </w:tcPr>
          <w:p w:rsidR="000B3C49" w:rsidRPr="00FC0F35" w:rsidRDefault="000B3C49" w:rsidP="00AA3D65">
            <w:pPr>
              <w:jc w:val="right"/>
            </w:pPr>
            <w:r w:rsidRPr="00FC0F35">
              <w:t>Z</w:t>
            </w:r>
          </w:p>
        </w:tc>
        <w:tc>
          <w:tcPr>
            <w:tcW w:w="576" w:type="dxa"/>
            <w:tcBorders>
              <w:top w:val="nil"/>
              <w:left w:val="nil"/>
              <w:bottom w:val="single" w:sz="4" w:space="0" w:color="auto"/>
              <w:right w:val="nil"/>
            </w:tcBorders>
            <w:shd w:val="clear" w:color="auto" w:fill="auto"/>
            <w:noWrap/>
            <w:vAlign w:val="bottom"/>
            <w:hideMark/>
          </w:tcPr>
          <w:p w:rsidR="000B3C49" w:rsidRPr="00FC0F35" w:rsidRDefault="000B3C49" w:rsidP="00AA3D65">
            <w:pPr>
              <w:jc w:val="right"/>
            </w:pPr>
            <w:r w:rsidRPr="00FC0F35">
              <w:t> </w:t>
            </w:r>
          </w:p>
        </w:tc>
        <w:tc>
          <w:tcPr>
            <w:tcW w:w="2201" w:type="dxa"/>
            <w:gridSpan w:val="2"/>
            <w:tcBorders>
              <w:top w:val="nil"/>
              <w:left w:val="nil"/>
              <w:bottom w:val="single" w:sz="4" w:space="0" w:color="auto"/>
              <w:right w:val="nil"/>
            </w:tcBorders>
            <w:shd w:val="clear" w:color="auto" w:fill="auto"/>
            <w:vAlign w:val="bottom"/>
            <w:hideMark/>
          </w:tcPr>
          <w:p w:rsidR="000B3C49" w:rsidRPr="00FC0F35" w:rsidRDefault="00385BAA" w:rsidP="00AA3D65">
            <w:pPr>
              <w:jc w:val="right"/>
            </w:pPr>
            <w:r w:rsidRPr="00FC0F35">
              <w:t xml:space="preserve">Mean of </w:t>
            </w:r>
            <w:r w:rsidR="000B3C49" w:rsidRPr="00FC0F35">
              <w:t xml:space="preserve">Est. </w:t>
            </w:r>
            <w:proofErr w:type="spellStart"/>
            <w:r w:rsidR="000B3C49" w:rsidRPr="00FC0F35">
              <w:t>Coeff</w:t>
            </w:r>
            <w:proofErr w:type="spellEnd"/>
            <w:r w:rsidR="000B3C49" w:rsidRPr="00FC0F35">
              <w:t>.</w:t>
            </w:r>
          </w:p>
        </w:tc>
        <w:tc>
          <w:tcPr>
            <w:tcW w:w="1080" w:type="dxa"/>
            <w:gridSpan w:val="2"/>
            <w:tcBorders>
              <w:top w:val="nil"/>
              <w:left w:val="nil"/>
              <w:bottom w:val="single" w:sz="4" w:space="0" w:color="auto"/>
              <w:right w:val="nil"/>
            </w:tcBorders>
            <w:shd w:val="clear" w:color="auto" w:fill="auto"/>
            <w:vAlign w:val="bottom"/>
            <w:hideMark/>
          </w:tcPr>
          <w:p w:rsidR="000B3C49" w:rsidRPr="00FC0F35" w:rsidRDefault="000B3C49" w:rsidP="00AA3D65">
            <w:pPr>
              <w:jc w:val="right"/>
            </w:pPr>
            <w:r w:rsidRPr="00FC0F35">
              <w:t>Z</w:t>
            </w:r>
          </w:p>
        </w:tc>
        <w:tc>
          <w:tcPr>
            <w:tcW w:w="810"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Price</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-0.0051</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-9.22</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-0.0098</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-4.98</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1.7171</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4.50</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4.3000</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2.27</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Capacity</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0.1264</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3.21</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0.2598</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3.28</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proofErr w:type="spellStart"/>
            <w:r w:rsidRPr="00FC0F35">
              <w:rPr>
                <w:i/>
                <w:iCs/>
                <w:color w:val="000000"/>
              </w:rPr>
              <w:t>Frenchdr</w:t>
            </w:r>
            <w:proofErr w:type="spellEnd"/>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0.1274</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2.05</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0.2514</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0.76</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LG</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-0.2844</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-3.37</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-0.5440</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-3.62</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GE</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-0.1707</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-1.98</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-0.3834</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-2.62</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Kenmore</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-0.2320</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-2.75</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-0.4601</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-3.19</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Ice</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0.3617</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4.24</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0.7028</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3.56</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Water</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0.2073</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2.31</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0.2680</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1.61</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proofErr w:type="spellStart"/>
            <w:r w:rsidRPr="00FC0F35">
              <w:rPr>
                <w:i/>
                <w:iCs/>
                <w:color w:val="000000"/>
              </w:rPr>
              <w:t>IandW</w:t>
            </w:r>
            <w:proofErr w:type="spellEnd"/>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0.9727</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10.95</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1.8383</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4.44</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Age*Label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-0.0146</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-3.69</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0.0267</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-1.38</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Inc50*Label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-0.0041</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-0.03</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0.8671</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0.05</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Inc100*Label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0.1029</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0.51</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0.9681</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0.33</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Male*Label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-0.9344</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-2.08</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1.7492</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-1.41</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College*Label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-0.2810</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-1.96</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0.5671</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-0.73</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PCE*Label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0.2704</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3.39</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0.4828</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1.50</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ACT*Label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0.3652</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3.16</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0.5860</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1.69</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ALT*Label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-0.1617</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-1.49</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0.6033</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-0.88</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kWh*Label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0.0241</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0.96</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0.0899</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0.35</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proofErr w:type="spellStart"/>
            <w:r w:rsidRPr="00FC0F35">
              <w:rPr>
                <w:i/>
                <w:iCs/>
                <w:color w:val="000000"/>
              </w:rPr>
              <w:t>Inc_Elec</w:t>
            </w:r>
            <w:proofErr w:type="spellEnd"/>
            <w:r w:rsidRPr="00FC0F35">
              <w:rPr>
                <w:i/>
                <w:iCs/>
                <w:color w:val="000000"/>
              </w:rPr>
              <w:t>*Label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-5.5193</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-4.23</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6.9526</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-1.70</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385BAA"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385BAA" w:rsidRPr="00FC0F35" w:rsidRDefault="00385BAA">
            <w:pPr>
              <w:rPr>
                <w:i/>
                <w:iCs/>
                <w:color w:val="000000"/>
              </w:rPr>
            </w:pPr>
            <w:r w:rsidRPr="00FC0F35">
              <w:rPr>
                <w:i/>
                <w:iCs/>
                <w:color w:val="000000"/>
              </w:rPr>
              <w:t>Male*kWh*Label</w:t>
            </w:r>
          </w:p>
        </w:tc>
        <w:tc>
          <w:tcPr>
            <w:tcW w:w="1215"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0.1283</w:t>
            </w:r>
          </w:p>
        </w:tc>
        <w:tc>
          <w:tcPr>
            <w:tcW w:w="1046"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3.29</w:t>
            </w:r>
          </w:p>
        </w:tc>
        <w:tc>
          <w:tcPr>
            <w:tcW w:w="576" w:type="dxa"/>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c>
          <w:tcPr>
            <w:tcW w:w="2201"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0.1408</w:t>
            </w:r>
          </w:p>
        </w:tc>
        <w:tc>
          <w:tcPr>
            <w:tcW w:w="1080" w:type="dxa"/>
            <w:gridSpan w:val="2"/>
            <w:tcBorders>
              <w:top w:val="nil"/>
              <w:left w:val="nil"/>
              <w:bottom w:val="nil"/>
              <w:right w:val="nil"/>
            </w:tcBorders>
            <w:shd w:val="clear" w:color="auto" w:fill="auto"/>
            <w:noWrap/>
            <w:vAlign w:val="bottom"/>
            <w:hideMark/>
          </w:tcPr>
          <w:p w:rsidR="00385BAA" w:rsidRPr="00FC0F35" w:rsidRDefault="00385BAA">
            <w:pPr>
              <w:jc w:val="right"/>
              <w:rPr>
                <w:color w:val="000000"/>
              </w:rPr>
            </w:pPr>
            <w:r w:rsidRPr="00FC0F35">
              <w:rPr>
                <w:color w:val="000000"/>
              </w:rPr>
              <w:t>1.84</w:t>
            </w:r>
          </w:p>
        </w:tc>
        <w:tc>
          <w:tcPr>
            <w:tcW w:w="810" w:type="dxa"/>
            <w:gridSpan w:val="2"/>
            <w:tcBorders>
              <w:top w:val="nil"/>
              <w:left w:val="nil"/>
              <w:bottom w:val="nil"/>
              <w:right w:val="nil"/>
            </w:tcBorders>
            <w:shd w:val="clear" w:color="auto" w:fill="auto"/>
            <w:noWrap/>
            <w:vAlign w:val="bottom"/>
            <w:hideMark/>
          </w:tcPr>
          <w:p w:rsidR="00385BAA" w:rsidRPr="00FC0F35" w:rsidRDefault="00385BAA">
            <w:pPr>
              <w:rPr>
                <w:color w:val="000000"/>
              </w:rPr>
            </w:pPr>
            <w:r w:rsidRPr="00FC0F35">
              <w:rPr>
                <w:color w:val="000000"/>
              </w:rPr>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u w:val="single"/>
              </w:rPr>
            </w:pPr>
            <w:r w:rsidRPr="00FC0F35">
              <w:rPr>
                <w:u w:val="single"/>
              </w:rPr>
              <w:t>Standard Deviations</w:t>
            </w:r>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Label</w:t>
            </w:r>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2.0646</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5.77</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Capacity</w:t>
            </w:r>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0.4594</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3.95</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proofErr w:type="spellStart"/>
            <w:r w:rsidRPr="00FC0F35">
              <w:rPr>
                <w:i/>
                <w:iCs/>
              </w:rPr>
              <w:t>Frenchdr</w:t>
            </w:r>
            <w:proofErr w:type="spellEnd"/>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2.9425</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6.59</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LG</w:t>
            </w:r>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0.5167</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1.90</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GE</w:t>
            </w:r>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-0.4970</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-2.41</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Kenmore</w:t>
            </w:r>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0.8252</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3.45</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Ice</w:t>
            </w:r>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1.0799</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4.99</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r w:rsidRPr="00FC0F35">
              <w:rPr>
                <w:i/>
                <w:iCs/>
              </w:rPr>
              <w:t>Water</w:t>
            </w:r>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-0.2067</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-0.57</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pPr>
              <w:rPr>
                <w:i/>
                <w:iCs/>
              </w:rPr>
            </w:pPr>
            <w:proofErr w:type="spellStart"/>
            <w:r w:rsidRPr="00FC0F35">
              <w:rPr>
                <w:i/>
                <w:iCs/>
              </w:rPr>
              <w:t>IandW</w:t>
            </w:r>
            <w:proofErr w:type="spellEnd"/>
          </w:p>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2.2529</w:t>
            </w:r>
          </w:p>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pPr>
              <w:jc w:val="right"/>
            </w:pPr>
            <w:r w:rsidRPr="00FC0F35">
              <w:t>6.05</w:t>
            </w:r>
          </w:p>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r w:rsidRPr="00FC0F35">
              <w:t>***</w:t>
            </w:r>
          </w:p>
        </w:tc>
      </w:tr>
      <w:tr w:rsidR="000B3C49" w:rsidRPr="00FC0F35" w:rsidTr="00AA3D65">
        <w:trPr>
          <w:gridAfter w:val="1"/>
          <w:wAfter w:w="89" w:type="dxa"/>
          <w:trHeight w:val="20"/>
        </w:trPr>
        <w:tc>
          <w:tcPr>
            <w:tcW w:w="2447" w:type="dxa"/>
            <w:gridSpan w:val="2"/>
            <w:tcBorders>
              <w:top w:val="nil"/>
              <w:left w:val="nil"/>
              <w:bottom w:val="nil"/>
              <w:right w:val="nil"/>
            </w:tcBorders>
            <w:shd w:val="clear" w:color="auto" w:fill="auto"/>
            <w:noWrap/>
            <w:vAlign w:val="bottom"/>
            <w:hideMark/>
          </w:tcPr>
          <w:p w:rsidR="000B3C49" w:rsidRPr="00FC0F35" w:rsidRDefault="000B3C49" w:rsidP="000B3C49"/>
        </w:tc>
        <w:tc>
          <w:tcPr>
            <w:tcW w:w="1215"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46" w:type="dxa"/>
            <w:gridSpan w:val="2"/>
            <w:tcBorders>
              <w:top w:val="nil"/>
              <w:left w:val="nil"/>
              <w:bottom w:val="nil"/>
              <w:right w:val="nil"/>
            </w:tcBorders>
            <w:shd w:val="clear" w:color="auto" w:fill="auto"/>
            <w:noWrap/>
            <w:vAlign w:val="bottom"/>
            <w:hideMark/>
          </w:tcPr>
          <w:p w:rsidR="000B3C49" w:rsidRPr="00FC0F35" w:rsidRDefault="000B3C49" w:rsidP="000B3C49"/>
        </w:tc>
        <w:tc>
          <w:tcPr>
            <w:tcW w:w="576" w:type="dxa"/>
            <w:tcBorders>
              <w:top w:val="nil"/>
              <w:left w:val="nil"/>
              <w:bottom w:val="nil"/>
              <w:right w:val="nil"/>
            </w:tcBorders>
            <w:shd w:val="clear" w:color="auto" w:fill="auto"/>
            <w:noWrap/>
            <w:vAlign w:val="bottom"/>
            <w:hideMark/>
          </w:tcPr>
          <w:p w:rsidR="000B3C49" w:rsidRPr="00FC0F35" w:rsidRDefault="000B3C49" w:rsidP="000B3C49"/>
        </w:tc>
        <w:tc>
          <w:tcPr>
            <w:tcW w:w="2201" w:type="dxa"/>
            <w:gridSpan w:val="2"/>
            <w:tcBorders>
              <w:top w:val="nil"/>
              <w:left w:val="nil"/>
              <w:bottom w:val="nil"/>
              <w:right w:val="nil"/>
            </w:tcBorders>
            <w:shd w:val="clear" w:color="auto" w:fill="auto"/>
            <w:noWrap/>
            <w:vAlign w:val="bottom"/>
            <w:hideMark/>
          </w:tcPr>
          <w:p w:rsidR="000B3C49" w:rsidRPr="00FC0F35" w:rsidRDefault="000B3C49" w:rsidP="000B3C49"/>
        </w:tc>
        <w:tc>
          <w:tcPr>
            <w:tcW w:w="1080" w:type="dxa"/>
            <w:gridSpan w:val="2"/>
            <w:tcBorders>
              <w:top w:val="nil"/>
              <w:left w:val="nil"/>
              <w:bottom w:val="nil"/>
              <w:right w:val="nil"/>
            </w:tcBorders>
            <w:shd w:val="clear" w:color="auto" w:fill="auto"/>
            <w:noWrap/>
            <w:vAlign w:val="bottom"/>
            <w:hideMark/>
          </w:tcPr>
          <w:p w:rsidR="000B3C49" w:rsidRPr="00FC0F35" w:rsidRDefault="000B3C49" w:rsidP="000B3C49"/>
        </w:tc>
        <w:tc>
          <w:tcPr>
            <w:tcW w:w="810" w:type="dxa"/>
            <w:gridSpan w:val="2"/>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AA3D65">
        <w:trPr>
          <w:gridAfter w:val="1"/>
          <w:wAfter w:w="89" w:type="dxa"/>
          <w:trHeight w:val="20"/>
        </w:trPr>
        <w:tc>
          <w:tcPr>
            <w:tcW w:w="2447"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Log Likelihood</w:t>
            </w:r>
          </w:p>
        </w:tc>
        <w:tc>
          <w:tcPr>
            <w:tcW w:w="1215"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c>
          <w:tcPr>
            <w:tcW w:w="1046"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pPr>
              <w:jc w:val="right"/>
            </w:pPr>
            <w:r w:rsidRPr="00FC0F35">
              <w:t>-2179.7</w:t>
            </w:r>
          </w:p>
        </w:tc>
        <w:tc>
          <w:tcPr>
            <w:tcW w:w="576"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c>
          <w:tcPr>
            <w:tcW w:w="2201"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c>
          <w:tcPr>
            <w:tcW w:w="1080"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pPr>
              <w:jc w:val="right"/>
            </w:pPr>
            <w:r w:rsidRPr="00FC0F35">
              <w:t>-1745.6</w:t>
            </w:r>
          </w:p>
        </w:tc>
        <w:tc>
          <w:tcPr>
            <w:tcW w:w="810"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r>
      <w:tr w:rsidR="000B3C49" w:rsidRPr="00FC0F35" w:rsidTr="00AA3D65">
        <w:trPr>
          <w:gridAfter w:val="1"/>
          <w:wAfter w:w="89" w:type="dxa"/>
          <w:trHeight w:val="276"/>
        </w:trPr>
        <w:tc>
          <w:tcPr>
            <w:tcW w:w="9375" w:type="dxa"/>
            <w:gridSpan w:val="13"/>
            <w:vMerge w:val="restart"/>
            <w:tcBorders>
              <w:top w:val="single" w:sz="4" w:space="0" w:color="auto"/>
              <w:left w:val="nil"/>
              <w:bottom w:val="nil"/>
              <w:right w:val="nil"/>
            </w:tcBorders>
            <w:shd w:val="clear" w:color="auto" w:fill="auto"/>
            <w:hideMark/>
          </w:tcPr>
          <w:p w:rsidR="000B3C49" w:rsidRPr="00FC0F35" w:rsidRDefault="000B3C49" w:rsidP="000B3C49">
            <w:r w:rsidRPr="00FC0F35">
              <w:t>*** denotes significance of the coefficient from zero at the 95% confidence level, ** denotes significance at the 90% confidence level, and * denotes 85% confidence level.</w:t>
            </w:r>
          </w:p>
        </w:tc>
      </w:tr>
      <w:tr w:rsidR="000B3C49" w:rsidRPr="00FC0F35" w:rsidTr="00AA3D65">
        <w:trPr>
          <w:gridAfter w:val="1"/>
          <w:wAfter w:w="89" w:type="dxa"/>
          <w:trHeight w:val="300"/>
        </w:trPr>
        <w:tc>
          <w:tcPr>
            <w:tcW w:w="9375" w:type="dxa"/>
            <w:gridSpan w:val="13"/>
            <w:vMerge/>
            <w:tcBorders>
              <w:top w:val="single" w:sz="4" w:space="0" w:color="auto"/>
              <w:left w:val="nil"/>
              <w:bottom w:val="nil"/>
              <w:right w:val="nil"/>
            </w:tcBorders>
            <w:vAlign w:val="center"/>
            <w:hideMark/>
          </w:tcPr>
          <w:p w:rsidR="000B3C49" w:rsidRPr="00FC0F35" w:rsidRDefault="000B3C49" w:rsidP="000B3C49"/>
        </w:tc>
      </w:tr>
      <w:tr w:rsidR="000B3C49" w:rsidRPr="00FC0F35" w:rsidTr="00AA3D65">
        <w:trPr>
          <w:gridAfter w:val="1"/>
          <w:wAfter w:w="89" w:type="dxa"/>
          <w:trHeight w:val="300"/>
        </w:trPr>
        <w:tc>
          <w:tcPr>
            <w:tcW w:w="9375" w:type="dxa"/>
            <w:gridSpan w:val="13"/>
            <w:vMerge/>
            <w:tcBorders>
              <w:top w:val="single" w:sz="4" w:space="0" w:color="auto"/>
              <w:left w:val="nil"/>
              <w:bottom w:val="nil"/>
              <w:right w:val="nil"/>
            </w:tcBorders>
            <w:vAlign w:val="center"/>
            <w:hideMark/>
          </w:tcPr>
          <w:p w:rsidR="000B3C49" w:rsidRPr="00FC0F35" w:rsidRDefault="000B3C49" w:rsidP="000B3C49"/>
        </w:tc>
      </w:tr>
    </w:tbl>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1F33ED" w:rsidRPr="00FC0F35" w:rsidRDefault="001F33ED"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tbl>
      <w:tblPr>
        <w:tblW w:w="9375" w:type="dxa"/>
        <w:tblInd w:w="93" w:type="dxa"/>
        <w:tblLook w:val="04A0"/>
      </w:tblPr>
      <w:tblGrid>
        <w:gridCol w:w="1689"/>
        <w:gridCol w:w="216"/>
        <w:gridCol w:w="1800"/>
        <w:gridCol w:w="2250"/>
        <w:gridCol w:w="270"/>
        <w:gridCol w:w="2160"/>
        <w:gridCol w:w="450"/>
        <w:gridCol w:w="540"/>
      </w:tblGrid>
      <w:tr w:rsidR="000B3C49" w:rsidRPr="00FC0F35" w:rsidTr="00AA3D65">
        <w:trPr>
          <w:trHeight w:val="315"/>
        </w:trPr>
        <w:tc>
          <w:tcPr>
            <w:tcW w:w="9375" w:type="dxa"/>
            <w:gridSpan w:val="8"/>
            <w:tcBorders>
              <w:top w:val="nil"/>
              <w:left w:val="nil"/>
              <w:bottom w:val="single" w:sz="4" w:space="0" w:color="auto"/>
              <w:right w:val="nil"/>
            </w:tcBorders>
            <w:shd w:val="clear" w:color="auto" w:fill="auto"/>
            <w:noWrap/>
            <w:vAlign w:val="bottom"/>
            <w:hideMark/>
          </w:tcPr>
          <w:p w:rsidR="000B3C49" w:rsidRPr="00FC0F35" w:rsidRDefault="00C90C9B" w:rsidP="000B3C49">
            <w:pPr>
              <w:jc w:val="center"/>
              <w:rPr>
                <w:b/>
                <w:bCs/>
              </w:rPr>
            </w:pPr>
            <w:r w:rsidRPr="00FC0F35">
              <w:rPr>
                <w:b/>
                <w:bCs/>
              </w:rPr>
              <w:lastRenderedPageBreak/>
              <w:t>Table 9</w:t>
            </w:r>
            <w:r w:rsidR="000B3C49" w:rsidRPr="00FC0F35">
              <w:rPr>
                <w:b/>
                <w:bCs/>
              </w:rPr>
              <w:t>.</w:t>
            </w:r>
            <w:r w:rsidR="000B3C49" w:rsidRPr="00FC0F35">
              <w:t xml:space="preserve"> Estimates of WTP for Energy Star Labeled Refrigerators </w:t>
            </w:r>
          </w:p>
        </w:tc>
      </w:tr>
      <w:tr w:rsidR="000B3C49" w:rsidRPr="00FC0F35" w:rsidTr="00AA3D65">
        <w:trPr>
          <w:trHeight w:val="315"/>
        </w:trPr>
        <w:tc>
          <w:tcPr>
            <w:tcW w:w="1689" w:type="dxa"/>
            <w:tcBorders>
              <w:top w:val="nil"/>
              <w:left w:val="nil"/>
              <w:bottom w:val="single" w:sz="4" w:space="0" w:color="auto"/>
              <w:right w:val="nil"/>
            </w:tcBorders>
            <w:shd w:val="clear" w:color="auto" w:fill="auto"/>
            <w:vAlign w:val="bottom"/>
            <w:hideMark/>
          </w:tcPr>
          <w:p w:rsidR="000B3C49" w:rsidRPr="00FC0F35" w:rsidRDefault="000B3C49" w:rsidP="000B3C49">
            <w:r w:rsidRPr="00FC0F35">
              <w:t>Model Number</w:t>
            </w:r>
          </w:p>
        </w:tc>
        <w:tc>
          <w:tcPr>
            <w:tcW w:w="2016" w:type="dxa"/>
            <w:gridSpan w:val="2"/>
            <w:tcBorders>
              <w:top w:val="nil"/>
              <w:left w:val="nil"/>
              <w:bottom w:val="single" w:sz="4" w:space="0" w:color="auto"/>
              <w:right w:val="nil"/>
            </w:tcBorders>
            <w:shd w:val="clear" w:color="auto" w:fill="auto"/>
            <w:vAlign w:val="bottom"/>
            <w:hideMark/>
          </w:tcPr>
          <w:p w:rsidR="000B3C49" w:rsidRPr="00FC0F35" w:rsidRDefault="00AA3D65" w:rsidP="000B3C49">
            <w:pPr>
              <w:jc w:val="center"/>
            </w:pPr>
            <w:r>
              <w:t xml:space="preserve">  </w:t>
            </w:r>
            <w:r w:rsidR="000B3C49" w:rsidRPr="00FC0F35">
              <w:t>Variable</w:t>
            </w:r>
          </w:p>
        </w:tc>
        <w:tc>
          <w:tcPr>
            <w:tcW w:w="2520" w:type="dxa"/>
            <w:gridSpan w:val="2"/>
            <w:tcBorders>
              <w:top w:val="nil"/>
              <w:left w:val="nil"/>
              <w:bottom w:val="single" w:sz="4" w:space="0" w:color="auto"/>
              <w:right w:val="nil"/>
            </w:tcBorders>
            <w:shd w:val="clear" w:color="auto" w:fill="auto"/>
            <w:vAlign w:val="bottom"/>
            <w:hideMark/>
          </w:tcPr>
          <w:p w:rsidR="000B3C49" w:rsidRPr="00FC0F35" w:rsidRDefault="00AA3D65" w:rsidP="000B3C49">
            <w:pPr>
              <w:jc w:val="center"/>
            </w:pPr>
            <w:r>
              <w:t xml:space="preserve">                                </w:t>
            </w:r>
            <w:r w:rsidR="000B3C49" w:rsidRPr="00FC0F35">
              <w:t>WTP</w:t>
            </w:r>
            <w:r w:rsidR="00385BAA" w:rsidRPr="00FC0F35">
              <w:t xml:space="preserve"> ($)</w:t>
            </w:r>
          </w:p>
        </w:tc>
        <w:tc>
          <w:tcPr>
            <w:tcW w:w="2610" w:type="dxa"/>
            <w:gridSpan w:val="2"/>
            <w:tcBorders>
              <w:top w:val="nil"/>
              <w:left w:val="nil"/>
              <w:bottom w:val="single" w:sz="4" w:space="0" w:color="auto"/>
              <w:right w:val="nil"/>
            </w:tcBorders>
            <w:shd w:val="clear" w:color="auto" w:fill="auto"/>
            <w:vAlign w:val="bottom"/>
            <w:hideMark/>
          </w:tcPr>
          <w:p w:rsidR="000B3C49" w:rsidRPr="00FC0F35" w:rsidRDefault="00AA3D65" w:rsidP="000B3C49">
            <w:pPr>
              <w:jc w:val="center"/>
            </w:pPr>
            <w:r>
              <w:t xml:space="preserve">              </w:t>
            </w:r>
            <w:r w:rsidR="000B3C49" w:rsidRPr="00FC0F35">
              <w:t>Std. Error</w:t>
            </w:r>
            <w:r w:rsidR="00385BAA" w:rsidRPr="00FC0F35">
              <w:t xml:space="preserve"> ($)</w:t>
            </w:r>
          </w:p>
        </w:tc>
        <w:tc>
          <w:tcPr>
            <w:tcW w:w="540" w:type="dxa"/>
            <w:tcBorders>
              <w:top w:val="nil"/>
              <w:left w:val="nil"/>
              <w:bottom w:val="single" w:sz="4" w:space="0" w:color="auto"/>
              <w:right w:val="nil"/>
            </w:tcBorders>
            <w:shd w:val="clear" w:color="auto" w:fill="auto"/>
            <w:vAlign w:val="bottom"/>
            <w:hideMark/>
          </w:tcPr>
          <w:p w:rsidR="000B3C49" w:rsidRPr="00FC0F35" w:rsidRDefault="000B3C49" w:rsidP="000B3C49">
            <w:r w:rsidRPr="00FC0F35">
              <w:t> </w:t>
            </w:r>
          </w:p>
        </w:tc>
      </w:tr>
      <w:tr w:rsidR="000B3C49" w:rsidRPr="00FC0F35" w:rsidTr="00AA3D65">
        <w:trPr>
          <w:trHeight w:val="315"/>
        </w:trPr>
        <w:tc>
          <w:tcPr>
            <w:tcW w:w="3705" w:type="dxa"/>
            <w:gridSpan w:val="3"/>
            <w:tcBorders>
              <w:top w:val="nil"/>
              <w:left w:val="nil"/>
              <w:bottom w:val="nil"/>
              <w:right w:val="nil"/>
            </w:tcBorders>
            <w:shd w:val="clear" w:color="auto" w:fill="auto"/>
            <w:noWrap/>
            <w:vAlign w:val="bottom"/>
            <w:hideMark/>
          </w:tcPr>
          <w:p w:rsidR="000B3C49" w:rsidRPr="00FC0F35" w:rsidRDefault="000B3C49" w:rsidP="000B3C49">
            <w:pPr>
              <w:rPr>
                <w:u w:val="single"/>
              </w:rPr>
            </w:pPr>
            <w:r w:rsidRPr="00FC0F35">
              <w:rPr>
                <w:u w:val="single"/>
              </w:rPr>
              <w:t>Attribute Only Models</w:t>
            </w:r>
          </w:p>
        </w:tc>
        <w:tc>
          <w:tcPr>
            <w:tcW w:w="2250" w:type="dxa"/>
            <w:tcBorders>
              <w:top w:val="nil"/>
              <w:left w:val="nil"/>
              <w:bottom w:val="nil"/>
              <w:right w:val="nil"/>
            </w:tcBorders>
            <w:shd w:val="clear" w:color="auto" w:fill="auto"/>
            <w:noWrap/>
            <w:vAlign w:val="bottom"/>
            <w:hideMark/>
          </w:tcPr>
          <w:p w:rsidR="000B3C49" w:rsidRPr="00FC0F35" w:rsidRDefault="000B3C49" w:rsidP="000B3C49">
            <w:pPr>
              <w:jc w:val="center"/>
            </w:pPr>
          </w:p>
        </w:tc>
        <w:tc>
          <w:tcPr>
            <w:tcW w:w="2430" w:type="dxa"/>
            <w:gridSpan w:val="2"/>
            <w:tcBorders>
              <w:top w:val="nil"/>
              <w:left w:val="nil"/>
              <w:bottom w:val="nil"/>
              <w:right w:val="nil"/>
            </w:tcBorders>
            <w:shd w:val="clear" w:color="auto" w:fill="auto"/>
            <w:vAlign w:val="bottom"/>
            <w:hideMark/>
          </w:tcPr>
          <w:p w:rsidR="000B3C49" w:rsidRPr="00FC0F35" w:rsidRDefault="000B3C49" w:rsidP="000B3C49">
            <w:pPr>
              <w:jc w:val="center"/>
            </w:pPr>
          </w:p>
        </w:tc>
        <w:tc>
          <w:tcPr>
            <w:tcW w:w="990" w:type="dxa"/>
            <w:gridSpan w:val="2"/>
            <w:tcBorders>
              <w:top w:val="nil"/>
              <w:left w:val="nil"/>
              <w:bottom w:val="nil"/>
              <w:right w:val="nil"/>
            </w:tcBorders>
            <w:shd w:val="clear" w:color="auto" w:fill="auto"/>
            <w:noWrap/>
            <w:vAlign w:val="bottom"/>
            <w:hideMark/>
          </w:tcPr>
          <w:p w:rsidR="000B3C49" w:rsidRPr="00FC0F35" w:rsidRDefault="000B3C49" w:rsidP="000B3C49">
            <w:pPr>
              <w:jc w:val="center"/>
            </w:pPr>
          </w:p>
        </w:tc>
      </w:tr>
      <w:tr w:rsidR="000B3C49" w:rsidRPr="00FC0F35" w:rsidTr="00AA3D65">
        <w:trPr>
          <w:trHeight w:val="315"/>
        </w:trPr>
        <w:tc>
          <w:tcPr>
            <w:tcW w:w="1905" w:type="dxa"/>
            <w:gridSpan w:val="2"/>
            <w:tcBorders>
              <w:top w:val="nil"/>
              <w:left w:val="nil"/>
              <w:bottom w:val="nil"/>
              <w:right w:val="nil"/>
            </w:tcBorders>
            <w:shd w:val="clear" w:color="auto" w:fill="auto"/>
            <w:hideMark/>
          </w:tcPr>
          <w:p w:rsidR="000B3C49" w:rsidRPr="00FC0F35" w:rsidRDefault="000B3C49" w:rsidP="000B3C49">
            <w:pPr>
              <w:jc w:val="right"/>
            </w:pPr>
            <w:r w:rsidRPr="00FC0F35">
              <w:t>1</w:t>
            </w:r>
          </w:p>
        </w:tc>
        <w:tc>
          <w:tcPr>
            <w:tcW w:w="1800" w:type="dxa"/>
            <w:tcBorders>
              <w:top w:val="nil"/>
              <w:left w:val="nil"/>
              <w:bottom w:val="nil"/>
              <w:right w:val="nil"/>
            </w:tcBorders>
            <w:shd w:val="clear" w:color="auto" w:fill="auto"/>
            <w:hideMark/>
          </w:tcPr>
          <w:p w:rsidR="000B3C49" w:rsidRPr="00FC0F35" w:rsidRDefault="000B3C49" w:rsidP="00AA3D65">
            <w:pPr>
              <w:jc w:val="center"/>
            </w:pPr>
            <w:r w:rsidRPr="00FC0F35">
              <w:t>Label</w:t>
            </w:r>
          </w:p>
        </w:tc>
        <w:tc>
          <w:tcPr>
            <w:tcW w:w="2250" w:type="dxa"/>
            <w:tcBorders>
              <w:top w:val="nil"/>
              <w:left w:val="nil"/>
              <w:bottom w:val="nil"/>
              <w:right w:val="nil"/>
            </w:tcBorders>
            <w:shd w:val="clear" w:color="auto" w:fill="auto"/>
            <w:noWrap/>
            <w:hideMark/>
          </w:tcPr>
          <w:p w:rsidR="000B3C49" w:rsidRPr="00FC0F35" w:rsidRDefault="00385BAA" w:rsidP="002706C3">
            <w:pPr>
              <w:jc w:val="right"/>
            </w:pPr>
            <w:r w:rsidRPr="00FC0F35">
              <w:t xml:space="preserve"> </w:t>
            </w:r>
            <w:r w:rsidR="000B3C49" w:rsidRPr="00FC0F35">
              <w:t xml:space="preserve">              </w:t>
            </w:r>
            <w:r w:rsidR="002706C3">
              <w:t>254.91</w:t>
            </w:r>
            <w:r w:rsidR="000B3C49" w:rsidRPr="00FC0F35">
              <w:t xml:space="preserve"> </w:t>
            </w:r>
          </w:p>
        </w:tc>
        <w:tc>
          <w:tcPr>
            <w:tcW w:w="2430" w:type="dxa"/>
            <w:gridSpan w:val="2"/>
            <w:tcBorders>
              <w:top w:val="nil"/>
              <w:left w:val="nil"/>
              <w:bottom w:val="nil"/>
              <w:right w:val="nil"/>
            </w:tcBorders>
            <w:shd w:val="clear" w:color="auto" w:fill="auto"/>
            <w:noWrap/>
            <w:hideMark/>
          </w:tcPr>
          <w:p w:rsidR="000B3C49" w:rsidRPr="00FC0F35" w:rsidRDefault="002706C3" w:rsidP="000B3C49">
            <w:pPr>
              <w:jc w:val="right"/>
            </w:pPr>
            <w:r>
              <w:t>64.22</w:t>
            </w:r>
            <w:r w:rsidR="000B3C49" w:rsidRPr="00FC0F35">
              <w:t xml:space="preserve"> </w:t>
            </w:r>
          </w:p>
        </w:tc>
        <w:tc>
          <w:tcPr>
            <w:tcW w:w="990" w:type="dxa"/>
            <w:gridSpan w:val="2"/>
            <w:tcBorders>
              <w:top w:val="nil"/>
              <w:left w:val="nil"/>
              <w:bottom w:val="nil"/>
              <w:right w:val="nil"/>
            </w:tcBorders>
            <w:shd w:val="clear" w:color="auto" w:fill="auto"/>
            <w:noWrap/>
            <w:hideMark/>
          </w:tcPr>
          <w:p w:rsidR="000B3C49" w:rsidRPr="00FC0F35" w:rsidRDefault="000B3C49" w:rsidP="000B3C49">
            <w:r w:rsidRPr="00FC0F35">
              <w:t>***</w:t>
            </w:r>
          </w:p>
        </w:tc>
      </w:tr>
      <w:tr w:rsidR="000B3C49" w:rsidRPr="00FC0F35" w:rsidTr="00AA3D65">
        <w:trPr>
          <w:trHeight w:val="315"/>
        </w:trPr>
        <w:tc>
          <w:tcPr>
            <w:tcW w:w="1905" w:type="dxa"/>
            <w:gridSpan w:val="2"/>
            <w:tcBorders>
              <w:top w:val="nil"/>
              <w:left w:val="nil"/>
              <w:bottom w:val="nil"/>
              <w:right w:val="nil"/>
            </w:tcBorders>
            <w:shd w:val="clear" w:color="auto" w:fill="auto"/>
            <w:hideMark/>
          </w:tcPr>
          <w:p w:rsidR="000B3C49" w:rsidRPr="00FC0F35" w:rsidRDefault="000B3C49" w:rsidP="000B3C49">
            <w:pPr>
              <w:jc w:val="right"/>
            </w:pPr>
            <w:r w:rsidRPr="00FC0F35">
              <w:t>2</w:t>
            </w:r>
          </w:p>
        </w:tc>
        <w:tc>
          <w:tcPr>
            <w:tcW w:w="1800" w:type="dxa"/>
            <w:tcBorders>
              <w:top w:val="nil"/>
              <w:left w:val="nil"/>
              <w:bottom w:val="nil"/>
              <w:right w:val="nil"/>
            </w:tcBorders>
            <w:shd w:val="clear" w:color="auto" w:fill="auto"/>
            <w:hideMark/>
          </w:tcPr>
          <w:p w:rsidR="000B3C49" w:rsidRPr="00FC0F35" w:rsidRDefault="000B3C49" w:rsidP="00AA3D65">
            <w:pPr>
              <w:jc w:val="center"/>
            </w:pPr>
            <w:r w:rsidRPr="00FC0F35">
              <w:t>Label</w:t>
            </w:r>
          </w:p>
        </w:tc>
        <w:tc>
          <w:tcPr>
            <w:tcW w:w="2250" w:type="dxa"/>
            <w:tcBorders>
              <w:top w:val="nil"/>
              <w:left w:val="nil"/>
              <w:bottom w:val="nil"/>
              <w:right w:val="nil"/>
            </w:tcBorders>
            <w:shd w:val="clear" w:color="auto" w:fill="auto"/>
            <w:noWrap/>
            <w:hideMark/>
          </w:tcPr>
          <w:p w:rsidR="000B3C49" w:rsidRPr="00FC0F35" w:rsidRDefault="00385BAA" w:rsidP="000B3C49">
            <w:pPr>
              <w:jc w:val="right"/>
            </w:pPr>
            <w:r w:rsidRPr="00FC0F35">
              <w:t xml:space="preserve"> </w:t>
            </w:r>
            <w:r w:rsidR="002706C3">
              <w:t xml:space="preserve">             290.72</w:t>
            </w:r>
            <w:r w:rsidR="000B3C49" w:rsidRPr="00FC0F35">
              <w:t xml:space="preserve"> </w:t>
            </w:r>
          </w:p>
        </w:tc>
        <w:tc>
          <w:tcPr>
            <w:tcW w:w="2430" w:type="dxa"/>
            <w:gridSpan w:val="2"/>
            <w:tcBorders>
              <w:top w:val="nil"/>
              <w:left w:val="nil"/>
              <w:bottom w:val="nil"/>
              <w:right w:val="nil"/>
            </w:tcBorders>
            <w:shd w:val="clear" w:color="auto" w:fill="auto"/>
            <w:noWrap/>
            <w:hideMark/>
          </w:tcPr>
          <w:p w:rsidR="000B3C49" w:rsidRPr="00FC0F35" w:rsidRDefault="00385BAA" w:rsidP="002706C3">
            <w:pPr>
              <w:jc w:val="right"/>
            </w:pPr>
            <w:r w:rsidRPr="00FC0F35">
              <w:t xml:space="preserve"> </w:t>
            </w:r>
            <w:r w:rsidR="000B3C49" w:rsidRPr="00FC0F35">
              <w:t xml:space="preserve">          </w:t>
            </w:r>
            <w:r w:rsidR="002706C3">
              <w:t>130.97</w:t>
            </w:r>
            <w:r w:rsidR="000B3C49" w:rsidRPr="00FC0F35">
              <w:t xml:space="preserve"> </w:t>
            </w:r>
          </w:p>
        </w:tc>
        <w:tc>
          <w:tcPr>
            <w:tcW w:w="990" w:type="dxa"/>
            <w:gridSpan w:val="2"/>
            <w:tcBorders>
              <w:top w:val="nil"/>
              <w:left w:val="nil"/>
              <w:bottom w:val="nil"/>
              <w:right w:val="nil"/>
            </w:tcBorders>
            <w:shd w:val="clear" w:color="auto" w:fill="auto"/>
            <w:noWrap/>
            <w:hideMark/>
          </w:tcPr>
          <w:p w:rsidR="000B3C49" w:rsidRPr="00FC0F35" w:rsidRDefault="000B3C49" w:rsidP="000B3C49">
            <w:r w:rsidRPr="00FC0F35">
              <w:t>***</w:t>
            </w:r>
          </w:p>
        </w:tc>
      </w:tr>
      <w:tr w:rsidR="00385BAA" w:rsidRPr="00FC0F35" w:rsidTr="00AA3D65">
        <w:trPr>
          <w:trHeight w:val="315"/>
        </w:trPr>
        <w:tc>
          <w:tcPr>
            <w:tcW w:w="9375" w:type="dxa"/>
            <w:gridSpan w:val="8"/>
            <w:tcBorders>
              <w:top w:val="nil"/>
              <w:left w:val="nil"/>
              <w:bottom w:val="nil"/>
              <w:right w:val="nil"/>
            </w:tcBorders>
            <w:shd w:val="clear" w:color="auto" w:fill="auto"/>
            <w:noWrap/>
            <w:hideMark/>
          </w:tcPr>
          <w:p w:rsidR="00385BAA" w:rsidRPr="00FC0F35" w:rsidRDefault="00385BAA" w:rsidP="000B3C49">
            <w:r w:rsidRPr="00FC0F35">
              <w:rPr>
                <w:u w:val="single"/>
              </w:rPr>
              <w:t>Models Including Demographic, Economic, and Attitudinal Variables</w:t>
            </w:r>
          </w:p>
        </w:tc>
      </w:tr>
      <w:tr w:rsidR="000B3C49" w:rsidRPr="00FC0F35" w:rsidTr="00AA3D65">
        <w:trPr>
          <w:trHeight w:val="315"/>
        </w:trPr>
        <w:tc>
          <w:tcPr>
            <w:tcW w:w="1905" w:type="dxa"/>
            <w:gridSpan w:val="2"/>
            <w:tcBorders>
              <w:top w:val="nil"/>
              <w:left w:val="nil"/>
              <w:bottom w:val="nil"/>
              <w:right w:val="nil"/>
            </w:tcBorders>
            <w:shd w:val="clear" w:color="auto" w:fill="auto"/>
            <w:hideMark/>
          </w:tcPr>
          <w:p w:rsidR="000B3C49" w:rsidRPr="00FC0F35" w:rsidRDefault="000B3C49" w:rsidP="000B3C49">
            <w:pPr>
              <w:jc w:val="right"/>
            </w:pPr>
            <w:r w:rsidRPr="00FC0F35">
              <w:t>3</w:t>
            </w:r>
          </w:p>
        </w:tc>
        <w:tc>
          <w:tcPr>
            <w:tcW w:w="1800" w:type="dxa"/>
            <w:tcBorders>
              <w:top w:val="nil"/>
              <w:left w:val="nil"/>
              <w:bottom w:val="nil"/>
              <w:right w:val="nil"/>
            </w:tcBorders>
            <w:shd w:val="clear" w:color="auto" w:fill="auto"/>
            <w:hideMark/>
          </w:tcPr>
          <w:p w:rsidR="000B3C49" w:rsidRPr="00FC0F35" w:rsidRDefault="000B3C49" w:rsidP="00AA3D65">
            <w:pPr>
              <w:jc w:val="center"/>
            </w:pPr>
            <w:r w:rsidRPr="00FC0F35">
              <w:t>Label</w:t>
            </w:r>
          </w:p>
        </w:tc>
        <w:tc>
          <w:tcPr>
            <w:tcW w:w="2250" w:type="dxa"/>
            <w:tcBorders>
              <w:top w:val="nil"/>
              <w:left w:val="nil"/>
              <w:bottom w:val="nil"/>
              <w:right w:val="nil"/>
            </w:tcBorders>
            <w:shd w:val="clear" w:color="auto" w:fill="auto"/>
            <w:noWrap/>
            <w:hideMark/>
          </w:tcPr>
          <w:p w:rsidR="000B3C49" w:rsidRPr="00FC0F35" w:rsidRDefault="00385BAA" w:rsidP="002706C3">
            <w:pPr>
              <w:jc w:val="right"/>
            </w:pPr>
            <w:r w:rsidRPr="00FC0F35">
              <w:t xml:space="preserve"> </w:t>
            </w:r>
            <w:r w:rsidR="000B3C49" w:rsidRPr="00FC0F35">
              <w:t xml:space="preserve">            </w:t>
            </w:r>
            <w:r w:rsidR="00AA3D65">
              <w:t xml:space="preserve">   </w:t>
            </w:r>
            <w:r w:rsidR="002706C3">
              <w:t>237.81</w:t>
            </w:r>
            <w:r w:rsidR="000B3C49" w:rsidRPr="00FC0F35">
              <w:t xml:space="preserve"> </w:t>
            </w:r>
          </w:p>
        </w:tc>
        <w:tc>
          <w:tcPr>
            <w:tcW w:w="2430" w:type="dxa"/>
            <w:gridSpan w:val="2"/>
            <w:tcBorders>
              <w:top w:val="nil"/>
              <w:left w:val="nil"/>
              <w:bottom w:val="nil"/>
              <w:right w:val="nil"/>
            </w:tcBorders>
            <w:shd w:val="clear" w:color="auto" w:fill="auto"/>
            <w:noWrap/>
            <w:hideMark/>
          </w:tcPr>
          <w:p w:rsidR="000B3C49" w:rsidRPr="00FC0F35" w:rsidRDefault="00385BAA" w:rsidP="002706C3">
            <w:pPr>
              <w:jc w:val="right"/>
            </w:pPr>
            <w:r w:rsidRPr="00FC0F35">
              <w:t xml:space="preserve"> </w:t>
            </w:r>
            <w:r w:rsidR="000B3C49" w:rsidRPr="00FC0F35">
              <w:t xml:space="preserve">             </w:t>
            </w:r>
            <w:r w:rsidR="002706C3">
              <w:t>81.30</w:t>
            </w:r>
            <w:r w:rsidR="000B3C49" w:rsidRPr="00FC0F35">
              <w:t xml:space="preserve"> </w:t>
            </w:r>
          </w:p>
        </w:tc>
        <w:tc>
          <w:tcPr>
            <w:tcW w:w="990" w:type="dxa"/>
            <w:gridSpan w:val="2"/>
            <w:tcBorders>
              <w:top w:val="nil"/>
              <w:left w:val="nil"/>
              <w:bottom w:val="nil"/>
              <w:right w:val="nil"/>
            </w:tcBorders>
            <w:shd w:val="clear" w:color="auto" w:fill="auto"/>
            <w:noWrap/>
            <w:hideMark/>
          </w:tcPr>
          <w:p w:rsidR="000B3C49" w:rsidRPr="00FC0F35" w:rsidRDefault="000B3C49" w:rsidP="000B3C49">
            <w:r w:rsidRPr="00FC0F35">
              <w:t>***</w:t>
            </w:r>
          </w:p>
        </w:tc>
      </w:tr>
      <w:tr w:rsidR="000B3C49" w:rsidRPr="00FC0F35" w:rsidTr="00AA3D65">
        <w:trPr>
          <w:trHeight w:val="315"/>
        </w:trPr>
        <w:tc>
          <w:tcPr>
            <w:tcW w:w="1905" w:type="dxa"/>
            <w:gridSpan w:val="2"/>
            <w:tcBorders>
              <w:top w:val="nil"/>
              <w:left w:val="nil"/>
              <w:bottom w:val="nil"/>
              <w:right w:val="nil"/>
            </w:tcBorders>
            <w:shd w:val="clear" w:color="auto" w:fill="auto"/>
            <w:hideMark/>
          </w:tcPr>
          <w:p w:rsidR="000B3C49" w:rsidRPr="00FC0F35" w:rsidRDefault="000B3C49" w:rsidP="000B3C49">
            <w:pPr>
              <w:jc w:val="right"/>
            </w:pPr>
            <w:r w:rsidRPr="00FC0F35">
              <w:t>4</w:t>
            </w:r>
          </w:p>
        </w:tc>
        <w:tc>
          <w:tcPr>
            <w:tcW w:w="1800" w:type="dxa"/>
            <w:tcBorders>
              <w:top w:val="nil"/>
              <w:left w:val="nil"/>
              <w:bottom w:val="nil"/>
              <w:right w:val="nil"/>
            </w:tcBorders>
            <w:shd w:val="clear" w:color="auto" w:fill="auto"/>
            <w:hideMark/>
          </w:tcPr>
          <w:p w:rsidR="000B3C49" w:rsidRPr="00FC0F35" w:rsidRDefault="000B3C49" w:rsidP="00AA3D65">
            <w:pPr>
              <w:jc w:val="center"/>
            </w:pPr>
            <w:r w:rsidRPr="00FC0F35">
              <w:t>Label</w:t>
            </w:r>
          </w:p>
        </w:tc>
        <w:tc>
          <w:tcPr>
            <w:tcW w:w="2250" w:type="dxa"/>
            <w:tcBorders>
              <w:top w:val="nil"/>
              <w:left w:val="nil"/>
              <w:bottom w:val="nil"/>
              <w:right w:val="nil"/>
            </w:tcBorders>
            <w:shd w:val="clear" w:color="auto" w:fill="auto"/>
            <w:noWrap/>
            <w:hideMark/>
          </w:tcPr>
          <w:p w:rsidR="000B3C49" w:rsidRPr="00FC0F35" w:rsidRDefault="00385BAA" w:rsidP="002706C3">
            <w:pPr>
              <w:jc w:val="right"/>
            </w:pPr>
            <w:r w:rsidRPr="00FC0F35">
              <w:t xml:space="preserve"> </w:t>
            </w:r>
            <w:r w:rsidR="000B3C49" w:rsidRPr="00FC0F35">
              <w:t xml:space="preserve">         </w:t>
            </w:r>
            <w:r w:rsidR="002706C3">
              <w:t>312.32</w:t>
            </w:r>
            <w:r w:rsidR="000B3C49" w:rsidRPr="00FC0F35">
              <w:t xml:space="preserve"> </w:t>
            </w:r>
          </w:p>
        </w:tc>
        <w:tc>
          <w:tcPr>
            <w:tcW w:w="2430" w:type="dxa"/>
            <w:gridSpan w:val="2"/>
            <w:tcBorders>
              <w:top w:val="nil"/>
              <w:left w:val="nil"/>
              <w:bottom w:val="nil"/>
              <w:right w:val="nil"/>
            </w:tcBorders>
            <w:shd w:val="clear" w:color="auto" w:fill="auto"/>
            <w:noWrap/>
            <w:hideMark/>
          </w:tcPr>
          <w:p w:rsidR="000B3C49" w:rsidRPr="00FC0F35" w:rsidRDefault="00385BAA" w:rsidP="002706C3">
            <w:pPr>
              <w:jc w:val="right"/>
            </w:pPr>
            <w:r w:rsidRPr="00FC0F35">
              <w:t xml:space="preserve"> </w:t>
            </w:r>
            <w:r w:rsidR="000B3C49" w:rsidRPr="00FC0F35">
              <w:t xml:space="preserve">           </w:t>
            </w:r>
            <w:r w:rsidR="002706C3">
              <w:t>193.04</w:t>
            </w:r>
            <w:r w:rsidR="000B3C49" w:rsidRPr="00FC0F35">
              <w:t xml:space="preserve"> </w:t>
            </w:r>
          </w:p>
        </w:tc>
        <w:tc>
          <w:tcPr>
            <w:tcW w:w="990" w:type="dxa"/>
            <w:gridSpan w:val="2"/>
            <w:tcBorders>
              <w:top w:val="nil"/>
              <w:left w:val="nil"/>
              <w:bottom w:val="nil"/>
              <w:right w:val="nil"/>
            </w:tcBorders>
            <w:shd w:val="clear" w:color="auto" w:fill="auto"/>
            <w:noWrap/>
            <w:hideMark/>
          </w:tcPr>
          <w:p w:rsidR="000B3C49" w:rsidRPr="00FC0F35" w:rsidRDefault="000B3C49" w:rsidP="000B3C49">
            <w:r w:rsidRPr="00FC0F35">
              <w:t>*</w:t>
            </w:r>
          </w:p>
        </w:tc>
      </w:tr>
      <w:tr w:rsidR="000B3C49" w:rsidRPr="00FC0F35" w:rsidTr="00AA3D65">
        <w:trPr>
          <w:trHeight w:val="315"/>
        </w:trPr>
        <w:tc>
          <w:tcPr>
            <w:tcW w:w="3705" w:type="dxa"/>
            <w:gridSpan w:val="3"/>
            <w:tcBorders>
              <w:top w:val="nil"/>
              <w:left w:val="nil"/>
              <w:bottom w:val="nil"/>
              <w:right w:val="nil"/>
            </w:tcBorders>
            <w:shd w:val="clear" w:color="auto" w:fill="auto"/>
            <w:noWrap/>
            <w:hideMark/>
          </w:tcPr>
          <w:p w:rsidR="000B3C49" w:rsidRPr="00FC0F35" w:rsidRDefault="000B3C49" w:rsidP="000B3C49">
            <w:pPr>
              <w:rPr>
                <w:u w:val="single"/>
              </w:rPr>
            </w:pPr>
            <w:r w:rsidRPr="00FC0F35">
              <w:rPr>
                <w:u w:val="single"/>
              </w:rPr>
              <w:t>Split Male\Female Models</w:t>
            </w:r>
          </w:p>
        </w:tc>
        <w:tc>
          <w:tcPr>
            <w:tcW w:w="2250" w:type="dxa"/>
            <w:tcBorders>
              <w:top w:val="nil"/>
              <w:left w:val="nil"/>
              <w:bottom w:val="nil"/>
              <w:right w:val="nil"/>
            </w:tcBorders>
            <w:shd w:val="clear" w:color="auto" w:fill="auto"/>
            <w:noWrap/>
            <w:hideMark/>
          </w:tcPr>
          <w:p w:rsidR="000B3C49" w:rsidRPr="00FC0F35" w:rsidRDefault="000B3C49" w:rsidP="000B3C49">
            <w:pPr>
              <w:jc w:val="right"/>
            </w:pPr>
          </w:p>
        </w:tc>
        <w:tc>
          <w:tcPr>
            <w:tcW w:w="2430" w:type="dxa"/>
            <w:gridSpan w:val="2"/>
            <w:tcBorders>
              <w:top w:val="nil"/>
              <w:left w:val="nil"/>
              <w:bottom w:val="nil"/>
              <w:right w:val="nil"/>
            </w:tcBorders>
            <w:shd w:val="clear" w:color="auto" w:fill="auto"/>
            <w:noWrap/>
            <w:hideMark/>
          </w:tcPr>
          <w:p w:rsidR="000B3C49" w:rsidRPr="00FC0F35" w:rsidRDefault="000B3C49" w:rsidP="000B3C49">
            <w:pPr>
              <w:jc w:val="right"/>
            </w:pPr>
          </w:p>
        </w:tc>
        <w:tc>
          <w:tcPr>
            <w:tcW w:w="990" w:type="dxa"/>
            <w:gridSpan w:val="2"/>
            <w:tcBorders>
              <w:top w:val="nil"/>
              <w:left w:val="nil"/>
              <w:bottom w:val="nil"/>
              <w:right w:val="nil"/>
            </w:tcBorders>
            <w:shd w:val="clear" w:color="auto" w:fill="auto"/>
            <w:noWrap/>
            <w:hideMark/>
          </w:tcPr>
          <w:p w:rsidR="000B3C49" w:rsidRPr="00FC0F35" w:rsidRDefault="000B3C49" w:rsidP="000B3C49"/>
        </w:tc>
      </w:tr>
      <w:tr w:rsidR="000B3C49" w:rsidRPr="00FC0F35" w:rsidTr="00AA3D65">
        <w:trPr>
          <w:trHeight w:val="315"/>
        </w:trPr>
        <w:tc>
          <w:tcPr>
            <w:tcW w:w="1905" w:type="dxa"/>
            <w:gridSpan w:val="2"/>
            <w:tcBorders>
              <w:top w:val="nil"/>
              <w:left w:val="nil"/>
              <w:bottom w:val="nil"/>
              <w:right w:val="nil"/>
            </w:tcBorders>
            <w:shd w:val="clear" w:color="auto" w:fill="auto"/>
            <w:hideMark/>
          </w:tcPr>
          <w:p w:rsidR="000B3C49" w:rsidRPr="00FC0F35" w:rsidRDefault="000B3C49" w:rsidP="000B3C49">
            <w:pPr>
              <w:jc w:val="right"/>
            </w:pPr>
            <w:r w:rsidRPr="00FC0F35">
              <w:t>5</w:t>
            </w:r>
          </w:p>
        </w:tc>
        <w:tc>
          <w:tcPr>
            <w:tcW w:w="1800" w:type="dxa"/>
            <w:tcBorders>
              <w:top w:val="nil"/>
              <w:left w:val="nil"/>
              <w:bottom w:val="nil"/>
              <w:right w:val="nil"/>
            </w:tcBorders>
            <w:shd w:val="clear" w:color="auto" w:fill="auto"/>
            <w:hideMark/>
          </w:tcPr>
          <w:p w:rsidR="000B3C49" w:rsidRPr="00FC0F35" w:rsidRDefault="000B3C49" w:rsidP="00AA3D65">
            <w:pPr>
              <w:jc w:val="center"/>
            </w:pPr>
            <w:r w:rsidRPr="00FC0F35">
              <w:t>Label</w:t>
            </w:r>
          </w:p>
        </w:tc>
        <w:tc>
          <w:tcPr>
            <w:tcW w:w="2250" w:type="dxa"/>
            <w:tcBorders>
              <w:top w:val="nil"/>
              <w:left w:val="nil"/>
              <w:bottom w:val="nil"/>
              <w:right w:val="nil"/>
            </w:tcBorders>
            <w:shd w:val="clear" w:color="auto" w:fill="auto"/>
            <w:noWrap/>
            <w:hideMark/>
          </w:tcPr>
          <w:p w:rsidR="000B3C49" w:rsidRPr="00FC0F35" w:rsidRDefault="00385BAA" w:rsidP="000B3C49">
            <w:pPr>
              <w:jc w:val="right"/>
            </w:pPr>
            <w:r w:rsidRPr="00FC0F35">
              <w:t xml:space="preserve"> </w:t>
            </w:r>
            <w:r w:rsidR="000B3C49" w:rsidRPr="00FC0F35">
              <w:t xml:space="preserve">             290.11 </w:t>
            </w:r>
          </w:p>
        </w:tc>
        <w:tc>
          <w:tcPr>
            <w:tcW w:w="2430" w:type="dxa"/>
            <w:gridSpan w:val="2"/>
            <w:tcBorders>
              <w:top w:val="nil"/>
              <w:left w:val="nil"/>
              <w:bottom w:val="nil"/>
              <w:right w:val="nil"/>
            </w:tcBorders>
            <w:shd w:val="clear" w:color="auto" w:fill="auto"/>
            <w:noWrap/>
            <w:hideMark/>
          </w:tcPr>
          <w:p w:rsidR="000B3C49" w:rsidRPr="00FC0F35" w:rsidRDefault="002706C3" w:rsidP="000B3C49">
            <w:pPr>
              <w:jc w:val="right"/>
            </w:pPr>
            <w:r>
              <w:t xml:space="preserve">              96.99</w:t>
            </w:r>
            <w:r w:rsidR="000B3C49" w:rsidRPr="00FC0F35">
              <w:t xml:space="preserve"> </w:t>
            </w:r>
          </w:p>
        </w:tc>
        <w:tc>
          <w:tcPr>
            <w:tcW w:w="990" w:type="dxa"/>
            <w:gridSpan w:val="2"/>
            <w:tcBorders>
              <w:top w:val="nil"/>
              <w:left w:val="nil"/>
              <w:bottom w:val="nil"/>
              <w:right w:val="nil"/>
            </w:tcBorders>
            <w:shd w:val="clear" w:color="auto" w:fill="auto"/>
            <w:noWrap/>
            <w:hideMark/>
          </w:tcPr>
          <w:p w:rsidR="000B3C49" w:rsidRPr="00FC0F35" w:rsidRDefault="000B3C49" w:rsidP="000B3C49">
            <w:r w:rsidRPr="00FC0F35">
              <w:t>***</w:t>
            </w:r>
          </w:p>
        </w:tc>
      </w:tr>
      <w:tr w:rsidR="000B3C49" w:rsidRPr="00FC0F35" w:rsidTr="00AA3D65">
        <w:trPr>
          <w:trHeight w:val="315"/>
        </w:trPr>
        <w:tc>
          <w:tcPr>
            <w:tcW w:w="1905" w:type="dxa"/>
            <w:gridSpan w:val="2"/>
            <w:tcBorders>
              <w:top w:val="nil"/>
              <w:left w:val="nil"/>
              <w:bottom w:val="single" w:sz="4" w:space="0" w:color="auto"/>
              <w:right w:val="nil"/>
            </w:tcBorders>
            <w:shd w:val="clear" w:color="auto" w:fill="auto"/>
            <w:hideMark/>
          </w:tcPr>
          <w:p w:rsidR="000B3C49" w:rsidRPr="00FC0F35" w:rsidRDefault="000B3C49" w:rsidP="000B3C49">
            <w:pPr>
              <w:jc w:val="right"/>
            </w:pPr>
            <w:r w:rsidRPr="00FC0F35">
              <w:t>6</w:t>
            </w:r>
          </w:p>
        </w:tc>
        <w:tc>
          <w:tcPr>
            <w:tcW w:w="1800" w:type="dxa"/>
            <w:tcBorders>
              <w:top w:val="nil"/>
              <w:left w:val="nil"/>
              <w:bottom w:val="single" w:sz="4" w:space="0" w:color="auto"/>
              <w:right w:val="nil"/>
            </w:tcBorders>
            <w:shd w:val="clear" w:color="auto" w:fill="auto"/>
            <w:hideMark/>
          </w:tcPr>
          <w:p w:rsidR="000B3C49" w:rsidRPr="00FC0F35" w:rsidRDefault="000B3C49" w:rsidP="00AA3D65">
            <w:pPr>
              <w:jc w:val="center"/>
            </w:pPr>
            <w:r w:rsidRPr="00FC0F35">
              <w:t>Label</w:t>
            </w:r>
          </w:p>
        </w:tc>
        <w:tc>
          <w:tcPr>
            <w:tcW w:w="2250" w:type="dxa"/>
            <w:tcBorders>
              <w:top w:val="nil"/>
              <w:left w:val="nil"/>
              <w:bottom w:val="single" w:sz="4" w:space="0" w:color="auto"/>
              <w:right w:val="nil"/>
            </w:tcBorders>
            <w:shd w:val="clear" w:color="auto" w:fill="auto"/>
            <w:noWrap/>
            <w:hideMark/>
          </w:tcPr>
          <w:p w:rsidR="000B3C49" w:rsidRPr="00FC0F35" w:rsidRDefault="00385BAA" w:rsidP="000B3C49">
            <w:pPr>
              <w:jc w:val="right"/>
            </w:pPr>
            <w:r w:rsidRPr="00FC0F35">
              <w:t xml:space="preserve"> </w:t>
            </w:r>
            <w:r w:rsidR="002706C3">
              <w:t xml:space="preserve">             350.54</w:t>
            </w:r>
            <w:r w:rsidR="000B3C49" w:rsidRPr="00FC0F35">
              <w:t xml:space="preserve"> </w:t>
            </w:r>
          </w:p>
        </w:tc>
        <w:tc>
          <w:tcPr>
            <w:tcW w:w="2430" w:type="dxa"/>
            <w:gridSpan w:val="2"/>
            <w:tcBorders>
              <w:top w:val="nil"/>
              <w:left w:val="nil"/>
              <w:bottom w:val="single" w:sz="4" w:space="0" w:color="auto"/>
              <w:right w:val="nil"/>
            </w:tcBorders>
            <w:shd w:val="clear" w:color="auto" w:fill="auto"/>
            <w:noWrap/>
            <w:hideMark/>
          </w:tcPr>
          <w:p w:rsidR="000B3C49" w:rsidRPr="00FC0F35" w:rsidRDefault="00385BAA" w:rsidP="000B3C49">
            <w:pPr>
              <w:jc w:val="right"/>
            </w:pPr>
            <w:r w:rsidRPr="00FC0F35">
              <w:t xml:space="preserve"> </w:t>
            </w:r>
            <w:r w:rsidR="002706C3">
              <w:t xml:space="preserve">           224.4</w:t>
            </w:r>
            <w:r w:rsidR="000B3C49" w:rsidRPr="00FC0F35">
              <w:t xml:space="preserve">6 </w:t>
            </w:r>
          </w:p>
        </w:tc>
        <w:tc>
          <w:tcPr>
            <w:tcW w:w="990" w:type="dxa"/>
            <w:gridSpan w:val="2"/>
            <w:tcBorders>
              <w:top w:val="nil"/>
              <w:left w:val="nil"/>
              <w:bottom w:val="single" w:sz="4" w:space="0" w:color="auto"/>
              <w:right w:val="nil"/>
            </w:tcBorders>
            <w:shd w:val="clear" w:color="auto" w:fill="auto"/>
            <w:noWrap/>
            <w:hideMark/>
          </w:tcPr>
          <w:p w:rsidR="000B3C49" w:rsidRPr="00FC0F35" w:rsidRDefault="000B3C49" w:rsidP="000B3C49">
            <w:r w:rsidRPr="00FC0F35">
              <w:t>*</w:t>
            </w:r>
          </w:p>
        </w:tc>
      </w:tr>
      <w:tr w:rsidR="000B3C49" w:rsidRPr="00FC0F35" w:rsidTr="00AA3D65">
        <w:trPr>
          <w:trHeight w:val="300"/>
        </w:trPr>
        <w:tc>
          <w:tcPr>
            <w:tcW w:w="9375" w:type="dxa"/>
            <w:gridSpan w:val="8"/>
            <w:vMerge w:val="restart"/>
            <w:tcBorders>
              <w:top w:val="single" w:sz="4" w:space="0" w:color="auto"/>
              <w:left w:val="nil"/>
              <w:bottom w:val="nil"/>
              <w:right w:val="nil"/>
            </w:tcBorders>
            <w:shd w:val="clear" w:color="auto" w:fill="auto"/>
            <w:vAlign w:val="bottom"/>
            <w:hideMark/>
          </w:tcPr>
          <w:p w:rsidR="000B3C49" w:rsidRPr="00FC0F35" w:rsidRDefault="000B3C49" w:rsidP="000B3C49">
            <w:r w:rsidRPr="00FC0F35">
              <w:t>*** denotes significance at the 95% confidence level and * denotes significance at the 85% level</w:t>
            </w:r>
          </w:p>
        </w:tc>
      </w:tr>
      <w:tr w:rsidR="000B3C49" w:rsidRPr="00FC0F35" w:rsidTr="00AA3D65">
        <w:trPr>
          <w:trHeight w:val="300"/>
        </w:trPr>
        <w:tc>
          <w:tcPr>
            <w:tcW w:w="9375" w:type="dxa"/>
            <w:gridSpan w:val="8"/>
            <w:vMerge/>
            <w:tcBorders>
              <w:top w:val="single" w:sz="4" w:space="0" w:color="auto"/>
              <w:left w:val="nil"/>
              <w:bottom w:val="nil"/>
              <w:right w:val="nil"/>
            </w:tcBorders>
            <w:vAlign w:val="center"/>
            <w:hideMark/>
          </w:tcPr>
          <w:p w:rsidR="000B3C49" w:rsidRPr="00FC0F35" w:rsidRDefault="000B3C49" w:rsidP="000B3C49"/>
        </w:tc>
      </w:tr>
    </w:tbl>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Pr>
        <w:autoSpaceDE w:val="0"/>
        <w:autoSpaceDN w:val="0"/>
        <w:adjustRightInd w:val="0"/>
      </w:pPr>
    </w:p>
    <w:p w:rsidR="000B3C49" w:rsidRPr="00FC0F35" w:rsidRDefault="000B3C49" w:rsidP="000B3C49"/>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E6293E" w:rsidRPr="00FC0F35" w:rsidRDefault="00E6293E" w:rsidP="00605605">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Default="000B3C49" w:rsidP="000B3C49">
      <w:pPr>
        <w:rPr>
          <w:b/>
        </w:rPr>
      </w:pPr>
    </w:p>
    <w:p w:rsidR="007511D9" w:rsidRDefault="007511D9" w:rsidP="000B3C49">
      <w:pPr>
        <w:rPr>
          <w:b/>
        </w:rPr>
      </w:pPr>
    </w:p>
    <w:p w:rsidR="007511D9" w:rsidRDefault="007511D9" w:rsidP="000B3C49">
      <w:pPr>
        <w:rPr>
          <w:b/>
        </w:rPr>
      </w:pPr>
    </w:p>
    <w:p w:rsidR="007511D9" w:rsidRDefault="007511D9" w:rsidP="000B3C49">
      <w:pPr>
        <w:rPr>
          <w:b/>
        </w:rPr>
      </w:pPr>
    </w:p>
    <w:p w:rsidR="000B3C49" w:rsidRPr="00FC0F35" w:rsidRDefault="000B3C49" w:rsidP="000B3C49">
      <w:pPr>
        <w:rPr>
          <w:b/>
        </w:rPr>
      </w:pPr>
    </w:p>
    <w:p w:rsidR="00AA3D65" w:rsidRPr="0039206C" w:rsidRDefault="0039206C" w:rsidP="000B3C49">
      <w:pPr>
        <w:jc w:val="center"/>
        <w:rPr>
          <w:b/>
          <w:sz w:val="28"/>
          <w:szCs w:val="28"/>
        </w:rPr>
      </w:pPr>
      <w:r w:rsidRPr="0039206C">
        <w:rPr>
          <w:b/>
          <w:sz w:val="28"/>
          <w:szCs w:val="28"/>
        </w:rPr>
        <w:t>Part 3: Willingness to Pay for Appliances Produced With Green Power</w:t>
      </w: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39206C" w:rsidRDefault="0039206C" w:rsidP="000B3C49">
      <w:pPr>
        <w:jc w:val="center"/>
        <w:rPr>
          <w:b/>
        </w:rPr>
      </w:pPr>
    </w:p>
    <w:p w:rsidR="007511D9" w:rsidRPr="00FC0F35" w:rsidRDefault="007511D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134D19" w:rsidRPr="00FC0F35" w:rsidRDefault="00134D19" w:rsidP="000B3C49">
      <w:pPr>
        <w:jc w:val="center"/>
        <w:rPr>
          <w:b/>
        </w:rPr>
      </w:pPr>
    </w:p>
    <w:p w:rsidR="00134D19" w:rsidRPr="00FC0F35" w:rsidRDefault="00134D19" w:rsidP="000B3C49">
      <w:pPr>
        <w:jc w:val="center"/>
        <w:rPr>
          <w:b/>
        </w:rPr>
      </w:pPr>
    </w:p>
    <w:p w:rsidR="00134D19" w:rsidRDefault="00134D19" w:rsidP="00AA3D65">
      <w:pPr>
        <w:rPr>
          <w:b/>
        </w:rPr>
      </w:pPr>
    </w:p>
    <w:p w:rsidR="00AA3D65" w:rsidRPr="005902A9" w:rsidRDefault="005902A9" w:rsidP="005902A9">
      <w:pPr>
        <w:rPr>
          <w:b/>
        </w:rPr>
      </w:pPr>
      <w:r>
        <w:rPr>
          <w:b/>
        </w:rPr>
        <w:lastRenderedPageBreak/>
        <w:t>Abstract</w:t>
      </w:r>
    </w:p>
    <w:p w:rsidR="00134D19" w:rsidRPr="00FC0F35" w:rsidRDefault="00134D19" w:rsidP="00134D19">
      <w:r w:rsidRPr="00FC0F35">
        <w:tab/>
      </w:r>
    </w:p>
    <w:p w:rsidR="00443826" w:rsidRDefault="005902A9" w:rsidP="00F208B9">
      <w:pPr>
        <w:spacing w:line="480" w:lineRule="auto"/>
        <w:ind w:firstLine="720"/>
      </w:pPr>
      <w:r>
        <w:t>The</w:t>
      </w:r>
      <w:r w:rsidR="004034AD" w:rsidRPr="00FC0F35">
        <w:t xml:space="preserve"> </w:t>
      </w:r>
      <w:r w:rsidR="00AA6DC3" w:rsidRPr="00FC0F35">
        <w:t xml:space="preserve">U.S. </w:t>
      </w:r>
      <w:r w:rsidR="004034AD" w:rsidRPr="00FC0F35">
        <w:t>Environmental Protection Agency’s Green Power Partnership</w:t>
      </w:r>
      <w:r w:rsidR="00F208B9">
        <w:t xml:space="preserve"> (GPP)</w:t>
      </w:r>
      <w:r w:rsidR="004034AD" w:rsidRPr="00FC0F35">
        <w:t xml:space="preserve">, has over 1,200 members purchasing nearly 18 billion kilowatt hours of green power annually. For </w:t>
      </w:r>
      <w:r w:rsidR="00AA6DC3" w:rsidRPr="00FC0F35">
        <w:t>this</w:t>
      </w:r>
      <w:r w:rsidR="004034AD" w:rsidRPr="00FC0F35">
        <w:t xml:space="preserve"> research</w:t>
      </w:r>
      <w:r w:rsidR="00AA6DC3" w:rsidRPr="00FC0F35">
        <w:t>,</w:t>
      </w:r>
      <w:r w:rsidR="004034AD" w:rsidRPr="00FC0F35">
        <w:t xml:space="preserve"> </w:t>
      </w:r>
      <w:r w:rsidR="00AA6DC3" w:rsidRPr="00FC0F35">
        <w:t xml:space="preserve">the </w:t>
      </w:r>
      <w:r w:rsidR="00F208B9">
        <w:t>GPP</w:t>
      </w:r>
      <w:r w:rsidR="004034AD" w:rsidRPr="00FC0F35">
        <w:t xml:space="preserve"> program </w:t>
      </w:r>
      <w:r w:rsidR="00AA6DC3" w:rsidRPr="00FC0F35">
        <w:t>was</w:t>
      </w:r>
      <w:r w:rsidR="004034AD" w:rsidRPr="00FC0F35">
        <w:t xml:space="preserve"> presented </w:t>
      </w:r>
      <w:r w:rsidR="00AA6DC3" w:rsidRPr="00FC0F35">
        <w:t>in a</w:t>
      </w:r>
      <w:r w:rsidR="004034AD" w:rsidRPr="00FC0F35">
        <w:t xml:space="preserve"> survey as a form of energy label on household appliances</w:t>
      </w:r>
      <w:r>
        <w:t>. The objective of this study</w:t>
      </w:r>
      <w:r w:rsidR="00AA6DC3" w:rsidRPr="00FC0F35">
        <w:t xml:space="preserve"> </w:t>
      </w:r>
      <w:r>
        <w:t>is to ascertain willingness-to-pay (WTP) for</w:t>
      </w:r>
      <w:r w:rsidR="004034AD" w:rsidRPr="00FC0F35">
        <w:t xml:space="preserve"> a label signifying</w:t>
      </w:r>
      <w:r>
        <w:t xml:space="preserve"> to consumers</w:t>
      </w:r>
      <w:r w:rsidR="004034AD" w:rsidRPr="00FC0F35">
        <w:t xml:space="preserve"> that the product </w:t>
      </w:r>
      <w:r>
        <w:t xml:space="preserve">they </w:t>
      </w:r>
      <w:r w:rsidR="004034AD" w:rsidRPr="00FC0F35">
        <w:t>are purchasing was produced, or partially produced, using green power</w:t>
      </w:r>
      <w:r>
        <w:t xml:space="preserve"> and how WTP would be affected by other characteristics of the product as well as consumers’ demographic characteristics and attitudes about environmental issues. </w:t>
      </w:r>
      <w:r w:rsidR="004034AD" w:rsidRPr="00FC0F35">
        <w:t xml:space="preserve">The data were obtained from a survey conducted in March and April of 2009 via an online research panel, which was constructed to be representative of the U.S. population. Analysis of the data was conducted using </w:t>
      </w:r>
      <w:r w:rsidR="00006E5F" w:rsidRPr="00FC0F35">
        <w:t xml:space="preserve">conditional </w:t>
      </w:r>
      <w:proofErr w:type="spellStart"/>
      <w:r w:rsidR="00006E5F" w:rsidRPr="00FC0F35">
        <w:t>logit</w:t>
      </w:r>
      <w:proofErr w:type="spellEnd"/>
      <w:r w:rsidR="00006E5F" w:rsidRPr="00FC0F35">
        <w:t xml:space="preserve"> regression models</w:t>
      </w:r>
      <w:r w:rsidR="004034AD" w:rsidRPr="00FC0F35">
        <w:t xml:space="preserve"> with f</w:t>
      </w:r>
      <w:r w:rsidR="00006E5F" w:rsidRPr="00FC0F35">
        <w:t xml:space="preserve">ixed parameters and mixed </w:t>
      </w:r>
      <w:proofErr w:type="spellStart"/>
      <w:r w:rsidR="00006E5F" w:rsidRPr="00FC0F35">
        <w:t>logit</w:t>
      </w:r>
      <w:proofErr w:type="spellEnd"/>
      <w:r w:rsidR="00006E5F" w:rsidRPr="00FC0F35">
        <w:t xml:space="preserve"> regression models</w:t>
      </w:r>
      <w:r w:rsidR="004034AD" w:rsidRPr="00FC0F35">
        <w:t xml:space="preserve"> with random parameters. </w:t>
      </w:r>
      <w:r>
        <w:t>R</w:t>
      </w:r>
      <w:r w:rsidR="004034AD" w:rsidRPr="00FC0F35">
        <w:t xml:space="preserve">esults revealed that consumers, on average, have a willingness to pay ranging from $48.52 to $70.95 for the </w:t>
      </w:r>
      <w:r w:rsidR="00F208B9">
        <w:t xml:space="preserve">GPP </w:t>
      </w:r>
      <w:r w:rsidR="004034AD" w:rsidRPr="00FC0F35">
        <w:t>label on refrigerators.</w:t>
      </w:r>
      <w:r w:rsidR="001A2A00" w:rsidRPr="00FC0F35">
        <w:t xml:space="preserve"> </w:t>
      </w:r>
      <w:r w:rsidR="00F208B9">
        <w:t>A</w:t>
      </w:r>
      <w:r w:rsidR="00F208B9" w:rsidRPr="00FC0F35">
        <w:t>ttitud</w:t>
      </w:r>
      <w:r w:rsidR="00F208B9">
        <w:t xml:space="preserve">es toward environmental issues </w:t>
      </w:r>
      <w:r w:rsidR="00F208B9" w:rsidRPr="00FC0F35">
        <w:t>and</w:t>
      </w:r>
      <w:r w:rsidR="00F208B9">
        <w:t xml:space="preserve"> the region of the country</w:t>
      </w:r>
      <w:r w:rsidR="00F208B9" w:rsidRPr="00FC0F35">
        <w:t xml:space="preserve"> </w:t>
      </w:r>
      <w:r w:rsidR="00F208B9">
        <w:t xml:space="preserve">in which respondents’ live were significant factors influencing WTP for the GPP label. </w:t>
      </w:r>
      <w:r w:rsidR="00F208B9" w:rsidRPr="00FC0F35">
        <w:t>Furthermore,</w:t>
      </w:r>
      <w:r w:rsidR="00F208B9">
        <w:t xml:space="preserve"> using life-cycle energy estimates for refrigerators,</w:t>
      </w:r>
      <w:r w:rsidR="00F208B9" w:rsidRPr="00FC0F35">
        <w:t xml:space="preserve"> </w:t>
      </w:r>
      <w:r w:rsidR="00F208B9">
        <w:t xml:space="preserve">these results suggest that, on average, consumers are willing to pay more for the GPP label on refrigerators than the additional costs incurred by the manufacturers to use green power instead of conventional power. </w:t>
      </w:r>
      <w:r w:rsidR="001A2A00" w:rsidRPr="00FC0F35">
        <w:t>These results provide evidence that as labeled alternatives continue to penetrate the market, there is promising potential for a future green power labeling program on household appliances.</w:t>
      </w:r>
    </w:p>
    <w:p w:rsidR="00375888" w:rsidRDefault="00375888" w:rsidP="000B3C49">
      <w:pPr>
        <w:jc w:val="center"/>
        <w:rPr>
          <w:b/>
        </w:rPr>
      </w:pPr>
    </w:p>
    <w:p w:rsidR="007511D9" w:rsidRDefault="007511D9" w:rsidP="000B3C49">
      <w:pPr>
        <w:jc w:val="center"/>
        <w:rPr>
          <w:b/>
        </w:rPr>
      </w:pPr>
    </w:p>
    <w:p w:rsidR="007511D9" w:rsidRPr="00FC0F35" w:rsidRDefault="007511D9" w:rsidP="000B3C49">
      <w:pPr>
        <w:jc w:val="center"/>
        <w:rPr>
          <w:b/>
        </w:rPr>
      </w:pPr>
    </w:p>
    <w:p w:rsidR="004034AD" w:rsidRPr="00FC0F35" w:rsidRDefault="004034AD" w:rsidP="000B3C49">
      <w:pPr>
        <w:jc w:val="center"/>
        <w:rPr>
          <w:b/>
        </w:rPr>
      </w:pPr>
    </w:p>
    <w:p w:rsidR="000B3C49" w:rsidRPr="00FC0F35" w:rsidRDefault="000B3C49" w:rsidP="000B3C49">
      <w:pPr>
        <w:jc w:val="center"/>
        <w:rPr>
          <w:b/>
        </w:rPr>
      </w:pPr>
    </w:p>
    <w:p w:rsidR="000B3C49" w:rsidRPr="00FC0F35" w:rsidRDefault="000B3C49" w:rsidP="000B3C49">
      <w:pPr>
        <w:rPr>
          <w:b/>
        </w:rPr>
      </w:pPr>
    </w:p>
    <w:p w:rsidR="000B3C49" w:rsidRPr="00FC0F35" w:rsidRDefault="000B3C49" w:rsidP="000B3C49">
      <w:pPr>
        <w:spacing w:line="480" w:lineRule="auto"/>
        <w:rPr>
          <w:b/>
        </w:rPr>
      </w:pPr>
      <w:r w:rsidRPr="00FC0F35">
        <w:rPr>
          <w:b/>
        </w:rPr>
        <w:lastRenderedPageBreak/>
        <w:t>Introduction</w:t>
      </w:r>
    </w:p>
    <w:p w:rsidR="000B3C49" w:rsidRPr="00FC0F35" w:rsidRDefault="000B3C49" w:rsidP="000B3C49">
      <w:pPr>
        <w:spacing w:line="480" w:lineRule="auto"/>
      </w:pPr>
      <w:r w:rsidRPr="00FC0F35">
        <w:tab/>
        <w:t xml:space="preserve">Reducing the use of fossil fuels is arguably one of the most important and most talked about initiatives for many global leaders. The burning of fossil fuels to produce energy also produces an abundance of carbon-dioxide, which is </w:t>
      </w:r>
      <w:r w:rsidR="00232BA9" w:rsidRPr="00FC0F35">
        <w:t>considered</w:t>
      </w:r>
      <w:r w:rsidRPr="00FC0F35">
        <w:t xml:space="preserve"> to be a leading contributor to global climate change. </w:t>
      </w:r>
      <w:r w:rsidR="002350CE" w:rsidRPr="00FC0F35">
        <w:t>Carbon-dioxide</w:t>
      </w:r>
      <w:r w:rsidR="00183BC7" w:rsidRPr="00FC0F35">
        <w:t xml:space="preserve"> and </w:t>
      </w:r>
      <w:r w:rsidR="002350CE" w:rsidRPr="00FC0F35">
        <w:t xml:space="preserve">as many other </w:t>
      </w:r>
      <w:r w:rsidR="00183BC7" w:rsidRPr="00FC0F35">
        <w:t xml:space="preserve">gasses created and emitted through human activity that trap heat in the atmosphere are often referred to as greenhouse gasses (GHGs). </w:t>
      </w:r>
      <w:r w:rsidRPr="00FC0F35">
        <w:t>Globally, fossil fuels</w:t>
      </w:r>
      <w:r w:rsidR="00256642" w:rsidRPr="00FC0F35">
        <w:t>,</w:t>
      </w:r>
      <w:r w:rsidRPr="00FC0F35">
        <w:t xml:space="preserve"> </w:t>
      </w:r>
      <w:r w:rsidR="00256642" w:rsidRPr="00FC0F35">
        <w:t>especially</w:t>
      </w:r>
      <w:r w:rsidRPr="00FC0F35">
        <w:t xml:space="preserve"> petroleum and coal</w:t>
      </w:r>
      <w:r w:rsidR="00256642" w:rsidRPr="00FC0F35">
        <w:t>,</w:t>
      </w:r>
      <w:r w:rsidRPr="00FC0F35">
        <w:t xml:space="preserve"> account for more than 63 percent of energy production</w:t>
      </w:r>
      <w:r w:rsidR="002253C6">
        <w:t>,</w:t>
      </w:r>
      <w:r w:rsidRPr="00FC0F35">
        <w:t xml:space="preserve"> while renewable sources </w:t>
      </w:r>
      <w:r w:rsidR="00256642" w:rsidRPr="00FC0F35">
        <w:t>such as</w:t>
      </w:r>
      <w:r w:rsidRPr="00FC0F35">
        <w:t xml:space="preserve"> wind, solar, geothermal, and wood and other waste account for only 1 percent (EIA 2008a). In the United States, since 1978 total energy consumption has been growing at a rate of 0.72 percent annually while energy production from non-hydro </w:t>
      </w:r>
      <w:proofErr w:type="spellStart"/>
      <w:r w:rsidRPr="00FC0F35">
        <w:t>renewables</w:t>
      </w:r>
      <w:proofErr w:type="spellEnd"/>
      <w:r w:rsidRPr="00FC0F35">
        <w:t xml:space="preserve"> (NHR) has been growing at a rate of 2.82 percent annually (</w:t>
      </w:r>
      <w:proofErr w:type="spellStart"/>
      <w:r w:rsidRPr="00FC0F35">
        <w:rPr>
          <w:bCs/>
        </w:rPr>
        <w:t>Schmalensee</w:t>
      </w:r>
      <w:proofErr w:type="spellEnd"/>
      <w:r w:rsidRPr="00FC0F35">
        <w:rPr>
          <w:bCs/>
        </w:rPr>
        <w:t xml:space="preserve"> 2009)</w:t>
      </w:r>
      <w:r w:rsidRPr="00FC0F35">
        <w:t>.  In part, the relatively large growth rate for NHR can be attributed to a rise in voluntary markets for renewable energy, or “green energy,” across the US in recent years (</w:t>
      </w:r>
      <w:proofErr w:type="spellStart"/>
      <w:r w:rsidRPr="00FC0F35">
        <w:t>Swezey</w:t>
      </w:r>
      <w:proofErr w:type="spellEnd"/>
      <w:r w:rsidRPr="00FC0F35">
        <w:t xml:space="preserve">, </w:t>
      </w:r>
      <w:proofErr w:type="spellStart"/>
      <w:r w:rsidRPr="00FC0F35">
        <w:t>Aabakken</w:t>
      </w:r>
      <w:proofErr w:type="spellEnd"/>
      <w:r w:rsidRPr="00FC0F35">
        <w:t xml:space="preserve">, and Bird 2007). </w:t>
      </w:r>
    </w:p>
    <w:p w:rsidR="000B3C49" w:rsidRPr="00FC0F35" w:rsidRDefault="000B3C49" w:rsidP="000B3C49">
      <w:pPr>
        <w:spacing w:line="480" w:lineRule="auto"/>
        <w:ind w:firstLine="720"/>
      </w:pPr>
      <w:r w:rsidRPr="00FC0F35">
        <w:t xml:space="preserve">In the </w:t>
      </w:r>
      <w:r w:rsidR="002350CE" w:rsidRPr="00FC0F35">
        <w:t>late 1990s and early 2000s</w:t>
      </w:r>
      <w:r w:rsidRPr="00FC0F35">
        <w:t xml:space="preserve">, </w:t>
      </w:r>
      <w:r w:rsidR="002253C6">
        <w:t>green power programs targeted</w:t>
      </w:r>
      <w:r w:rsidR="00256642" w:rsidRPr="00FC0F35">
        <w:t xml:space="preserve"> residential consumers to </w:t>
      </w:r>
      <w:r w:rsidR="002253C6">
        <w:t>entice</w:t>
      </w:r>
      <w:r w:rsidR="00256642" w:rsidRPr="00FC0F35">
        <w:t xml:space="preserve"> those who were willing to pay a small premium on their electric bill</w:t>
      </w:r>
      <w:r w:rsidRPr="00FC0F35">
        <w:t xml:space="preserve"> </w:t>
      </w:r>
      <w:r w:rsidR="00232BA9" w:rsidRPr="00FC0F35">
        <w:t xml:space="preserve">each month </w:t>
      </w:r>
      <w:r w:rsidRPr="00FC0F35">
        <w:t>to purchase energy specifically generated from renewable source</w:t>
      </w:r>
      <w:r w:rsidR="00256642" w:rsidRPr="00FC0F35">
        <w:t>s such as wind, solar, or biomass. More recently</w:t>
      </w:r>
      <w:r w:rsidRPr="00FC0F35">
        <w:t xml:space="preserve">, growth in green energy </w:t>
      </w:r>
      <w:r w:rsidR="00256642" w:rsidRPr="00FC0F35">
        <w:t>sales</w:t>
      </w:r>
      <w:r w:rsidRPr="00FC0F35">
        <w:t xml:space="preserve"> </w:t>
      </w:r>
      <w:r w:rsidR="002253C6">
        <w:t>accrued from</w:t>
      </w:r>
      <w:r w:rsidR="00256642" w:rsidRPr="00FC0F35">
        <w:t xml:space="preserve"> actions taken</w:t>
      </w:r>
      <w:r w:rsidRPr="00FC0F35">
        <w:t xml:space="preserve"> by large corporations and government institutions</w:t>
      </w:r>
      <w:r w:rsidRPr="00FC0F35">
        <w:rPr>
          <w:rStyle w:val="FootnoteReference"/>
        </w:rPr>
        <w:footnoteReference w:id="13"/>
      </w:r>
      <w:r w:rsidRPr="00FC0F35">
        <w:t xml:space="preserve"> (Bird, Holt, and Carroll 2008). </w:t>
      </w:r>
      <w:r w:rsidR="00256642" w:rsidRPr="00FC0F35">
        <w:t>T</w:t>
      </w:r>
      <w:r w:rsidRPr="00FC0F35">
        <w:t>hese institutions</w:t>
      </w:r>
      <w:r w:rsidR="00256642" w:rsidRPr="00FC0F35">
        <w:t xml:space="preserve"> and over 1</w:t>
      </w:r>
      <w:r w:rsidR="002253C6">
        <w:t>,</w:t>
      </w:r>
      <w:r w:rsidR="00256642" w:rsidRPr="00FC0F35">
        <w:t>200 others</w:t>
      </w:r>
      <w:r w:rsidRPr="00FC0F35">
        <w:t xml:space="preserve"> are part of a program initiated by the US Environmental Protection Agency (USEPA) in 2001 called </w:t>
      </w:r>
      <w:r w:rsidR="0088784F" w:rsidRPr="00FC0F35">
        <w:t xml:space="preserve">the </w:t>
      </w:r>
      <w:r w:rsidRPr="00FC0F35">
        <w:t>Green Power Partnership</w:t>
      </w:r>
      <w:r w:rsidR="00BA0D84" w:rsidRPr="00FC0F35">
        <w:t xml:space="preserve"> (GPP)</w:t>
      </w:r>
      <w:r w:rsidRPr="00FC0F35">
        <w:t xml:space="preserve">. The focus of this program is to encourage </w:t>
      </w:r>
      <w:r w:rsidR="00256642" w:rsidRPr="00FC0F35">
        <w:t xml:space="preserve">the </w:t>
      </w:r>
      <w:r w:rsidRPr="00FC0F35">
        <w:t xml:space="preserve">purchase </w:t>
      </w:r>
      <w:r w:rsidR="00256642" w:rsidRPr="00FC0F35">
        <w:t xml:space="preserve">of </w:t>
      </w:r>
      <w:r w:rsidRPr="00FC0F35">
        <w:t xml:space="preserve">green power as a way to reduce </w:t>
      </w:r>
      <w:r w:rsidR="0088784F" w:rsidRPr="00FC0F35">
        <w:t xml:space="preserve">the </w:t>
      </w:r>
      <w:r w:rsidRPr="00FC0F35">
        <w:t xml:space="preserve">environmental impacts associated with energy </w:t>
      </w:r>
      <w:r w:rsidRPr="00FC0F35">
        <w:lastRenderedPageBreak/>
        <w:t xml:space="preserve">use (USEPA 2009). Currently, </w:t>
      </w:r>
      <w:r w:rsidR="00A277BD">
        <w:t>US</w:t>
      </w:r>
      <w:r w:rsidR="00256642" w:rsidRPr="00FC0F35">
        <w:t>EPA reports</w:t>
      </w:r>
      <w:r w:rsidR="00BA0D84" w:rsidRPr="00FC0F35">
        <w:t xml:space="preserve"> </w:t>
      </w:r>
      <w:r w:rsidR="00256642" w:rsidRPr="00FC0F35">
        <w:t>the partners are</w:t>
      </w:r>
      <w:r w:rsidRPr="00FC0F35">
        <w:t xml:space="preserve"> purchasing nearly 18 billion ki</w:t>
      </w:r>
      <w:r w:rsidR="0088784F" w:rsidRPr="00FC0F35">
        <w:t>lo</w:t>
      </w:r>
      <w:r w:rsidRPr="00FC0F35">
        <w:t xml:space="preserve">watt hours (kWh) of green power annually (USEPA 2010). </w:t>
      </w:r>
      <w:r w:rsidR="00BA0D84" w:rsidRPr="00FC0F35">
        <w:t xml:space="preserve">The top 25 participants in the GPP, which account for about 60% of the green power commitments by Green Power Partners, use about 6.24 billion kWh of green power. This is about 6.6% of net generation of non-hydro renewable electricity </w:t>
      </w:r>
      <w:r w:rsidR="005831F6" w:rsidRPr="00FC0F35">
        <w:t xml:space="preserve">in the U.S. </w:t>
      </w:r>
      <w:r w:rsidR="00BA0D84" w:rsidRPr="00FC0F35">
        <w:t>(95 billion kWh in 2005) and less than 1% of total net electrical generation.</w:t>
      </w:r>
    </w:p>
    <w:p w:rsidR="0058373D" w:rsidRPr="00FC0F35" w:rsidRDefault="000B3C49" w:rsidP="000B3C49">
      <w:pPr>
        <w:spacing w:line="480" w:lineRule="auto"/>
        <w:ind w:firstLine="720"/>
      </w:pPr>
      <w:r w:rsidRPr="00FC0F35">
        <w:t>Another trend in energy market</w:t>
      </w:r>
      <w:r w:rsidR="00BA0D84" w:rsidRPr="00FC0F35">
        <w:t xml:space="preserve">s </w:t>
      </w:r>
      <w:r w:rsidRPr="00FC0F35">
        <w:t xml:space="preserve">has been the </w:t>
      </w:r>
      <w:r w:rsidR="00BA0D84" w:rsidRPr="00FC0F35">
        <w:t>introduction</w:t>
      </w:r>
      <w:r w:rsidRPr="00FC0F35">
        <w:t xml:space="preserve"> of energy labels</w:t>
      </w:r>
      <w:r w:rsidR="00BA0D84" w:rsidRPr="00FC0F35">
        <w:t xml:space="preserve"> that tell </w:t>
      </w:r>
      <w:r w:rsidR="002253C6">
        <w:t>potential</w:t>
      </w:r>
      <w:r w:rsidR="00BA0D84" w:rsidRPr="00FC0F35">
        <w:t xml:space="preserve"> purchasers of appliances something about the energy consumption characteristics of the alternatives they are </w:t>
      </w:r>
      <w:r w:rsidR="00A277BD">
        <w:t>examining</w:t>
      </w:r>
      <w:r w:rsidR="00BA0D84" w:rsidRPr="00FC0F35">
        <w:t>. Of the two major labeling types, one, the “seal-of-approval,” promises that certain standards have been met - for example that a particular appliance model uses at least X% less energy to do the same job as does the typical version,</w:t>
      </w:r>
      <w:r w:rsidRPr="00FC0F35">
        <w:t xml:space="preserve"> or in the case of green power, certify to the consumer that the</w:t>
      </w:r>
      <w:r w:rsidR="0088784F" w:rsidRPr="00FC0F35">
        <w:t xml:space="preserve"> green power they are purchasing for a premium is in fact green power</w:t>
      </w:r>
      <w:r w:rsidRPr="00FC0F35">
        <w:t>.</w:t>
      </w:r>
      <w:r w:rsidR="0058373D" w:rsidRPr="00FC0F35">
        <w:t xml:space="preserve"> Examples of this type of label are the Energy Star and the Green-e</w:t>
      </w:r>
      <w:r w:rsidR="002253C6">
        <w:t xml:space="preserve"> labels</w:t>
      </w:r>
      <w:r w:rsidR="0058373D" w:rsidRPr="00FC0F35">
        <w:t>.</w:t>
      </w:r>
      <w:r w:rsidRPr="00FC0F35">
        <w:t xml:space="preserve"> “Report card” labels</w:t>
      </w:r>
      <w:r w:rsidR="0058373D" w:rsidRPr="00FC0F35">
        <w:t xml:space="preserve">, on the other hand, like the </w:t>
      </w:r>
      <w:proofErr w:type="spellStart"/>
      <w:r w:rsidR="0058373D" w:rsidRPr="00FC0F35">
        <w:t>EnergyGuide</w:t>
      </w:r>
      <w:proofErr w:type="spellEnd"/>
      <w:r w:rsidR="0058373D" w:rsidRPr="00FC0F35">
        <w:t xml:space="preserve"> provide</w:t>
      </w:r>
      <w:r w:rsidRPr="00FC0F35">
        <w:t xml:space="preserve"> comparative </w:t>
      </w:r>
      <w:r w:rsidR="0058373D" w:rsidRPr="00FC0F35">
        <w:t>test data on energy</w:t>
      </w:r>
      <w:r w:rsidRPr="00FC0F35">
        <w:t xml:space="preserve"> consumption for that specific product and </w:t>
      </w:r>
      <w:r w:rsidR="0088784F" w:rsidRPr="00FC0F35">
        <w:t xml:space="preserve">typically </w:t>
      </w:r>
      <w:r w:rsidRPr="00FC0F35">
        <w:t>compare it</w:t>
      </w:r>
      <w:r w:rsidR="002253C6">
        <w:t>s energy consumption</w:t>
      </w:r>
      <w:r w:rsidRPr="00FC0F35">
        <w:t xml:space="preserve"> to products of a similar nature. </w:t>
      </w:r>
    </w:p>
    <w:p w:rsidR="000B3C49" w:rsidRPr="00FC0F35" w:rsidRDefault="000B3C49" w:rsidP="0058373D">
      <w:pPr>
        <w:spacing w:line="480" w:lineRule="auto"/>
        <w:ind w:firstLine="720"/>
      </w:pPr>
      <w:r w:rsidRPr="00FC0F35">
        <w:t xml:space="preserve">While </w:t>
      </w:r>
      <w:r w:rsidR="0088784F" w:rsidRPr="00FC0F35">
        <w:t xml:space="preserve">the </w:t>
      </w:r>
      <w:r w:rsidRPr="00FC0F35">
        <w:t xml:space="preserve">majority of the energy labels in the marketplace today are focused on energy efficiency, there are a few beginning to emerge for green power. One </w:t>
      </w:r>
      <w:r w:rsidR="0058373D" w:rsidRPr="00FC0F35">
        <w:t xml:space="preserve">such </w:t>
      </w:r>
      <w:r w:rsidRPr="00FC0F35">
        <w:t>program</w:t>
      </w:r>
      <w:r w:rsidR="0058373D" w:rsidRPr="00FC0F35">
        <w:t>, which</w:t>
      </w:r>
      <w:r w:rsidRPr="00FC0F35">
        <w:t xml:space="preserve"> has been around since 2001</w:t>
      </w:r>
      <w:r w:rsidR="0058373D" w:rsidRPr="00FC0F35">
        <w:t>,</w:t>
      </w:r>
      <w:r w:rsidRPr="00FC0F35">
        <w:t xml:space="preserve"> is the Green-e (</w:t>
      </w:r>
      <w:proofErr w:type="spellStart"/>
      <w:r w:rsidRPr="00FC0F35">
        <w:t>Banerjee</w:t>
      </w:r>
      <w:proofErr w:type="spellEnd"/>
      <w:r w:rsidRPr="00FC0F35">
        <w:t xml:space="preserve"> and Solomon 2003). This is a voluntary labeling program initiated and operated by the Center for Resource Solutions (CRS). The purpose </w:t>
      </w:r>
      <w:r w:rsidR="0058373D" w:rsidRPr="00FC0F35">
        <w:t>is to provide third party assurance that</w:t>
      </w:r>
      <w:r w:rsidRPr="00FC0F35">
        <w:t xml:space="preserve"> electricity being marketed as “green” power for a premium price by utility providers is in fact being produced from renewable energy sources. </w:t>
      </w:r>
      <w:r w:rsidR="002253C6">
        <w:t>This</w:t>
      </w:r>
      <w:r w:rsidRPr="00FC0F35">
        <w:t xml:space="preserve"> label </w:t>
      </w:r>
      <w:r w:rsidR="002253C6">
        <w:t xml:space="preserve">is </w:t>
      </w:r>
      <w:r w:rsidRPr="00FC0F35">
        <w:t>different from others</w:t>
      </w:r>
      <w:r w:rsidR="002253C6">
        <w:t>, because</w:t>
      </w:r>
      <w:r w:rsidRPr="00FC0F35">
        <w:t xml:space="preserve"> is that it promotes sustainability through renewable energy </w:t>
      </w:r>
      <w:r w:rsidRPr="00FC0F35">
        <w:lastRenderedPageBreak/>
        <w:t>resource development</w:t>
      </w:r>
      <w:r w:rsidR="002253C6">
        <w:t>,</w:t>
      </w:r>
      <w:r w:rsidRPr="00FC0F35">
        <w:t xml:space="preserve"> while most energy labels promote energy </w:t>
      </w:r>
      <w:r w:rsidR="0058373D" w:rsidRPr="00FC0F35">
        <w:t>savings</w:t>
      </w:r>
      <w:r w:rsidRPr="00FC0F35">
        <w:t xml:space="preserve"> through energy </w:t>
      </w:r>
      <w:r w:rsidR="0058373D" w:rsidRPr="00FC0F35">
        <w:t>efficiency</w:t>
      </w:r>
      <w:r w:rsidRPr="00FC0F35">
        <w:t xml:space="preserve">. More recently, the CRS has created what is called the Green-e Marketplace. This program, similar to the </w:t>
      </w:r>
      <w:r w:rsidR="00D4123F" w:rsidRPr="00FC0F35">
        <w:t>GPP</w:t>
      </w:r>
      <w:r w:rsidRPr="00FC0F35">
        <w:t xml:space="preserve">, encourages companies to purchase certain amounts of green power and in return these companies are </w:t>
      </w:r>
      <w:r w:rsidR="0058373D" w:rsidRPr="00FC0F35">
        <w:t>allowed to</w:t>
      </w:r>
      <w:r w:rsidRPr="00FC0F35">
        <w:t xml:space="preserve"> display the Green-e logo (CRS 2010).</w:t>
      </w:r>
    </w:p>
    <w:p w:rsidR="000B3C49" w:rsidRPr="00FC0F35" w:rsidRDefault="000B3C49" w:rsidP="000B3C49">
      <w:pPr>
        <w:spacing w:line="480" w:lineRule="auto"/>
      </w:pPr>
      <w:r w:rsidRPr="00FC0F35">
        <w:tab/>
        <w:t xml:space="preserve">For the purpose of </w:t>
      </w:r>
      <w:r w:rsidR="0058373D" w:rsidRPr="00FC0F35">
        <w:t>the research reported in this</w:t>
      </w:r>
      <w:r w:rsidRPr="00FC0F35">
        <w:t xml:space="preserve"> paper</w:t>
      </w:r>
      <w:r w:rsidR="0058373D" w:rsidRPr="00FC0F35">
        <w:t>,</w:t>
      </w:r>
      <w:r w:rsidRPr="00FC0F35">
        <w:t xml:space="preserve"> we </w:t>
      </w:r>
      <w:r w:rsidR="0058373D" w:rsidRPr="00FC0F35">
        <w:t>have modified the actual</w:t>
      </w:r>
      <w:r w:rsidRPr="00FC0F35">
        <w:t xml:space="preserve"> G</w:t>
      </w:r>
      <w:r w:rsidR="0058373D" w:rsidRPr="00FC0F35">
        <w:t>PP program and presented</w:t>
      </w:r>
      <w:r w:rsidRPr="00FC0F35">
        <w:t xml:space="preserve"> it </w:t>
      </w:r>
      <w:r w:rsidR="0058373D" w:rsidRPr="00FC0F35">
        <w:t xml:space="preserve">to survey respondents as a form of </w:t>
      </w:r>
      <w:r w:rsidRPr="00FC0F35">
        <w:t>energy label on household appliances</w:t>
      </w:r>
      <w:r w:rsidR="0058373D" w:rsidRPr="00FC0F35">
        <w:t>. Our interest is in examining how prospective consu</w:t>
      </w:r>
      <w:r w:rsidR="00DA2758" w:rsidRPr="00FC0F35">
        <w:t>m</w:t>
      </w:r>
      <w:r w:rsidR="0058373D" w:rsidRPr="00FC0F35">
        <w:t>er</w:t>
      </w:r>
      <w:r w:rsidR="00DA2758" w:rsidRPr="00FC0F35">
        <w:t>s</w:t>
      </w:r>
      <w:r w:rsidR="0058373D" w:rsidRPr="00FC0F35">
        <w:t xml:space="preserve"> would react to</w:t>
      </w:r>
      <w:r w:rsidRPr="00FC0F35">
        <w:t xml:space="preserve"> a label signifying that the product they are purchasing was produced</w:t>
      </w:r>
      <w:r w:rsidR="00DA2758" w:rsidRPr="00FC0F35">
        <w:t>,</w:t>
      </w:r>
      <w:r w:rsidRPr="00FC0F35">
        <w:t xml:space="preserve"> or partially produced</w:t>
      </w:r>
      <w:r w:rsidR="00DA2758" w:rsidRPr="00FC0F35">
        <w:t>,</w:t>
      </w:r>
      <w:r w:rsidRPr="00FC0F35">
        <w:t xml:space="preserve"> using green power</w:t>
      </w:r>
      <w:r w:rsidR="00DA2758" w:rsidRPr="00FC0F35">
        <w:t xml:space="preserve"> and how their reactions would be affected by other characteristics of the product as well as by their own characteristics and attitudes about environmental issues. </w:t>
      </w:r>
      <w:r w:rsidRPr="00FC0F35">
        <w:t xml:space="preserve">This </w:t>
      </w:r>
      <w:r w:rsidR="00DA2758" w:rsidRPr="00FC0F35">
        <w:t xml:space="preserve">line of inquiry is potentially of interest </w:t>
      </w:r>
      <w:r w:rsidRPr="00FC0F35">
        <w:t xml:space="preserve">to marketers and government agencies </w:t>
      </w:r>
      <w:r w:rsidR="00DA2758" w:rsidRPr="00FC0F35">
        <w:t>who might wish to design and test</w:t>
      </w:r>
      <w:r w:rsidRPr="00FC0F35">
        <w:t xml:space="preserve"> a new type of energy label </w:t>
      </w:r>
      <w:r w:rsidR="00DA2758" w:rsidRPr="00FC0F35">
        <w:t>implying</w:t>
      </w:r>
      <w:r w:rsidRPr="00FC0F35">
        <w:t xml:space="preserve"> purely public attributes. </w:t>
      </w:r>
    </w:p>
    <w:p w:rsidR="000B3C49" w:rsidRPr="00FC0F35" w:rsidRDefault="0018686E" w:rsidP="000B3C49">
      <w:pPr>
        <w:spacing w:line="480" w:lineRule="auto"/>
        <w:rPr>
          <w:b/>
        </w:rPr>
      </w:pPr>
      <w:r w:rsidRPr="00FC0F35">
        <w:rPr>
          <w:b/>
        </w:rPr>
        <w:t>Previous Studies</w:t>
      </w:r>
    </w:p>
    <w:p w:rsidR="000B3C49" w:rsidRPr="00FC0F35" w:rsidRDefault="002253C6" w:rsidP="000B3C49">
      <w:pPr>
        <w:pStyle w:val="Default"/>
        <w:spacing w:line="480" w:lineRule="auto"/>
        <w:ind w:firstLine="720"/>
        <w:rPr>
          <w:rFonts w:ascii="Times New Roman" w:hAnsi="Times New Roman" w:cs="Times New Roman"/>
          <w:color w:val="auto"/>
        </w:rPr>
      </w:pPr>
      <w:r>
        <w:rPr>
          <w:rFonts w:ascii="Times New Roman" w:hAnsi="Times New Roman" w:cs="Times New Roman"/>
          <w:color w:val="auto"/>
        </w:rPr>
        <w:t xml:space="preserve">Estimates are </w:t>
      </w:r>
      <w:r w:rsidR="000B3C49" w:rsidRPr="00FC0F35">
        <w:rPr>
          <w:rFonts w:ascii="Times New Roman" w:hAnsi="Times New Roman" w:cs="Times New Roman"/>
          <w:color w:val="auto"/>
        </w:rPr>
        <w:t>that nearly half of the population has the option of purchasing</w:t>
      </w:r>
      <w:r w:rsidR="00DA2758" w:rsidRPr="00FC0F35">
        <w:rPr>
          <w:rFonts w:ascii="Times New Roman" w:hAnsi="Times New Roman" w:cs="Times New Roman"/>
          <w:color w:val="auto"/>
        </w:rPr>
        <w:t xml:space="preserve"> retail</w:t>
      </w:r>
      <w:r w:rsidR="000B3C49" w:rsidRPr="00FC0F35">
        <w:rPr>
          <w:rFonts w:ascii="Times New Roman" w:hAnsi="Times New Roman" w:cs="Times New Roman"/>
          <w:color w:val="auto"/>
        </w:rPr>
        <w:t xml:space="preserve"> green power from a local utility provider</w:t>
      </w:r>
      <w:r w:rsidR="00DA2758" w:rsidRPr="00FC0F35">
        <w:rPr>
          <w:rFonts w:ascii="Times New Roman" w:hAnsi="Times New Roman" w:cs="Times New Roman"/>
          <w:color w:val="auto"/>
        </w:rPr>
        <w:t>,</w:t>
      </w:r>
      <w:r w:rsidR="000B3C49" w:rsidRPr="00FC0F35">
        <w:rPr>
          <w:rFonts w:ascii="Times New Roman" w:hAnsi="Times New Roman" w:cs="Times New Roman"/>
          <w:color w:val="auto"/>
        </w:rPr>
        <w:t xml:space="preserve"> and everyone has the ability to purchase renewable energy credits (RECs) (Bird, </w:t>
      </w:r>
      <w:proofErr w:type="spellStart"/>
      <w:r w:rsidR="000B3C49" w:rsidRPr="00FC0F35">
        <w:rPr>
          <w:rFonts w:ascii="Times New Roman" w:hAnsi="Times New Roman" w:cs="Times New Roman"/>
          <w:color w:val="auto"/>
        </w:rPr>
        <w:t>Kreycik</w:t>
      </w:r>
      <w:proofErr w:type="spellEnd"/>
      <w:r w:rsidR="000B3C49" w:rsidRPr="00FC0F35">
        <w:rPr>
          <w:rFonts w:ascii="Times New Roman" w:hAnsi="Times New Roman" w:cs="Times New Roman"/>
          <w:color w:val="auto"/>
        </w:rPr>
        <w:t xml:space="preserve">, and Friedman 2009). Actual participation in green power programs, on the other hand, is quite low. Average participation rates among utility green pricing programs has a median value of 1.2 percent with top performing programs achieving rates ranging from 5 percent to 21 percent. Overall, retail sales of renewable energy in voluntary purchase markets account for only 0.6% of total U.S. electricity sales (Bird, </w:t>
      </w:r>
      <w:proofErr w:type="spellStart"/>
      <w:r w:rsidR="000B3C49" w:rsidRPr="00FC0F35">
        <w:rPr>
          <w:rFonts w:ascii="Times New Roman" w:hAnsi="Times New Roman" w:cs="Times New Roman"/>
          <w:color w:val="auto"/>
        </w:rPr>
        <w:t>Kreycik</w:t>
      </w:r>
      <w:proofErr w:type="spellEnd"/>
      <w:r w:rsidR="000B3C49" w:rsidRPr="00FC0F35">
        <w:rPr>
          <w:rFonts w:ascii="Times New Roman" w:hAnsi="Times New Roman" w:cs="Times New Roman"/>
          <w:color w:val="auto"/>
        </w:rPr>
        <w:t xml:space="preserve">, and Friedman 2009). The prices of green power for residential customers in utility programs can range from -1.0¢/kWh (a savings compared to standard service) to 8.8¢/kWh above standard electricity rates, with an average premium of about 1.8¢/kWh in 2008 (Bird, </w:t>
      </w:r>
      <w:proofErr w:type="spellStart"/>
      <w:r w:rsidR="000B3C49" w:rsidRPr="00FC0F35">
        <w:rPr>
          <w:rFonts w:ascii="Times New Roman" w:hAnsi="Times New Roman" w:cs="Times New Roman"/>
          <w:color w:val="auto"/>
        </w:rPr>
        <w:t>Kreycik</w:t>
      </w:r>
      <w:proofErr w:type="spellEnd"/>
      <w:r w:rsidR="000B3C49" w:rsidRPr="00FC0F35">
        <w:rPr>
          <w:rFonts w:ascii="Times New Roman" w:hAnsi="Times New Roman" w:cs="Times New Roman"/>
          <w:color w:val="auto"/>
        </w:rPr>
        <w:t xml:space="preserve">, and </w:t>
      </w:r>
      <w:r w:rsidR="000B3C49" w:rsidRPr="00FC0F35">
        <w:rPr>
          <w:rFonts w:ascii="Times New Roman" w:hAnsi="Times New Roman" w:cs="Times New Roman"/>
          <w:color w:val="auto"/>
        </w:rPr>
        <w:lastRenderedPageBreak/>
        <w:t>Friedman 2009). These p</w:t>
      </w:r>
      <w:r w:rsidR="00DA2758" w:rsidRPr="00FC0F35">
        <w:rPr>
          <w:rFonts w:ascii="Times New Roman" w:hAnsi="Times New Roman" w:cs="Times New Roman"/>
          <w:color w:val="auto"/>
        </w:rPr>
        <w:t xml:space="preserve">remiums translate into </w:t>
      </w:r>
      <w:r w:rsidR="0088784F" w:rsidRPr="00FC0F35">
        <w:rPr>
          <w:rFonts w:ascii="Times New Roman" w:hAnsi="Times New Roman" w:cs="Times New Roman"/>
          <w:color w:val="auto"/>
        </w:rPr>
        <w:t xml:space="preserve">an average consumer </w:t>
      </w:r>
      <w:r w:rsidR="000B3C49" w:rsidRPr="00FC0F35">
        <w:rPr>
          <w:rFonts w:ascii="Times New Roman" w:hAnsi="Times New Roman" w:cs="Times New Roman"/>
          <w:color w:val="auto"/>
        </w:rPr>
        <w:t xml:space="preserve">spending </w:t>
      </w:r>
      <w:r w:rsidR="00DA2758" w:rsidRPr="00FC0F35">
        <w:rPr>
          <w:rFonts w:ascii="Times New Roman" w:hAnsi="Times New Roman" w:cs="Times New Roman"/>
          <w:color w:val="auto"/>
        </w:rPr>
        <w:t xml:space="preserve">of </w:t>
      </w:r>
      <w:r w:rsidR="000B3C49" w:rsidRPr="00FC0F35">
        <w:rPr>
          <w:rFonts w:ascii="Times New Roman" w:hAnsi="Times New Roman" w:cs="Times New Roman"/>
          <w:color w:val="auto"/>
        </w:rPr>
        <w:t>about $5.40 per month above standard electricity rates for green power through utility programs.</w:t>
      </w:r>
    </w:p>
    <w:p w:rsidR="000B3C49" w:rsidRPr="00FC0F35" w:rsidRDefault="000B3C49" w:rsidP="000B3C49">
      <w:pPr>
        <w:spacing w:line="480" w:lineRule="auto"/>
        <w:ind w:firstLine="720"/>
      </w:pPr>
      <w:r w:rsidRPr="00FC0F35">
        <w:t xml:space="preserve">There are a number of analyses of consumer perceptions of the provision of energy from renewable sources (e.g., </w:t>
      </w:r>
      <w:proofErr w:type="spellStart"/>
      <w:r w:rsidRPr="00FC0F35">
        <w:t>Farhar</w:t>
      </w:r>
      <w:proofErr w:type="spellEnd"/>
      <w:r w:rsidRPr="00FC0F35">
        <w:t xml:space="preserve"> and Houston 1996; Byrnes, Jones and Goodman 1999; Holt and Wiser 1999; Wiser, </w:t>
      </w:r>
      <w:proofErr w:type="spellStart"/>
      <w:r w:rsidRPr="00FC0F35">
        <w:t>Bolinger</w:t>
      </w:r>
      <w:proofErr w:type="spellEnd"/>
      <w:r w:rsidRPr="00FC0F35">
        <w:t xml:space="preserve">, and Holt 2000; Roe, </w:t>
      </w:r>
      <w:proofErr w:type="spellStart"/>
      <w:r w:rsidRPr="00FC0F35">
        <w:t>Teisl</w:t>
      </w:r>
      <w:proofErr w:type="spellEnd"/>
      <w:r w:rsidRPr="00FC0F35">
        <w:t xml:space="preserve">, Levy, and Russell 2001; Clark, </w:t>
      </w:r>
      <w:proofErr w:type="spellStart"/>
      <w:r w:rsidRPr="00FC0F35">
        <w:t>Kotchen</w:t>
      </w:r>
      <w:proofErr w:type="spellEnd"/>
      <w:r w:rsidRPr="00FC0F35">
        <w:t xml:space="preserve">, and Moore 2003; </w:t>
      </w:r>
      <w:proofErr w:type="spellStart"/>
      <w:r w:rsidRPr="00FC0F35">
        <w:t>Rowlands</w:t>
      </w:r>
      <w:proofErr w:type="spellEnd"/>
      <w:r w:rsidRPr="00FC0F35">
        <w:t xml:space="preserve">, Parker and Scott 2002; </w:t>
      </w:r>
      <w:proofErr w:type="spellStart"/>
      <w:r w:rsidRPr="00FC0F35">
        <w:t>Rowlands</w:t>
      </w:r>
      <w:proofErr w:type="spellEnd"/>
      <w:r w:rsidRPr="00FC0F35">
        <w:t xml:space="preserve">, Scott and Parker 2003; </w:t>
      </w:r>
      <w:proofErr w:type="spellStart"/>
      <w:r w:rsidRPr="00FC0F35">
        <w:t>Zarnikau</w:t>
      </w:r>
      <w:proofErr w:type="spellEnd"/>
      <w:r w:rsidRPr="00FC0F35">
        <w:t xml:space="preserve"> 2003; Harmon and </w:t>
      </w:r>
      <w:proofErr w:type="spellStart"/>
      <w:r w:rsidRPr="00FC0F35">
        <w:t>Starrs</w:t>
      </w:r>
      <w:proofErr w:type="spellEnd"/>
      <w:r w:rsidRPr="00FC0F35">
        <w:t xml:space="preserve"> 2004; </w:t>
      </w:r>
      <w:proofErr w:type="spellStart"/>
      <w:r w:rsidRPr="00FC0F35">
        <w:t>Kotchen</w:t>
      </w:r>
      <w:proofErr w:type="spellEnd"/>
      <w:r w:rsidRPr="00FC0F35">
        <w:t xml:space="preserve"> and Moore 2004; </w:t>
      </w:r>
      <w:proofErr w:type="spellStart"/>
      <w:r w:rsidRPr="00FC0F35">
        <w:t>Kotchen</w:t>
      </w:r>
      <w:proofErr w:type="spellEnd"/>
      <w:r w:rsidRPr="00FC0F35">
        <w:t xml:space="preserve"> and Moore 2007; Whitehead and Cherry 2007). The results have suggested a positive willingness to pay for green power, and several of these studies have revealed a preference for solar and wind over other types of renewable energy.</w:t>
      </w:r>
    </w:p>
    <w:p w:rsidR="000B3C49" w:rsidRPr="00FC0F35" w:rsidRDefault="000B3C49" w:rsidP="000B3C49">
      <w:pPr>
        <w:spacing w:line="480" w:lineRule="auto"/>
        <w:ind w:firstLine="720"/>
      </w:pPr>
      <w:r w:rsidRPr="00FC0F35">
        <w:t xml:space="preserve">Several of the above studies examined the effects demographics and behaviors </w:t>
      </w:r>
      <w:r w:rsidR="00D71E19" w:rsidRPr="00FC0F35">
        <w:t xml:space="preserve">have </w:t>
      </w:r>
      <w:r w:rsidRPr="00FC0F35">
        <w:t xml:space="preserve">on </w:t>
      </w:r>
      <w:r w:rsidR="00D71E19" w:rsidRPr="00FC0F35">
        <w:t>stated WTP for green power, and/or actual participation in green pricing programs</w:t>
      </w:r>
      <w:r w:rsidRPr="00FC0F35">
        <w:t xml:space="preserve">. </w:t>
      </w:r>
      <w:r w:rsidR="00D71E19" w:rsidRPr="00FC0F35">
        <w:t>The findings suggest:</w:t>
      </w:r>
    </w:p>
    <w:p w:rsidR="000B3C49" w:rsidRPr="00FC0F35" w:rsidRDefault="000B3C49" w:rsidP="000B3C49">
      <w:pPr>
        <w:numPr>
          <w:ilvl w:val="0"/>
          <w:numId w:val="2"/>
        </w:numPr>
        <w:spacing w:line="480" w:lineRule="auto"/>
      </w:pPr>
      <w:r w:rsidRPr="00FC0F35">
        <w:t>that education has positive impacts on consumer</w:t>
      </w:r>
      <w:r w:rsidR="00D71E19" w:rsidRPr="00FC0F35">
        <w:t xml:space="preserve">s’ stated WTP for green power </w:t>
      </w:r>
      <w:r w:rsidRPr="00FC0F35">
        <w:t xml:space="preserve">(Roe, </w:t>
      </w:r>
      <w:proofErr w:type="spellStart"/>
      <w:r w:rsidRPr="00FC0F35">
        <w:t>Teisl</w:t>
      </w:r>
      <w:proofErr w:type="spellEnd"/>
      <w:r w:rsidRPr="00FC0F35">
        <w:t xml:space="preserve">, Levy, and Russell 2001; </w:t>
      </w:r>
      <w:proofErr w:type="spellStart"/>
      <w:r w:rsidRPr="00FC0F35">
        <w:t>Rowlands</w:t>
      </w:r>
      <w:proofErr w:type="spellEnd"/>
      <w:r w:rsidRPr="00FC0F35">
        <w:t xml:space="preserve">, Scott, and Parker 2003; </w:t>
      </w:r>
      <w:proofErr w:type="spellStart"/>
      <w:r w:rsidRPr="00FC0F35">
        <w:t>Zarnikau</w:t>
      </w:r>
      <w:proofErr w:type="spellEnd"/>
      <w:r w:rsidRPr="00FC0F35">
        <w:t xml:space="preserve"> 2003);</w:t>
      </w:r>
    </w:p>
    <w:p w:rsidR="000B3C49" w:rsidRPr="00FC0F35" w:rsidRDefault="00D71E19" w:rsidP="000B3C49">
      <w:pPr>
        <w:numPr>
          <w:ilvl w:val="0"/>
          <w:numId w:val="2"/>
        </w:numPr>
        <w:spacing w:line="480" w:lineRule="auto"/>
      </w:pPr>
      <w:r w:rsidRPr="00FC0F35">
        <w:t xml:space="preserve">that income is positively related to WTP for green power and actual participation in green pricing programs </w:t>
      </w:r>
      <w:r w:rsidR="000B3C49" w:rsidRPr="00FC0F35">
        <w:t>(</w:t>
      </w:r>
      <w:proofErr w:type="spellStart"/>
      <w:r w:rsidR="000B3C49" w:rsidRPr="00FC0F35">
        <w:t>Roe,Teisl</w:t>
      </w:r>
      <w:proofErr w:type="spellEnd"/>
      <w:r w:rsidR="000B3C49" w:rsidRPr="00FC0F35">
        <w:t xml:space="preserve">, Levy, and Russell 2001; Clark, </w:t>
      </w:r>
      <w:proofErr w:type="spellStart"/>
      <w:r w:rsidR="000B3C49" w:rsidRPr="00FC0F35">
        <w:t>Kotchen</w:t>
      </w:r>
      <w:proofErr w:type="spellEnd"/>
      <w:r w:rsidR="000B3C49" w:rsidRPr="00FC0F35">
        <w:t xml:space="preserve">, and Moore 2003; </w:t>
      </w:r>
      <w:proofErr w:type="spellStart"/>
      <w:r w:rsidR="000B3C49" w:rsidRPr="00FC0F35">
        <w:t>Rowlands</w:t>
      </w:r>
      <w:proofErr w:type="spellEnd"/>
      <w:r w:rsidR="000B3C49" w:rsidRPr="00FC0F35">
        <w:t xml:space="preserve">, Scott, and Parker 2003; </w:t>
      </w:r>
      <w:proofErr w:type="spellStart"/>
      <w:r w:rsidR="000B3C49" w:rsidRPr="00FC0F35">
        <w:t>Zarnikau</w:t>
      </w:r>
      <w:proofErr w:type="spellEnd"/>
      <w:r w:rsidR="000B3C49" w:rsidRPr="00FC0F35">
        <w:t xml:space="preserve"> 2003; </w:t>
      </w:r>
      <w:proofErr w:type="spellStart"/>
      <w:r w:rsidR="000B3C49" w:rsidRPr="00FC0F35">
        <w:t>Kotchen</w:t>
      </w:r>
      <w:proofErr w:type="spellEnd"/>
      <w:r w:rsidR="000B3C49" w:rsidRPr="00FC0F35">
        <w:t xml:space="preserve"> and Moore 2004; Whitehead and Cherry 2007); and </w:t>
      </w:r>
    </w:p>
    <w:p w:rsidR="002253C6" w:rsidRDefault="000B3C49" w:rsidP="002253C6">
      <w:pPr>
        <w:numPr>
          <w:ilvl w:val="0"/>
          <w:numId w:val="2"/>
        </w:numPr>
        <w:spacing w:line="480" w:lineRule="auto"/>
      </w:pPr>
      <w:proofErr w:type="gramStart"/>
      <w:r w:rsidRPr="00FC0F35">
        <w:t>that</w:t>
      </w:r>
      <w:proofErr w:type="gramEnd"/>
      <w:r w:rsidRPr="00FC0F35">
        <w:t xml:space="preserve"> environmental behaviors, such as membership in environmental organization</w:t>
      </w:r>
      <w:r w:rsidR="0088784F" w:rsidRPr="00FC0F35">
        <w:t>s</w:t>
      </w:r>
      <w:r w:rsidRPr="00FC0F35">
        <w:t xml:space="preserve">, or </w:t>
      </w:r>
      <w:r w:rsidR="0088784F" w:rsidRPr="00FC0F35">
        <w:t xml:space="preserve">stated concerns about </w:t>
      </w:r>
      <w:r w:rsidRPr="00FC0F35">
        <w:t xml:space="preserve">environmental </w:t>
      </w:r>
      <w:r w:rsidR="0088784F" w:rsidRPr="00FC0F35">
        <w:t>issues</w:t>
      </w:r>
      <w:r w:rsidRPr="00FC0F35">
        <w:t xml:space="preserve"> have a positive influence </w:t>
      </w:r>
      <w:r w:rsidR="00D71E19" w:rsidRPr="00FC0F35">
        <w:t xml:space="preserve">on consumers’ WTP for green power </w:t>
      </w:r>
      <w:r w:rsidRPr="00FC0F35">
        <w:t xml:space="preserve">(Roe, </w:t>
      </w:r>
      <w:proofErr w:type="spellStart"/>
      <w:r w:rsidRPr="00FC0F35">
        <w:t>Teisl</w:t>
      </w:r>
      <w:proofErr w:type="spellEnd"/>
      <w:r w:rsidRPr="00FC0F35">
        <w:t xml:space="preserve">, Levy, and Russell 2001; </w:t>
      </w:r>
      <w:proofErr w:type="spellStart"/>
      <w:r w:rsidRPr="00FC0F35">
        <w:t>Kotchen</w:t>
      </w:r>
      <w:proofErr w:type="spellEnd"/>
      <w:r w:rsidRPr="00FC0F35">
        <w:t xml:space="preserve"> and Moore 2004; </w:t>
      </w:r>
      <w:proofErr w:type="spellStart"/>
      <w:r w:rsidRPr="00FC0F35">
        <w:t>Rowlands</w:t>
      </w:r>
      <w:proofErr w:type="spellEnd"/>
      <w:r w:rsidRPr="00FC0F35">
        <w:t>, Scott, and Parker 2003).</w:t>
      </w:r>
    </w:p>
    <w:p w:rsidR="000B3C49" w:rsidRPr="00FC0F35" w:rsidRDefault="000B3C49" w:rsidP="002253C6">
      <w:pPr>
        <w:spacing w:line="480" w:lineRule="auto"/>
        <w:ind w:firstLine="360"/>
      </w:pPr>
      <w:r w:rsidRPr="00FC0F35">
        <w:lastRenderedPageBreak/>
        <w:t xml:space="preserve">In addition, Wiser, </w:t>
      </w:r>
      <w:proofErr w:type="spellStart"/>
      <w:r w:rsidRPr="00FC0F35">
        <w:t>Fowlie</w:t>
      </w:r>
      <w:proofErr w:type="spellEnd"/>
      <w:r w:rsidRPr="00FC0F35">
        <w:t xml:space="preserve">, and Holt (2001) examined non-residential demand for green power, including that by businesses. Their results suggested that organizational values and civic responsibility were more important motivators than perceived green marketing </w:t>
      </w:r>
      <w:r w:rsidR="001D383D" w:rsidRPr="00FC0F35">
        <w:t xml:space="preserve">opportunities </w:t>
      </w:r>
      <w:r w:rsidRPr="00FC0F35">
        <w:t xml:space="preserve">in the decision to make green power purchases. Thus, only about 10 percent of the respondents had used the fact that they purchased green power in their point-of-sale marketing. </w:t>
      </w:r>
    </w:p>
    <w:p w:rsidR="000B3C49" w:rsidRPr="00FC0F35" w:rsidRDefault="000B3C49" w:rsidP="000B3C49">
      <w:pPr>
        <w:spacing w:line="480" w:lineRule="auto"/>
        <w:ind w:firstLine="720"/>
      </w:pPr>
      <w:proofErr w:type="spellStart"/>
      <w:r w:rsidRPr="00FC0F35">
        <w:t>Borchers</w:t>
      </w:r>
      <w:proofErr w:type="spellEnd"/>
      <w:r w:rsidRPr="00FC0F35">
        <w:t>, Duke, and Parsons (2007) conducted a contingent choice study in New Castle County, Delaware to elicit consumers’ WTP for green power by generation source and as a generic label. Furthermore</w:t>
      </w:r>
      <w:r w:rsidR="00B35D1F" w:rsidRPr="00FC0F35">
        <w:t>,</w:t>
      </w:r>
      <w:r w:rsidRPr="00FC0F35">
        <w:t xml:space="preserve"> they estimated welfare effects based on whether participation in a green power program was voluntary or mandatory. The variables associated with green power were cost, quantity of alternative energy supplied</w:t>
      </w:r>
      <w:r w:rsidR="00B35D1F" w:rsidRPr="00FC0F35">
        <w:t>,</w:t>
      </w:r>
      <w:r w:rsidRPr="00FC0F35">
        <w:t xml:space="preserve"> and source (solar, wind, biomass, farm methane, or simply “green”). Demographics included were age, income, monthly electric bill, stated environmental concern, and gender. Results showed that respondents over 50 or less than 30 years of age preferred green power over the status quo as </w:t>
      </w:r>
      <w:r w:rsidR="001D383D" w:rsidRPr="00FC0F35">
        <w:t xml:space="preserve">did </w:t>
      </w:r>
      <w:r w:rsidRPr="00FC0F35">
        <w:t xml:space="preserve">respondents who have greater stated concern for the environment. They also found significant differences in </w:t>
      </w:r>
      <w:r w:rsidR="001D383D" w:rsidRPr="00FC0F35">
        <w:t xml:space="preserve">stated </w:t>
      </w:r>
      <w:r w:rsidRPr="00FC0F35">
        <w:t>WTP depending on whether the green pricing program was voluntary or mandatory. For voluntary programs</w:t>
      </w:r>
      <w:r w:rsidR="00B35D1F" w:rsidRPr="00FC0F35">
        <w:t>,</w:t>
      </w:r>
      <w:r w:rsidRPr="00FC0F35">
        <w:t xml:space="preserve"> mean WTP for generic green energy is estimated at $14.77 per month while with a mandatory program mean WTP drops to $8.44 per month with many consumers ex</w:t>
      </w:r>
      <w:r w:rsidR="001D383D" w:rsidRPr="00FC0F35">
        <w:t>pressing</w:t>
      </w:r>
      <w:r w:rsidRPr="00FC0F35">
        <w:t xml:space="preserve"> negative WTP values.  </w:t>
      </w:r>
    </w:p>
    <w:p w:rsidR="000B3C49" w:rsidRPr="00FC0F35" w:rsidRDefault="000B3C49" w:rsidP="00B35D1F">
      <w:pPr>
        <w:autoSpaceDE w:val="0"/>
        <w:autoSpaceDN w:val="0"/>
        <w:adjustRightInd w:val="0"/>
        <w:spacing w:line="480" w:lineRule="auto"/>
        <w:ind w:firstLine="720"/>
      </w:pPr>
      <w:r w:rsidRPr="00FC0F35">
        <w:t xml:space="preserve">A 2001 study by Roe et al. looked at demand and willingness to pay for deregulated residential electricity services that promised more favorable environmental </w:t>
      </w:r>
      <w:r w:rsidR="001D383D" w:rsidRPr="00FC0F35">
        <w:t>outcomes</w:t>
      </w:r>
      <w:r w:rsidRPr="00FC0F35">
        <w:t xml:space="preserve">. They administered a conjoint analysis survey to over </w:t>
      </w:r>
      <w:r w:rsidR="00A277BD">
        <w:t xml:space="preserve">1,000 </w:t>
      </w:r>
      <w:r w:rsidRPr="00FC0F35">
        <w:t xml:space="preserve">individuals across eight cities. The survey revealed a range of median </w:t>
      </w:r>
      <w:r w:rsidR="001D383D" w:rsidRPr="00FC0F35">
        <w:t xml:space="preserve">stated </w:t>
      </w:r>
      <w:r w:rsidRPr="00FC0F35">
        <w:t xml:space="preserve">WTP values </w:t>
      </w:r>
      <w:r w:rsidR="00E867F1" w:rsidRPr="00FC0F35">
        <w:t xml:space="preserve">across all survey respondents </w:t>
      </w:r>
      <w:r w:rsidRPr="00FC0F35">
        <w:t xml:space="preserve">from $0.38 - $5.66 per year for a one percent decrease in air emissions. Furthermore, their analysis showed that </w:t>
      </w:r>
      <w:r w:rsidRPr="00FC0F35">
        <w:lastRenderedPageBreak/>
        <w:t>higher levels of education</w:t>
      </w:r>
      <w:r w:rsidR="00E867F1" w:rsidRPr="00FC0F35">
        <w:t xml:space="preserve"> and</w:t>
      </w:r>
      <w:r w:rsidR="001D383D" w:rsidRPr="00FC0F35">
        <w:t xml:space="preserve"> </w:t>
      </w:r>
      <w:r w:rsidR="00E867F1" w:rsidRPr="00FC0F35">
        <w:t>income, and</w:t>
      </w:r>
      <w:r w:rsidRPr="00FC0F35">
        <w:t xml:space="preserve"> affiliation with an environmental organization</w:t>
      </w:r>
      <w:r w:rsidR="00E867F1" w:rsidRPr="00FC0F35">
        <w:t xml:space="preserve"> are generally associated with higher levels of stated WTP for a one percent reduction in air emissions.</w:t>
      </w:r>
      <w:r w:rsidRPr="00FC0F35">
        <w:t xml:space="preserve"> </w:t>
      </w:r>
      <w:r w:rsidR="00E867F1" w:rsidRPr="00FC0F35">
        <w:t>The effect of respondents’ place of</w:t>
      </w:r>
      <w:r w:rsidRPr="00FC0F35">
        <w:t xml:space="preserve"> </w:t>
      </w:r>
      <w:r w:rsidR="001D383D" w:rsidRPr="00FC0F35">
        <w:t>residence</w:t>
      </w:r>
      <w:r w:rsidRPr="00FC0F35">
        <w:t xml:space="preserve"> </w:t>
      </w:r>
      <w:r w:rsidR="002253C6">
        <w:t>on WTP varied depending on the environmental outcome</w:t>
      </w:r>
      <w:r w:rsidR="00E867F1" w:rsidRPr="00FC0F35">
        <w:t>. For</w:t>
      </w:r>
      <w:r w:rsidR="002253C6">
        <w:t xml:space="preserve"> example, for</w:t>
      </w:r>
      <w:r w:rsidR="00E867F1" w:rsidRPr="00FC0F35">
        <w:t xml:space="preserve"> a one percent decrease in emissions, respondents in the Midwest, Southeast, and</w:t>
      </w:r>
      <w:r w:rsidRPr="00FC0F35">
        <w:t xml:space="preserve"> Northeast</w:t>
      </w:r>
      <w:r w:rsidR="00E867F1" w:rsidRPr="00FC0F35">
        <w:t xml:space="preserve"> general</w:t>
      </w:r>
      <w:r w:rsidR="00D9501B" w:rsidRPr="00FC0F35">
        <w:t>ly</w:t>
      </w:r>
      <w:r w:rsidR="00E867F1" w:rsidRPr="00FC0F35">
        <w:t xml:space="preserve"> have a </w:t>
      </w:r>
      <w:r w:rsidR="00D9501B" w:rsidRPr="00FC0F35">
        <w:t>higher</w:t>
      </w:r>
      <w:r w:rsidR="00E867F1" w:rsidRPr="00FC0F35">
        <w:t xml:space="preserve"> WTP than respondents in the Northwest. On the other hand, for a one percent</w:t>
      </w:r>
      <w:r w:rsidR="00D9501B" w:rsidRPr="00FC0F35">
        <w:t xml:space="preserve"> increase in renewable fuel and a one percent decrease in emissions, respondents in the Northwest generally have a higher WTP than respondents in the Midwest, Southeast, and Northeast.</w:t>
      </w:r>
      <w:r w:rsidR="00E867F1" w:rsidRPr="00FC0F35">
        <w:t xml:space="preserve"> </w:t>
      </w:r>
      <w:r w:rsidRPr="00FC0F35">
        <w:t xml:space="preserve">A hedonic price analysis was also conducted on a number of green electricity programs. Results </w:t>
      </w:r>
      <w:r w:rsidR="001D383D" w:rsidRPr="00FC0F35">
        <w:t>from</w:t>
      </w:r>
      <w:r w:rsidRPr="00FC0F35">
        <w:t xml:space="preserve"> that analysis revealed that </w:t>
      </w:r>
      <w:r w:rsidR="00FB4DC9" w:rsidRPr="00FC0F35">
        <w:t>green pricing programs</w:t>
      </w:r>
      <w:r w:rsidRPr="00FC0F35">
        <w:t xml:space="preserve"> acquir</w:t>
      </w:r>
      <w:r w:rsidR="00FB4DC9" w:rsidRPr="00FC0F35">
        <w:t>ing</w:t>
      </w:r>
      <w:r w:rsidRPr="00FC0F35">
        <w:t xml:space="preserve"> the Green-e certification often </w:t>
      </w:r>
      <w:r w:rsidR="00FB4DC9" w:rsidRPr="00FC0F35">
        <w:t>charge</w:t>
      </w:r>
      <w:r w:rsidRPr="00FC0F35">
        <w:t xml:space="preserve"> higher </w:t>
      </w:r>
      <w:r w:rsidR="00FB4DC9" w:rsidRPr="00FC0F35">
        <w:t xml:space="preserve">annual </w:t>
      </w:r>
      <w:r w:rsidRPr="00FC0F35">
        <w:t xml:space="preserve">premiums than non-certified </w:t>
      </w:r>
      <w:r w:rsidR="00FB4DC9" w:rsidRPr="00FC0F35">
        <w:t>green pricing programs</w:t>
      </w:r>
      <w:r w:rsidRPr="00FC0F35">
        <w:t xml:space="preserve">. On average, the Green-e certification </w:t>
      </w:r>
      <w:r w:rsidR="00FB4DC9" w:rsidRPr="00FC0F35">
        <w:t>increases green pricing premiums by</w:t>
      </w:r>
      <w:r w:rsidRPr="00FC0F35">
        <w:t xml:space="preserve"> $60.86 </w:t>
      </w:r>
      <w:r w:rsidR="00D9501B" w:rsidRPr="00FC0F35">
        <w:t xml:space="preserve">per year </w:t>
      </w:r>
      <w:r w:rsidRPr="00FC0F35">
        <w:t>and were attributed, in part, to the ‘name brand’ status of the Green-e program</w:t>
      </w:r>
      <w:r w:rsidR="00A277BD">
        <w:t xml:space="preserve"> (Roe et al. 2001)</w:t>
      </w:r>
      <w:r w:rsidRPr="00FC0F35">
        <w:t xml:space="preserve">. </w:t>
      </w:r>
    </w:p>
    <w:p w:rsidR="000B3C49" w:rsidRPr="00FC0F35" w:rsidRDefault="00014B63" w:rsidP="000B3C49">
      <w:pPr>
        <w:rPr>
          <w:b/>
        </w:rPr>
      </w:pPr>
      <w:r>
        <w:rPr>
          <w:b/>
        </w:rPr>
        <w:t xml:space="preserve">Survey </w:t>
      </w:r>
      <w:r w:rsidR="000B3C49" w:rsidRPr="00FC0F35">
        <w:rPr>
          <w:b/>
        </w:rPr>
        <w:t>Methods</w:t>
      </w:r>
      <w:r>
        <w:rPr>
          <w:b/>
        </w:rPr>
        <w:t xml:space="preserve"> and Data</w:t>
      </w:r>
    </w:p>
    <w:p w:rsidR="00B35D1F" w:rsidRPr="00FC0F35" w:rsidRDefault="00B35D1F" w:rsidP="000B3C49">
      <w:pPr>
        <w:rPr>
          <w:b/>
        </w:rPr>
      </w:pPr>
    </w:p>
    <w:p w:rsidR="000B3C49" w:rsidRPr="00FC0F35" w:rsidRDefault="000B3C49" w:rsidP="000B3C49">
      <w:pPr>
        <w:spacing w:line="480" w:lineRule="auto"/>
      </w:pPr>
      <w:r w:rsidRPr="00FC0F35">
        <w:tab/>
        <w:t xml:space="preserve">The data for this </w:t>
      </w:r>
      <w:r w:rsidR="001D383D" w:rsidRPr="00FC0F35">
        <w:t>study</w:t>
      </w:r>
      <w:r w:rsidRPr="00FC0F35">
        <w:t xml:space="preserve"> were obtained through an online survey conducted in March and April of 2009. The survey sample and online hosting services were provided by Knowledge Networks</w:t>
      </w:r>
      <w:r w:rsidRPr="00FC0F35">
        <w:rPr>
          <w:rFonts w:eastAsia="Calibri"/>
          <w:bCs/>
          <w:vertAlign w:val="superscript"/>
        </w:rPr>
        <w:t>®</w:t>
      </w:r>
      <w:r w:rsidRPr="00FC0F35">
        <w:rPr>
          <w:bCs/>
          <w:vertAlign w:val="superscript"/>
        </w:rPr>
        <w:t xml:space="preserve"> </w:t>
      </w:r>
      <w:r w:rsidRPr="00FC0F35">
        <w:t xml:space="preserve">(KN). The sample was drawn from an online research panel maintained by KN that is designed to be representative of the U.S. population. Members were recruited to the panel by either random digital dialing or address-based sampling methods. If those recruited to the panel did not have internet access, they were provided with free internet access and a means of connecting to it in exchange for agreeing to complete surveys. A profile with essential demographic information is maintained for each panel member.  More information on the online research panel and the recruitment methodologies can be found in Dennis (2007). </w:t>
      </w:r>
    </w:p>
    <w:p w:rsidR="000B3C49" w:rsidRPr="00FC0F35" w:rsidRDefault="000B3C49" w:rsidP="000B3C49">
      <w:pPr>
        <w:spacing w:line="480" w:lineRule="auto"/>
        <w:ind w:firstLine="720"/>
      </w:pPr>
      <w:r w:rsidRPr="00FC0F35">
        <w:lastRenderedPageBreak/>
        <w:t xml:space="preserve">The survey was fielded to 2,195 panel members and a total of 1,395 responses were received before the survey was closed to further responses. The survey consisted of four different versions. Out of the 1,395 respondents, a total of 338 completed the version </w:t>
      </w:r>
      <w:r w:rsidR="001F5EA8" w:rsidRPr="00FC0F35">
        <w:t>relevant to</w:t>
      </w:r>
      <w:r w:rsidRPr="00FC0F35">
        <w:t xml:space="preserve"> th</w:t>
      </w:r>
      <w:r w:rsidR="005831F6" w:rsidRPr="00FC0F35">
        <w:t>is analysis</w:t>
      </w:r>
      <w:r w:rsidRPr="00FC0F35">
        <w:t xml:space="preserve">. </w:t>
      </w:r>
      <w:r w:rsidRPr="00FC0F35">
        <w:rPr>
          <w:rFonts w:eastAsia="Calibri"/>
        </w:rPr>
        <w:t xml:space="preserve">A survey weight designed to compensate for non-response to the survey was calculated by comparing respondent demographics with benchmark demographics from the Current Population Survey (i.e., gender, age, race/ethnicity, education, Census Region, metropolitan area, and internet access). The weight was calculated with an iterative proportional fitting procedure. The distribution of the calculated weights was examined to identify and, if needed, trim outliers at the extreme upper and lower tails of the weight distribution. The post-stratified and trimmed weights were then scaled to the sum of the total sample size. All results presented in this paper were </w:t>
      </w:r>
      <w:r w:rsidR="001F5EA8" w:rsidRPr="00FC0F35">
        <w:rPr>
          <w:rFonts w:eastAsia="Calibri"/>
        </w:rPr>
        <w:t>adjusted</w:t>
      </w:r>
      <w:r w:rsidRPr="00FC0F35">
        <w:rPr>
          <w:rFonts w:eastAsia="Calibri"/>
        </w:rPr>
        <w:t xml:space="preserve"> with the</w:t>
      </w:r>
      <w:r w:rsidR="001F5EA8" w:rsidRPr="00FC0F35">
        <w:rPr>
          <w:rFonts w:eastAsia="Calibri"/>
        </w:rPr>
        <w:t>se</w:t>
      </w:r>
      <w:r w:rsidRPr="00FC0F35">
        <w:rPr>
          <w:rFonts w:eastAsia="Calibri"/>
        </w:rPr>
        <w:t xml:space="preserve"> weights.</w:t>
      </w:r>
    </w:p>
    <w:p w:rsidR="000B3C49" w:rsidRPr="00FC0F35" w:rsidRDefault="000B3C49" w:rsidP="000B3C49">
      <w:pPr>
        <w:spacing w:line="480" w:lineRule="auto"/>
        <w:ind w:firstLine="720"/>
      </w:pPr>
      <w:r w:rsidRPr="00FC0F35">
        <w:t xml:space="preserve">A conjoint analysis choice experiment was employed in the survey to gather data </w:t>
      </w:r>
      <w:r w:rsidR="001F5EA8" w:rsidRPr="00FC0F35">
        <w:t>from which could be inferred</w:t>
      </w:r>
      <w:r w:rsidRPr="00FC0F35">
        <w:t xml:space="preserve"> consumer WTP for a refrigerator produced by a company </w:t>
      </w:r>
      <w:r w:rsidR="001F5EA8" w:rsidRPr="00FC0F35">
        <w:t>that</w:t>
      </w:r>
      <w:r w:rsidRPr="00FC0F35">
        <w:t xml:space="preserve"> is a Green Power Partner.  Conjoint analysis, as a generic </w:t>
      </w:r>
      <w:r w:rsidR="001F5EA8" w:rsidRPr="00FC0F35">
        <w:t>name</w:t>
      </w:r>
      <w:r w:rsidRPr="00FC0F35">
        <w:t>, actually encompasses a number of specific "stated choice" methodologies (Freeman 2003)</w:t>
      </w:r>
      <w:r w:rsidR="001F5EA8" w:rsidRPr="00FC0F35">
        <w:t>. These</w:t>
      </w:r>
      <w:r w:rsidRPr="00FC0F35">
        <w:t xml:space="preserve"> are differentiated on the basis of the choice task posed to the respondent. The contingent choice methodology was used for this survey because it most closely replicates the purchase decision faced by actual consumers and, thus, permitted the construction of an instrument that had the look and feel of a product design exercise and not an environmental-information-gathering exercise. </w:t>
      </w:r>
      <w:r w:rsidR="00097880" w:rsidRPr="00FC0F35">
        <w:t xml:space="preserve">The choice of a refrigerator as the choice product was based on a number of factors, including its high energy consumption, its pervasiveness, and its apparently high relevance to buyers for this appliance. </w:t>
      </w:r>
      <w:r w:rsidRPr="00FC0F35">
        <w:t xml:space="preserve">It is estimated that refrigerators are responsible for nearly 14 percent of the electricity consumed in US households </w:t>
      </w:r>
      <w:r w:rsidRPr="00FC0F35">
        <w:lastRenderedPageBreak/>
        <w:t>(EIA 2008) and that nearly 99 percent of households contain at least one refrigerator (</w:t>
      </w:r>
      <w:proofErr w:type="spellStart"/>
      <w:r w:rsidRPr="00FC0F35">
        <w:t>Barkenbus</w:t>
      </w:r>
      <w:proofErr w:type="spellEnd"/>
      <w:r w:rsidRPr="00FC0F35">
        <w:t xml:space="preserve">, 2006). </w:t>
      </w:r>
    </w:p>
    <w:p w:rsidR="000B3C49" w:rsidRPr="00FC0F35" w:rsidRDefault="000B3C49" w:rsidP="000B3C49">
      <w:pPr>
        <w:spacing w:line="480" w:lineRule="auto"/>
        <w:ind w:firstLine="720"/>
      </w:pPr>
      <w:r w:rsidRPr="00FC0F35">
        <w:t>The survey began with general background questions on the respondents’ home and refrigerator ownership. Following these</w:t>
      </w:r>
      <w:r w:rsidR="00014B63">
        <w:t xml:space="preserve"> questions</w:t>
      </w:r>
      <w:r w:rsidRPr="00FC0F35">
        <w:t>, a series of information screens were provided to give basic information about the refrigerator attributes in the choice experiment. The first screen explained and graphically presented the two different styles of refrigerators being used (i.e. French door and side-by-side). The next screen discussed external ice and water dispensers and displayed graphics illustrating the positioning of these dispensers on each style of refrigerator. Th</w:t>
      </w:r>
      <w:r w:rsidR="00014B63">
        <w:t>e third screen, seen in Figure 4</w:t>
      </w:r>
      <w:r w:rsidRPr="00FC0F35">
        <w:t xml:space="preserve"> in the Appendix, provided general information about the Green Power Partnership program and its aims to reduce GHG emissions by promoting energy production</w:t>
      </w:r>
      <w:r w:rsidR="001F5EA8" w:rsidRPr="00FC0F35">
        <w:t xml:space="preserve"> using renewable prime movers</w:t>
      </w:r>
      <w:r w:rsidRPr="00FC0F35">
        <w:t>. Lastly, a screen provide</w:t>
      </w:r>
      <w:r w:rsidR="001F5EA8" w:rsidRPr="00FC0F35">
        <w:t>d</w:t>
      </w:r>
      <w:r w:rsidRPr="00FC0F35">
        <w:t xml:space="preserve"> information about internal capacity for refrigerators. Each of the infor</w:t>
      </w:r>
      <w:r w:rsidR="001F5EA8" w:rsidRPr="00FC0F35">
        <w:t xml:space="preserve">mation screens consisted of a </w:t>
      </w:r>
      <w:r w:rsidR="00014B63">
        <w:t>three</w:t>
      </w:r>
      <w:r w:rsidR="001F5EA8" w:rsidRPr="00FC0F35">
        <w:t xml:space="preserve"> or </w:t>
      </w:r>
      <w:r w:rsidR="00014B63">
        <w:t>four</w:t>
      </w:r>
      <w:r w:rsidRPr="00FC0F35">
        <w:t xml:space="preserve"> sentence explanation of the feature and gave an option to continue with the survey or get more information about the feature. </w:t>
      </w:r>
    </w:p>
    <w:p w:rsidR="000B3C49" w:rsidRPr="00FC0F35" w:rsidRDefault="000B3C49" w:rsidP="000B3C49">
      <w:pPr>
        <w:autoSpaceDE w:val="0"/>
        <w:autoSpaceDN w:val="0"/>
        <w:adjustRightInd w:val="0"/>
        <w:spacing w:line="480" w:lineRule="auto"/>
        <w:ind w:firstLine="720"/>
        <w:rPr>
          <w:bCs/>
        </w:rPr>
      </w:pPr>
      <w:r w:rsidRPr="00FC0F35">
        <w:t>The information screen</w:t>
      </w:r>
      <w:r w:rsidR="005831F6" w:rsidRPr="00FC0F35">
        <w:t>s</w:t>
      </w:r>
      <w:r w:rsidRPr="00FC0F35">
        <w:t xml:space="preserve"> were followed by the choice experiment, which consisted of 14 contingent choice questions </w:t>
      </w:r>
      <w:r w:rsidR="001F5EA8" w:rsidRPr="00FC0F35">
        <w:t>in which</w:t>
      </w:r>
      <w:r w:rsidRPr="00FC0F35">
        <w:t xml:space="preserve"> respondents were asked to choose the one refrigerator they would most likely purchase out of three refrigerator options </w:t>
      </w:r>
      <w:r w:rsidR="005831F6" w:rsidRPr="00FC0F35">
        <w:t>or select</w:t>
      </w:r>
      <w:r w:rsidRPr="00FC0F35">
        <w:t xml:space="preserve"> a “none” option</w:t>
      </w:r>
      <w:r w:rsidR="005831F6" w:rsidRPr="00FC0F35">
        <w:t xml:space="preserve"> if they would not choose any of the three</w:t>
      </w:r>
      <w:r w:rsidRPr="00FC0F35">
        <w:t xml:space="preserve">. Participants were asked to assume that all of the choices fit in the space they had for a refrigerator, were available in the color or finish of their choice, and had both automatic defrost and a built-in icemaker.  </w:t>
      </w:r>
    </w:p>
    <w:p w:rsidR="000B3C49" w:rsidRPr="00FC0F35" w:rsidRDefault="000B3C49" w:rsidP="000B3C49">
      <w:pPr>
        <w:autoSpaceDE w:val="0"/>
        <w:autoSpaceDN w:val="0"/>
        <w:adjustRightInd w:val="0"/>
        <w:spacing w:line="480" w:lineRule="auto"/>
        <w:ind w:firstLine="720"/>
        <w:rPr>
          <w:bCs/>
        </w:rPr>
      </w:pPr>
      <w:r w:rsidRPr="00FC0F35">
        <w:rPr>
          <w:bCs/>
        </w:rPr>
        <w:t xml:space="preserve">The refrigerator attributes </w:t>
      </w:r>
      <w:r w:rsidR="001F5EA8" w:rsidRPr="00FC0F35">
        <w:rPr>
          <w:bCs/>
        </w:rPr>
        <w:t>varied</w:t>
      </w:r>
      <w:r w:rsidRPr="00FC0F35">
        <w:rPr>
          <w:bCs/>
        </w:rPr>
        <w:t xml:space="preserve"> in the choice experiment</w:t>
      </w:r>
      <w:r w:rsidR="001F5EA8" w:rsidRPr="00FC0F35">
        <w:rPr>
          <w:bCs/>
        </w:rPr>
        <w:t>s</w:t>
      </w:r>
      <w:r w:rsidRPr="00FC0F35">
        <w:rPr>
          <w:bCs/>
        </w:rPr>
        <w:t xml:space="preserve"> were price, internal capacity, whether </w:t>
      </w:r>
      <w:r w:rsidR="005831F6" w:rsidRPr="00FC0F35">
        <w:rPr>
          <w:bCs/>
        </w:rPr>
        <w:t>the refrigerator</w:t>
      </w:r>
      <w:r w:rsidRPr="00FC0F35">
        <w:rPr>
          <w:bCs/>
        </w:rPr>
        <w:t xml:space="preserve"> had an external ice and water dispenser, brand, configuration</w:t>
      </w:r>
      <w:r w:rsidR="001F5EA8" w:rsidRPr="00FC0F35">
        <w:rPr>
          <w:bCs/>
        </w:rPr>
        <w:t>, and whether or not the company was a Green Power Partner</w:t>
      </w:r>
      <w:r w:rsidRPr="00FC0F35">
        <w:rPr>
          <w:bCs/>
        </w:rPr>
        <w:t xml:space="preserve">. The price options were $879, $929, </w:t>
      </w:r>
      <w:r w:rsidRPr="00FC0F35">
        <w:rPr>
          <w:bCs/>
        </w:rPr>
        <w:lastRenderedPageBreak/>
        <w:t xml:space="preserve">$979, and $1,029. The prices were chosen based on current market prices of refrigerators that were similar to those described in the choice experiment. </w:t>
      </w:r>
      <w:r w:rsidR="00C35AAF" w:rsidRPr="00FC0F35">
        <w:rPr>
          <w:bCs/>
        </w:rPr>
        <w:t xml:space="preserve">The internal capacity options were 23.78, 24.52, 25.34, and 25.83 cubic feet and the brand options were LG, GE, </w:t>
      </w:r>
      <w:proofErr w:type="spellStart"/>
      <w:r w:rsidR="00C35AAF" w:rsidRPr="00FC0F35">
        <w:rPr>
          <w:bCs/>
        </w:rPr>
        <w:t>Whirpool</w:t>
      </w:r>
      <w:proofErr w:type="spellEnd"/>
      <w:r w:rsidR="00C35AAF" w:rsidRPr="00FC0F35">
        <w:rPr>
          <w:bCs/>
        </w:rPr>
        <w:t>, and Kenmore</w:t>
      </w:r>
      <w:r w:rsidR="00C35AAF" w:rsidRPr="00FC0F35">
        <w:rPr>
          <w:rStyle w:val="FootnoteReference"/>
          <w:bCs/>
        </w:rPr>
        <w:footnoteReference w:id="14"/>
      </w:r>
      <w:r w:rsidR="00C35AAF" w:rsidRPr="00FC0F35">
        <w:rPr>
          <w:bCs/>
        </w:rPr>
        <w:t>.</w:t>
      </w:r>
      <w:r w:rsidRPr="00FC0F35">
        <w:rPr>
          <w:bCs/>
        </w:rPr>
        <w:t xml:space="preserve"> </w:t>
      </w:r>
      <w:r w:rsidR="00F415E8" w:rsidRPr="00FC0F35">
        <w:rPr>
          <w:bCs/>
        </w:rPr>
        <w:t xml:space="preserve">Based on focus group trials, the two configuration options most desired were side-by-side and French door. </w:t>
      </w:r>
      <w:r w:rsidRPr="00FC0F35">
        <w:rPr>
          <w:bCs/>
        </w:rPr>
        <w:t xml:space="preserve">The possible options for external ice and water dispensers were none, ice only, water only, or both ice and water. Whether the company producing the refrigerator is a Green Power Partner, was </w:t>
      </w:r>
      <w:r w:rsidR="001F5EA8" w:rsidRPr="00FC0F35">
        <w:rPr>
          <w:bCs/>
        </w:rPr>
        <w:t>indicated</w:t>
      </w:r>
      <w:r w:rsidRPr="00FC0F35">
        <w:rPr>
          <w:bCs/>
        </w:rPr>
        <w:t xml:space="preserve"> </w:t>
      </w:r>
      <w:r w:rsidR="001F5EA8" w:rsidRPr="00FC0F35">
        <w:rPr>
          <w:bCs/>
        </w:rPr>
        <w:t>by</w:t>
      </w:r>
      <w:r w:rsidRPr="00FC0F35">
        <w:rPr>
          <w:bCs/>
        </w:rPr>
        <w:t xml:space="preserve"> simple “Yes” or “No” identification. An example of one of the choice tasks is provided in Figure </w:t>
      </w:r>
      <w:r w:rsidR="00014B63">
        <w:rPr>
          <w:bCs/>
        </w:rPr>
        <w:t>5</w:t>
      </w:r>
      <w:r w:rsidRPr="00FC0F35">
        <w:rPr>
          <w:bCs/>
        </w:rPr>
        <w:t xml:space="preserve">.  If at any point during the choice task a respondent chose the “none” option, a follow up question was asked at the end of the choice experiment asking why the ‘none” option was chosen. </w:t>
      </w:r>
    </w:p>
    <w:p w:rsidR="000B3C49" w:rsidRPr="00FC0F35" w:rsidRDefault="000B3C49" w:rsidP="000B3C49">
      <w:pPr>
        <w:autoSpaceDE w:val="0"/>
        <w:autoSpaceDN w:val="0"/>
        <w:adjustRightInd w:val="0"/>
        <w:spacing w:line="480" w:lineRule="auto"/>
        <w:ind w:firstLine="720"/>
        <w:rPr>
          <w:bCs/>
        </w:rPr>
      </w:pPr>
      <w:r w:rsidRPr="00FC0F35">
        <w:rPr>
          <w:bCs/>
        </w:rPr>
        <w:t xml:space="preserve">Each of </w:t>
      </w:r>
      <w:r w:rsidR="005831F6" w:rsidRPr="00FC0F35">
        <w:rPr>
          <w:bCs/>
        </w:rPr>
        <w:t>the 388 respondents to the survey</w:t>
      </w:r>
      <w:r w:rsidR="001F5EA8" w:rsidRPr="00FC0F35">
        <w:rPr>
          <w:bCs/>
        </w:rPr>
        <w:t xml:space="preserve"> was </w:t>
      </w:r>
      <w:r w:rsidRPr="00FC0F35">
        <w:rPr>
          <w:bCs/>
        </w:rPr>
        <w:t>asked to complete 14 choice tasks yielding a possible 4,732 individual choice</w:t>
      </w:r>
      <w:r w:rsidR="001F5EA8" w:rsidRPr="00FC0F35">
        <w:rPr>
          <w:bCs/>
        </w:rPr>
        <w:t xml:space="preserve"> tasks</w:t>
      </w:r>
      <w:r w:rsidRPr="00FC0F35">
        <w:rPr>
          <w:bCs/>
        </w:rPr>
        <w:t xml:space="preserve">, of which 4,721 were obtained. Given that each choice task contained 3 different alternatives and a “none” option, there were a possible 18,928 individual observations (18,884 were obtained). </w:t>
      </w:r>
      <w:r w:rsidRPr="00FC0F35">
        <w:rPr>
          <w:rFonts w:eastAsia="Calibri"/>
        </w:rPr>
        <w:t>R</w:t>
      </w:r>
      <w:r w:rsidRPr="00FC0F35">
        <w:rPr>
          <w:rFonts w:eastAsia="Calibri"/>
          <w:bCs/>
        </w:rPr>
        <w:t>esponses to the survey questions were supplemented with demographic information from the panel member profile maintained by KN.</w:t>
      </w:r>
    </w:p>
    <w:p w:rsidR="00586A2D" w:rsidRPr="00FC0F35" w:rsidRDefault="00586A2D" w:rsidP="00586A2D">
      <w:pPr>
        <w:rPr>
          <w:i/>
        </w:rPr>
      </w:pPr>
      <w:r w:rsidRPr="00FC0F35">
        <w:rPr>
          <w:i/>
        </w:rPr>
        <w:t>Economic Model</w:t>
      </w:r>
    </w:p>
    <w:p w:rsidR="00586A2D" w:rsidRPr="00FC0F35" w:rsidRDefault="00586A2D" w:rsidP="00586A2D">
      <w:pPr>
        <w:rPr>
          <w:i/>
        </w:rPr>
      </w:pPr>
    </w:p>
    <w:p w:rsidR="00586A2D" w:rsidRPr="00FC0F35" w:rsidRDefault="00586A2D" w:rsidP="00586A2D">
      <w:pPr>
        <w:spacing w:line="480" w:lineRule="auto"/>
        <w:rPr>
          <w:rFonts w:eastAsiaTheme="minorEastAsia"/>
        </w:rPr>
      </w:pPr>
      <w:r w:rsidRPr="00FC0F35">
        <w:tab/>
        <w:t xml:space="preserve">Choice-based modeling is based on the theory of utility maximization. </w:t>
      </w:r>
      <w:r w:rsidR="00014B63">
        <w:t xml:space="preserve">It can also be assumed </w:t>
      </w:r>
      <w:r w:rsidRPr="00FC0F35">
        <w:t xml:space="preserve">that all consumers, when presented with a choice of alternatives, will choose the alternative that possesses the combination of attributes that gives them the highest level of utility. </w:t>
      </w:r>
      <w:r w:rsidR="00014B63">
        <w:t>An additional assumption is</w:t>
      </w:r>
      <w:r w:rsidR="00014B63" w:rsidRPr="00FC0F35">
        <w:t xml:space="preserve"> </w:t>
      </w:r>
      <w:r w:rsidRPr="00FC0F35">
        <w:t>that the utility received from a particular alternative is related to a set of observable attributes associated with the choice</w:t>
      </w:r>
      <m:oMath>
        <m:r>
          <w:rPr>
            <w:rFonts w:ascii="Cambria Math"/>
          </w:rPr>
          <m:t>.</m:t>
        </m:r>
      </m:oMath>
      <w:r w:rsidRPr="00FC0F35">
        <w:rPr>
          <w:rFonts w:eastAsiaTheme="minorEastAsia"/>
        </w:rPr>
        <w:t xml:space="preserve"> Thus, the utility individual </w:t>
      </w:r>
      <w:r w:rsidRPr="00FC0F35">
        <w:rPr>
          <w:rFonts w:eastAsiaTheme="minorEastAsia"/>
          <w:i/>
        </w:rPr>
        <w:t>n</w:t>
      </w:r>
      <w:r w:rsidRPr="00FC0F35">
        <w:rPr>
          <w:rFonts w:eastAsiaTheme="minorEastAsia"/>
        </w:rPr>
        <w:t xml:space="preserve"> receives from alternative </w:t>
      </w:r>
      <w:r w:rsidRPr="00FC0F35">
        <w:rPr>
          <w:rFonts w:eastAsiaTheme="minorEastAsia"/>
          <w:i/>
        </w:rPr>
        <w:t>j</w:t>
      </w:r>
      <w:r w:rsidRPr="00FC0F35">
        <w:rPr>
          <w:rFonts w:eastAsiaTheme="minorEastAsia"/>
        </w:rPr>
        <w:t xml:space="preserve"> can be expressed as:</w:t>
      </w:r>
    </w:p>
    <w:p w:rsidR="00586A2D" w:rsidRPr="00FC0F35" w:rsidRDefault="00586A2D" w:rsidP="00586A2D">
      <w:pPr>
        <w:pStyle w:val="ListParagraph"/>
        <w:numPr>
          <w:ilvl w:val="0"/>
          <w:numId w:val="14"/>
        </w:numPr>
        <w:spacing w:line="480" w:lineRule="auto"/>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lastRenderedPageBreak/>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p>
          <m:sSupPr>
            <m:ctrlPr>
              <w:rPr>
                <w:rFonts w:ascii="Cambria Math" w:eastAsiaTheme="minorEastAsia" w:hAnsi="Times New Roman" w:cs="Times New Roman"/>
                <w:b/>
                <w:i/>
                <w:sz w:val="24"/>
                <w:szCs w:val="24"/>
              </w:rPr>
            </m:ctrlPr>
          </m:sSupPr>
          <m:e>
            <m:r>
              <m:rPr>
                <m:sty m:val="bi"/>
              </m:rPr>
              <w:rPr>
                <w:rFonts w:ascii="Cambria Math" w:eastAsiaTheme="minorEastAsia" w:hAnsi="Cambria Math" w:cs="Times New Roman"/>
                <w:sz w:val="24"/>
                <w:szCs w:val="24"/>
              </w:rPr>
              <m:t>β</m:t>
            </m:r>
          </m:e>
          <m:sup>
            <m:r>
              <m:rPr>
                <m:sty m:val="bi"/>
              </m:rPr>
              <w:rPr>
                <w:rFonts w:ascii="Cambria Math" w:eastAsiaTheme="minorEastAsia" w:hAnsi="Cambria Math" w:cs="Times New Roman"/>
                <w:sz w:val="24"/>
                <w:szCs w:val="24"/>
              </w:rPr>
              <m:t>'</m:t>
            </m:r>
          </m:sup>
        </m:sSup>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nj</m:t>
            </m:r>
          </m:sub>
        </m:sSub>
      </m:oMath>
    </w:p>
    <w:p w:rsidR="00586A2D" w:rsidRPr="00FC0F35" w:rsidRDefault="00586A2D" w:rsidP="00586A2D">
      <w:pPr>
        <w:spacing w:line="480" w:lineRule="auto"/>
        <w:rPr>
          <w:rFonts w:eastAsiaTheme="minorEastAsia"/>
        </w:rPr>
      </w:pPr>
      <w:proofErr w:type="gramStart"/>
      <w:r w:rsidRPr="00FC0F35">
        <w:rPr>
          <w:rFonts w:eastAsiaTheme="minorEastAsia"/>
        </w:rPr>
        <w:t>where</w:t>
      </w:r>
      <w:proofErr w:type="gramEnd"/>
      <w:r w:rsidRPr="00FC0F35">
        <w:rPr>
          <w:rFonts w:eastAsiaTheme="minorEastAsia"/>
        </w:rPr>
        <w:t xml:space="preserve"> </w:t>
      </w:r>
      <m:oMath>
        <m:sSub>
          <m:sSubPr>
            <m:ctrlPr>
              <w:rPr>
                <w:rFonts w:ascii="Cambria Math" w:hAnsi="Cambria Math"/>
                <w:i/>
              </w:rPr>
            </m:ctrlPr>
          </m:sSubPr>
          <m:e>
            <m:r>
              <w:rPr>
                <w:rFonts w:ascii="Cambria Math" w:hAnsi="Cambria Math"/>
              </w:rPr>
              <m:t>X</m:t>
            </m:r>
          </m:e>
          <m:sub>
            <m:r>
              <w:rPr>
                <w:rFonts w:ascii="Cambria Math" w:hAnsi="Cambria Math"/>
              </w:rPr>
              <m:t>nj</m:t>
            </m:r>
          </m:sub>
        </m:sSub>
      </m:oMath>
      <w:r w:rsidRPr="00FC0F35">
        <w:rPr>
          <w:rFonts w:eastAsiaTheme="minorEastAsia"/>
        </w:rPr>
        <w:t xml:space="preserve"> is a vector of observed attributes of alternative </w:t>
      </w:r>
      <w:r w:rsidRPr="00FC0F35">
        <w:rPr>
          <w:rFonts w:eastAsiaTheme="minorEastAsia"/>
          <w:i/>
        </w:rPr>
        <w:t xml:space="preserve">j </w:t>
      </w:r>
      <w:r w:rsidRPr="00FC0F35">
        <w:rPr>
          <w:rFonts w:eastAsiaTheme="minorEastAsia"/>
        </w:rPr>
        <w:t xml:space="preserve">for individual </w:t>
      </w:r>
      <w:r w:rsidRPr="00FC0F35">
        <w:rPr>
          <w:rFonts w:eastAsiaTheme="minorEastAsia"/>
          <w:i/>
        </w:rPr>
        <w:t>n</w:t>
      </w:r>
      <w:r w:rsidRPr="00FC0F35">
        <w:rPr>
          <w:rFonts w:eastAsiaTheme="minorEastAsia"/>
        </w:rPr>
        <w:t xml:space="preserve">, </w:t>
      </w:r>
      <w:r w:rsidRPr="00FC0F35">
        <w:rPr>
          <w:rFonts w:eastAsiaTheme="minorEastAsia"/>
          <w:i/>
        </w:rPr>
        <w:t>β</w:t>
      </w:r>
      <w:r w:rsidRPr="00FC0F35">
        <w:rPr>
          <w:rFonts w:eastAsiaTheme="minorEastAsia"/>
        </w:rPr>
        <w:t xml:space="preserve"> is a vector of coefficients to be estimated, and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nj</m:t>
            </m:r>
          </m:sub>
        </m:sSub>
      </m:oMath>
      <w:r w:rsidRPr="00FC0F35">
        <w:rPr>
          <w:rFonts w:eastAsiaTheme="minorEastAsia"/>
        </w:rPr>
        <w:t xml:space="preserve"> is an extreme value error term. If Equation 1 is estimated with a conditional </w:t>
      </w:r>
      <w:proofErr w:type="spellStart"/>
      <w:r w:rsidRPr="00FC0F35">
        <w:rPr>
          <w:rFonts w:eastAsiaTheme="minorEastAsia"/>
        </w:rPr>
        <w:t>logit</w:t>
      </w:r>
      <w:proofErr w:type="spellEnd"/>
      <w:r w:rsidRPr="00FC0F35">
        <w:rPr>
          <w:rFonts w:eastAsiaTheme="minorEastAsia"/>
        </w:rPr>
        <w:t xml:space="preserve"> (McFadden 1973), the probability individual </w:t>
      </w:r>
      <w:r w:rsidRPr="00FC0F35">
        <w:rPr>
          <w:rFonts w:eastAsiaTheme="minorEastAsia"/>
          <w:i/>
        </w:rPr>
        <w:t xml:space="preserve">n </w:t>
      </w:r>
      <w:r w:rsidRPr="00FC0F35">
        <w:rPr>
          <w:rFonts w:eastAsiaTheme="minorEastAsia"/>
        </w:rPr>
        <w:t xml:space="preserve">chooses alternative </w:t>
      </w:r>
      <w:r w:rsidRPr="00FC0F35">
        <w:rPr>
          <w:rFonts w:eastAsiaTheme="minorEastAsia"/>
          <w:i/>
        </w:rPr>
        <w:t>j</w:t>
      </w:r>
      <w:r w:rsidRPr="00FC0F35">
        <w:rPr>
          <w:rFonts w:eastAsiaTheme="minorEastAsia"/>
        </w:rPr>
        <w:t xml:space="preserve"> can be expressed as</w:t>
      </w:r>
    </w:p>
    <w:p w:rsidR="00586A2D" w:rsidRPr="00014B63" w:rsidRDefault="00586A2D" w:rsidP="00586A2D">
      <w:pPr>
        <w:pStyle w:val="ListParagraph"/>
        <w:numPr>
          <w:ilvl w:val="0"/>
          <w:numId w:val="14"/>
        </w:numPr>
        <w:spacing w:line="480" w:lineRule="auto"/>
        <w:rPr>
          <w:rFonts w:ascii="Times New Roman" w:eastAsiaTheme="minorEastAsia" w:hAnsi="Times New Roman" w:cs="Times New Roman"/>
          <w:sz w:val="28"/>
          <w:szCs w:val="28"/>
        </w:rPr>
      </w:pPr>
      <w:r w:rsidRPr="00FC0F35">
        <w:rPr>
          <w:rFonts w:ascii="Times New Roman" w:eastAsiaTheme="minorEastAsia" w:hAnsi="Times New Roman" w:cs="Times New Roman"/>
          <w:sz w:val="24"/>
          <w:szCs w:val="24"/>
        </w:rPr>
        <w:t xml:space="preserve">  </w:t>
      </w:r>
      <m:oMath>
        <m:nary>
          <m:naryPr>
            <m:chr m:val="∏"/>
            <m:limLoc m:val="subSup"/>
            <m:supHide m:val="on"/>
            <m:ctrlPr>
              <w:rPr>
                <w:rFonts w:ascii="Cambria Math" w:hAnsi="Times New Roman" w:cs="Times New Roman"/>
                <w:i/>
                <w:sz w:val="28"/>
                <w:szCs w:val="28"/>
              </w:rPr>
            </m:ctrlPr>
          </m:naryPr>
          <m:sub>
            <m:r>
              <w:rPr>
                <w:rFonts w:ascii="Cambria Math" w:hAnsi="Cambria Math" w:cs="Times New Roman"/>
                <w:sz w:val="28"/>
                <w:szCs w:val="28"/>
              </w:rPr>
              <m:t>nj</m:t>
            </m:r>
          </m:sub>
          <m:sup/>
          <m:e>
            <m:r>
              <w:rPr>
                <w:rFonts w:ascii="Cambria Math" w:hAnsi="Times New Roman" w:cs="Times New Roman"/>
                <w:sz w:val="28"/>
                <w:szCs w:val="28"/>
              </w:rPr>
              <m:t xml:space="preserve">= </m:t>
            </m:r>
            <m:f>
              <m:fPr>
                <m:ctrlPr>
                  <w:rPr>
                    <w:rFonts w:ascii="Cambria Math" w:hAnsi="Times New Roman" w:cs="Times New Roman"/>
                    <w:i/>
                    <w:sz w:val="28"/>
                    <w:szCs w:val="28"/>
                  </w:rPr>
                </m:ctrlPr>
              </m:fPr>
              <m:num>
                <m:func>
                  <m:funcPr>
                    <m:ctrlPr>
                      <w:rPr>
                        <w:rFonts w:ascii="Cambria Math" w:hAnsi="Times New Roman" w:cs="Times New Roman"/>
                        <w:sz w:val="28"/>
                        <w:szCs w:val="28"/>
                      </w:rPr>
                    </m:ctrlPr>
                  </m:funcPr>
                  <m:fName>
                    <m:r>
                      <m:rPr>
                        <m:sty m:val="p"/>
                      </m:rPr>
                      <w:rPr>
                        <w:rFonts w:ascii="Cambria Math" w:hAnsi="Times New Roman" w:cs="Times New Roman"/>
                        <w:sz w:val="28"/>
                        <w:szCs w:val="28"/>
                      </w:rPr>
                      <m:t>exp</m:t>
                    </m:r>
                  </m:fName>
                  <m:e>
                    <m:d>
                      <m:dPr>
                        <m:ctrlPr>
                          <w:rPr>
                            <w:rFonts w:ascii="Cambria Math" w:hAnsi="Times New Roman" w:cs="Times New Roman"/>
                            <w:i/>
                            <w:sz w:val="28"/>
                            <w:szCs w:val="28"/>
                          </w:rPr>
                        </m:ctrlPr>
                      </m:dPr>
                      <m:e>
                        <m:sSup>
                          <m:sSupPr>
                            <m:ctrlPr>
                              <w:rPr>
                                <w:rFonts w:ascii="Cambria Math" w:hAnsi="Times New Roman" w:cs="Times New Roman"/>
                                <w:i/>
                                <w:sz w:val="28"/>
                                <w:szCs w:val="28"/>
                              </w:rPr>
                            </m:ctrlPr>
                          </m:sSupPr>
                          <m:e>
                            <m:r>
                              <w:rPr>
                                <w:rFonts w:ascii="Cambria Math" w:hAnsi="Cambria Math" w:cs="Times New Roman"/>
                                <w:sz w:val="28"/>
                                <w:szCs w:val="28"/>
                              </w:rPr>
                              <m:t>β</m:t>
                            </m:r>
                          </m:e>
                          <m:sup>
                            <m:r>
                              <w:rPr>
                                <w:rFonts w:ascii="Times New Roman" w:hAnsi="Times New Roman" w:cs="Times New Roman"/>
                                <w:sz w:val="28"/>
                                <w:szCs w:val="28"/>
                              </w:rPr>
                              <m:t>'</m:t>
                            </m:r>
                          </m:sup>
                        </m:sSup>
                        <m:sSub>
                          <m:sSubPr>
                            <m:ctrlPr>
                              <w:rPr>
                                <w:rFonts w:ascii="Cambria Math" w:hAnsi="Times New Roman"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nj</m:t>
                            </m:r>
                          </m:sub>
                        </m:sSub>
                      </m:e>
                    </m:d>
                    <m:ctrlPr>
                      <w:rPr>
                        <w:rFonts w:ascii="Cambria Math" w:hAnsi="Times New Roman" w:cs="Times New Roman"/>
                        <w:i/>
                        <w:sz w:val="28"/>
                        <w:szCs w:val="28"/>
                      </w:rPr>
                    </m:ctrlPr>
                  </m:e>
                </m:func>
              </m:num>
              <m:den>
                <m:nary>
                  <m:naryPr>
                    <m:chr m:val="∑"/>
                    <m:limLoc m:val="subSup"/>
                    <m:ctrlPr>
                      <w:rPr>
                        <w:rFonts w:ascii="Cambria Math" w:hAnsi="Times New Roman" w:cs="Times New Roman"/>
                        <w:sz w:val="28"/>
                        <w:szCs w:val="28"/>
                      </w:rPr>
                    </m:ctrlPr>
                  </m:naryPr>
                  <m:sub>
                    <m:r>
                      <m:rPr>
                        <m:sty m:val="p"/>
                      </m:rPr>
                      <w:rPr>
                        <w:rFonts w:ascii="Cambria Math" w:hAnsi="Times New Roman" w:cs="Times New Roman"/>
                        <w:sz w:val="28"/>
                        <w:szCs w:val="28"/>
                      </w:rPr>
                      <m:t>j=1</m:t>
                    </m:r>
                  </m:sub>
                  <m:sup>
                    <m:sSub>
                      <m:sSubPr>
                        <m:ctrlPr>
                          <w:rPr>
                            <w:rFonts w:ascii="Cambria Math" w:hAnsi="Times New Roman" w:cs="Times New Roman"/>
                            <w:sz w:val="28"/>
                            <w:szCs w:val="28"/>
                          </w:rPr>
                        </m:ctrlPr>
                      </m:sSubPr>
                      <m:e>
                        <m:r>
                          <m:rPr>
                            <m:sty m:val="p"/>
                          </m:rPr>
                          <w:rPr>
                            <w:rFonts w:ascii="Cambria Math" w:hAnsi="Times New Roman" w:cs="Times New Roman"/>
                            <w:sz w:val="28"/>
                            <w:szCs w:val="28"/>
                          </w:rPr>
                          <m:t>J</m:t>
                        </m:r>
                      </m:e>
                      <m:sub>
                        <m:r>
                          <m:rPr>
                            <m:sty m:val="p"/>
                          </m:rPr>
                          <w:rPr>
                            <w:rFonts w:ascii="Cambria Math" w:hAnsi="Times New Roman" w:cs="Times New Roman"/>
                            <w:sz w:val="28"/>
                            <w:szCs w:val="28"/>
                          </w:rPr>
                          <m:t>n</m:t>
                        </m:r>
                      </m:sub>
                    </m:sSub>
                  </m:sup>
                  <m:e>
                    <m:func>
                      <m:funcPr>
                        <m:ctrlPr>
                          <w:rPr>
                            <w:rFonts w:ascii="Cambria Math" w:hAnsi="Times New Roman" w:cs="Times New Roman"/>
                            <w:sz w:val="28"/>
                            <w:szCs w:val="28"/>
                          </w:rPr>
                        </m:ctrlPr>
                      </m:funcPr>
                      <m:fName>
                        <m:r>
                          <m:rPr>
                            <m:sty m:val="p"/>
                          </m:rPr>
                          <w:rPr>
                            <w:rFonts w:ascii="Cambria Math" w:hAnsi="Times New Roman" w:cs="Times New Roman"/>
                            <w:sz w:val="28"/>
                            <w:szCs w:val="28"/>
                          </w:rPr>
                          <m:t>exp</m:t>
                        </m:r>
                      </m:fName>
                      <m:e>
                        <m:d>
                          <m:dPr>
                            <m:ctrlPr>
                              <w:rPr>
                                <w:rFonts w:ascii="Cambria Math" w:hAnsi="Times New Roman" w:cs="Times New Roman"/>
                                <w:sz w:val="28"/>
                                <w:szCs w:val="28"/>
                              </w:rPr>
                            </m:ctrlPr>
                          </m:dPr>
                          <m:e>
                            <m:sSup>
                              <m:sSupPr>
                                <m:ctrlPr>
                                  <w:rPr>
                                    <w:rFonts w:ascii="Cambria Math" w:hAnsi="Times New Roman" w:cs="Times New Roman"/>
                                    <w:sz w:val="28"/>
                                    <w:szCs w:val="28"/>
                                  </w:rPr>
                                </m:ctrlPr>
                              </m:sSupPr>
                              <m:e>
                                <m:r>
                                  <m:rPr>
                                    <m:sty m:val="p"/>
                                  </m:rPr>
                                  <w:rPr>
                                    <w:rFonts w:ascii="Times New Roman" w:hAnsi="Times New Roman" w:cs="Times New Roman"/>
                                    <w:sz w:val="28"/>
                                    <w:szCs w:val="28"/>
                                  </w:rPr>
                                  <m:t>β</m:t>
                                </m:r>
                              </m:e>
                              <m:sup>
                                <m:r>
                                  <m:rPr>
                                    <m:sty m:val="p"/>
                                  </m:rPr>
                                  <w:rPr>
                                    <w:rFonts w:ascii="Times New Roman" w:hAnsi="Times New Roman" w:cs="Times New Roman"/>
                                    <w:sz w:val="28"/>
                                    <w:szCs w:val="28"/>
                                  </w:rPr>
                                  <m:t>'</m:t>
                                </m:r>
                              </m:sup>
                            </m:sSup>
                            <m:sSub>
                              <m:sSubPr>
                                <m:ctrlPr>
                                  <w:rPr>
                                    <w:rFonts w:ascii="Cambria Math" w:hAnsi="Times New Roman" w:cs="Times New Roman"/>
                                    <w:sz w:val="28"/>
                                    <w:szCs w:val="28"/>
                                  </w:rPr>
                                </m:ctrlPr>
                              </m:sSubPr>
                              <m:e>
                                <m:r>
                                  <m:rPr>
                                    <m:sty m:val="p"/>
                                  </m:rPr>
                                  <w:rPr>
                                    <w:rFonts w:ascii="Cambria Math" w:hAnsi="Times New Roman" w:cs="Times New Roman"/>
                                    <w:sz w:val="28"/>
                                    <w:szCs w:val="28"/>
                                  </w:rPr>
                                  <m:t>X</m:t>
                                </m:r>
                              </m:e>
                              <m:sub>
                                <m:r>
                                  <m:rPr>
                                    <m:sty m:val="p"/>
                                  </m:rPr>
                                  <w:rPr>
                                    <w:rFonts w:ascii="Cambria Math" w:hAnsi="Times New Roman" w:cs="Times New Roman"/>
                                    <w:sz w:val="28"/>
                                    <w:szCs w:val="28"/>
                                  </w:rPr>
                                  <m:t>nj</m:t>
                                </m:r>
                              </m:sub>
                            </m:sSub>
                          </m:e>
                        </m:d>
                        <m:ctrlPr>
                          <w:rPr>
                            <w:rFonts w:ascii="Cambria Math" w:hAnsi="Times New Roman" w:cs="Times New Roman"/>
                            <w:i/>
                            <w:sz w:val="28"/>
                            <w:szCs w:val="28"/>
                          </w:rPr>
                        </m:ctrlPr>
                      </m:e>
                    </m:func>
                  </m:e>
                </m:nary>
              </m:den>
            </m:f>
          </m:e>
        </m:nary>
      </m:oMath>
      <w:r w:rsidRPr="00014B63">
        <w:rPr>
          <w:rFonts w:ascii="Times New Roman" w:eastAsiaTheme="minorEastAsia" w:hAnsi="Times New Roman" w:cs="Times New Roman"/>
          <w:sz w:val="28"/>
          <w:szCs w:val="28"/>
        </w:rPr>
        <w:t>.</w:t>
      </w:r>
    </w:p>
    <w:p w:rsidR="00586A2D" w:rsidRPr="00FC0F35" w:rsidRDefault="00586A2D" w:rsidP="00586A2D">
      <w:pPr>
        <w:spacing w:line="480" w:lineRule="auto"/>
        <w:jc w:val="both"/>
        <w:rPr>
          <w:rFonts w:eastAsiaTheme="minorEastAsia"/>
        </w:rPr>
      </w:pPr>
      <w:r w:rsidRPr="00FC0F35">
        <w:rPr>
          <w:rFonts w:eastAsiaTheme="minorEastAsia"/>
        </w:rPr>
        <w:t xml:space="preserve">WTP for a particular attribute, </w:t>
      </w:r>
      <w:r w:rsidRPr="00FC0F35">
        <w:rPr>
          <w:rFonts w:eastAsiaTheme="minorEastAsia"/>
          <w:i/>
        </w:rPr>
        <w:t>k</w:t>
      </w:r>
      <w:r w:rsidRPr="00FC0F35">
        <w:rPr>
          <w:rFonts w:eastAsiaTheme="minorEastAsia"/>
        </w:rPr>
        <w:t>, is then calculated as:</w:t>
      </w:r>
    </w:p>
    <w:p w:rsidR="00586A2D" w:rsidRPr="00FC0F35" w:rsidRDefault="00586A2D" w:rsidP="00586A2D">
      <w:pPr>
        <w:pStyle w:val="ListParagraph"/>
        <w:numPr>
          <w:ilvl w:val="0"/>
          <w:numId w:val="14"/>
        </w:numPr>
        <w:spacing w:line="480" w:lineRule="auto"/>
        <w:jc w:val="both"/>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WTP</m:t>
            </m:r>
          </m:e>
          <m:sub>
            <m:r>
              <w:rPr>
                <w:rFonts w:ascii="Cambria Math" w:eastAsiaTheme="minorEastAsia" w:hAnsi="Cambria Math" w:cs="Times New Roman"/>
                <w:sz w:val="28"/>
                <w:szCs w:val="28"/>
              </w:rPr>
              <m:t>k</m:t>
            </m:r>
          </m:sub>
        </m:sSub>
        <m:r>
          <w:rPr>
            <w:rFonts w:ascii="Cambria Math" w:eastAsiaTheme="minorEastAsia" w:hAnsi="Times New Roman" w:cs="Times New Roman"/>
            <w:sz w:val="28"/>
            <w:szCs w:val="28"/>
          </w:rPr>
          <m:t>=</m:t>
        </m:r>
        <m:r>
          <w:rPr>
            <w:rFonts w:ascii="Times New Roman" w:eastAsiaTheme="minorEastAsia" w:hAnsi="Times New Roman" w:cs="Times New Roman"/>
            <w:sz w:val="28"/>
            <w:szCs w:val="28"/>
          </w:rPr>
          <m:t>-</m:t>
        </m:r>
        <m:r>
          <w:rPr>
            <w:rFonts w:ascii="Cambria Math" w:eastAsiaTheme="minorEastAsia" w:hAnsi="Times New Roman" w:cs="Times New Roman"/>
            <w:sz w:val="28"/>
            <w:szCs w:val="28"/>
          </w:rPr>
          <m:t xml:space="preserve"> </m:t>
        </m:r>
        <m:f>
          <m:fPr>
            <m:ctrlPr>
              <w:rPr>
                <w:rFonts w:ascii="Cambria Math" w:eastAsiaTheme="minorEastAsia" w:hAnsi="Times New Roman" w:cs="Times New Roman"/>
                <w:i/>
                <w:sz w:val="28"/>
                <w:szCs w:val="28"/>
              </w:rPr>
            </m:ctrlPr>
          </m:fPr>
          <m:num>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β</m:t>
                </m:r>
              </m:e>
              <m:sub>
                <m:r>
                  <w:rPr>
                    <w:rFonts w:ascii="Cambria Math" w:eastAsiaTheme="minorEastAsia" w:hAnsi="Cambria Math" w:cs="Times New Roman"/>
                    <w:sz w:val="28"/>
                    <w:szCs w:val="28"/>
                  </w:rPr>
                  <m:t>k</m:t>
                </m:r>
              </m:sub>
            </m:sSub>
          </m:num>
          <m:den>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β</m:t>
                </m:r>
              </m:e>
              <m:sub>
                <m:r>
                  <w:rPr>
                    <w:rFonts w:ascii="Cambria Math" w:eastAsiaTheme="minorEastAsia" w:hAnsi="Cambria Math" w:cs="Times New Roman"/>
                    <w:sz w:val="28"/>
                    <w:szCs w:val="28"/>
                  </w:rPr>
                  <m:t>P</m:t>
                </m:r>
              </m:sub>
            </m:sSub>
          </m:den>
        </m:f>
      </m:oMath>
    </w:p>
    <w:p w:rsidR="00586A2D" w:rsidRPr="00FC0F35" w:rsidRDefault="00586A2D" w:rsidP="00586A2D">
      <w:pPr>
        <w:spacing w:line="480" w:lineRule="auto"/>
        <w:jc w:val="both"/>
        <w:rPr>
          <w:rFonts w:eastAsiaTheme="minorEastAsia"/>
        </w:rPr>
      </w:pPr>
      <w:proofErr w:type="gramStart"/>
      <w:r w:rsidRPr="00FC0F35">
        <w:rPr>
          <w:rFonts w:eastAsiaTheme="minorEastAsia"/>
        </w:rPr>
        <w:t>where</w:t>
      </w:r>
      <w:proofErr w:type="gramEnd"/>
      <w:r w:rsidRPr="00FC0F35">
        <w:rPr>
          <w:rFonts w:eastAsiaTheme="minorEastAsia"/>
        </w:rPr>
        <w:t xml:space="preserve"> </w:t>
      </w:r>
      <w:r w:rsidRPr="00FC0F35">
        <w:rPr>
          <w:rFonts w:eastAsiaTheme="minorEastAsia"/>
          <w:i/>
        </w:rPr>
        <w:t>P</w:t>
      </w:r>
      <w:r w:rsidRPr="00FC0F35">
        <w:rPr>
          <w:rFonts w:eastAsiaTheme="minorEastAsia"/>
        </w:rPr>
        <w:t xml:space="preserve"> is price and </w:t>
      </w:r>
      <w:r w:rsidRPr="00FC0F35">
        <w:rPr>
          <w:rFonts w:eastAsiaTheme="minorEastAsia"/>
          <w:i/>
        </w:rPr>
        <w:t>k</w:t>
      </w:r>
      <w:r w:rsidRPr="00FC0F35">
        <w:rPr>
          <w:rFonts w:eastAsiaTheme="minorEastAsia"/>
        </w:rPr>
        <w:t xml:space="preserve"> is a non-price attribute.</w:t>
      </w:r>
    </w:p>
    <w:p w:rsidR="00586A2D" w:rsidRPr="00FC0F35" w:rsidRDefault="00586A2D" w:rsidP="00586A2D">
      <w:pPr>
        <w:spacing w:line="480" w:lineRule="auto"/>
        <w:jc w:val="both"/>
        <w:rPr>
          <w:rFonts w:eastAsiaTheme="minorEastAsia"/>
        </w:rPr>
      </w:pPr>
      <w:r w:rsidRPr="00FC0F35">
        <w:rPr>
          <w:rFonts w:eastAsiaTheme="minorEastAsia"/>
        </w:rPr>
        <w:tab/>
        <w:t xml:space="preserve">However, the conditional </w:t>
      </w:r>
      <w:proofErr w:type="spellStart"/>
      <w:r w:rsidRPr="00FC0F35">
        <w:rPr>
          <w:rFonts w:eastAsiaTheme="minorEastAsia"/>
        </w:rPr>
        <w:t>logit</w:t>
      </w:r>
      <w:proofErr w:type="spellEnd"/>
      <w:r w:rsidRPr="00FC0F35">
        <w:rPr>
          <w:rFonts w:eastAsiaTheme="minorEastAsia"/>
        </w:rPr>
        <w:t xml:space="preserve"> is limited due to its assumptions of homogeneity of individuals. As pointed out by </w:t>
      </w:r>
      <w:proofErr w:type="spellStart"/>
      <w:r w:rsidRPr="00FC0F35">
        <w:rPr>
          <w:rFonts w:eastAsiaTheme="minorEastAsia"/>
        </w:rPr>
        <w:t>Steckel</w:t>
      </w:r>
      <w:proofErr w:type="spellEnd"/>
      <w:r w:rsidRPr="00FC0F35">
        <w:rPr>
          <w:rFonts w:eastAsiaTheme="minorEastAsia"/>
        </w:rPr>
        <w:t xml:space="preserve">, </w:t>
      </w:r>
      <w:proofErr w:type="spellStart"/>
      <w:r w:rsidRPr="00FC0F35">
        <w:rPr>
          <w:rFonts w:eastAsiaTheme="minorEastAsia"/>
        </w:rPr>
        <w:t>Wilfried</w:t>
      </w:r>
      <w:proofErr w:type="spellEnd"/>
      <w:r w:rsidRPr="00FC0F35">
        <w:rPr>
          <w:rFonts w:eastAsiaTheme="minorEastAsia"/>
        </w:rPr>
        <w:t xml:space="preserve">, and </w:t>
      </w:r>
      <w:proofErr w:type="spellStart"/>
      <w:r w:rsidRPr="00FC0F35">
        <w:rPr>
          <w:rFonts w:eastAsiaTheme="minorEastAsia"/>
        </w:rPr>
        <w:t>Vanhonacker</w:t>
      </w:r>
      <w:proofErr w:type="spellEnd"/>
      <w:r w:rsidRPr="00FC0F35">
        <w:rPr>
          <w:rFonts w:eastAsiaTheme="minorEastAsia"/>
        </w:rPr>
        <w:t xml:space="preserve"> (1988), the conditional </w:t>
      </w:r>
      <w:proofErr w:type="spellStart"/>
      <w:r w:rsidRPr="00FC0F35">
        <w:rPr>
          <w:rFonts w:eastAsiaTheme="minorEastAsia"/>
        </w:rPr>
        <w:t>logit</w:t>
      </w:r>
      <w:proofErr w:type="spellEnd"/>
      <w:r w:rsidRPr="00FC0F35">
        <w:rPr>
          <w:rFonts w:eastAsiaTheme="minorEastAsia"/>
        </w:rPr>
        <w:t xml:space="preserve"> assumes that the elements of</w:t>
      </w:r>
      <w:r w:rsidR="00A277BD">
        <w:rPr>
          <w:rFonts w:eastAsiaTheme="minorEastAsia"/>
        </w:rPr>
        <w:t xml:space="preserve"> the</w:t>
      </w:r>
      <w:r w:rsidRPr="00FC0F35">
        <w:rPr>
          <w:rFonts w:eastAsiaTheme="minorEastAsia"/>
        </w:rPr>
        <w:t xml:space="preserve"> </w:t>
      </w:r>
      <w:r w:rsidRPr="00FC0F35">
        <w:rPr>
          <w:rFonts w:eastAsiaTheme="minorEastAsia"/>
          <w:i/>
        </w:rPr>
        <w:t xml:space="preserve">β </w:t>
      </w:r>
      <w:r w:rsidRPr="00FC0F35">
        <w:rPr>
          <w:rFonts w:eastAsiaTheme="minorEastAsia"/>
        </w:rPr>
        <w:t>vector are constant across all individuals and</w:t>
      </w:r>
      <w:r w:rsidR="00A277BD">
        <w:rPr>
          <w:rFonts w:eastAsiaTheme="minorEastAsia"/>
        </w:rPr>
        <w:t xml:space="preserve"> </w:t>
      </w:r>
      <w:proofErr w:type="gramStart"/>
      <w:r w:rsidR="00A277BD">
        <w:rPr>
          <w:rFonts w:eastAsiaTheme="minorEastAsia"/>
        </w:rPr>
        <w:t xml:space="preserve">the </w:t>
      </w:r>
      <m:oMath>
        <w:proofErr w:type="gramEnd"/>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nj</m:t>
            </m:r>
          </m:sub>
        </m:sSub>
      </m:oMath>
      <w:r w:rsidRPr="00FC0F35">
        <w:rPr>
          <w:rFonts w:eastAsiaTheme="minorEastAsia"/>
        </w:rPr>
        <w:t xml:space="preserve">’s are independently and identically distributed (iid) across all individuals and alternatives. The model can be modified to incorporate heterogeneity of preferences across individuals by using random coefficient models such as the mixed </w:t>
      </w:r>
      <w:proofErr w:type="spellStart"/>
      <w:r w:rsidRPr="00FC0F35">
        <w:rPr>
          <w:rFonts w:eastAsiaTheme="minorEastAsia"/>
        </w:rPr>
        <w:t>logit</w:t>
      </w:r>
      <w:proofErr w:type="spellEnd"/>
      <w:r w:rsidRPr="00FC0F35">
        <w:rPr>
          <w:rFonts w:eastAsiaTheme="minorEastAsia"/>
        </w:rPr>
        <w:t xml:space="preserve"> (Train 2003). The utility function for the random coefficient model can be expressed as</w:t>
      </w:r>
    </w:p>
    <w:p w:rsidR="00586A2D" w:rsidRPr="00FC0F35" w:rsidRDefault="00586A2D" w:rsidP="00586A2D">
      <w:pPr>
        <w:pStyle w:val="ListParagraph"/>
        <w:numPr>
          <w:ilvl w:val="0"/>
          <w:numId w:val="14"/>
        </w:numPr>
        <w:spacing w:line="480" w:lineRule="auto"/>
        <w:jc w:val="both"/>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p>
          <m:sSupPr>
            <m:ctrlPr>
              <w:rPr>
                <w:rFonts w:ascii="Cambria Math" w:eastAsiaTheme="minorEastAsia" w:hAnsi="Times New Roman" w:cs="Times New Roman"/>
                <w:b/>
                <w:i/>
                <w:sz w:val="24"/>
                <w:szCs w:val="24"/>
              </w:rPr>
            </m:ctrlPr>
          </m:sSupPr>
          <m:e>
            <m:acc>
              <m:accPr>
                <m:chr m:val="̅"/>
                <m:ctrlPr>
                  <w:rPr>
                    <w:rFonts w:ascii="Cambria Math" w:eastAsiaTheme="minorEastAsia" w:hAnsi="Times New Roman" w:cs="Times New Roman"/>
                    <w:b/>
                    <w:i/>
                    <w:sz w:val="24"/>
                    <w:szCs w:val="24"/>
                  </w:rPr>
                </m:ctrlPr>
              </m:accPr>
              <m:e>
                <m:r>
                  <m:rPr>
                    <m:sty m:val="bi"/>
                  </m:rPr>
                  <w:rPr>
                    <w:rFonts w:ascii="Cambria Math" w:eastAsiaTheme="minorEastAsia" w:hAnsi="Cambria Math" w:cs="Times New Roman"/>
                    <w:sz w:val="24"/>
                    <w:szCs w:val="24"/>
                  </w:rPr>
                  <m:t>β</m:t>
                </m:r>
              </m:e>
            </m:acc>
          </m:e>
          <m:sup>
            <m:r>
              <m:rPr>
                <m:sty m:val="bi"/>
              </m:rPr>
              <w:rPr>
                <w:rFonts w:ascii="Cambria Math" w:eastAsiaTheme="minorEastAsia" w:hAnsi="Cambria Math" w:cs="Times New Roman"/>
                <w:sz w:val="24"/>
                <w:szCs w:val="24"/>
              </w:rPr>
              <m:t>'</m:t>
            </m:r>
          </m:sup>
        </m:sSup>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p>
          <m:sSupPr>
            <m:ctrlPr>
              <w:rPr>
                <w:rFonts w:ascii="Cambria Math" w:eastAsiaTheme="minorEastAsia" w:hAnsi="Times New Roman" w:cs="Times New Roman"/>
                <w:b/>
                <w:i/>
                <w:sz w:val="24"/>
                <w:szCs w:val="24"/>
              </w:rPr>
            </m:ctrlPr>
          </m:sSupPr>
          <m:e>
            <m:r>
              <m:rPr>
                <m:sty m:val="bi"/>
              </m:rPr>
              <w:rPr>
                <w:rFonts w:ascii="Cambria Math" w:eastAsiaTheme="minorEastAsia" w:hAnsi="Cambria Math" w:cs="Times New Roman"/>
                <w:sz w:val="24"/>
                <w:szCs w:val="24"/>
              </w:rPr>
              <m:t>σ</m:t>
            </m:r>
          </m:e>
          <m:sup>
            <m:r>
              <m:rPr>
                <m:sty m:val="bi"/>
              </m:rPr>
              <w:rPr>
                <w:rFonts w:ascii="Cambria Math" w:eastAsiaTheme="minorEastAsia" w:hAnsi="Cambria Math" w:cs="Times New Roman"/>
                <w:sz w:val="24"/>
                <w:szCs w:val="24"/>
              </w:rPr>
              <m:t>'</m:t>
            </m:r>
          </m:sup>
        </m:sSup>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nj</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nj</m:t>
            </m:r>
          </m:sub>
        </m:sSub>
      </m:oMath>
    </w:p>
    <w:p w:rsidR="00586A2D" w:rsidRPr="00FC0F35" w:rsidRDefault="00586A2D" w:rsidP="00586A2D">
      <w:pPr>
        <w:spacing w:line="480" w:lineRule="auto"/>
        <w:jc w:val="both"/>
        <w:rPr>
          <w:rFonts w:eastAsiaTheme="minorEastAsia"/>
        </w:rPr>
      </w:pPr>
      <w:proofErr w:type="gramStart"/>
      <w:r w:rsidRPr="00FC0F35">
        <w:rPr>
          <w:rFonts w:eastAsiaTheme="minorEastAsia"/>
        </w:rPr>
        <w:t>where</w:t>
      </w:r>
      <w:proofErr w:type="gramEnd"/>
      <w:r w:rsidRPr="00FC0F35">
        <w:rPr>
          <w:rFonts w:eastAsiaTheme="minorEastAsia"/>
        </w:rPr>
        <w:t xml:space="preserve"> the random coefficients </w:t>
      </w:r>
      <w:r w:rsidR="00A277BD">
        <w:rPr>
          <w:rFonts w:eastAsiaTheme="minorEastAsia"/>
        </w:rPr>
        <w:t>(</w:t>
      </w:r>
      <w:r w:rsidRPr="00FC0F35">
        <w:rPr>
          <w:rFonts w:eastAsiaTheme="minorEastAsia"/>
          <w:i/>
        </w:rPr>
        <w:t>β</w:t>
      </w:r>
      <w:r w:rsidR="00A277BD">
        <w:rPr>
          <w:rFonts w:eastAsiaTheme="minorEastAsia"/>
        </w:rPr>
        <w:t>)</w:t>
      </w:r>
      <w:r w:rsidRPr="00FC0F35">
        <w:rPr>
          <w:rFonts w:eastAsiaTheme="minorEastAsia"/>
        </w:rPr>
        <w:t xml:space="preserve"> have been broken down into their means </w:t>
      </w:r>
      <w:r w:rsidR="00A277BD">
        <w:rPr>
          <w:rFonts w:eastAsiaTheme="minorEastAsia"/>
        </w:rPr>
        <w:t>(</w:t>
      </w:r>
      <m:oMath>
        <m:acc>
          <m:accPr>
            <m:chr m:val="̅"/>
            <m:ctrlPr>
              <w:rPr>
                <w:rFonts w:ascii="Cambria Math" w:eastAsiaTheme="minorEastAsia" w:hAnsi="Cambria Math"/>
                <w:i/>
              </w:rPr>
            </m:ctrlPr>
          </m:accPr>
          <m:e>
            <m:r>
              <w:rPr>
                <w:rFonts w:ascii="Cambria Math" w:eastAsiaTheme="minorEastAsia" w:hAnsi="Cambria Math"/>
              </w:rPr>
              <m:t>β</m:t>
            </m:r>
          </m:e>
        </m:acc>
      </m:oMath>
      <w:r w:rsidR="00A277BD">
        <w:rPr>
          <w:rFonts w:eastAsiaTheme="minorEastAsia"/>
        </w:rPr>
        <w:t>)</w:t>
      </w:r>
      <w:r w:rsidRPr="00FC0F35">
        <w:rPr>
          <w:rFonts w:eastAsiaTheme="minorEastAsia"/>
        </w:rPr>
        <w:t xml:space="preserve"> and standard deviations </w:t>
      </w:r>
      <w:r w:rsidR="00A277BD">
        <w:rPr>
          <w:rFonts w:eastAsiaTheme="minorEastAsia"/>
        </w:rPr>
        <w:t>(</w:t>
      </w:r>
      <w:r w:rsidRPr="00FC0F35">
        <w:rPr>
          <w:rFonts w:eastAsiaTheme="minorEastAsia"/>
          <w:i/>
        </w:rPr>
        <w:t>σ</w:t>
      </w:r>
      <w:r w:rsidR="00A277BD">
        <w:rPr>
          <w:rFonts w:eastAsiaTheme="minorEastAsia"/>
        </w:rPr>
        <w:t>)</w:t>
      </w:r>
      <w:r w:rsidRPr="00FC0F35">
        <w:rPr>
          <w:rFonts w:eastAsiaTheme="minorEastAsia"/>
        </w:rPr>
        <w:t xml:space="preserve">.  An estimate of WTP for attribute </w:t>
      </w:r>
      <w:r w:rsidRPr="00FC0F35">
        <w:rPr>
          <w:rFonts w:eastAsiaTheme="minorEastAsia"/>
          <w:i/>
        </w:rPr>
        <w:t xml:space="preserve">k </w:t>
      </w:r>
      <w:r w:rsidRPr="00FC0F35">
        <w:rPr>
          <w:rFonts w:eastAsiaTheme="minorEastAsia"/>
        </w:rPr>
        <w:t>can be obtained from (</w:t>
      </w:r>
      <w:proofErr w:type="spellStart"/>
      <w:r w:rsidRPr="00FC0F35">
        <w:rPr>
          <w:rFonts w:eastAsiaTheme="minorEastAsia"/>
        </w:rPr>
        <w:t>Revelt</w:t>
      </w:r>
      <w:proofErr w:type="spellEnd"/>
      <w:r w:rsidRPr="00FC0F35">
        <w:rPr>
          <w:rFonts w:eastAsiaTheme="minorEastAsia"/>
        </w:rPr>
        <w:t xml:space="preserve"> and Train 1998):</w:t>
      </w:r>
    </w:p>
    <w:p w:rsidR="00586A2D" w:rsidRPr="00FC0F35" w:rsidRDefault="00586A2D" w:rsidP="00586A2D">
      <w:pPr>
        <w:pStyle w:val="ListParagraph"/>
        <w:numPr>
          <w:ilvl w:val="0"/>
          <w:numId w:val="14"/>
        </w:numPr>
        <w:spacing w:line="480" w:lineRule="auto"/>
        <w:jc w:val="both"/>
        <w:rPr>
          <w:rFonts w:ascii="Times New Roman" w:eastAsiaTheme="minorEastAsia" w:hAnsi="Times New Roman" w:cs="Times New Roman"/>
          <w:sz w:val="24"/>
          <w:szCs w:val="24"/>
        </w:rPr>
      </w:pPr>
      <w:r w:rsidRPr="00FC0F35">
        <w:rPr>
          <w:rFonts w:ascii="Times New Roman" w:eastAsiaTheme="minorEastAsia" w:hAnsi="Times New Roman" w:cs="Times New Roman"/>
          <w:sz w:val="24"/>
          <w:szCs w:val="24"/>
        </w:rPr>
        <w:lastRenderedPageBreak/>
        <w:t xml:space="preserve">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WTP</m:t>
            </m:r>
          </m:e>
          <m:sub>
            <m:r>
              <w:rPr>
                <w:rFonts w:ascii="Cambria Math" w:eastAsiaTheme="minorEastAsia" w:hAnsi="Cambria Math" w:cs="Times New Roman"/>
                <w:sz w:val="28"/>
                <w:szCs w:val="28"/>
              </w:rPr>
              <m:t>k</m:t>
            </m:r>
          </m:sub>
        </m:sSub>
        <m:r>
          <w:rPr>
            <w:rFonts w:ascii="Cambria Math" w:eastAsiaTheme="minorEastAsia" w:hAnsi="Times New Roman" w:cs="Times New Roman"/>
            <w:sz w:val="28"/>
            <w:szCs w:val="28"/>
          </w:rPr>
          <m:t>=</m:t>
        </m:r>
        <m:r>
          <w:rPr>
            <w:rFonts w:ascii="Times New Roman" w:eastAsiaTheme="minorEastAsia" w:hAnsi="Times New Roman" w:cs="Times New Roman"/>
            <w:sz w:val="28"/>
            <w:szCs w:val="28"/>
          </w:rPr>
          <m:t>-</m:t>
        </m:r>
        <m:f>
          <m:fPr>
            <m:ctrlPr>
              <w:rPr>
                <w:rFonts w:ascii="Cambria Math" w:eastAsiaTheme="minorEastAsia" w:hAnsi="Times New Roman" w:cs="Times New Roman"/>
                <w:i/>
                <w:sz w:val="28"/>
                <w:szCs w:val="28"/>
              </w:rPr>
            </m:ctrlPr>
          </m:fPr>
          <m:num>
            <m:sSub>
              <m:sSubPr>
                <m:ctrlPr>
                  <w:rPr>
                    <w:rFonts w:ascii="Cambria Math" w:eastAsiaTheme="minorEastAsia" w:hAnsi="Times New Roman" w:cs="Times New Roman"/>
                    <w:i/>
                    <w:sz w:val="28"/>
                    <w:szCs w:val="28"/>
                  </w:rPr>
                </m:ctrlPr>
              </m:sSubPr>
              <m:e>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rPr>
                      <m:t>β</m:t>
                    </m:r>
                  </m:e>
                </m:acc>
              </m:e>
              <m:sub>
                <m:r>
                  <w:rPr>
                    <w:rFonts w:ascii="Cambria Math" w:eastAsiaTheme="minorEastAsia" w:hAnsi="Cambria Math" w:cs="Times New Roman"/>
                    <w:sz w:val="28"/>
                    <w:szCs w:val="28"/>
                  </w:rPr>
                  <m:t>k</m:t>
                </m:r>
              </m:sub>
            </m:sSub>
          </m:num>
          <m:den>
            <m:sSub>
              <m:sSubPr>
                <m:ctrlPr>
                  <w:rPr>
                    <w:rFonts w:ascii="Cambria Math" w:eastAsiaTheme="minorEastAsia" w:hAnsi="Times New Roman" w:cs="Times New Roman"/>
                    <w:i/>
                    <w:sz w:val="28"/>
                    <w:szCs w:val="28"/>
                  </w:rPr>
                </m:ctrlPr>
              </m:sSubPr>
              <m:e>
                <m:acc>
                  <m:accPr>
                    <m:chr m:val="̅"/>
                    <m:ctrlPr>
                      <w:rPr>
                        <w:rFonts w:ascii="Cambria Math" w:eastAsiaTheme="minorEastAsia" w:hAnsi="Times New Roman" w:cs="Times New Roman"/>
                        <w:i/>
                        <w:sz w:val="28"/>
                        <w:szCs w:val="28"/>
                      </w:rPr>
                    </m:ctrlPr>
                  </m:accPr>
                  <m:e>
                    <m:r>
                      <w:rPr>
                        <w:rFonts w:ascii="Cambria Math" w:eastAsiaTheme="minorEastAsia" w:hAnsi="Cambria Math" w:cs="Times New Roman"/>
                        <w:sz w:val="28"/>
                        <w:szCs w:val="28"/>
                      </w:rPr>
                      <m:t>β</m:t>
                    </m:r>
                  </m:e>
                </m:acc>
              </m:e>
              <m:sub>
                <m:r>
                  <w:rPr>
                    <w:rFonts w:ascii="Cambria Math" w:eastAsiaTheme="minorEastAsia" w:hAnsi="Cambria Math" w:cs="Times New Roman"/>
                    <w:sz w:val="28"/>
                    <w:szCs w:val="28"/>
                  </w:rPr>
                  <m:t>P</m:t>
                </m:r>
              </m:sub>
            </m:sSub>
          </m:den>
        </m:f>
      </m:oMath>
      <w:r w:rsidRPr="00FC0F35">
        <w:rPr>
          <w:rFonts w:ascii="Times New Roman" w:eastAsiaTheme="minorEastAsia" w:hAnsi="Times New Roman" w:cs="Times New Roman"/>
          <w:sz w:val="24"/>
          <w:szCs w:val="24"/>
        </w:rPr>
        <w:t>.</w:t>
      </w:r>
    </w:p>
    <w:p w:rsidR="00586A2D" w:rsidRPr="00FC0F35" w:rsidRDefault="00586A2D" w:rsidP="00586A2D">
      <w:pPr>
        <w:spacing w:line="480" w:lineRule="auto"/>
        <w:ind w:firstLine="360"/>
      </w:pPr>
      <w:r w:rsidRPr="00FC0F35">
        <w:t>Another way of incorporating heterogeneity is by explicitly relating the deterministic component of the utility function to attitudinal and/or demographic variables (</w:t>
      </w:r>
      <w:proofErr w:type="spellStart"/>
      <w:r w:rsidRPr="00FC0F35">
        <w:t>Steckel</w:t>
      </w:r>
      <w:proofErr w:type="spellEnd"/>
      <w:r w:rsidRPr="00FC0F35">
        <w:t xml:space="preserve">, </w:t>
      </w:r>
      <w:proofErr w:type="spellStart"/>
      <w:r w:rsidRPr="00FC0F35">
        <w:t>Wilfried</w:t>
      </w:r>
      <w:proofErr w:type="spellEnd"/>
      <w:r w:rsidRPr="00FC0F35">
        <w:t xml:space="preserve">, and </w:t>
      </w:r>
      <w:proofErr w:type="spellStart"/>
      <w:r w:rsidRPr="00FC0F35">
        <w:t>Vanhonacker</w:t>
      </w:r>
      <w:proofErr w:type="spellEnd"/>
      <w:r w:rsidRPr="00FC0F35">
        <w:t xml:space="preserve"> 1988). With this approach, the utility function for the fixed parameters model becomes:</w:t>
      </w:r>
    </w:p>
    <w:p w:rsidR="00586A2D" w:rsidRPr="00FC0F35" w:rsidRDefault="00586A2D" w:rsidP="00586A2D">
      <w:pPr>
        <w:pStyle w:val="ListParagraph"/>
        <w:numPr>
          <w:ilvl w:val="0"/>
          <w:numId w:val="14"/>
        </w:numPr>
        <w:spacing w:line="480" w:lineRule="auto"/>
        <w:rPr>
          <w:rFonts w:ascii="Times New Roman" w:hAnsi="Times New Roman" w:cs="Times New Roman"/>
          <w:sz w:val="24"/>
          <w:szCs w:val="24"/>
        </w:rPr>
      </w:pPr>
      <w:r w:rsidRPr="00FC0F35">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nj</m:t>
            </m:r>
          </m:sub>
        </m:sSub>
        <m:r>
          <w:rPr>
            <w:rFonts w:ascii="Cambria Math" w:hAnsi="Times New Roman" w:cs="Times New Roman"/>
            <w:sz w:val="24"/>
            <w:szCs w:val="24"/>
          </w:rPr>
          <m:t xml:space="preserve">= </m:t>
        </m:r>
        <m:r>
          <m:rPr>
            <m:sty m:val="bi"/>
          </m:rPr>
          <w:rPr>
            <w:rFonts w:ascii="Cambria Math" w:hAnsi="Cambria Math" w:cs="Times New Roman"/>
            <w:sz w:val="24"/>
            <w:szCs w:val="24"/>
          </w:rPr>
          <m:t>γ'</m:t>
        </m:r>
        <m:sSub>
          <m:sSubPr>
            <m:ctrlPr>
              <w:rPr>
                <w:rFonts w:ascii="Cambria Math" w:hAnsi="Times New Roman" w:cs="Times New Roman"/>
                <w:b/>
                <w:i/>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n</m:t>
            </m:r>
          </m:sub>
        </m:sSub>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r>
          <m:rPr>
            <m:sty m:val="bi"/>
          </m:rPr>
          <w:rPr>
            <w:rFonts w:ascii="Cambria Math" w:hAnsi="Cambria Math" w:cs="Times New Roman"/>
            <w:sz w:val="24"/>
            <w:szCs w:val="24"/>
          </w:rPr>
          <m:t>φ</m:t>
        </m:r>
        <m:sSub>
          <m:sSubPr>
            <m:ctrlPr>
              <w:rPr>
                <w:rFonts w:ascii="Cambria Math" w:hAnsi="Times New Roman" w:cs="Times New Roman"/>
                <w:b/>
                <w:i/>
                <w:sz w:val="24"/>
                <w:szCs w:val="24"/>
              </w:rPr>
            </m:ctrlPr>
          </m:sSubPr>
          <m:e>
            <m:r>
              <m:rPr>
                <m:sty m:val="bi"/>
              </m:rPr>
              <w:rPr>
                <w:rFonts w:ascii="Cambria Math" w:hAnsi="Cambria Math" w:cs="Times New Roman"/>
                <w:sz w:val="24"/>
                <w:szCs w:val="24"/>
              </w:rPr>
              <m:t>'Z</m:t>
            </m:r>
          </m:e>
          <m:sub>
            <m:r>
              <m:rPr>
                <m:sty m:val="bi"/>
              </m:rPr>
              <w:rPr>
                <w:rFonts w:ascii="Cambria Math" w:hAnsi="Cambria Math" w:cs="Times New Roman"/>
                <w:sz w:val="24"/>
                <w:szCs w:val="24"/>
              </w:rPr>
              <m:t>n</m:t>
            </m:r>
          </m:sub>
        </m:sSub>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β</m:t>
            </m:r>
          </m:e>
          <m:sup>
            <m:r>
              <m:rPr>
                <m:sty m:val="bi"/>
              </m:rPr>
              <w:rPr>
                <w:rFonts w:ascii="Cambria Math" w:hAnsi="Cambria Math" w:cs="Times New Roman"/>
                <w:sz w:val="24"/>
                <w:szCs w:val="24"/>
              </w:rPr>
              <m:t>'</m:t>
            </m:r>
          </m:sup>
        </m:sSup>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nj</m:t>
            </m:r>
          </m:sub>
        </m:sSub>
      </m:oMath>
      <w:r w:rsidRPr="00451F74">
        <w:rPr>
          <w:rFonts w:ascii="Times New Roman" w:hAnsi="Times New Roman" w:cs="Times New Roman"/>
          <w:b/>
          <w:sz w:val="24"/>
          <w:szCs w:val="24"/>
        </w:rPr>
        <w:t xml:space="preserve"> </w:t>
      </w:r>
      <w:r w:rsidRPr="00FC0F35">
        <w:rPr>
          <w:rFonts w:ascii="Times New Roman" w:hAnsi="Times New Roman" w:cs="Times New Roman"/>
          <w:sz w:val="24"/>
          <w:szCs w:val="24"/>
        </w:rPr>
        <w:t>.</w:t>
      </w:r>
    </w:p>
    <w:p w:rsidR="00586A2D" w:rsidRPr="00FC0F35" w:rsidRDefault="00586A2D" w:rsidP="00586A2D">
      <w:pPr>
        <w:spacing w:line="480" w:lineRule="auto"/>
        <w:rPr>
          <w:rFonts w:eastAsiaTheme="minorEastAsia"/>
        </w:rPr>
      </w:pPr>
      <w:proofErr w:type="gramStart"/>
      <w:r w:rsidRPr="00FC0F35">
        <w:t>where</w:t>
      </w:r>
      <w:proofErr w:type="gramEnd"/>
      <w:r w:rsidRPr="00FC0F35">
        <w:t xml:space="preserve">  </w:t>
      </w:r>
      <m:oMath>
        <m:sSub>
          <m:sSubPr>
            <m:ctrlPr>
              <w:rPr>
                <w:rFonts w:ascii="Cambria Math" w:hAnsi="Cambria Math"/>
                <w:i/>
              </w:rPr>
            </m:ctrlPr>
          </m:sSubPr>
          <m:e>
            <m:r>
              <w:rPr>
                <w:rFonts w:ascii="Cambria Math" w:hAnsi="Cambria Math"/>
              </w:rPr>
              <m:t>Y</m:t>
            </m:r>
          </m:e>
          <m:sub>
            <m:r>
              <w:rPr>
                <w:rFonts w:ascii="Cambria Math" w:hAnsi="Cambria Math"/>
              </w:rPr>
              <m:t>n</m:t>
            </m:r>
          </m:sub>
        </m:sSub>
      </m:oMath>
      <w:r w:rsidRPr="00FC0F35">
        <w:rPr>
          <w:rFonts w:eastAsiaTheme="minorEastAsia"/>
        </w:rPr>
        <w:t xml:space="preserve"> are demographic characteristics and </w:t>
      </w:r>
      <m:oMath>
        <m:sSub>
          <m:sSubPr>
            <m:ctrlPr>
              <w:rPr>
                <w:rFonts w:ascii="Cambria Math" w:hAnsi="Cambria Math"/>
                <w:i/>
              </w:rPr>
            </m:ctrlPr>
          </m:sSubPr>
          <m:e>
            <m:r>
              <w:rPr>
                <w:rFonts w:ascii="Cambria Math" w:hAnsi="Cambria Math"/>
              </w:rPr>
              <m:t>Z</m:t>
            </m:r>
          </m:e>
          <m:sub>
            <m:r>
              <w:rPr>
                <w:rFonts w:ascii="Cambria Math" w:hAnsi="Cambria Math"/>
              </w:rPr>
              <m:t>n</m:t>
            </m:r>
          </m:sub>
        </m:sSub>
      </m:oMath>
      <w:r w:rsidRPr="00FC0F35">
        <w:rPr>
          <w:rFonts w:eastAsiaTheme="minorEastAsia"/>
        </w:rPr>
        <w:t xml:space="preserve"> are attitudinal variables and </w:t>
      </w:r>
      <m:oMath>
        <m:r>
          <w:rPr>
            <w:rFonts w:ascii="Cambria Math" w:hAnsi="Cambria Math"/>
          </w:rPr>
          <m:t>γ</m:t>
        </m:r>
      </m:oMath>
      <w:r w:rsidRPr="00FC0F35">
        <w:rPr>
          <w:rFonts w:eastAsiaTheme="minorEastAsia"/>
        </w:rPr>
        <w:t xml:space="preserve"> and </w:t>
      </w:r>
      <m:oMath>
        <m:r>
          <w:rPr>
            <w:rFonts w:ascii="Cambria Math" w:hAnsi="Cambria Math"/>
          </w:rPr>
          <m:t>φ</m:t>
        </m:r>
      </m:oMath>
      <w:r w:rsidRPr="00FC0F35">
        <w:rPr>
          <w:rFonts w:eastAsiaTheme="minorEastAsia"/>
        </w:rPr>
        <w:t xml:space="preserve"> are their associated parameters. The demographic and attitudinal variables enter the model as interactions with the product attributes. If these demographic and attitudinal variables are interacted with a non-price variable </w:t>
      </w:r>
      <w:r w:rsidRPr="00FC0F35">
        <w:rPr>
          <w:rFonts w:eastAsiaTheme="minorEastAsia"/>
          <w:i/>
        </w:rPr>
        <w:t>k</w:t>
      </w:r>
      <w:r w:rsidRPr="00FC0F35">
        <w:rPr>
          <w:rFonts w:eastAsiaTheme="minorEastAsia"/>
        </w:rPr>
        <w:t xml:space="preserve">, then WTP for attribute </w:t>
      </w:r>
      <w:r w:rsidRPr="00FC0F35">
        <w:rPr>
          <w:rFonts w:eastAsiaTheme="minorEastAsia"/>
          <w:i/>
        </w:rPr>
        <w:t xml:space="preserve">k, </w:t>
      </w:r>
      <w:r w:rsidRPr="00FC0F35">
        <w:rPr>
          <w:rFonts w:eastAsiaTheme="minorEastAsia"/>
        </w:rPr>
        <w:t>when calculated at the sample mean, becomes:</w:t>
      </w:r>
    </w:p>
    <w:p w:rsidR="00586A2D" w:rsidRPr="00FC0F35" w:rsidRDefault="00586A2D" w:rsidP="00586A2D">
      <w:pPr>
        <w:pStyle w:val="ListParagraph"/>
        <w:numPr>
          <w:ilvl w:val="0"/>
          <w:numId w:val="14"/>
        </w:numPr>
        <w:spacing w:line="480" w:lineRule="auto"/>
        <w:rPr>
          <w:rFonts w:ascii="Times New Roman" w:hAnsi="Times New Roman" w:cs="Times New Roman"/>
          <w:sz w:val="24"/>
          <w:szCs w:val="24"/>
        </w:rPr>
      </w:pPr>
      <w:r w:rsidRPr="00FC0F35">
        <w:rPr>
          <w:rFonts w:ascii="Times New Roman" w:hAnsi="Times New Roman" w:cs="Times New Roman"/>
          <w:sz w:val="24"/>
          <w:szCs w:val="24"/>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rPr>
              <m:t>WTP</m:t>
            </m:r>
          </m:e>
          <m:sub>
            <m:r>
              <w:rPr>
                <w:rFonts w:ascii="Cambria Math" w:hAnsi="Cambria Math" w:cs="Times New Roman"/>
                <w:sz w:val="28"/>
                <w:szCs w:val="28"/>
              </w:rPr>
              <m:t>k</m:t>
            </m:r>
          </m:sub>
        </m:sSub>
        <m:r>
          <w:rPr>
            <w:rFonts w:ascii="Cambria Math" w:hAnsi="Times New Roman" w:cs="Times New Roman"/>
            <w:sz w:val="28"/>
            <w:szCs w:val="28"/>
          </w:rPr>
          <m:t xml:space="preserve">= </m:t>
        </m:r>
        <m:r>
          <w:rPr>
            <w:rFonts w:ascii="Times New Roman" w:hAnsi="Times New Roman" w:cs="Times New Roman"/>
            <w:sz w:val="28"/>
            <w:szCs w:val="28"/>
          </w:rPr>
          <m:t>-</m:t>
        </m:r>
        <m:r>
          <w:rPr>
            <w:rFonts w:ascii="Cambria Math" w:hAnsi="Times New Roman" w:cs="Times New Roman"/>
            <w:sz w:val="28"/>
            <w:szCs w:val="28"/>
          </w:rPr>
          <m:t xml:space="preserve"> </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k</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γ</m:t>
                </m:r>
              </m:e>
              <m:sub>
                <m:r>
                  <w:rPr>
                    <w:rFonts w:ascii="Cambria Math" w:hAnsi="Cambria Math" w:cs="Times New Roman"/>
                    <w:sz w:val="28"/>
                    <w:szCs w:val="28"/>
                  </w:rPr>
                  <m:t>k</m:t>
                </m:r>
              </m:sub>
            </m:sSub>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n</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k</m:t>
                </m:r>
              </m:sub>
            </m:sSub>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Z</m:t>
                    </m:r>
                  </m:e>
                </m:acc>
              </m:e>
              <m:sub>
                <m:r>
                  <w:rPr>
                    <w:rFonts w:ascii="Cambria Math" w:hAnsi="Cambria Math" w:cs="Times New Roman"/>
                    <w:sz w:val="28"/>
                    <w:szCs w:val="28"/>
                  </w:rPr>
                  <m:t>n</m:t>
                </m:r>
              </m:sub>
            </m:sSub>
          </m:num>
          <m:den>
            <m:sSub>
              <m:sSubPr>
                <m:ctrlPr>
                  <w:rPr>
                    <w:rFonts w:ascii="Cambria Math" w:hAnsi="Times New Roman"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P</m:t>
                </m:r>
              </m:sub>
            </m:sSub>
          </m:den>
        </m:f>
      </m:oMath>
      <w:r w:rsidRPr="00014B63">
        <w:rPr>
          <w:rFonts w:ascii="Times New Roman" w:eastAsiaTheme="minorEastAsia" w:hAnsi="Times New Roman" w:cs="Times New Roman"/>
          <w:sz w:val="28"/>
          <w:szCs w:val="28"/>
        </w:rPr>
        <w:t>.</w:t>
      </w:r>
    </w:p>
    <w:p w:rsidR="00586A2D" w:rsidRPr="00FC0F35" w:rsidRDefault="00586A2D" w:rsidP="00586A2D">
      <w:pPr>
        <w:spacing w:line="480" w:lineRule="auto"/>
        <w:ind w:firstLine="360"/>
      </w:pPr>
      <w:r w:rsidRPr="00FC0F35">
        <w:t xml:space="preserve">This same procedure can also be used in the random parameters model (Lavin and </w:t>
      </w:r>
      <w:proofErr w:type="spellStart"/>
      <w:r w:rsidRPr="00FC0F35">
        <w:t>Hanemann</w:t>
      </w:r>
      <w:proofErr w:type="spellEnd"/>
      <w:r w:rsidRPr="00FC0F35">
        <w:t xml:space="preserve"> 2008). The utility function for the random parameters model with demographic and attitudinal variables can be written as:</w:t>
      </w:r>
    </w:p>
    <w:p w:rsidR="00586A2D" w:rsidRPr="00FC0F35" w:rsidRDefault="00586A2D" w:rsidP="00586A2D">
      <w:pPr>
        <w:pStyle w:val="ListParagraph"/>
        <w:numPr>
          <w:ilvl w:val="0"/>
          <w:numId w:val="14"/>
        </w:numPr>
        <w:spacing w:line="480" w:lineRule="auto"/>
        <w:rPr>
          <w:rFonts w:ascii="Times New Roman" w:hAnsi="Times New Roman" w:cs="Times New Roman"/>
          <w:sz w:val="24"/>
          <w:szCs w:val="24"/>
        </w:rPr>
      </w:pPr>
      <w:r w:rsidRPr="00FC0F35">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nj</m:t>
            </m:r>
          </m:sub>
        </m:sSub>
        <m:r>
          <w:rPr>
            <w:rFonts w:ascii="Cambria Math" w:hAnsi="Times New Roman" w:cs="Times New Roman"/>
            <w:sz w:val="24"/>
            <w:szCs w:val="24"/>
          </w:rPr>
          <m:t xml:space="preserve">= </m:t>
        </m:r>
        <m:r>
          <m:rPr>
            <m:sty m:val="bi"/>
          </m:rPr>
          <w:rPr>
            <w:rFonts w:ascii="Cambria Math" w:hAnsi="Cambria Math" w:cs="Times New Roman"/>
            <w:sz w:val="24"/>
            <w:szCs w:val="24"/>
          </w:rPr>
          <m:t>γ'</m:t>
        </m:r>
        <m:sSub>
          <m:sSubPr>
            <m:ctrlPr>
              <w:rPr>
                <w:rFonts w:ascii="Cambria Math" w:hAnsi="Times New Roman" w:cs="Times New Roman"/>
                <w:b/>
                <w:i/>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n</m:t>
            </m:r>
          </m:sub>
        </m:sSub>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r>
          <m:rPr>
            <m:sty m:val="bi"/>
          </m:rPr>
          <w:rPr>
            <w:rFonts w:ascii="Cambria Math" w:hAnsi="Cambria Math" w:cs="Times New Roman"/>
            <w:sz w:val="24"/>
            <w:szCs w:val="24"/>
          </w:rPr>
          <m:t>φ</m:t>
        </m:r>
        <m:sSub>
          <m:sSubPr>
            <m:ctrlPr>
              <w:rPr>
                <w:rFonts w:ascii="Cambria Math" w:hAnsi="Times New Roman" w:cs="Times New Roman"/>
                <w:b/>
                <w:i/>
                <w:sz w:val="24"/>
                <w:szCs w:val="24"/>
              </w:rPr>
            </m:ctrlPr>
          </m:sSubPr>
          <m:e>
            <m:r>
              <m:rPr>
                <m:sty m:val="bi"/>
              </m:rPr>
              <w:rPr>
                <w:rFonts w:ascii="Cambria Math" w:hAnsi="Cambria Math" w:cs="Times New Roman"/>
                <w:sz w:val="24"/>
                <w:szCs w:val="24"/>
              </w:rPr>
              <m:t>'Z</m:t>
            </m:r>
          </m:e>
          <m:sub>
            <m:r>
              <m:rPr>
                <m:sty m:val="bi"/>
              </m:rPr>
              <w:rPr>
                <w:rFonts w:ascii="Cambria Math" w:hAnsi="Cambria Math" w:cs="Times New Roman"/>
                <w:sz w:val="24"/>
                <w:szCs w:val="24"/>
              </w:rPr>
              <m:t>n</m:t>
            </m:r>
          </m:sub>
        </m:sSub>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acc>
          <m:accPr>
            <m:chr m:val="̅"/>
            <m:ctrlPr>
              <w:rPr>
                <w:rFonts w:ascii="Cambria Math" w:hAnsi="Times New Roman" w:cs="Times New Roman"/>
                <w:b/>
                <w:i/>
                <w:sz w:val="24"/>
                <w:szCs w:val="24"/>
              </w:rPr>
            </m:ctrlPr>
          </m:accPr>
          <m:e>
            <m:r>
              <m:rPr>
                <m:sty m:val="bi"/>
              </m:rPr>
              <w:rPr>
                <w:rFonts w:ascii="Cambria Math" w:hAnsi="Cambria Math" w:cs="Times New Roman"/>
                <w:sz w:val="24"/>
                <w:szCs w:val="24"/>
              </w:rPr>
              <m:t>β'</m:t>
            </m:r>
          </m:e>
        </m:acc>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m:t>
            </m:r>
          </m:sup>
        </m:sSup>
        <m:sSub>
          <m:sSubPr>
            <m:ctrlPr>
              <w:rPr>
                <w:rFonts w:ascii="Cambria Math" w:hAnsi="Times New Roman" w:cs="Times New Roman"/>
                <w:b/>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nj</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nj</m:t>
            </m:r>
          </m:sub>
        </m:sSub>
      </m:oMath>
    </w:p>
    <w:p w:rsidR="00586A2D" w:rsidRPr="00FC0F35" w:rsidRDefault="00586A2D" w:rsidP="00A277BD">
      <w:pPr>
        <w:spacing w:before="240" w:line="480" w:lineRule="auto"/>
      </w:pPr>
      <w:proofErr w:type="gramStart"/>
      <w:r w:rsidRPr="00FC0F35">
        <w:t>where</w:t>
      </w:r>
      <w:proofErr w:type="gramEnd"/>
      <w:r w:rsidRPr="00FC0F35">
        <w:t xml:space="preserve">, as in equation (5), </w:t>
      </w:r>
      <m:oMath>
        <m:sSub>
          <m:sSubPr>
            <m:ctrlPr>
              <w:rPr>
                <w:rFonts w:ascii="Cambria Math" w:hAnsi="Cambria Math"/>
                <w:i/>
              </w:rPr>
            </m:ctrlPr>
          </m:sSubPr>
          <m:e>
            <m:r>
              <w:rPr>
                <w:rFonts w:ascii="Cambria Math" w:hAnsi="Cambria Math"/>
              </w:rPr>
              <m:t>Y</m:t>
            </m:r>
          </m:e>
          <m:sub>
            <m:r>
              <w:rPr>
                <w:rFonts w:ascii="Cambria Math" w:hAnsi="Cambria Math"/>
              </w:rPr>
              <m:t>n</m:t>
            </m:r>
          </m:sub>
        </m:sSub>
      </m:oMath>
      <w:r w:rsidRPr="00FC0F35">
        <w:rPr>
          <w:rFonts w:eastAsiaTheme="minorEastAsia"/>
        </w:rPr>
        <w:t xml:space="preserve"> are demographic characteristics and </w:t>
      </w:r>
      <m:oMath>
        <m:sSub>
          <m:sSubPr>
            <m:ctrlPr>
              <w:rPr>
                <w:rFonts w:ascii="Cambria Math" w:hAnsi="Cambria Math"/>
                <w:i/>
              </w:rPr>
            </m:ctrlPr>
          </m:sSubPr>
          <m:e>
            <m:r>
              <w:rPr>
                <w:rFonts w:ascii="Cambria Math" w:hAnsi="Cambria Math"/>
              </w:rPr>
              <m:t>Z</m:t>
            </m:r>
          </m:e>
          <m:sub>
            <m:r>
              <w:rPr>
                <w:rFonts w:ascii="Cambria Math" w:hAnsi="Cambria Math"/>
              </w:rPr>
              <m:t>n</m:t>
            </m:r>
          </m:sub>
        </m:sSub>
      </m:oMath>
      <w:r w:rsidRPr="00FC0F35">
        <w:rPr>
          <w:rFonts w:eastAsiaTheme="minorEastAsia"/>
        </w:rPr>
        <w:t xml:space="preserve"> are attitudinal variables and </w:t>
      </w:r>
      <m:oMath>
        <m:r>
          <w:rPr>
            <w:rFonts w:ascii="Cambria Math" w:hAnsi="Cambria Math"/>
          </w:rPr>
          <m:t>γ</m:t>
        </m:r>
      </m:oMath>
      <w:r w:rsidRPr="00FC0F35">
        <w:rPr>
          <w:rFonts w:eastAsiaTheme="minorEastAsia"/>
        </w:rPr>
        <w:t xml:space="preserve"> and </w:t>
      </w:r>
      <m:oMath>
        <m:r>
          <w:rPr>
            <w:rFonts w:ascii="Cambria Math" w:hAnsi="Cambria Math"/>
          </w:rPr>
          <m:t>φ</m:t>
        </m:r>
      </m:oMath>
      <w:r w:rsidRPr="00FC0F35">
        <w:rPr>
          <w:rFonts w:eastAsiaTheme="minorEastAsia"/>
        </w:rPr>
        <w:t xml:space="preserve"> are their associated parameters. As in equation (3), the random coefficients </w:t>
      </w:r>
      <w:r w:rsidR="00A277BD">
        <w:rPr>
          <w:rFonts w:eastAsiaTheme="minorEastAsia"/>
        </w:rPr>
        <w:t>(</w:t>
      </w:r>
      <w:r w:rsidRPr="00FC0F35">
        <w:rPr>
          <w:rFonts w:eastAsiaTheme="minorEastAsia"/>
          <w:i/>
        </w:rPr>
        <w:t>β</w:t>
      </w:r>
      <w:r w:rsidRPr="00FC0F35">
        <w:rPr>
          <w:rFonts w:eastAsiaTheme="minorEastAsia"/>
        </w:rPr>
        <w:t xml:space="preserve"> have been broken down into their means </w:t>
      </w:r>
      <w:r w:rsidR="00A277BD">
        <w:rPr>
          <w:rFonts w:eastAsiaTheme="minorEastAsia"/>
        </w:rPr>
        <w:t>(</w:t>
      </w:r>
      <m:oMath>
        <m:acc>
          <m:accPr>
            <m:chr m:val="̅"/>
            <m:ctrlPr>
              <w:rPr>
                <w:rFonts w:ascii="Cambria Math" w:eastAsiaTheme="minorEastAsia" w:hAnsi="Cambria Math"/>
                <w:i/>
              </w:rPr>
            </m:ctrlPr>
          </m:accPr>
          <m:e>
            <m:r>
              <w:rPr>
                <w:rFonts w:ascii="Cambria Math" w:eastAsiaTheme="minorEastAsia" w:hAnsi="Cambria Math"/>
              </w:rPr>
              <m:t>β</m:t>
            </m:r>
          </m:e>
        </m:acc>
      </m:oMath>
      <w:r w:rsidR="00A277BD">
        <w:rPr>
          <w:rFonts w:eastAsiaTheme="minorEastAsia"/>
        </w:rPr>
        <w:t>)</w:t>
      </w:r>
      <w:r w:rsidRPr="00FC0F35">
        <w:rPr>
          <w:rFonts w:eastAsiaTheme="minorEastAsia"/>
        </w:rPr>
        <w:t xml:space="preserve"> and standard deviations </w:t>
      </w:r>
      <w:r w:rsidR="00A277BD">
        <w:rPr>
          <w:rFonts w:eastAsiaTheme="minorEastAsia"/>
        </w:rPr>
        <w:t>(</w:t>
      </w:r>
      <w:r w:rsidRPr="00FC0F35">
        <w:rPr>
          <w:rFonts w:eastAsiaTheme="minorEastAsia"/>
          <w:i/>
        </w:rPr>
        <w:t>σ</w:t>
      </w:r>
      <w:r w:rsidR="00A277BD">
        <w:rPr>
          <w:rFonts w:eastAsiaTheme="minorEastAsia"/>
        </w:rPr>
        <w:t>)</w:t>
      </w:r>
      <w:r w:rsidRPr="00FC0F35">
        <w:rPr>
          <w:rFonts w:eastAsiaTheme="minorEastAsia"/>
        </w:rPr>
        <w:t xml:space="preserve">.  The model then becomes the random parameters </w:t>
      </w:r>
      <w:proofErr w:type="spellStart"/>
      <w:r w:rsidRPr="00FC0F35">
        <w:rPr>
          <w:rFonts w:eastAsiaTheme="minorEastAsia"/>
        </w:rPr>
        <w:t>logit</w:t>
      </w:r>
      <w:proofErr w:type="spellEnd"/>
      <w:r w:rsidRPr="00FC0F35">
        <w:rPr>
          <w:rFonts w:eastAsiaTheme="minorEastAsia"/>
        </w:rPr>
        <w:t xml:space="preserve"> with demographic and attitudinal interactions with the product </w:t>
      </w:r>
      <w:r w:rsidRPr="00FC0F35">
        <w:rPr>
          <w:rFonts w:eastAsiaTheme="minorEastAsia"/>
        </w:rPr>
        <w:lastRenderedPageBreak/>
        <w:t>attributes. When</w:t>
      </w:r>
      <w:r w:rsidR="00A277BD">
        <w:t xml:space="preserve"> </w:t>
      </w:r>
      <w:r w:rsidRPr="00FC0F35">
        <w:t>calculated at the sampled means of the random parameters, demographics, and attitudinal variables, WTP becomes (</w:t>
      </w:r>
      <w:proofErr w:type="spellStart"/>
      <w:r w:rsidRPr="00FC0F35">
        <w:t>Hensher</w:t>
      </w:r>
      <w:proofErr w:type="spellEnd"/>
      <w:r w:rsidRPr="00FC0F35">
        <w:t xml:space="preserve"> and Greene 2002):</w:t>
      </w:r>
    </w:p>
    <w:p w:rsidR="00586A2D" w:rsidRPr="00FC0F35" w:rsidRDefault="00586A2D" w:rsidP="00586A2D">
      <w:pPr>
        <w:pStyle w:val="ListParagraph"/>
        <w:numPr>
          <w:ilvl w:val="0"/>
          <w:numId w:val="14"/>
        </w:numPr>
        <w:spacing w:line="480" w:lineRule="auto"/>
        <w:rPr>
          <w:rFonts w:ascii="Times New Roman" w:hAnsi="Times New Roman" w:cs="Times New Roman"/>
          <w:sz w:val="24"/>
          <w:szCs w:val="24"/>
        </w:rPr>
      </w:pPr>
      <w:r w:rsidRPr="00FC0F35">
        <w:rPr>
          <w:rFonts w:ascii="Times New Roman" w:hAnsi="Times New Roman" w:cs="Times New Roman"/>
          <w:sz w:val="24"/>
          <w:szCs w:val="24"/>
        </w:rPr>
        <w:t xml:space="preserve"> </w:t>
      </w:r>
      <m:oMath>
        <m:sSub>
          <m:sSubPr>
            <m:ctrlPr>
              <w:rPr>
                <w:rFonts w:ascii="Cambria Math" w:hAnsi="Times New Roman" w:cs="Times New Roman"/>
                <w:i/>
                <w:sz w:val="28"/>
                <w:szCs w:val="28"/>
              </w:rPr>
            </m:ctrlPr>
          </m:sSubPr>
          <m:e>
            <m:r>
              <w:rPr>
                <w:rFonts w:ascii="Cambria Math" w:hAnsi="Cambria Math" w:cs="Times New Roman"/>
                <w:sz w:val="28"/>
                <w:szCs w:val="28"/>
              </w:rPr>
              <m:t>WTP</m:t>
            </m:r>
          </m:e>
          <m:sub>
            <m:r>
              <w:rPr>
                <w:rFonts w:ascii="Cambria Math" w:hAnsi="Cambria Math" w:cs="Times New Roman"/>
                <w:sz w:val="28"/>
                <w:szCs w:val="28"/>
              </w:rPr>
              <m:t>k</m:t>
            </m:r>
          </m:sub>
        </m:sSub>
        <m:r>
          <w:rPr>
            <w:rFonts w:ascii="Cambria Math" w:hAnsi="Times New Roman" w:cs="Times New Roman"/>
            <w:sz w:val="28"/>
            <w:szCs w:val="28"/>
          </w:rPr>
          <m:t xml:space="preserve">= </m:t>
        </m:r>
        <m:r>
          <w:rPr>
            <w:rFonts w:ascii="Times New Roman" w:hAnsi="Times New Roman" w:cs="Times New Roman"/>
            <w:sz w:val="28"/>
            <w:szCs w:val="28"/>
          </w:rPr>
          <m:t>-</m:t>
        </m:r>
        <m:r>
          <w:rPr>
            <w:rFonts w:ascii="Cambria Math" w:hAnsi="Times New Roman" w:cs="Times New Roman"/>
            <w:sz w:val="28"/>
            <w:szCs w:val="28"/>
          </w:rPr>
          <m:t xml:space="preserve"> </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hAnsi="Cambria Math" w:cs="Times New Roman"/>
                        <w:sz w:val="28"/>
                        <w:szCs w:val="28"/>
                      </w:rPr>
                      <m:t>β</m:t>
                    </m:r>
                  </m:e>
                </m:acc>
              </m:e>
              <m:sub>
                <m:r>
                  <w:rPr>
                    <w:rFonts w:ascii="Cambria Math" w:hAnsi="Cambria Math" w:cs="Times New Roman"/>
                    <w:sz w:val="28"/>
                    <w:szCs w:val="28"/>
                  </w:rPr>
                  <m:t>k</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γ</m:t>
                </m:r>
              </m:e>
              <m:sub>
                <m:r>
                  <w:rPr>
                    <w:rFonts w:ascii="Cambria Math" w:hAnsi="Cambria Math" w:cs="Times New Roman"/>
                    <w:sz w:val="28"/>
                    <w:szCs w:val="28"/>
                  </w:rPr>
                  <m:t>k</m:t>
                </m:r>
              </m:sub>
            </m:sSub>
            <m:acc>
              <m:accPr>
                <m:chr m:val="̅"/>
                <m:ctrlPr>
                  <w:rPr>
                    <w:rFonts w:ascii="Cambria Math" w:hAnsi="Times New Roman" w:cs="Times New Roman"/>
                    <w:i/>
                    <w:sz w:val="28"/>
                    <w:szCs w:val="28"/>
                  </w:rPr>
                </m:ctrlPr>
              </m:accPr>
              <m:e>
                <m:r>
                  <w:rPr>
                    <w:rFonts w:ascii="Cambria Math" w:hAnsi="Cambria Math" w:cs="Times New Roman"/>
                    <w:sz w:val="28"/>
                    <w:szCs w:val="28"/>
                  </w:rPr>
                  <m:t>Y</m:t>
                </m:r>
              </m:e>
            </m:acc>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k</m:t>
                </m:r>
              </m:sub>
            </m:sSub>
            <m:acc>
              <m:accPr>
                <m:chr m:val="̅"/>
                <m:ctrlPr>
                  <w:rPr>
                    <w:rFonts w:ascii="Cambria Math" w:hAnsi="Times New Roman" w:cs="Times New Roman"/>
                    <w:i/>
                    <w:sz w:val="28"/>
                    <w:szCs w:val="28"/>
                  </w:rPr>
                </m:ctrlPr>
              </m:accPr>
              <m:e>
                <m:r>
                  <w:rPr>
                    <w:rFonts w:ascii="Cambria Math" w:hAnsi="Cambria Math" w:cs="Times New Roman"/>
                    <w:sz w:val="28"/>
                    <w:szCs w:val="28"/>
                  </w:rPr>
                  <m:t>Z</m:t>
                </m:r>
              </m:e>
            </m:acc>
          </m:num>
          <m:den>
            <m:sSub>
              <m:sSubPr>
                <m:ctrlPr>
                  <w:rPr>
                    <w:rFonts w:ascii="Cambria Math" w:hAnsi="Times New Roman" w:cs="Times New Roman"/>
                    <w:i/>
                    <w:sz w:val="28"/>
                    <w:szCs w:val="28"/>
                  </w:rPr>
                </m:ctrlPr>
              </m:sSubPr>
              <m:e>
                <m:acc>
                  <m:accPr>
                    <m:chr m:val="̅"/>
                    <m:ctrlPr>
                      <w:rPr>
                        <w:rFonts w:ascii="Cambria Math" w:hAnsi="Times New Roman" w:cs="Times New Roman"/>
                        <w:i/>
                        <w:sz w:val="28"/>
                        <w:szCs w:val="28"/>
                      </w:rPr>
                    </m:ctrlPr>
                  </m:accPr>
                  <m:e>
                    <m:r>
                      <w:rPr>
                        <w:rFonts w:ascii="Cambria Math" w:eastAsiaTheme="minorEastAsia" w:hAnsi="Cambria Math" w:cs="Times New Roman"/>
                        <w:sz w:val="28"/>
                        <w:szCs w:val="28"/>
                      </w:rPr>
                      <m:t>β</m:t>
                    </m:r>
                  </m:e>
                </m:acc>
              </m:e>
              <m:sub>
                <m:r>
                  <w:rPr>
                    <w:rFonts w:ascii="Cambria Math" w:hAnsi="Cambria Math" w:cs="Times New Roman"/>
                    <w:sz w:val="28"/>
                    <w:szCs w:val="28"/>
                  </w:rPr>
                  <m:t>P</m:t>
                </m:r>
              </m:sub>
            </m:sSub>
          </m:den>
        </m:f>
      </m:oMath>
      <w:r w:rsidRPr="00FC0F35">
        <w:rPr>
          <w:rFonts w:ascii="Times New Roman" w:eastAsiaTheme="minorEastAsia" w:hAnsi="Times New Roman" w:cs="Times New Roman"/>
          <w:sz w:val="24"/>
          <w:szCs w:val="24"/>
        </w:rPr>
        <w:t>.</w:t>
      </w:r>
    </w:p>
    <w:p w:rsidR="000B3C49" w:rsidRPr="00FC0F35" w:rsidRDefault="000B3C49" w:rsidP="000B3C49">
      <w:pPr>
        <w:spacing w:line="480" w:lineRule="auto"/>
        <w:ind w:firstLine="360"/>
      </w:pPr>
      <w:r w:rsidRPr="00FC0F35">
        <w:t>Four models are used in our analysis - two fixed</w:t>
      </w:r>
      <w:r w:rsidR="00356E86" w:rsidRPr="00FC0F35">
        <w:t xml:space="preserve"> </w:t>
      </w:r>
      <w:r w:rsidRPr="00FC0F35">
        <w:t>parameter</w:t>
      </w:r>
      <w:r w:rsidR="00356E86" w:rsidRPr="00FC0F35">
        <w:t>s</w:t>
      </w:r>
      <w:r w:rsidRPr="00FC0F35">
        <w:t xml:space="preserve"> </w:t>
      </w:r>
      <w:r w:rsidR="004F126E" w:rsidRPr="00FC0F35">
        <w:t>and two random</w:t>
      </w:r>
      <w:r w:rsidR="00356E86" w:rsidRPr="00FC0F35">
        <w:t xml:space="preserve"> </w:t>
      </w:r>
      <w:r w:rsidR="004F126E" w:rsidRPr="00FC0F35">
        <w:t>parameter</w:t>
      </w:r>
      <w:r w:rsidR="00356E86" w:rsidRPr="00FC0F35">
        <w:t>s</w:t>
      </w:r>
      <w:r w:rsidRPr="00FC0F35">
        <w:t xml:space="preserve"> models. The fixed</w:t>
      </w:r>
      <w:r w:rsidR="00356E86" w:rsidRPr="00FC0F35">
        <w:t xml:space="preserve"> </w:t>
      </w:r>
      <w:r w:rsidRPr="00FC0F35">
        <w:t>parameter</w:t>
      </w:r>
      <w:r w:rsidR="00356E86" w:rsidRPr="00FC0F35">
        <w:t>s</w:t>
      </w:r>
      <w:r w:rsidRPr="00FC0F35">
        <w:t xml:space="preserve"> conditional </w:t>
      </w:r>
      <w:proofErr w:type="spellStart"/>
      <w:r w:rsidRPr="00FC0F35">
        <w:t>logits</w:t>
      </w:r>
      <w:proofErr w:type="spellEnd"/>
      <w:r w:rsidRPr="00FC0F35">
        <w:t xml:space="preserve"> consist of one with product attributes only and one with product attributes and interactions between the </w:t>
      </w:r>
      <w:r w:rsidR="00D4123F" w:rsidRPr="00FC0F35">
        <w:t>GPP</w:t>
      </w:r>
      <w:r w:rsidRPr="00FC0F35">
        <w:t xml:space="preserve"> label and demographic and attitudinal v</w:t>
      </w:r>
      <w:r w:rsidR="00356E86" w:rsidRPr="00FC0F35">
        <w:t xml:space="preserve">ariables. Similarly, one random </w:t>
      </w:r>
      <w:r w:rsidRPr="00FC0F35">
        <w:t>parameter</w:t>
      </w:r>
      <w:r w:rsidR="00356E86" w:rsidRPr="00FC0F35">
        <w:t>s</w:t>
      </w:r>
      <w:r w:rsidRPr="00FC0F35">
        <w:t xml:space="preserve"> </w:t>
      </w:r>
      <w:proofErr w:type="spellStart"/>
      <w:r w:rsidRPr="00FC0F35">
        <w:t>logit</w:t>
      </w:r>
      <w:proofErr w:type="spellEnd"/>
      <w:r w:rsidRPr="00FC0F35">
        <w:t xml:space="preserve"> is estimated on product attributes only and one on product attributes and interactions of demographic and attitudinal variables with the </w:t>
      </w:r>
      <w:r w:rsidR="00D4123F" w:rsidRPr="00FC0F35">
        <w:t>GPP</w:t>
      </w:r>
      <w:r w:rsidRPr="00FC0F35">
        <w:t xml:space="preserve"> label variable. </w:t>
      </w:r>
      <w:r w:rsidR="00356E86" w:rsidRPr="00FC0F35">
        <w:rPr>
          <w:rFonts w:eastAsiaTheme="minorEastAsia"/>
        </w:rPr>
        <w:t xml:space="preserve">Both random </w:t>
      </w:r>
      <w:r w:rsidRPr="00FC0F35">
        <w:rPr>
          <w:rFonts w:eastAsiaTheme="minorEastAsia"/>
        </w:rPr>
        <w:t>parameter</w:t>
      </w:r>
      <w:r w:rsidR="00356E86" w:rsidRPr="00FC0F35">
        <w:rPr>
          <w:rFonts w:eastAsiaTheme="minorEastAsia"/>
        </w:rPr>
        <w:t>s</w:t>
      </w:r>
      <w:r w:rsidRPr="00FC0F35">
        <w:rPr>
          <w:rFonts w:eastAsiaTheme="minorEastAsia"/>
        </w:rPr>
        <w:t xml:space="preserve"> </w:t>
      </w:r>
      <w:proofErr w:type="spellStart"/>
      <w:r w:rsidRPr="00FC0F35">
        <w:rPr>
          <w:rFonts w:eastAsiaTheme="minorEastAsia"/>
        </w:rPr>
        <w:t>logits</w:t>
      </w:r>
      <w:proofErr w:type="spellEnd"/>
      <w:r w:rsidRPr="00FC0F35">
        <w:rPr>
          <w:rFonts w:eastAsiaTheme="minorEastAsia"/>
        </w:rPr>
        <w:t xml:space="preserve"> are estimated with simulated maximum likelihood using </w:t>
      </w:r>
      <w:proofErr w:type="spellStart"/>
      <w:r w:rsidRPr="00FC0F35">
        <w:rPr>
          <w:rFonts w:eastAsiaTheme="minorEastAsia"/>
        </w:rPr>
        <w:t>Halton</w:t>
      </w:r>
      <w:proofErr w:type="spellEnd"/>
      <w:r w:rsidRPr="00FC0F35">
        <w:rPr>
          <w:rFonts w:eastAsiaTheme="minorEastAsia"/>
        </w:rPr>
        <w:t xml:space="preserve"> draws with 1,000 repetitions and are assumed to have normally distributed parameters</w:t>
      </w:r>
      <w:r w:rsidR="004F126E" w:rsidRPr="00FC0F35">
        <w:rPr>
          <w:rFonts w:eastAsiaTheme="minorEastAsia"/>
        </w:rPr>
        <w:t xml:space="preserve">, while </w:t>
      </w:r>
      <w:r w:rsidRPr="00FC0F35">
        <w:rPr>
          <w:rFonts w:eastAsiaTheme="minorEastAsia"/>
        </w:rPr>
        <w:t>o</w:t>
      </w:r>
      <w:r w:rsidRPr="00FC0F35">
        <w:t xml:space="preserve">nly non-price attributes have random coefficients.  </w:t>
      </w:r>
    </w:p>
    <w:p w:rsidR="000B3C49" w:rsidRPr="00FC0F35" w:rsidRDefault="000B3C49" w:rsidP="004F126E">
      <w:pPr>
        <w:spacing w:before="240" w:line="480" w:lineRule="auto"/>
        <w:ind w:firstLine="360"/>
      </w:pPr>
      <w:r w:rsidRPr="00FC0F35">
        <w:t xml:space="preserve">The product attributes, demographic characteristics, and attitudinal variable definitions, hypothesized signs, and sample means are presented in Table </w:t>
      </w:r>
      <w:r w:rsidR="00014B63">
        <w:t>10</w:t>
      </w:r>
      <w:r w:rsidRPr="00FC0F35">
        <w:t xml:space="preserve"> in the Appendix. The refrigerator attributes are </w:t>
      </w:r>
      <w:r w:rsidR="00F415E8" w:rsidRPr="00FC0F35">
        <w:rPr>
          <w:i/>
        </w:rPr>
        <w:t>P</w:t>
      </w:r>
      <w:r w:rsidRPr="00FC0F35">
        <w:rPr>
          <w:i/>
        </w:rPr>
        <w:t>rice</w:t>
      </w:r>
      <w:r w:rsidRPr="00FC0F35">
        <w:t>,</w:t>
      </w:r>
      <w:r w:rsidR="004F126E" w:rsidRPr="00FC0F35">
        <w:t xml:space="preserve"> presence of absence of </w:t>
      </w:r>
      <w:r w:rsidR="00D4123F" w:rsidRPr="00FC0F35">
        <w:t>GPP</w:t>
      </w:r>
      <w:r w:rsidR="004F126E" w:rsidRPr="00FC0F35">
        <w:t xml:space="preserve"> label (</w:t>
      </w:r>
      <w:r w:rsidR="00F415E8" w:rsidRPr="00FC0F35">
        <w:rPr>
          <w:i/>
        </w:rPr>
        <w:t>L</w:t>
      </w:r>
      <w:r w:rsidR="004F126E" w:rsidRPr="00FC0F35">
        <w:rPr>
          <w:i/>
        </w:rPr>
        <w:t>abel</w:t>
      </w:r>
      <w:r w:rsidR="004F126E" w:rsidRPr="00FC0F35">
        <w:t>),</w:t>
      </w:r>
      <w:r w:rsidRPr="00FC0F35">
        <w:t xml:space="preserve"> </w:t>
      </w:r>
      <w:r w:rsidR="00F415E8" w:rsidRPr="00FC0F35">
        <w:rPr>
          <w:i/>
        </w:rPr>
        <w:t>C</w:t>
      </w:r>
      <w:r w:rsidRPr="00FC0F35">
        <w:rPr>
          <w:i/>
        </w:rPr>
        <w:t>apacity</w:t>
      </w:r>
      <w:r w:rsidRPr="00FC0F35">
        <w:t>, brand (</w:t>
      </w:r>
      <w:r w:rsidRPr="00FC0F35">
        <w:rPr>
          <w:i/>
        </w:rPr>
        <w:t>LG</w:t>
      </w:r>
      <w:r w:rsidRPr="00FC0F35">
        <w:t xml:space="preserve">, </w:t>
      </w:r>
      <w:r w:rsidRPr="00FC0F35">
        <w:rPr>
          <w:i/>
        </w:rPr>
        <w:t>GE</w:t>
      </w:r>
      <w:r w:rsidRPr="00FC0F35">
        <w:t xml:space="preserve">, and </w:t>
      </w:r>
      <w:r w:rsidRPr="00FC0F35">
        <w:rPr>
          <w:i/>
        </w:rPr>
        <w:t>Kenmore</w:t>
      </w:r>
      <w:r w:rsidRPr="00FC0F35">
        <w:t xml:space="preserve">, with </w:t>
      </w:r>
      <w:r w:rsidRPr="00FC0F35">
        <w:rPr>
          <w:i/>
        </w:rPr>
        <w:t>Whirlpool</w:t>
      </w:r>
      <w:r w:rsidRPr="00FC0F35">
        <w:t xml:space="preserve"> as</w:t>
      </w:r>
      <w:r w:rsidR="00F415E8" w:rsidRPr="00FC0F35">
        <w:t xml:space="preserve"> the base case), configuration of </w:t>
      </w:r>
      <w:r w:rsidRPr="00FC0F35">
        <w:t>French door (</w:t>
      </w:r>
      <w:proofErr w:type="spellStart"/>
      <w:r w:rsidRPr="00FC0F35">
        <w:rPr>
          <w:i/>
        </w:rPr>
        <w:t>Frenchdr</w:t>
      </w:r>
      <w:proofErr w:type="spellEnd"/>
      <w:r w:rsidRPr="00FC0F35">
        <w:t>) with Side-by-Side (</w:t>
      </w:r>
      <w:proofErr w:type="spellStart"/>
      <w:r w:rsidRPr="00FC0F35">
        <w:rPr>
          <w:i/>
        </w:rPr>
        <w:t>sbs</w:t>
      </w:r>
      <w:proofErr w:type="spellEnd"/>
      <w:r w:rsidRPr="00FC0F35">
        <w:t xml:space="preserve">) as the base case, </w:t>
      </w:r>
      <w:r w:rsidR="004F126E" w:rsidRPr="00FC0F35">
        <w:t xml:space="preserve">and </w:t>
      </w:r>
      <w:r w:rsidRPr="00FC0F35">
        <w:t>external dispenser type (</w:t>
      </w:r>
      <w:r w:rsidR="00F415E8" w:rsidRPr="00FC0F35">
        <w:rPr>
          <w:i/>
        </w:rPr>
        <w:t>I</w:t>
      </w:r>
      <w:r w:rsidRPr="00FC0F35">
        <w:rPr>
          <w:i/>
        </w:rPr>
        <w:t>ce</w:t>
      </w:r>
      <w:r w:rsidRPr="00FC0F35">
        <w:t xml:space="preserve"> only, </w:t>
      </w:r>
      <w:r w:rsidR="00F415E8" w:rsidRPr="00FC0F35">
        <w:rPr>
          <w:i/>
        </w:rPr>
        <w:t>W</w:t>
      </w:r>
      <w:r w:rsidRPr="00FC0F35">
        <w:rPr>
          <w:i/>
        </w:rPr>
        <w:t>ater</w:t>
      </w:r>
      <w:r w:rsidRPr="00FC0F35">
        <w:t xml:space="preserve"> only, and ice and water (</w:t>
      </w:r>
      <w:proofErr w:type="spellStart"/>
      <w:r w:rsidR="00F415E8" w:rsidRPr="00FC0F35">
        <w:rPr>
          <w:i/>
        </w:rPr>
        <w:t>I</w:t>
      </w:r>
      <w:r w:rsidRPr="00FC0F35">
        <w:rPr>
          <w:i/>
        </w:rPr>
        <w:t>and</w:t>
      </w:r>
      <w:r w:rsidR="00F415E8" w:rsidRPr="00FC0F35">
        <w:rPr>
          <w:i/>
        </w:rPr>
        <w:t>W</w:t>
      </w:r>
      <w:proofErr w:type="spellEnd"/>
      <w:r w:rsidRPr="00FC0F35">
        <w:t>), with no dispenser</w:t>
      </w:r>
      <w:r w:rsidR="00F415E8" w:rsidRPr="00FC0F35">
        <w:t xml:space="preserve"> (</w:t>
      </w:r>
      <w:proofErr w:type="spellStart"/>
      <w:r w:rsidR="00F415E8" w:rsidRPr="00FC0F35">
        <w:rPr>
          <w:i/>
        </w:rPr>
        <w:t>No_iw</w:t>
      </w:r>
      <w:proofErr w:type="spellEnd"/>
      <w:r w:rsidR="00F415E8" w:rsidRPr="00FC0F35">
        <w:t>)</w:t>
      </w:r>
      <w:r w:rsidRPr="00FC0F35">
        <w:t xml:space="preserve"> as</w:t>
      </w:r>
      <w:r w:rsidR="004F126E" w:rsidRPr="00FC0F35">
        <w:t xml:space="preserve"> the base case).</w:t>
      </w:r>
      <w:r w:rsidRPr="00FC0F35">
        <w:t xml:space="preserve"> </w:t>
      </w:r>
      <w:r w:rsidR="007511D9">
        <w:t xml:space="preserve">In the random parameters models, the price coefficient is specified to be fixed so that estimates of WTP for non-price attributes are normally distributed (Train 1999). </w:t>
      </w:r>
      <w:r w:rsidRPr="00FC0F35">
        <w:t>The demographic characteristics included in the analysis are gender (</w:t>
      </w:r>
      <w:r w:rsidRPr="00FC0F35">
        <w:rPr>
          <w:i/>
        </w:rPr>
        <w:t>Female</w:t>
      </w:r>
      <w:r w:rsidRPr="00FC0F35">
        <w:t xml:space="preserve">), whether household income was </w:t>
      </w:r>
      <w:r w:rsidR="004B2EF7" w:rsidRPr="00FC0F35">
        <w:t>between $50,000 and $100,000 (</w:t>
      </w:r>
      <w:r w:rsidR="004B2EF7" w:rsidRPr="00FC0F35">
        <w:rPr>
          <w:i/>
        </w:rPr>
        <w:t>Inc50</w:t>
      </w:r>
      <w:r w:rsidR="004B2EF7" w:rsidRPr="00FC0F35">
        <w:t xml:space="preserve">) or </w:t>
      </w:r>
      <w:r w:rsidRPr="00FC0F35">
        <w:t>greater than $100,000 (</w:t>
      </w:r>
      <w:r w:rsidRPr="00FC0F35">
        <w:rPr>
          <w:i/>
        </w:rPr>
        <w:t>Inc100</w:t>
      </w:r>
      <w:r w:rsidRPr="00FC0F35">
        <w:t>)</w:t>
      </w:r>
      <w:r w:rsidR="004B2EF7" w:rsidRPr="00FC0F35">
        <w:t xml:space="preserve">, </w:t>
      </w:r>
      <w:r w:rsidRPr="00FC0F35">
        <w:t>whether the respondent was over or under 45 years of age (</w:t>
      </w:r>
      <w:r w:rsidRPr="00FC0F35">
        <w:rPr>
          <w:i/>
        </w:rPr>
        <w:t>Age45</w:t>
      </w:r>
      <w:r w:rsidRPr="00FC0F35">
        <w:t>), and whether the respondent possessed a Bachelor’s degree or higher (</w:t>
      </w:r>
      <w:r w:rsidRPr="00FC0F35">
        <w:rPr>
          <w:i/>
        </w:rPr>
        <w:t>College</w:t>
      </w:r>
      <w:r w:rsidRPr="00FC0F35">
        <w:t xml:space="preserve">). </w:t>
      </w:r>
      <w:r w:rsidRPr="00FC0F35">
        <w:lastRenderedPageBreak/>
        <w:t>Dummy variables for the region of the country</w:t>
      </w:r>
      <w:r w:rsidR="004B2EF7" w:rsidRPr="00FC0F35">
        <w:t xml:space="preserve"> in which the respondent resided</w:t>
      </w:r>
      <w:r w:rsidRPr="00FC0F35">
        <w:t xml:space="preserve"> (</w:t>
      </w:r>
      <w:r w:rsidRPr="00FC0F35">
        <w:rPr>
          <w:i/>
        </w:rPr>
        <w:t>Northeast, Midwest, South,</w:t>
      </w:r>
      <w:r w:rsidRPr="00FC0F35">
        <w:t xml:space="preserve"> and</w:t>
      </w:r>
      <w:r w:rsidRPr="00FC0F35">
        <w:rPr>
          <w:i/>
        </w:rPr>
        <w:t xml:space="preserve"> West </w:t>
      </w:r>
      <w:r w:rsidRPr="00FC0F35">
        <w:t xml:space="preserve">as base case) were also included. </w:t>
      </w:r>
      <w:r w:rsidR="002F1677" w:rsidRPr="00FC0F35">
        <w:t>Lastly, a variable was created to reflect the percentage of energy produced from NHR in each respondent’s state of residence</w:t>
      </w:r>
      <w:r w:rsidR="002F1677" w:rsidRPr="00FC0F35">
        <w:rPr>
          <w:rStyle w:val="FootnoteReference"/>
        </w:rPr>
        <w:footnoteReference w:id="15"/>
      </w:r>
      <w:r w:rsidR="002F1677" w:rsidRPr="00FC0F35">
        <w:t>.</w:t>
      </w:r>
    </w:p>
    <w:p w:rsidR="000B3C49" w:rsidRPr="00FC0F35" w:rsidRDefault="000B3C49" w:rsidP="000B3C49">
      <w:pPr>
        <w:spacing w:before="240" w:line="480" w:lineRule="auto"/>
        <w:ind w:firstLine="360"/>
      </w:pPr>
      <w:r w:rsidRPr="00FC0F35">
        <w:t xml:space="preserve">Several </w:t>
      </w:r>
      <w:proofErr w:type="spellStart"/>
      <w:r w:rsidRPr="00FC0F35">
        <w:t>Likert</w:t>
      </w:r>
      <w:proofErr w:type="spellEnd"/>
      <w:r w:rsidRPr="00FC0F35">
        <w:t xml:space="preserve"> scale questions were used to measure respondents’ attitudes toward a variety of environmental issues </w:t>
      </w:r>
      <w:r w:rsidR="004F126E" w:rsidRPr="00FC0F35">
        <w:t>such as</w:t>
      </w:r>
      <w:r w:rsidRPr="00FC0F35">
        <w:t xml:space="preserve"> global climate change, the use of green energy, and perceived consumer effectiveness. A list of these questions can be seen in Table</w:t>
      </w:r>
      <w:r w:rsidR="00610840" w:rsidRPr="00FC0F35">
        <w:t xml:space="preserve"> </w:t>
      </w:r>
      <w:r w:rsidR="00014B63">
        <w:t>11</w:t>
      </w:r>
      <w:r w:rsidR="00610840" w:rsidRPr="00FC0F35">
        <w:t>. Since the exact</w:t>
      </w:r>
      <w:r w:rsidR="00F415E8" w:rsidRPr="00FC0F35">
        <w:t xml:space="preserve"> </w:t>
      </w:r>
      <w:r w:rsidR="00610840" w:rsidRPr="00FC0F35">
        <w:t>combination</w:t>
      </w:r>
      <w:r w:rsidRPr="00FC0F35">
        <w:t xml:space="preserve"> of questions </w:t>
      </w:r>
      <w:r w:rsidR="00F415E8" w:rsidRPr="00FC0F35">
        <w:t>was</w:t>
      </w:r>
      <w:r w:rsidRPr="00FC0F35">
        <w:t xml:space="preserve"> not derived from previous research, there are no clear hypotheses that could be used to structure </w:t>
      </w:r>
      <w:r w:rsidR="004F126E" w:rsidRPr="00FC0F35">
        <w:t>one or more explanatory variables</w:t>
      </w:r>
      <w:r w:rsidRPr="00FC0F35">
        <w:t xml:space="preserve">. </w:t>
      </w:r>
      <w:r w:rsidR="004F126E" w:rsidRPr="00FC0F35">
        <w:t>The approach taken here is to conduct an</w:t>
      </w:r>
      <w:r w:rsidRPr="00FC0F35">
        <w:t xml:space="preserve"> initial factor analysis on the </w:t>
      </w:r>
      <w:r w:rsidR="004F126E" w:rsidRPr="00FC0F35">
        <w:t xml:space="preserve">responses to the </w:t>
      </w:r>
      <w:r w:rsidRPr="00FC0F35">
        <w:t xml:space="preserve">group of questions. A </w:t>
      </w:r>
      <w:proofErr w:type="spellStart"/>
      <w:r w:rsidRPr="00FC0F35">
        <w:t>varimax</w:t>
      </w:r>
      <w:proofErr w:type="spellEnd"/>
      <w:r w:rsidRPr="00FC0F35">
        <w:t xml:space="preserve"> rotation of that analysis revealed</w:t>
      </w:r>
      <w:r w:rsidR="004B2EF7" w:rsidRPr="00FC0F35">
        <w:t xml:space="preserve"> two usable factors defined by seven</w:t>
      </w:r>
      <w:r w:rsidRPr="00FC0F35">
        <w:t xml:space="preserve"> of the </w:t>
      </w:r>
      <w:r w:rsidR="004B2EF7" w:rsidRPr="00FC0F35">
        <w:t>twelve</w:t>
      </w:r>
      <w:r w:rsidRPr="00FC0F35">
        <w:t xml:space="preserve"> items. This reduced set was then analyzed again and the results are presented in Table </w:t>
      </w:r>
      <w:r w:rsidR="00014B63">
        <w:t>12</w:t>
      </w:r>
      <w:r w:rsidRPr="00FC0F35">
        <w:t xml:space="preserve">. </w:t>
      </w:r>
      <w:r w:rsidR="004F126E" w:rsidRPr="00FC0F35">
        <w:t xml:space="preserve">This analysis produced weights on the </w:t>
      </w:r>
      <w:r w:rsidR="004B2EF7" w:rsidRPr="00FC0F35">
        <w:t>seven</w:t>
      </w:r>
      <w:r w:rsidR="004F126E" w:rsidRPr="00FC0F35">
        <w:t xml:space="preserve"> responses defining</w:t>
      </w:r>
      <w:r w:rsidRPr="00FC0F35">
        <w:t xml:space="preserve"> two </w:t>
      </w:r>
      <w:r w:rsidR="004F126E" w:rsidRPr="00FC0F35">
        <w:t>variables, one capturing perception of consumer effectiveness in affecting</w:t>
      </w:r>
      <w:r w:rsidRPr="00FC0F35">
        <w:t xml:space="preserve"> product design and manufacturing and the ambient environment (</w:t>
      </w:r>
      <w:r w:rsidRPr="00FC0F35">
        <w:rPr>
          <w:i/>
        </w:rPr>
        <w:t>Effect</w:t>
      </w:r>
      <w:r w:rsidRPr="00FC0F35">
        <w:t>)</w:t>
      </w:r>
      <w:r w:rsidR="004F126E" w:rsidRPr="00FC0F35">
        <w:t>;</w:t>
      </w:r>
      <w:r w:rsidRPr="00FC0F35">
        <w:t xml:space="preserve"> and </w:t>
      </w:r>
      <w:r w:rsidR="004F126E" w:rsidRPr="00FC0F35">
        <w:t>the other reflecting</w:t>
      </w:r>
      <w:r w:rsidR="00D3123F" w:rsidRPr="00FC0F35">
        <w:t xml:space="preserve"> </w:t>
      </w:r>
      <w:r w:rsidRPr="00FC0F35">
        <w:t xml:space="preserve">views </w:t>
      </w:r>
      <w:r w:rsidR="00D3123F" w:rsidRPr="00FC0F35">
        <w:t xml:space="preserve">of </w:t>
      </w:r>
      <w:r w:rsidRPr="00FC0F35">
        <w:t>the reality, severity, and need for action against global climate change (</w:t>
      </w:r>
      <w:r w:rsidRPr="00FC0F35">
        <w:rPr>
          <w:i/>
        </w:rPr>
        <w:t>Climate</w:t>
      </w:r>
      <w:r w:rsidRPr="00FC0F35">
        <w:t xml:space="preserve">). A </w:t>
      </w:r>
      <w:proofErr w:type="spellStart"/>
      <w:r w:rsidRPr="00FC0F35">
        <w:t>Chronbach’s</w:t>
      </w:r>
      <w:proofErr w:type="spellEnd"/>
      <w:r w:rsidRPr="00FC0F35">
        <w:t xml:space="preserve"> alpha test</w:t>
      </w:r>
      <w:r w:rsidRPr="00FC0F35">
        <w:rPr>
          <w:rStyle w:val="FootnoteReference"/>
        </w:rPr>
        <w:footnoteReference w:id="16"/>
      </w:r>
      <w:r w:rsidRPr="00FC0F35">
        <w:t>, which tests the reliability and acceptability of indexed variables, was also conducted for both variables and is presented in Table 3 along with their loadings. Furthermore, a dummy variable (</w:t>
      </w:r>
      <w:r w:rsidRPr="00FC0F35">
        <w:rPr>
          <w:i/>
        </w:rPr>
        <w:t>Green)</w:t>
      </w:r>
      <w:r w:rsidRPr="00FC0F35">
        <w:t xml:space="preserve"> was created to represent those individuals who believed producing refrigerators form green power would lead to the greatest reduction in GHG emission compared to producing more efficient refrigerators or using less energy to produce refrigerators. </w:t>
      </w:r>
    </w:p>
    <w:p w:rsidR="00277745" w:rsidRPr="00FC0F35" w:rsidRDefault="00277745" w:rsidP="00277745">
      <w:pPr>
        <w:spacing w:line="480" w:lineRule="auto"/>
        <w:ind w:firstLine="720"/>
      </w:pPr>
      <w:r w:rsidRPr="00FC0F35">
        <w:lastRenderedPageBreak/>
        <w:t>Based on prior research on green power, WTP is expected to be positive for the GPP label (</w:t>
      </w:r>
      <w:proofErr w:type="spellStart"/>
      <w:r w:rsidR="000075D2" w:rsidRPr="00FC0F35">
        <w:t>Farhar</w:t>
      </w:r>
      <w:proofErr w:type="spellEnd"/>
      <w:r w:rsidR="000075D2" w:rsidRPr="00FC0F35">
        <w:t xml:space="preserve"> and Houston 1996; Byrnes, Jones and Goodman 1999; Holt and Wiser 1999; Wiser, </w:t>
      </w:r>
      <w:proofErr w:type="spellStart"/>
      <w:r w:rsidR="000075D2" w:rsidRPr="00FC0F35">
        <w:t>Bolinger</w:t>
      </w:r>
      <w:proofErr w:type="spellEnd"/>
      <w:r w:rsidR="000075D2" w:rsidRPr="00FC0F35">
        <w:t xml:space="preserve">, and Holt 2000; Roe, </w:t>
      </w:r>
      <w:proofErr w:type="spellStart"/>
      <w:r w:rsidR="000075D2" w:rsidRPr="00FC0F35">
        <w:t>Teisl</w:t>
      </w:r>
      <w:proofErr w:type="spellEnd"/>
      <w:r w:rsidR="000075D2" w:rsidRPr="00FC0F35">
        <w:t xml:space="preserve">, Levy, and Russell 2001; Clark, </w:t>
      </w:r>
      <w:proofErr w:type="spellStart"/>
      <w:r w:rsidR="000075D2" w:rsidRPr="00FC0F35">
        <w:t>Kotchen</w:t>
      </w:r>
      <w:proofErr w:type="spellEnd"/>
      <w:r w:rsidR="000075D2" w:rsidRPr="00FC0F35">
        <w:t xml:space="preserve">, and Moore 2003; </w:t>
      </w:r>
      <w:proofErr w:type="spellStart"/>
      <w:r w:rsidR="000075D2" w:rsidRPr="00FC0F35">
        <w:t>Rowlands</w:t>
      </w:r>
      <w:proofErr w:type="spellEnd"/>
      <w:r w:rsidR="000075D2" w:rsidRPr="00FC0F35">
        <w:t xml:space="preserve">, Parker and Scott 2002; </w:t>
      </w:r>
      <w:proofErr w:type="spellStart"/>
      <w:r w:rsidR="000075D2" w:rsidRPr="00FC0F35">
        <w:t>Rowlands</w:t>
      </w:r>
      <w:proofErr w:type="spellEnd"/>
      <w:r w:rsidR="000075D2" w:rsidRPr="00FC0F35">
        <w:t xml:space="preserve">, Scott and Parker 2003; </w:t>
      </w:r>
      <w:proofErr w:type="spellStart"/>
      <w:r w:rsidR="000075D2" w:rsidRPr="00FC0F35">
        <w:t>Zarnikau</w:t>
      </w:r>
      <w:proofErr w:type="spellEnd"/>
      <w:r w:rsidR="000075D2" w:rsidRPr="00FC0F35">
        <w:t xml:space="preserve"> 2003; Harmon and </w:t>
      </w:r>
      <w:proofErr w:type="spellStart"/>
      <w:r w:rsidR="000075D2" w:rsidRPr="00FC0F35">
        <w:t>Starrs</w:t>
      </w:r>
      <w:proofErr w:type="spellEnd"/>
      <w:r w:rsidR="000075D2" w:rsidRPr="00FC0F35">
        <w:t xml:space="preserve"> 2004; </w:t>
      </w:r>
      <w:proofErr w:type="spellStart"/>
      <w:r w:rsidR="000075D2" w:rsidRPr="00FC0F35">
        <w:t>Kotchen</w:t>
      </w:r>
      <w:proofErr w:type="spellEnd"/>
      <w:r w:rsidR="000075D2" w:rsidRPr="00FC0F35">
        <w:t xml:space="preserve"> and Moore 2004; </w:t>
      </w:r>
      <w:proofErr w:type="spellStart"/>
      <w:r w:rsidR="000075D2" w:rsidRPr="00FC0F35">
        <w:t>Kotchen</w:t>
      </w:r>
      <w:proofErr w:type="spellEnd"/>
      <w:r w:rsidR="000075D2" w:rsidRPr="00FC0F35">
        <w:t xml:space="preserve"> and Moore 2007; Whitehead and Cherry 2007</w:t>
      </w:r>
      <w:r w:rsidRPr="00FC0F35">
        <w:t xml:space="preserve">). </w:t>
      </w:r>
      <w:r w:rsidR="000075D2" w:rsidRPr="00FC0F35">
        <w:t xml:space="preserve">Furthermore, </w:t>
      </w:r>
      <w:r w:rsidRPr="00FC0F35">
        <w:t>females, individuals’ with higher disposable incomes, and those with higher levels of education are expected to have a greater WTP for the GPP label.</w:t>
      </w:r>
      <w:r w:rsidR="000075D2" w:rsidRPr="00FC0F35">
        <w:t xml:space="preserve"> </w:t>
      </w:r>
      <w:r w:rsidR="00A953E0" w:rsidRPr="00FC0F35">
        <w:t>Based on finding</w:t>
      </w:r>
      <w:r w:rsidR="00A277BD">
        <w:t>s</w:t>
      </w:r>
      <w:r w:rsidR="00A953E0" w:rsidRPr="00FC0F35">
        <w:t xml:space="preserve"> from Roe et al. (2001) w</w:t>
      </w:r>
      <w:r w:rsidR="000075D2" w:rsidRPr="00FC0F35">
        <w:t>e expect that respondents with residence in the West will have a greater WTP for the GPP label than respondents residing in the Midwest, Northeast, and South</w:t>
      </w:r>
      <w:r w:rsidR="00A953E0" w:rsidRPr="00FC0F35">
        <w:t xml:space="preserve">. Lastly, we expect that respondents residing in states with a greater percentage of power being produced from NHR will have a greater WTP for the GPP label. </w:t>
      </w:r>
      <w:r w:rsidRPr="00FC0F35">
        <w:t>The other attributes associated with refrigerators and their hypothesized signs are listed in Table 1</w:t>
      </w:r>
      <w:r w:rsidR="00014B63">
        <w:t>0</w:t>
      </w:r>
      <w:r w:rsidRPr="00FC0F35">
        <w:t>.</w:t>
      </w:r>
    </w:p>
    <w:p w:rsidR="002F1677" w:rsidRPr="00FC0F35" w:rsidRDefault="00277745" w:rsidP="002F1677">
      <w:pPr>
        <w:spacing w:line="480" w:lineRule="auto"/>
      </w:pPr>
      <w:r w:rsidRPr="00FC0F35">
        <w:tab/>
        <w:t>While the relationship between environmental concern and WTP for household appliances has not, to our knowledge, been investigated, a number of other studies have analyzed the relationship between environmental concern and WTP for other public and private goods (</w:t>
      </w:r>
      <w:proofErr w:type="spellStart"/>
      <w:r w:rsidRPr="00FC0F35">
        <w:t>Farhar</w:t>
      </w:r>
      <w:proofErr w:type="spellEnd"/>
      <w:r w:rsidRPr="00FC0F35">
        <w:t xml:space="preserve"> and Houston 1996; </w:t>
      </w:r>
      <w:proofErr w:type="spellStart"/>
      <w:r w:rsidRPr="00FC0F35">
        <w:t>Kotchen</w:t>
      </w:r>
      <w:proofErr w:type="spellEnd"/>
      <w:r w:rsidRPr="00FC0F35">
        <w:t xml:space="preserve"> and </w:t>
      </w:r>
      <w:proofErr w:type="spellStart"/>
      <w:r w:rsidRPr="00FC0F35">
        <w:t>Reiling</w:t>
      </w:r>
      <w:proofErr w:type="spellEnd"/>
      <w:r w:rsidRPr="00FC0F35">
        <w:t xml:space="preserve"> 2000; Roe et al. 2001; Moon et al. 2002; </w:t>
      </w:r>
      <w:proofErr w:type="spellStart"/>
      <w:r w:rsidRPr="00FC0F35">
        <w:t>Zarniaku</w:t>
      </w:r>
      <w:proofErr w:type="spellEnd"/>
      <w:r w:rsidRPr="00FC0F35">
        <w:t xml:space="preserve"> 2003; Cooper, Poe, and Bateman 2004).</w:t>
      </w:r>
      <w:r w:rsidRPr="00FC0F35">
        <w:rPr>
          <w:iCs/>
        </w:rPr>
        <w:t xml:space="preserve">  In general, the results of these studies have shown a positive relationship between environmental concern and WTP for products with positive environmental externalities. Thus, we expect a positive relationship between WTP and those with a higher degree of </w:t>
      </w:r>
      <w:proofErr w:type="spellStart"/>
      <w:r w:rsidR="002F1677" w:rsidRPr="00FC0F35">
        <w:t>percieved</w:t>
      </w:r>
      <w:proofErr w:type="spellEnd"/>
      <w:r w:rsidR="002F1677" w:rsidRPr="00FC0F35">
        <w:t xml:space="preserve"> of consumer effectiveness in affecting product design and manufacturing and the ambient environment (</w:t>
      </w:r>
      <w:r w:rsidR="002F1677" w:rsidRPr="00FC0F35">
        <w:rPr>
          <w:i/>
        </w:rPr>
        <w:t>Effect</w:t>
      </w:r>
      <w:r w:rsidR="002F1677" w:rsidRPr="00FC0F35">
        <w:t>) and those stating strong views toward the reality, severity, and need for action against global climate change (</w:t>
      </w:r>
      <w:r w:rsidR="002F1677" w:rsidRPr="00FC0F35">
        <w:rPr>
          <w:i/>
        </w:rPr>
        <w:t>Climate</w:t>
      </w:r>
      <w:r w:rsidR="002F1677" w:rsidRPr="00FC0F35">
        <w:t>).</w:t>
      </w:r>
    </w:p>
    <w:p w:rsidR="00D4123F" w:rsidRPr="00C678D8" w:rsidRDefault="000B3C49" w:rsidP="00C678D8">
      <w:pPr>
        <w:spacing w:line="480" w:lineRule="auto"/>
        <w:ind w:firstLine="720"/>
      </w:pPr>
      <w:r w:rsidRPr="00FC0F35">
        <w:lastRenderedPageBreak/>
        <w:t>The means of the independent (explanatory) variables are presented in Table 1</w:t>
      </w:r>
      <w:r w:rsidR="00014B63">
        <w:t>0</w:t>
      </w:r>
      <w:r w:rsidRPr="00FC0F35">
        <w:t xml:space="preserve">. Approximately 53 percent of respondents were female and similarly, 53 percent of respondents possessed a Bachelor’s degree or higher. Thirty-six percent had incomes between $50,000 and $100,000 while just under 12 percent had incomes greater than $100,000. Age was split down the middle with a little over 52 percent being 45 or older. Lastly, approximately 19 percent live in the Northeast, 22 percent in the Midwest, 37 percent in the South, and 21 percent in the West. </w:t>
      </w:r>
    </w:p>
    <w:p w:rsidR="000B3C49" w:rsidRPr="00FC0F35" w:rsidRDefault="000B3C49" w:rsidP="00586A2D">
      <w:pPr>
        <w:spacing w:line="480" w:lineRule="auto"/>
      </w:pPr>
      <w:r w:rsidRPr="00FC0F35">
        <w:rPr>
          <w:b/>
        </w:rPr>
        <w:t>Results</w:t>
      </w:r>
    </w:p>
    <w:p w:rsidR="000B3C49" w:rsidRPr="00FC0F35" w:rsidRDefault="000B3C49" w:rsidP="000B3C49">
      <w:pPr>
        <w:spacing w:line="480" w:lineRule="auto"/>
        <w:ind w:firstLine="720"/>
      </w:pPr>
      <w:r w:rsidRPr="00FC0F35">
        <w:t>The results of a log-likelihood rati</w:t>
      </w:r>
      <w:r w:rsidR="00356E86" w:rsidRPr="00FC0F35">
        <w:t xml:space="preserve">o test revealed that the random </w:t>
      </w:r>
      <w:r w:rsidRPr="00FC0F35">
        <w:t>parameter</w:t>
      </w:r>
      <w:r w:rsidR="00356E86" w:rsidRPr="00FC0F35">
        <w:t>s</w:t>
      </w:r>
      <w:r w:rsidRPr="00FC0F35">
        <w:t xml:space="preserve"> </w:t>
      </w:r>
      <w:proofErr w:type="spellStart"/>
      <w:r w:rsidRPr="00FC0F35">
        <w:t>logits</w:t>
      </w:r>
      <w:proofErr w:type="spellEnd"/>
      <w:r w:rsidRPr="00FC0F35">
        <w:t xml:space="preserve"> were preferred to the conditional </w:t>
      </w:r>
      <w:proofErr w:type="spellStart"/>
      <w:r w:rsidRPr="00FC0F35">
        <w:t>logits</w:t>
      </w:r>
      <w:proofErr w:type="spellEnd"/>
      <w:r w:rsidRPr="00FC0F35">
        <w:t xml:space="preserve"> for both the attributes-only models</w:t>
      </w:r>
      <w:r w:rsidR="00AC622E" w:rsidRPr="00FC0F35">
        <w:t xml:space="preserve"> (Models 1 and 3)</w:t>
      </w:r>
      <w:r w:rsidRPr="00FC0F35">
        <w:t xml:space="preserve"> and the models with interactions between individual characteristics and the </w:t>
      </w:r>
      <w:r w:rsidR="00D4123F" w:rsidRPr="00FC0F35">
        <w:t>GPP</w:t>
      </w:r>
      <w:r w:rsidRPr="00FC0F35">
        <w:t xml:space="preserve"> label</w:t>
      </w:r>
      <w:r w:rsidR="00AC622E" w:rsidRPr="00FC0F35">
        <w:t xml:space="preserve"> (Models 2 and 4)</w:t>
      </w:r>
      <w:r w:rsidRPr="00FC0F35">
        <w:t xml:space="preserve">. The results for those tests can be seen in Table </w:t>
      </w:r>
      <w:r w:rsidR="00014B63">
        <w:t>13</w:t>
      </w:r>
      <w:r w:rsidRPr="00FC0F35">
        <w:t>. Furthermore, comparison of the log-likelihood functions indicated that the inclusion of demographic and attitudinal variables wer</w:t>
      </w:r>
      <w:r w:rsidR="00356E86" w:rsidRPr="00FC0F35">
        <w:t xml:space="preserve">e significant in both the fixed </w:t>
      </w:r>
      <w:r w:rsidRPr="00FC0F35">
        <w:t>parameter</w:t>
      </w:r>
      <w:r w:rsidR="00356E86" w:rsidRPr="00FC0F35">
        <w:t>s</w:t>
      </w:r>
      <w:r w:rsidRPr="00FC0F35">
        <w:t xml:space="preserve"> (LLR=464.06, </w:t>
      </w:r>
      <w:proofErr w:type="spellStart"/>
      <w:proofErr w:type="gramStart"/>
      <w:r w:rsidRPr="00FC0F35">
        <w:t>df</w:t>
      </w:r>
      <w:proofErr w:type="spellEnd"/>
      <w:proofErr w:type="gramEnd"/>
      <w:r w:rsidRPr="00FC0F35">
        <w:t xml:space="preserve"> 13</w:t>
      </w:r>
      <w:r w:rsidR="003A490D" w:rsidRPr="00FC0F35">
        <w:t>) and the random</w:t>
      </w:r>
      <w:r w:rsidR="00356E86" w:rsidRPr="00FC0F35">
        <w:t xml:space="preserve"> </w:t>
      </w:r>
      <w:r w:rsidRPr="00FC0F35">
        <w:t>parameter</w:t>
      </w:r>
      <w:r w:rsidR="00356E86" w:rsidRPr="00FC0F35">
        <w:t>s</w:t>
      </w:r>
      <w:r w:rsidRPr="00FC0F35">
        <w:t xml:space="preserve"> </w:t>
      </w:r>
      <w:proofErr w:type="spellStart"/>
      <w:r w:rsidRPr="00FC0F35">
        <w:t>logits</w:t>
      </w:r>
      <w:proofErr w:type="spellEnd"/>
      <w:r w:rsidRPr="00FC0F35">
        <w:t xml:space="preserve"> (LLR=259, </w:t>
      </w:r>
      <w:proofErr w:type="spellStart"/>
      <w:r w:rsidRPr="00FC0F35">
        <w:t>df</w:t>
      </w:r>
      <w:proofErr w:type="spellEnd"/>
      <w:r w:rsidRPr="00FC0F35">
        <w:t xml:space="preserve"> 13) </w:t>
      </w:r>
    </w:p>
    <w:p w:rsidR="000B3C49" w:rsidRPr="00FC0F35" w:rsidRDefault="00014B63" w:rsidP="000B3C49">
      <w:pPr>
        <w:spacing w:line="480" w:lineRule="auto"/>
        <w:ind w:firstLine="720"/>
      </w:pPr>
      <w:r>
        <w:t>Table 14</w:t>
      </w:r>
      <w:r w:rsidR="000B3C49" w:rsidRPr="00FC0F35">
        <w:t xml:space="preserve"> lists the estimated coefficients and significance levels for all variables across the four models. As expected, the coe</w:t>
      </w:r>
      <w:r w:rsidR="004B2EF7" w:rsidRPr="00FC0F35">
        <w:t xml:space="preserve">fficient for </w:t>
      </w:r>
      <w:r w:rsidR="00F415E8" w:rsidRPr="00FC0F35">
        <w:rPr>
          <w:i/>
        </w:rPr>
        <w:t>P</w:t>
      </w:r>
      <w:r w:rsidR="004B2EF7" w:rsidRPr="00FC0F35">
        <w:rPr>
          <w:i/>
        </w:rPr>
        <w:t>rice</w:t>
      </w:r>
      <w:r w:rsidR="004B2EF7" w:rsidRPr="00FC0F35">
        <w:t xml:space="preserve"> was negative and</w:t>
      </w:r>
      <w:r w:rsidR="000B3C49" w:rsidRPr="00FC0F35">
        <w:t xml:space="preserve"> highly significant across all models, suggesting respondents were sensitive to price changes. The coefficient for </w:t>
      </w:r>
      <w:r w:rsidR="00F415E8" w:rsidRPr="00FC0F35">
        <w:rPr>
          <w:i/>
        </w:rPr>
        <w:t>L</w:t>
      </w:r>
      <w:r w:rsidR="000B3C49" w:rsidRPr="00FC0F35">
        <w:rPr>
          <w:i/>
        </w:rPr>
        <w:t>abel</w:t>
      </w:r>
      <w:r w:rsidR="000B3C49" w:rsidRPr="00FC0F35">
        <w:t xml:space="preserve"> was positive and significant across </w:t>
      </w:r>
      <w:r w:rsidR="004B2EF7" w:rsidRPr="00FC0F35">
        <w:t>all four models</w:t>
      </w:r>
      <w:r w:rsidR="000B3C49" w:rsidRPr="00FC0F35">
        <w:t xml:space="preserve"> suggesting that </w:t>
      </w:r>
      <w:r w:rsidR="004B2EF7" w:rsidRPr="00FC0F35">
        <w:t>respondents were more likely to choose a refrigerator that had been awarded the GPP label</w:t>
      </w:r>
      <w:r w:rsidR="000B3C49" w:rsidRPr="00FC0F35">
        <w:t xml:space="preserve">. </w:t>
      </w:r>
      <w:r w:rsidR="00F415E8" w:rsidRPr="00FC0F35">
        <w:t xml:space="preserve">Other positive and significant variables included </w:t>
      </w:r>
      <w:r w:rsidR="00F415E8" w:rsidRPr="00FC0F35">
        <w:rPr>
          <w:i/>
        </w:rPr>
        <w:t>Capacity</w:t>
      </w:r>
      <w:r w:rsidR="00F415E8" w:rsidRPr="00FC0F35">
        <w:t xml:space="preserve">, </w:t>
      </w:r>
      <w:r w:rsidR="00F415E8" w:rsidRPr="00FC0F35">
        <w:rPr>
          <w:i/>
        </w:rPr>
        <w:t>Ice</w:t>
      </w:r>
      <w:r w:rsidR="00F415E8" w:rsidRPr="00FC0F35">
        <w:t xml:space="preserve">, </w:t>
      </w:r>
      <w:r w:rsidR="00F415E8" w:rsidRPr="00FC0F35">
        <w:rPr>
          <w:i/>
        </w:rPr>
        <w:t>Water</w:t>
      </w:r>
      <w:r w:rsidR="00F415E8" w:rsidRPr="00FC0F35">
        <w:t xml:space="preserve"> and </w:t>
      </w:r>
      <w:proofErr w:type="spellStart"/>
      <w:r w:rsidR="00F415E8" w:rsidRPr="00FC0F35">
        <w:rPr>
          <w:i/>
        </w:rPr>
        <w:t>IandW</w:t>
      </w:r>
      <w:proofErr w:type="spellEnd"/>
      <w:r w:rsidR="00F415E8" w:rsidRPr="00FC0F35">
        <w:t xml:space="preserve">, showing that respondents preferred larger refrigerators and those equipped with external dispensers. </w:t>
      </w:r>
      <w:r w:rsidR="000B3C49" w:rsidRPr="00FC0F35">
        <w:t xml:space="preserve">The only brand name that was significant was </w:t>
      </w:r>
      <w:r w:rsidR="000B3C49" w:rsidRPr="00FC0F35">
        <w:rPr>
          <w:i/>
        </w:rPr>
        <w:t>LG</w:t>
      </w:r>
      <w:r w:rsidR="000B3C49" w:rsidRPr="00FC0F35">
        <w:t xml:space="preserve"> and it </w:t>
      </w:r>
      <w:r w:rsidR="002C5120" w:rsidRPr="00FC0F35">
        <w:t xml:space="preserve">consistently </w:t>
      </w:r>
      <w:r w:rsidR="000B3C49" w:rsidRPr="00FC0F35">
        <w:t>had a negative coefficient</w:t>
      </w:r>
      <w:r w:rsidR="002C5120" w:rsidRPr="00FC0F35">
        <w:t>,</w:t>
      </w:r>
      <w:r w:rsidR="000B3C49" w:rsidRPr="00FC0F35">
        <w:t xml:space="preserve"> </w:t>
      </w:r>
      <w:r w:rsidR="002C5120" w:rsidRPr="00FC0F35">
        <w:t>indicating</w:t>
      </w:r>
      <w:r w:rsidR="000B3C49" w:rsidRPr="00FC0F35">
        <w:t xml:space="preserve"> consumers </w:t>
      </w:r>
      <w:r w:rsidR="004B2EF7" w:rsidRPr="00FC0F35">
        <w:t xml:space="preserve">preferred the base case, </w:t>
      </w:r>
      <w:r w:rsidR="004B2EF7" w:rsidRPr="00FC0F35">
        <w:rPr>
          <w:i/>
        </w:rPr>
        <w:t>Whirlpool</w:t>
      </w:r>
      <w:r w:rsidR="004B2EF7" w:rsidRPr="00FC0F35">
        <w:t xml:space="preserve">, to </w:t>
      </w:r>
      <w:r w:rsidR="004B2EF7" w:rsidRPr="00FC0F35">
        <w:rPr>
          <w:i/>
        </w:rPr>
        <w:t>LG</w:t>
      </w:r>
      <w:r w:rsidR="004B2EF7" w:rsidRPr="00FC0F35">
        <w:t>.</w:t>
      </w:r>
      <w:r w:rsidR="000B3C49" w:rsidRPr="00FC0F35">
        <w:t xml:space="preserve"> </w:t>
      </w:r>
    </w:p>
    <w:p w:rsidR="000B3C49" w:rsidRPr="00FC0F35" w:rsidRDefault="000B3C49" w:rsidP="000B3C49">
      <w:pPr>
        <w:spacing w:line="480" w:lineRule="auto"/>
        <w:ind w:firstLine="720"/>
      </w:pPr>
      <w:r w:rsidRPr="00FC0F35">
        <w:lastRenderedPageBreak/>
        <w:t xml:space="preserve">The coefficients for </w:t>
      </w:r>
      <w:r w:rsidR="00F415E8" w:rsidRPr="00FC0F35">
        <w:rPr>
          <w:i/>
        </w:rPr>
        <w:t>Age45*L</w:t>
      </w:r>
      <w:r w:rsidRPr="00FC0F35">
        <w:rPr>
          <w:i/>
        </w:rPr>
        <w:t>abel</w:t>
      </w:r>
      <w:r w:rsidR="00F415E8" w:rsidRPr="00FC0F35">
        <w:t xml:space="preserve">, </w:t>
      </w:r>
      <w:r w:rsidR="00F415E8" w:rsidRPr="00FC0F35">
        <w:rPr>
          <w:i/>
        </w:rPr>
        <w:t>Inc50*Label</w:t>
      </w:r>
      <w:r w:rsidR="00F415E8" w:rsidRPr="00FC0F35">
        <w:t xml:space="preserve">, and </w:t>
      </w:r>
      <w:r w:rsidR="00F415E8" w:rsidRPr="00FC0F35">
        <w:rPr>
          <w:i/>
        </w:rPr>
        <w:t>Inc100*L</w:t>
      </w:r>
      <w:r w:rsidRPr="00FC0F35">
        <w:rPr>
          <w:i/>
        </w:rPr>
        <w:t>abel</w:t>
      </w:r>
      <w:r w:rsidRPr="00FC0F35">
        <w:t xml:space="preserve"> were not significant </w:t>
      </w:r>
      <w:r w:rsidR="00356E86" w:rsidRPr="00FC0F35">
        <w:t xml:space="preserve">in either the fixed or random </w:t>
      </w:r>
      <w:r w:rsidRPr="00FC0F35">
        <w:t>par</w:t>
      </w:r>
      <w:r w:rsidR="002C5120" w:rsidRPr="00FC0F35">
        <w:t>ameter</w:t>
      </w:r>
      <w:r w:rsidR="00356E86" w:rsidRPr="00FC0F35">
        <w:t>s</w:t>
      </w:r>
      <w:r w:rsidR="00F415E8" w:rsidRPr="00FC0F35">
        <w:t xml:space="preserve"> </w:t>
      </w:r>
      <w:proofErr w:type="spellStart"/>
      <w:r w:rsidR="00F415E8" w:rsidRPr="00FC0F35">
        <w:t>logits</w:t>
      </w:r>
      <w:proofErr w:type="spellEnd"/>
      <w:r w:rsidR="00F415E8" w:rsidRPr="00FC0F35">
        <w:t xml:space="preserve">; however, </w:t>
      </w:r>
      <w:r w:rsidR="00F415E8" w:rsidRPr="00FC0F35">
        <w:rPr>
          <w:i/>
        </w:rPr>
        <w:t>College*L</w:t>
      </w:r>
      <w:r w:rsidRPr="00FC0F35">
        <w:rPr>
          <w:i/>
        </w:rPr>
        <w:t>abel</w:t>
      </w:r>
      <w:r w:rsidRPr="00FC0F35">
        <w:t xml:space="preserve"> was</w:t>
      </w:r>
      <w:r w:rsidR="004B2EF7" w:rsidRPr="00FC0F35">
        <w:t xml:space="preserve"> negative and</w:t>
      </w:r>
      <w:r w:rsidRPr="00FC0F35">
        <w:t xml:space="preserve"> sig</w:t>
      </w:r>
      <w:r w:rsidR="002C5120" w:rsidRPr="00FC0F35">
        <w:t>nificant in the fixed</w:t>
      </w:r>
      <w:r w:rsidR="00356E86" w:rsidRPr="00FC0F35">
        <w:t xml:space="preserve"> </w:t>
      </w:r>
      <w:r w:rsidR="002C5120" w:rsidRPr="00FC0F35">
        <w:t>parameter</w:t>
      </w:r>
      <w:r w:rsidR="00356E86" w:rsidRPr="00FC0F35">
        <w:t>s</w:t>
      </w:r>
      <w:r w:rsidR="00F415E8" w:rsidRPr="00FC0F35">
        <w:t xml:space="preserve"> </w:t>
      </w:r>
      <w:proofErr w:type="spellStart"/>
      <w:r w:rsidR="00F415E8" w:rsidRPr="00FC0F35">
        <w:t>logit</w:t>
      </w:r>
      <w:proofErr w:type="spellEnd"/>
      <w:r w:rsidR="00F415E8" w:rsidRPr="00FC0F35">
        <w:t xml:space="preserve">. </w:t>
      </w:r>
      <w:r w:rsidR="00F415E8" w:rsidRPr="00FC0F35">
        <w:rPr>
          <w:i/>
        </w:rPr>
        <w:t>Female*L</w:t>
      </w:r>
      <w:r w:rsidRPr="00FC0F35">
        <w:rPr>
          <w:i/>
        </w:rPr>
        <w:t>abel</w:t>
      </w:r>
      <w:r w:rsidRPr="00FC0F35">
        <w:t xml:space="preserve"> was </w:t>
      </w:r>
      <w:r w:rsidR="002C5120" w:rsidRPr="00FC0F35">
        <w:t>not significant in the fixed</w:t>
      </w:r>
      <w:r w:rsidR="00356E86" w:rsidRPr="00FC0F35">
        <w:t xml:space="preserve"> </w:t>
      </w:r>
      <w:r w:rsidR="002C5120" w:rsidRPr="00FC0F35">
        <w:t>parameter</w:t>
      </w:r>
      <w:r w:rsidR="00356E86" w:rsidRPr="00FC0F35">
        <w:t xml:space="preserve">s </w:t>
      </w:r>
      <w:proofErr w:type="spellStart"/>
      <w:r w:rsidRPr="00FC0F35">
        <w:t>logit</w:t>
      </w:r>
      <w:proofErr w:type="spellEnd"/>
      <w:r w:rsidRPr="00FC0F35">
        <w:t xml:space="preserve">, but positive and significant in the random parameters </w:t>
      </w:r>
      <w:proofErr w:type="spellStart"/>
      <w:r w:rsidRPr="00FC0F35">
        <w:t>logit</w:t>
      </w:r>
      <w:proofErr w:type="spellEnd"/>
      <w:r w:rsidRPr="00FC0F35">
        <w:t xml:space="preserve">, suggesting </w:t>
      </w:r>
      <w:r w:rsidR="00277745" w:rsidRPr="00FC0F35">
        <w:t>that females have a greater likelihood of choosing GPP labeled refrigerator than males do</w:t>
      </w:r>
      <w:r w:rsidRPr="00FC0F35">
        <w:t>. All three regions included in the analysis (</w:t>
      </w:r>
      <w:r w:rsidRPr="00FC0F35">
        <w:rPr>
          <w:i/>
        </w:rPr>
        <w:t>Northeast</w:t>
      </w:r>
      <w:r w:rsidRPr="00FC0F35">
        <w:t xml:space="preserve">, </w:t>
      </w:r>
      <w:r w:rsidRPr="00FC0F35">
        <w:rPr>
          <w:i/>
        </w:rPr>
        <w:t>Midwest</w:t>
      </w:r>
      <w:r w:rsidRPr="00FC0F35">
        <w:t xml:space="preserve">, and </w:t>
      </w:r>
      <w:r w:rsidRPr="00FC0F35">
        <w:rPr>
          <w:i/>
        </w:rPr>
        <w:t>South</w:t>
      </w:r>
      <w:r w:rsidRPr="00FC0F35">
        <w:t xml:space="preserve">) had negative </w:t>
      </w:r>
      <w:r w:rsidR="00977E16" w:rsidRPr="00FC0F35">
        <w:t xml:space="preserve">and significant </w:t>
      </w:r>
      <w:r w:rsidRPr="00FC0F35">
        <w:t>coefficients compared to the base case (</w:t>
      </w:r>
      <w:r w:rsidRPr="00FC0F35">
        <w:rPr>
          <w:i/>
        </w:rPr>
        <w:t>West</w:t>
      </w:r>
      <w:r w:rsidRPr="00FC0F35">
        <w:t>)</w:t>
      </w:r>
      <w:r w:rsidR="00977E16" w:rsidRPr="00FC0F35">
        <w:t xml:space="preserve"> for all models</w:t>
      </w:r>
      <w:r w:rsidRPr="00FC0F35">
        <w:t xml:space="preserve">. </w:t>
      </w:r>
      <w:r w:rsidR="00080F41">
        <w:t>This result indicates the greatest WTP in the West region.</w:t>
      </w:r>
    </w:p>
    <w:p w:rsidR="000B3C49" w:rsidRPr="00FC0F35" w:rsidRDefault="000B3C49" w:rsidP="000B3C49">
      <w:pPr>
        <w:spacing w:line="480" w:lineRule="auto"/>
        <w:ind w:firstLine="720"/>
      </w:pPr>
      <w:r w:rsidRPr="00FC0F35">
        <w:t>For attitudes and beliefs toward different environmental issues, there were a total of four variables used. The factor analysis variable</w:t>
      </w:r>
      <w:r w:rsidR="00977E16" w:rsidRPr="00FC0F35">
        <w:t>s</w:t>
      </w:r>
      <w:r w:rsidRPr="00FC0F35">
        <w:t xml:space="preserve"> (</w:t>
      </w:r>
      <w:r w:rsidR="00F415E8" w:rsidRPr="00FC0F35">
        <w:rPr>
          <w:i/>
        </w:rPr>
        <w:t>Effect*L</w:t>
      </w:r>
      <w:r w:rsidRPr="00FC0F35">
        <w:rPr>
          <w:i/>
        </w:rPr>
        <w:t>abel</w:t>
      </w:r>
      <w:r w:rsidRPr="00FC0F35">
        <w:t xml:space="preserve"> and </w:t>
      </w:r>
      <w:r w:rsidR="00F415E8" w:rsidRPr="00FC0F35">
        <w:rPr>
          <w:i/>
        </w:rPr>
        <w:t>Climate*L</w:t>
      </w:r>
      <w:r w:rsidRPr="00FC0F35">
        <w:rPr>
          <w:i/>
        </w:rPr>
        <w:t>abel</w:t>
      </w:r>
      <w:r w:rsidRPr="00FC0F35">
        <w:t>) were both positive and highly significant suggesting that as an individual’s stated concern for the environment and/or belief in c</w:t>
      </w:r>
      <w:r w:rsidR="00977E16" w:rsidRPr="00FC0F35">
        <w:t>onsumer effectiveness increased</w:t>
      </w:r>
      <w:r w:rsidRPr="00FC0F35">
        <w:t xml:space="preserve">, </w:t>
      </w:r>
      <w:r w:rsidR="004605D2" w:rsidRPr="00FC0F35">
        <w:t xml:space="preserve">his/her likelihood of choosing a labeled </w:t>
      </w:r>
      <w:r w:rsidR="00977E16" w:rsidRPr="00FC0F35">
        <w:t>refrigerator also increased</w:t>
      </w:r>
      <w:r w:rsidR="004605D2" w:rsidRPr="00FC0F35">
        <w:t xml:space="preserve">. </w:t>
      </w:r>
      <w:r w:rsidRPr="00FC0F35">
        <w:t>These results are consisten</w:t>
      </w:r>
      <w:r w:rsidR="00977E16" w:rsidRPr="00FC0F35">
        <w:t>t with previous studies on the e</w:t>
      </w:r>
      <w:r w:rsidRPr="00FC0F35">
        <w:t>ffect environmental concern and perceived consumer effectiveness</w:t>
      </w:r>
      <w:r w:rsidRPr="00FC0F35">
        <w:rPr>
          <w:rStyle w:val="FootnoteReference"/>
        </w:rPr>
        <w:footnoteReference w:id="17"/>
      </w:r>
      <w:r w:rsidRPr="00FC0F35">
        <w:t xml:space="preserve"> have on individuals’ WTP for environmentally friendly produ</w:t>
      </w:r>
      <w:r w:rsidR="00F415E8" w:rsidRPr="00FC0F35">
        <w:t xml:space="preserve">cts. The coefficient for </w:t>
      </w:r>
      <w:r w:rsidR="00F415E8" w:rsidRPr="00FC0F35">
        <w:rPr>
          <w:i/>
        </w:rPr>
        <w:t>Green*L</w:t>
      </w:r>
      <w:r w:rsidRPr="00FC0F35">
        <w:rPr>
          <w:i/>
        </w:rPr>
        <w:t>abel</w:t>
      </w:r>
      <w:r w:rsidRPr="00FC0F35">
        <w:t xml:space="preserve"> was also positive and highly significant meaning that individuals who believe green power is an effective way to combat global climate change have a greater </w:t>
      </w:r>
      <w:r w:rsidR="00977E16" w:rsidRPr="00FC0F35">
        <w:t>likelihood of choosing a refrigerator awarded the GPP label</w:t>
      </w:r>
      <w:r w:rsidRPr="00FC0F35">
        <w:t xml:space="preserve">. The coefficient for </w:t>
      </w:r>
      <w:proofErr w:type="spellStart"/>
      <w:r w:rsidRPr="00FC0F35">
        <w:rPr>
          <w:i/>
        </w:rPr>
        <w:t>Altru</w:t>
      </w:r>
      <w:proofErr w:type="spellEnd"/>
      <w:r w:rsidRPr="00FC0F35">
        <w:rPr>
          <w:i/>
        </w:rPr>
        <w:t>*Label</w:t>
      </w:r>
      <w:r w:rsidRPr="00FC0F35">
        <w:t xml:space="preserve"> was also positive and significant suggesting that those who feel buying products from the GPP helps protect the environment for future generations will have a greater WTP than those who do not have strong altruistic attitudes.  </w:t>
      </w:r>
    </w:p>
    <w:p w:rsidR="000B3C49" w:rsidRPr="00FC0F35" w:rsidRDefault="00080F41" w:rsidP="000B3C49">
      <w:pPr>
        <w:spacing w:line="480" w:lineRule="auto"/>
        <w:ind w:firstLine="720"/>
      </w:pPr>
      <w:r>
        <w:t>As</w:t>
      </w:r>
      <w:r w:rsidR="000B3C49" w:rsidRPr="00FC0F35">
        <w:t xml:space="preserve"> the percentage of electricity produced from renewable sources increased in each state</w:t>
      </w:r>
      <w:r w:rsidR="00B35D1F" w:rsidRPr="00FC0F35">
        <w:t>,</w:t>
      </w:r>
      <w:r w:rsidR="000B3C49" w:rsidRPr="00FC0F35">
        <w:t xml:space="preserve"> </w:t>
      </w:r>
      <w:r>
        <w:t xml:space="preserve">it was hypothesized that </w:t>
      </w:r>
      <w:r w:rsidR="00586A2D" w:rsidRPr="00FC0F35">
        <w:t>likelihood of choosing a GPP labeled</w:t>
      </w:r>
      <w:r w:rsidR="000B3C49" w:rsidRPr="00FC0F35">
        <w:t xml:space="preserve"> refrigerator would increase. </w:t>
      </w:r>
      <w:r w:rsidR="00104DFF" w:rsidRPr="00FC0F35">
        <w:lastRenderedPageBreak/>
        <w:t>However, results from the fixed</w:t>
      </w:r>
      <w:r w:rsidR="00356E86" w:rsidRPr="00FC0F35">
        <w:t xml:space="preserve"> </w:t>
      </w:r>
      <w:r w:rsidR="000B3C49" w:rsidRPr="00FC0F35">
        <w:t>parameter</w:t>
      </w:r>
      <w:r w:rsidR="00356E86" w:rsidRPr="00FC0F35">
        <w:t>s</w:t>
      </w:r>
      <w:r w:rsidR="000B3C49" w:rsidRPr="00FC0F35">
        <w:t xml:space="preserve"> </w:t>
      </w:r>
      <w:proofErr w:type="spellStart"/>
      <w:r w:rsidR="000B3C49" w:rsidRPr="00FC0F35">
        <w:t>logit</w:t>
      </w:r>
      <w:proofErr w:type="spellEnd"/>
      <w:r w:rsidR="000B3C49" w:rsidRPr="00FC0F35">
        <w:t xml:space="preserve"> suggest that there is a negative relationship between </w:t>
      </w:r>
      <w:r w:rsidR="00586A2D" w:rsidRPr="00FC0F35">
        <w:t>likelihood of choosing a GPP labeled refrigerator</w:t>
      </w:r>
      <w:r w:rsidR="000B3C49" w:rsidRPr="00FC0F35">
        <w:t xml:space="preserve"> and percentage of renewable energy produced and </w:t>
      </w:r>
      <w:r w:rsidR="00104DFF" w:rsidRPr="00FC0F35">
        <w:t xml:space="preserve">in </w:t>
      </w:r>
      <w:r w:rsidR="000B3C49" w:rsidRPr="00FC0F35">
        <w:t>the random</w:t>
      </w:r>
      <w:r w:rsidR="00356E86" w:rsidRPr="00FC0F35">
        <w:t xml:space="preserve"> </w:t>
      </w:r>
      <w:r w:rsidR="00104DFF" w:rsidRPr="00FC0F35">
        <w:t>parameter</w:t>
      </w:r>
      <w:r w:rsidR="00356E86" w:rsidRPr="00FC0F35">
        <w:t>s</w:t>
      </w:r>
      <w:r w:rsidR="000B3C49" w:rsidRPr="00FC0F35">
        <w:t xml:space="preserve"> </w:t>
      </w:r>
      <w:proofErr w:type="spellStart"/>
      <w:r w:rsidR="000B3C49" w:rsidRPr="00FC0F35">
        <w:t>logit</w:t>
      </w:r>
      <w:proofErr w:type="spellEnd"/>
      <w:r w:rsidR="000B3C49" w:rsidRPr="00FC0F35">
        <w:t xml:space="preserve"> it was not significant. One possible cause of the negative rel</w:t>
      </w:r>
      <w:r w:rsidR="00104DFF" w:rsidRPr="00FC0F35">
        <w:t>ationship revealed in the fixed</w:t>
      </w:r>
      <w:r w:rsidR="00356E86" w:rsidRPr="00FC0F35">
        <w:t xml:space="preserve"> </w:t>
      </w:r>
      <w:r w:rsidR="000B3C49" w:rsidRPr="00FC0F35">
        <w:t>parameter</w:t>
      </w:r>
      <w:r w:rsidR="00356E86" w:rsidRPr="00FC0F35">
        <w:t>s</w:t>
      </w:r>
      <w:r w:rsidR="000B3C49" w:rsidRPr="00FC0F35">
        <w:t xml:space="preserve"> </w:t>
      </w:r>
      <w:proofErr w:type="spellStart"/>
      <w:r w:rsidR="000B3C49" w:rsidRPr="00FC0F35">
        <w:t>logit</w:t>
      </w:r>
      <w:proofErr w:type="spellEnd"/>
      <w:r w:rsidR="000B3C49" w:rsidRPr="00FC0F35">
        <w:t xml:space="preserve"> could </w:t>
      </w:r>
      <w:r w:rsidR="00104DFF" w:rsidRPr="00FC0F35">
        <w:t>be</w:t>
      </w:r>
      <w:r w:rsidR="000B3C49" w:rsidRPr="00FC0F35">
        <w:t xml:space="preserve"> that consumers living in states with a greater percentage of renewable energy have more opportunities to invest in green power directly and therefore have less of a desire to support green power production through the purchase of products produced elsewhere from green power. </w:t>
      </w:r>
    </w:p>
    <w:p w:rsidR="000B3C49" w:rsidRPr="00FC0F35" w:rsidRDefault="00014B63" w:rsidP="000B3C49">
      <w:pPr>
        <w:autoSpaceDE w:val="0"/>
        <w:autoSpaceDN w:val="0"/>
        <w:adjustRightInd w:val="0"/>
        <w:spacing w:line="480" w:lineRule="auto"/>
        <w:ind w:firstLine="720"/>
      </w:pPr>
      <w:r>
        <w:t>Table 15</w:t>
      </w:r>
      <w:r w:rsidR="000B3C49" w:rsidRPr="00FC0F35">
        <w:t xml:space="preserve"> provides estimates of WTP for the </w:t>
      </w:r>
      <w:r w:rsidR="00C649E1" w:rsidRPr="00FC0F35">
        <w:t>GPP</w:t>
      </w:r>
      <w:r w:rsidR="00B35D1F" w:rsidRPr="00FC0F35">
        <w:t xml:space="preserve"> </w:t>
      </w:r>
      <w:r w:rsidR="000B3C49" w:rsidRPr="00FC0F35">
        <w:t xml:space="preserve">label across the four models. </w:t>
      </w:r>
      <w:r w:rsidR="00480244" w:rsidRPr="00FC0F35">
        <w:t>The</w:t>
      </w:r>
      <w:r w:rsidR="000B3C49" w:rsidRPr="00FC0F35">
        <w:t xml:space="preserve"> WTP estimates </w:t>
      </w:r>
      <w:r w:rsidR="00480244" w:rsidRPr="00FC0F35">
        <w:t>for the fixed</w:t>
      </w:r>
      <w:r w:rsidR="00356E86" w:rsidRPr="00FC0F35">
        <w:t xml:space="preserve"> </w:t>
      </w:r>
      <w:r w:rsidR="00480244" w:rsidRPr="00FC0F35">
        <w:t>parameter</w:t>
      </w:r>
      <w:r w:rsidR="00356E86" w:rsidRPr="00FC0F35">
        <w:t>s</w:t>
      </w:r>
      <w:r w:rsidR="00480244" w:rsidRPr="00FC0F35">
        <w:t xml:space="preserve"> </w:t>
      </w:r>
      <w:proofErr w:type="spellStart"/>
      <w:r w:rsidR="00480244" w:rsidRPr="00FC0F35">
        <w:t>logits</w:t>
      </w:r>
      <w:proofErr w:type="spellEnd"/>
      <w:r w:rsidR="00480244" w:rsidRPr="00FC0F35">
        <w:t xml:space="preserve"> </w:t>
      </w:r>
      <w:r w:rsidR="000B3C49" w:rsidRPr="00FC0F35">
        <w:t>are positive and significant</w:t>
      </w:r>
      <w:r w:rsidR="00F60C82" w:rsidRPr="00FC0F35">
        <w:t>ly different</w:t>
      </w:r>
      <w:r w:rsidR="000B3C49" w:rsidRPr="00FC0F35">
        <w:t xml:space="preserve"> from zero</w:t>
      </w:r>
      <w:r w:rsidR="00480244" w:rsidRPr="00FC0F35">
        <w:t>; however, in this instance</w:t>
      </w:r>
      <w:r w:rsidR="006114FE" w:rsidRPr="00FC0F35">
        <w:t>,</w:t>
      </w:r>
      <w:r w:rsidR="00480244" w:rsidRPr="00FC0F35">
        <w:t xml:space="preserve"> the WTP estimates for the random</w:t>
      </w:r>
      <w:r w:rsidR="00356E86" w:rsidRPr="00FC0F35">
        <w:t xml:space="preserve"> </w:t>
      </w:r>
      <w:r w:rsidR="00480244" w:rsidRPr="00FC0F35">
        <w:t>parameter</w:t>
      </w:r>
      <w:r w:rsidR="00356E86" w:rsidRPr="00FC0F35">
        <w:t>s</w:t>
      </w:r>
      <w:r w:rsidR="00480244" w:rsidRPr="00FC0F35">
        <w:t xml:space="preserve"> </w:t>
      </w:r>
      <w:proofErr w:type="spellStart"/>
      <w:r w:rsidR="00480244" w:rsidRPr="00FC0F35">
        <w:t>logits</w:t>
      </w:r>
      <w:proofErr w:type="spellEnd"/>
      <w:r w:rsidR="00480244" w:rsidRPr="00FC0F35">
        <w:t xml:space="preserve"> were not significantly different from zero.</w:t>
      </w:r>
      <w:r w:rsidR="000B3C49" w:rsidRPr="00FC0F35">
        <w:t xml:space="preserve"> For the product attribute-only fixed parameters model, mean WTP was calc</w:t>
      </w:r>
      <w:r w:rsidR="006114FE" w:rsidRPr="00FC0F35">
        <w:t>ulated by using equation (3) while equation (5</w:t>
      </w:r>
      <w:r w:rsidR="000B3C49" w:rsidRPr="00FC0F35">
        <w:t>) was used to calculate WTP for the attribute-only random paramete</w:t>
      </w:r>
      <w:r w:rsidR="006114FE" w:rsidRPr="00FC0F35">
        <w:t>rs model. Similarly, equation (7</w:t>
      </w:r>
      <w:r w:rsidR="000B3C49" w:rsidRPr="00FC0F35">
        <w:t>) was used to calculate mean</w:t>
      </w:r>
      <w:r w:rsidR="000B3C49" w:rsidRPr="00FC0F35">
        <w:rPr>
          <w:rFonts w:eastAsia="Calibri"/>
        </w:rPr>
        <w:t xml:space="preserve"> WTP for the conditional </w:t>
      </w:r>
      <w:proofErr w:type="spellStart"/>
      <w:r w:rsidR="000B3C49" w:rsidRPr="00FC0F35">
        <w:rPr>
          <w:rFonts w:eastAsia="Calibri"/>
        </w:rPr>
        <w:t>logit</w:t>
      </w:r>
      <w:proofErr w:type="spellEnd"/>
      <w:r w:rsidR="000B3C49" w:rsidRPr="00FC0F35">
        <w:rPr>
          <w:rFonts w:eastAsia="Calibri"/>
        </w:rPr>
        <w:t xml:space="preserve"> including demographic and attitudinal interaction terms while equation (9) was used to calculate mean WTP for the random parameters </w:t>
      </w:r>
      <w:proofErr w:type="spellStart"/>
      <w:r w:rsidR="000B3C49" w:rsidRPr="00FC0F35">
        <w:rPr>
          <w:rFonts w:eastAsia="Calibri"/>
        </w:rPr>
        <w:t>logit</w:t>
      </w:r>
      <w:proofErr w:type="spellEnd"/>
      <w:r w:rsidR="000B3C49" w:rsidRPr="00FC0F35">
        <w:rPr>
          <w:rFonts w:eastAsia="Calibri"/>
        </w:rPr>
        <w:t xml:space="preserve"> including demographic and attitudinal interaction terms. These are calculated at the sample means and at the estimated mean parameters. Standard errors for the WTP estimates are calculated using the </w:t>
      </w:r>
      <w:proofErr w:type="spellStart"/>
      <w:r w:rsidR="000B3C49" w:rsidRPr="00FC0F35">
        <w:rPr>
          <w:rFonts w:eastAsia="Calibri"/>
        </w:rPr>
        <w:t>Krinsky</w:t>
      </w:r>
      <w:proofErr w:type="spellEnd"/>
      <w:r w:rsidR="000B3C49" w:rsidRPr="00FC0F35">
        <w:rPr>
          <w:rFonts w:eastAsia="Calibri"/>
        </w:rPr>
        <w:t>-Robb method for parametric bootstrapping with 15,000 draws (</w:t>
      </w:r>
      <w:proofErr w:type="spellStart"/>
      <w:r w:rsidR="000B3C49" w:rsidRPr="00FC0F35">
        <w:rPr>
          <w:rFonts w:eastAsia="Calibri"/>
        </w:rPr>
        <w:t>Krinsky</w:t>
      </w:r>
      <w:proofErr w:type="spellEnd"/>
      <w:r w:rsidR="000B3C49" w:rsidRPr="00FC0F35">
        <w:rPr>
          <w:rFonts w:eastAsia="Calibri"/>
        </w:rPr>
        <w:t xml:space="preserve"> and Robb, 1991).</w:t>
      </w:r>
      <w:r w:rsidR="000B3C49" w:rsidRPr="00FC0F35">
        <w:rPr>
          <w:rStyle w:val="FootnoteReference"/>
          <w:rFonts w:eastAsia="Calibri"/>
        </w:rPr>
        <w:footnoteReference w:id="18"/>
      </w:r>
      <w:r w:rsidR="000B3C49" w:rsidRPr="00FC0F35">
        <w:rPr>
          <w:rFonts w:eastAsia="Calibri"/>
        </w:rPr>
        <w:t xml:space="preserve"> </w:t>
      </w:r>
      <w:r w:rsidR="000B3C49" w:rsidRPr="00FC0F35">
        <w:t xml:space="preserve">The mean WTP for the fixed parameters and random parameters </w:t>
      </w:r>
      <w:proofErr w:type="spellStart"/>
      <w:r w:rsidR="000B3C49" w:rsidRPr="00FC0F35">
        <w:t>logits</w:t>
      </w:r>
      <w:proofErr w:type="spellEnd"/>
      <w:r w:rsidR="000B3C49" w:rsidRPr="00FC0F35">
        <w:t xml:space="preserve"> with attributes only (Models 1 and 3) are $48.52 and $65.26 respectively, while the mean WTP for the fixed parameters and random parameters </w:t>
      </w:r>
      <w:proofErr w:type="spellStart"/>
      <w:r w:rsidR="000B3C49" w:rsidRPr="00FC0F35">
        <w:t>logits</w:t>
      </w:r>
      <w:proofErr w:type="spellEnd"/>
      <w:r w:rsidR="000B3C49" w:rsidRPr="00FC0F35">
        <w:t xml:space="preserve"> with attributes, demographics, environmental, and budgetary constraints (Models 2 and 4) are $63.49 and $70.95 respectively. </w:t>
      </w:r>
    </w:p>
    <w:p w:rsidR="000B3C49" w:rsidRPr="00FC0F35" w:rsidRDefault="000B3C49" w:rsidP="000B3C49">
      <w:pPr>
        <w:autoSpaceDE w:val="0"/>
        <w:autoSpaceDN w:val="0"/>
        <w:adjustRightInd w:val="0"/>
        <w:spacing w:line="480" w:lineRule="auto"/>
        <w:ind w:firstLine="720"/>
      </w:pPr>
      <w:r w:rsidRPr="00FC0F35">
        <w:lastRenderedPageBreak/>
        <w:t xml:space="preserve">In order to estimate the additional marginal costs incurred </w:t>
      </w:r>
      <w:r w:rsidR="006114FE" w:rsidRPr="00FC0F35">
        <w:t>in</w:t>
      </w:r>
      <w:r w:rsidRPr="00FC0F35">
        <w:t xml:space="preserve"> producing refrigerators with green power, the average price premium for green power ($0.018) and the maximum price premium for green power ($0.088) in 2008 were combined with data from</w:t>
      </w:r>
      <w:r w:rsidR="006114FE" w:rsidRPr="00FC0F35">
        <w:t xml:space="preserve"> a</w:t>
      </w:r>
      <w:r w:rsidRPr="00FC0F35">
        <w:t xml:space="preserve"> study on life-cycle energy requirements for refrigerators</w:t>
      </w:r>
      <w:r w:rsidR="006114FE" w:rsidRPr="00FC0F35">
        <w:t xml:space="preserve"> (</w:t>
      </w:r>
      <w:proofErr w:type="spellStart"/>
      <w:r w:rsidR="006114FE" w:rsidRPr="00FC0F35">
        <w:t>Engelenburg</w:t>
      </w:r>
      <w:proofErr w:type="spellEnd"/>
      <w:r w:rsidR="006114FE" w:rsidRPr="00FC0F35">
        <w:t xml:space="preserve"> et al. 1994)</w:t>
      </w:r>
      <w:r w:rsidRPr="00FC0F35">
        <w:t xml:space="preserve">. These estimates are presented in Table </w:t>
      </w:r>
      <w:r w:rsidR="00014B63">
        <w:t>16</w:t>
      </w:r>
      <w:r w:rsidRPr="00FC0F35">
        <w:t xml:space="preserve">. Since the </w:t>
      </w:r>
      <w:r w:rsidR="00C649E1" w:rsidRPr="00FC0F35">
        <w:t>GPP</w:t>
      </w:r>
      <w:r w:rsidR="00B35D1F" w:rsidRPr="00FC0F35">
        <w:t xml:space="preserve"> </w:t>
      </w:r>
      <w:r w:rsidR="006114FE" w:rsidRPr="00FC0F35">
        <w:t>program does not actually apply to individual products</w:t>
      </w:r>
      <w:r w:rsidRPr="00FC0F35">
        <w:t xml:space="preserve">, there are not any standards that specifically say how much of the production process has to use green energy. Therefore, four </w:t>
      </w:r>
      <w:r w:rsidR="006114FE" w:rsidRPr="00FC0F35">
        <w:t>different standards</w:t>
      </w:r>
      <w:r w:rsidR="00080F41">
        <w:t xml:space="preserve"> are presented</w:t>
      </w:r>
      <w:r w:rsidR="00511B2E" w:rsidRPr="00FC0F35">
        <w:t>, each associated with a different level in the life-cycle production of a refrigerator,</w:t>
      </w:r>
      <w:r w:rsidRPr="00FC0F35">
        <w:t xml:space="preserve"> in our estimates along with the estimated kWh requirement for each level. At the </w:t>
      </w:r>
      <w:r w:rsidR="006114FE" w:rsidRPr="00FC0F35">
        <w:t>lowest</w:t>
      </w:r>
      <w:r w:rsidRPr="00FC0F35">
        <w:t xml:space="preserve"> </w:t>
      </w:r>
      <w:r w:rsidR="006114FE" w:rsidRPr="00FC0F35">
        <w:t>standard</w:t>
      </w:r>
      <w:r w:rsidRPr="00FC0F35">
        <w:t xml:space="preserve">, manufacturing and assembling, the direct energy </w:t>
      </w:r>
      <w:r w:rsidR="00F811DA" w:rsidRPr="00FC0F35">
        <w:t>requirements estimated by Engelenburg et al. (1994) are</w:t>
      </w:r>
      <w:r w:rsidRPr="00FC0F35">
        <w:t xml:space="preserve"> 351MJ (or 97.5 kWh). At this level of production, the marginal cost to produce a refrigerator with green power is $1.76 at the mean price premium and $8.58 at the maximum price premium for green power reported in 2008. The next </w:t>
      </w:r>
      <w:r w:rsidR="00511B2E" w:rsidRPr="00FC0F35">
        <w:t>level</w:t>
      </w:r>
      <w:r w:rsidRPr="00FC0F35">
        <w:t xml:space="preserve"> of</w:t>
      </w:r>
      <w:r w:rsidR="00480244" w:rsidRPr="00FC0F35">
        <w:t xml:space="preserve"> energy inclusion</w:t>
      </w:r>
      <w:r w:rsidR="00511B2E" w:rsidRPr="00FC0F35">
        <w:t xml:space="preserve"> </w:t>
      </w:r>
      <w:r w:rsidR="00480244" w:rsidRPr="00FC0F35">
        <w:t>reflects</w:t>
      </w:r>
      <w:r w:rsidRPr="00FC0F35">
        <w:t xml:space="preserve"> the direct energy requirements</w:t>
      </w:r>
      <w:r w:rsidR="00511B2E" w:rsidRPr="00FC0F35">
        <w:t xml:space="preserve"> used in manufacturing and assembling</w:t>
      </w:r>
      <w:r w:rsidRPr="00FC0F35">
        <w:t xml:space="preserve"> plus the energy requirement needed to process residual goods and depreciation. The estimated cost for using green power at this level of production is $3.92 using the mean price premium</w:t>
      </w:r>
      <w:r w:rsidR="00511B2E" w:rsidRPr="00FC0F35">
        <w:t xml:space="preserve"> and $19.14 using the highest premium</w:t>
      </w:r>
      <w:r w:rsidRPr="00FC0F35">
        <w:t xml:space="preserve">. </w:t>
      </w:r>
    </w:p>
    <w:p w:rsidR="00F811DA" w:rsidRPr="00FC0F35" w:rsidRDefault="000B3C49" w:rsidP="00F811DA">
      <w:pPr>
        <w:autoSpaceDE w:val="0"/>
        <w:autoSpaceDN w:val="0"/>
        <w:adjustRightInd w:val="0"/>
        <w:spacing w:line="480" w:lineRule="auto"/>
        <w:ind w:firstLine="720"/>
      </w:pPr>
      <w:r w:rsidRPr="00FC0F35">
        <w:t xml:space="preserve">The next level of </w:t>
      </w:r>
      <w:r w:rsidR="00480244" w:rsidRPr="00FC0F35">
        <w:t>energy inclusion reflects</w:t>
      </w:r>
      <w:r w:rsidRPr="00FC0F35">
        <w:t xml:space="preserve"> the total “in-house” energy requirements plus the energy required to transport the refrigerator to a retailer or distributor and the energy required to store the refrigerator until it is purchased by a consumer. Marginal costs at this level are estimated to be $7.24 and $35.40 at the mean and max premium respectively. The </w:t>
      </w:r>
      <w:r w:rsidR="00480244" w:rsidRPr="00FC0F35">
        <w:t>highest</w:t>
      </w:r>
      <w:r w:rsidRPr="00FC0F35">
        <w:t xml:space="preserve"> level of </w:t>
      </w:r>
      <w:r w:rsidR="00480244" w:rsidRPr="00FC0F35">
        <w:t>inclusion reflects</w:t>
      </w:r>
      <w:r w:rsidRPr="00FC0F35">
        <w:t xml:space="preserve"> all of the energy required for the production of the basic materials, the total “in-house” energy required, and the energy required to transport and store the refrigerator until it </w:t>
      </w:r>
      <w:r w:rsidRPr="00FC0F35">
        <w:lastRenderedPageBreak/>
        <w:t xml:space="preserve">is plugged into someone’s kitchen.  </w:t>
      </w:r>
      <w:r w:rsidR="00F811DA" w:rsidRPr="00FC0F35">
        <w:t xml:space="preserve">The marginal costs for using green power at this level of production are $19.52 using the mean price premium and $95.43 using the highest premium. </w:t>
      </w:r>
    </w:p>
    <w:p w:rsidR="00C649E1" w:rsidRPr="00FC0F35" w:rsidRDefault="00511B2E" w:rsidP="00F811DA">
      <w:pPr>
        <w:autoSpaceDE w:val="0"/>
        <w:autoSpaceDN w:val="0"/>
        <w:adjustRightInd w:val="0"/>
        <w:spacing w:line="480" w:lineRule="auto"/>
      </w:pPr>
      <w:r w:rsidRPr="00FC0F35">
        <w:t>The</w:t>
      </w:r>
      <w:r w:rsidR="00F811DA" w:rsidRPr="00FC0F35">
        <w:t>se</w:t>
      </w:r>
      <w:r w:rsidRPr="00FC0F35">
        <w:t xml:space="preserve"> estimated costs</w:t>
      </w:r>
      <w:r w:rsidR="00B32450" w:rsidRPr="00FC0F35">
        <w:t xml:space="preserve"> make for an interesting comparison to the WTP estimat</w:t>
      </w:r>
      <w:r w:rsidR="00080F41">
        <w:t>es in Table 15</w:t>
      </w:r>
      <w:r w:rsidR="00B32450" w:rsidRPr="00FC0F35">
        <w:t>, which range from $48.52 to $70.95.</w:t>
      </w:r>
      <w:r w:rsidR="00353FB6">
        <w:t xml:space="preserve"> These results suggest that, on average, consumers are willing to pay more for the GPP label on refrigerators than the additional costs incurred by the manufacturers to use green power instead of conventional power</w:t>
      </w:r>
      <w:r w:rsidR="00C75A17">
        <w:t>,</w:t>
      </w:r>
      <w:r w:rsidR="00353FB6">
        <w:t xml:space="preserve"> with the exception of the highest level of inclusion at the highest price in which consumers, on average, are willing to pay between 51 to 74 percent of those costs.</w:t>
      </w:r>
    </w:p>
    <w:p w:rsidR="000B3C49" w:rsidRPr="00FC0F35" w:rsidRDefault="0066555A" w:rsidP="000B3C49">
      <w:pPr>
        <w:spacing w:line="480" w:lineRule="auto"/>
        <w:rPr>
          <w:b/>
        </w:rPr>
      </w:pPr>
      <w:r w:rsidRPr="00FC0F35">
        <w:rPr>
          <w:b/>
        </w:rPr>
        <w:t xml:space="preserve">Summary &amp; </w:t>
      </w:r>
      <w:r w:rsidR="000B3C49" w:rsidRPr="00FC0F35">
        <w:rPr>
          <w:b/>
        </w:rPr>
        <w:t>Conclusions</w:t>
      </w:r>
    </w:p>
    <w:p w:rsidR="00EC61C0" w:rsidRPr="00FC0F35" w:rsidRDefault="000B3C49" w:rsidP="00EC61C0">
      <w:pPr>
        <w:autoSpaceDE w:val="0"/>
        <w:autoSpaceDN w:val="0"/>
        <w:adjustRightInd w:val="0"/>
        <w:spacing w:line="480" w:lineRule="auto"/>
      </w:pPr>
      <w:r w:rsidRPr="00FC0F35">
        <w:rPr>
          <w:b/>
        </w:rPr>
        <w:tab/>
      </w:r>
      <w:r w:rsidRPr="00FC0F35">
        <w:t xml:space="preserve">The results </w:t>
      </w:r>
      <w:r w:rsidR="00EC61C0">
        <w:t>from</w:t>
      </w:r>
      <w:r w:rsidRPr="00FC0F35">
        <w:t xml:space="preserve"> this study </w:t>
      </w:r>
      <w:r w:rsidR="00EC61C0">
        <w:t>suggest</w:t>
      </w:r>
      <w:r w:rsidRPr="00FC0F35">
        <w:t xml:space="preserve"> that consumers have a positive WTP for a label indicating </w:t>
      </w:r>
      <w:r w:rsidR="00480244" w:rsidRPr="00FC0F35">
        <w:t>that</w:t>
      </w:r>
      <w:r w:rsidRPr="00FC0F35">
        <w:t xml:space="preserve"> a product is produced by a company </w:t>
      </w:r>
      <w:r w:rsidR="00480244" w:rsidRPr="00FC0F35">
        <w:t>that</w:t>
      </w:r>
      <w:r w:rsidRPr="00FC0F35">
        <w:t xml:space="preserve"> is a Green Powe</w:t>
      </w:r>
      <w:r w:rsidR="00A2527A" w:rsidRPr="00FC0F35">
        <w:t xml:space="preserve">r Partner. </w:t>
      </w:r>
      <w:r w:rsidR="00480244" w:rsidRPr="00FC0F35">
        <w:t>More specifically, t</w:t>
      </w:r>
      <w:r w:rsidR="00A2527A" w:rsidRPr="00FC0F35">
        <w:t>hey suggest that an</w:t>
      </w:r>
      <w:r w:rsidRPr="00FC0F35">
        <w:t xml:space="preserve"> individual</w:t>
      </w:r>
      <w:r w:rsidR="00D21EDF" w:rsidRPr="00FC0F35">
        <w:t>, when</w:t>
      </w:r>
      <w:r w:rsidRPr="00FC0F35">
        <w:t xml:space="preserve"> faced with a choice between two refrigerators, identical except that one has a </w:t>
      </w:r>
      <w:r w:rsidR="00D21EDF" w:rsidRPr="00FC0F35">
        <w:t>GPP</w:t>
      </w:r>
      <w:r w:rsidRPr="00FC0F35">
        <w:t xml:space="preserve"> label and one does not, would be willing to pay a premium from $48.52 to $70.95 for the </w:t>
      </w:r>
      <w:r w:rsidR="00C649E1" w:rsidRPr="00FC0F35">
        <w:t>GPP labeled</w:t>
      </w:r>
      <w:r w:rsidR="00B35D1F" w:rsidRPr="00FC0F35">
        <w:t xml:space="preserve"> </w:t>
      </w:r>
      <w:r w:rsidRPr="00FC0F35">
        <w:t xml:space="preserve">refrigerator. </w:t>
      </w:r>
      <w:r w:rsidR="008B08B0" w:rsidRPr="00FC0F35">
        <w:t xml:space="preserve">In comparison, it is estimated that a household participating in a green pricing program will spend, on average, $5.40 extra per month (or $64.80 per year) to purchase green power from their utility providers. Furthermore, </w:t>
      </w:r>
      <w:r w:rsidR="00EC61C0">
        <w:t>these results suggest that, on average, consumers are willing to pay more for the GPP label on refrigerators than the additional costs incurred by the manufacturers to use green power instead of conventional power with the exception of the highest level of inclusion at the highest price in which consumers, on average, are willing to pay between 51 to 74 percent of those costs.</w:t>
      </w:r>
    </w:p>
    <w:p w:rsidR="00431554" w:rsidRPr="00FC0F35" w:rsidRDefault="000B3C49" w:rsidP="000B3C49">
      <w:pPr>
        <w:spacing w:line="480" w:lineRule="auto"/>
      </w:pPr>
      <w:r w:rsidRPr="00FC0F35">
        <w:tab/>
      </w:r>
      <w:r w:rsidR="00C75A17">
        <w:t>T</w:t>
      </w:r>
      <w:r w:rsidRPr="00FC0F35">
        <w:t>he results from this study</w:t>
      </w:r>
      <w:r w:rsidR="00C75A17">
        <w:t xml:space="preserve"> also</w:t>
      </w:r>
      <w:r w:rsidRPr="00FC0F35">
        <w:t xml:space="preserve"> indicate that </w:t>
      </w:r>
      <w:r w:rsidR="00C75A17">
        <w:t>consumer</w:t>
      </w:r>
      <w:r w:rsidRPr="00FC0F35">
        <w:t xml:space="preserve"> demographic</w:t>
      </w:r>
      <w:r w:rsidR="00C75A17">
        <w:t>s and attitudes</w:t>
      </w:r>
      <w:r w:rsidRPr="00FC0F35">
        <w:t xml:space="preserve"> </w:t>
      </w:r>
      <w:r w:rsidR="00C75A17">
        <w:t>influence WTP</w:t>
      </w:r>
      <w:r w:rsidRPr="00FC0F35">
        <w:t xml:space="preserve">. In particular, attitudes toward environmental issues, which were captured in the variables </w:t>
      </w:r>
      <w:r w:rsidRPr="00FC0F35">
        <w:rPr>
          <w:i/>
        </w:rPr>
        <w:t xml:space="preserve">Effect, Climate, Green, </w:t>
      </w:r>
      <w:r w:rsidRPr="00FC0F35">
        <w:t xml:space="preserve">and </w:t>
      </w:r>
      <w:proofErr w:type="spellStart"/>
      <w:r w:rsidRPr="00FC0F35">
        <w:rPr>
          <w:i/>
        </w:rPr>
        <w:t>Altru</w:t>
      </w:r>
      <w:proofErr w:type="spellEnd"/>
      <w:r w:rsidRPr="00FC0F35">
        <w:t xml:space="preserve">, had a positive effect on respondents’ WTP for </w:t>
      </w:r>
      <w:r w:rsidRPr="00FC0F35">
        <w:lastRenderedPageBreak/>
        <w:t xml:space="preserve">refrigerators with a </w:t>
      </w:r>
      <w:r w:rsidR="00D21EDF" w:rsidRPr="00FC0F35">
        <w:t>GPP</w:t>
      </w:r>
      <w:r w:rsidRPr="00FC0F35">
        <w:t xml:space="preserve"> label. Furthermore, the results indicate a negative relationship between the choice of a </w:t>
      </w:r>
      <w:r w:rsidR="00D21EDF" w:rsidRPr="00FC0F35">
        <w:t>GPP</w:t>
      </w:r>
      <w:r w:rsidRPr="00FC0F35">
        <w:t xml:space="preserve"> label and </w:t>
      </w:r>
      <w:r w:rsidR="00480244" w:rsidRPr="00FC0F35">
        <w:t xml:space="preserve">places of residence </w:t>
      </w:r>
      <w:r w:rsidRPr="00FC0F35">
        <w:t xml:space="preserve">in the </w:t>
      </w:r>
      <w:r w:rsidRPr="00FC0F35">
        <w:rPr>
          <w:i/>
        </w:rPr>
        <w:t>Northeast</w:t>
      </w:r>
      <w:r w:rsidRPr="00FC0F35">
        <w:t xml:space="preserve"> </w:t>
      </w:r>
      <w:r w:rsidRPr="00FC0F35">
        <w:rPr>
          <w:i/>
        </w:rPr>
        <w:t>Midwest</w:t>
      </w:r>
      <w:r w:rsidRPr="00FC0F35">
        <w:t xml:space="preserve">, and </w:t>
      </w:r>
      <w:r w:rsidRPr="00FC0F35">
        <w:rPr>
          <w:i/>
        </w:rPr>
        <w:t>South</w:t>
      </w:r>
      <w:r w:rsidRPr="00FC0F35">
        <w:t xml:space="preserve"> when compared to </w:t>
      </w:r>
      <w:r w:rsidR="003D577D" w:rsidRPr="00FC0F35">
        <w:t xml:space="preserve">residence </w:t>
      </w:r>
      <w:r w:rsidRPr="00FC0F35">
        <w:t xml:space="preserve">in the </w:t>
      </w:r>
      <w:r w:rsidRPr="00FC0F35">
        <w:rPr>
          <w:i/>
        </w:rPr>
        <w:t>West</w:t>
      </w:r>
      <w:r w:rsidRPr="00FC0F35">
        <w:t xml:space="preserve">. </w:t>
      </w:r>
      <w:r w:rsidR="00EC61C0">
        <w:t>Hence, a Green Power Partnership labeling program may be more successful in the west.</w:t>
      </w:r>
    </w:p>
    <w:p w:rsidR="000B3C49" w:rsidRPr="00FC0F35" w:rsidRDefault="00D21EDF" w:rsidP="00431554">
      <w:pPr>
        <w:spacing w:line="480" w:lineRule="auto"/>
        <w:ind w:firstLine="720"/>
      </w:pPr>
      <w:r w:rsidRPr="00FC0F35">
        <w:t>The results presented in this paper reflect mean estimates of WTP for a label indentifying that a refrigerator was produced by a Green Power Partner and may differ for other appliances. Thus, an area for further research would be to look at the effect</w:t>
      </w:r>
      <w:r w:rsidR="00431554" w:rsidRPr="00FC0F35">
        <w:t xml:space="preserve"> a GPP label has on WTP for other major appliances used in the home. Nonetheless, as labeled alternatives continue to penetrate the market, the results of this study show promising potential for a future green power labeling program on household appliances. </w:t>
      </w:r>
    </w:p>
    <w:p w:rsidR="000B3C49" w:rsidRPr="00FC0F35" w:rsidRDefault="000B3C49" w:rsidP="000B3C49">
      <w:pPr>
        <w:spacing w:line="480" w:lineRule="auto"/>
      </w:pPr>
      <w:r w:rsidRPr="00FC0F35">
        <w:tab/>
      </w:r>
    </w:p>
    <w:p w:rsidR="000B3C49" w:rsidRPr="00FC0F35" w:rsidRDefault="000B3C49" w:rsidP="000B3C49">
      <w:pPr>
        <w:spacing w:line="480" w:lineRule="auto"/>
        <w:rPr>
          <w:b/>
        </w:rPr>
      </w:pPr>
    </w:p>
    <w:p w:rsidR="000B3C49" w:rsidRPr="00FC0F35" w:rsidRDefault="000B3C49" w:rsidP="000B3C49">
      <w:pPr>
        <w:spacing w:line="480" w:lineRule="auto"/>
        <w:rPr>
          <w:b/>
        </w:rPr>
      </w:pPr>
    </w:p>
    <w:p w:rsidR="000B3C49" w:rsidRPr="00FC0F35" w:rsidRDefault="000B3C49" w:rsidP="000B3C49">
      <w:pPr>
        <w:spacing w:line="480" w:lineRule="auto"/>
        <w:rPr>
          <w:b/>
        </w:rPr>
      </w:pPr>
    </w:p>
    <w:p w:rsidR="00F811DA" w:rsidRPr="00FC0F35" w:rsidRDefault="00F811DA" w:rsidP="000B3C49">
      <w:pPr>
        <w:spacing w:line="480" w:lineRule="auto"/>
        <w:rPr>
          <w:b/>
        </w:rPr>
      </w:pPr>
    </w:p>
    <w:p w:rsidR="00F811DA" w:rsidRPr="00FC0F35" w:rsidRDefault="00F811DA" w:rsidP="000B3C49">
      <w:pPr>
        <w:spacing w:line="480" w:lineRule="auto"/>
        <w:rPr>
          <w:b/>
        </w:rPr>
      </w:pPr>
    </w:p>
    <w:p w:rsidR="00F811DA" w:rsidRDefault="00F811DA"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EC61C0" w:rsidRDefault="00EC61C0" w:rsidP="000B3C49">
      <w:pPr>
        <w:spacing w:line="480" w:lineRule="auto"/>
        <w:rPr>
          <w:b/>
        </w:rPr>
      </w:pPr>
    </w:p>
    <w:p w:rsidR="0039206C" w:rsidRDefault="0039206C" w:rsidP="000B3C49">
      <w:pPr>
        <w:spacing w:line="480" w:lineRule="auto"/>
        <w:rPr>
          <w:b/>
        </w:rPr>
      </w:pPr>
    </w:p>
    <w:p w:rsidR="005D42F3" w:rsidRDefault="005D42F3" w:rsidP="000B3C49">
      <w:pPr>
        <w:spacing w:line="480" w:lineRule="auto"/>
        <w:rPr>
          <w:b/>
        </w:rPr>
      </w:pPr>
    </w:p>
    <w:p w:rsidR="00EC61C0" w:rsidRDefault="00EC61C0" w:rsidP="000B3C49">
      <w:pPr>
        <w:spacing w:line="480" w:lineRule="auto"/>
      </w:pPr>
    </w:p>
    <w:p w:rsidR="005D42F3" w:rsidRDefault="005D42F3" w:rsidP="000B3C49">
      <w:pPr>
        <w:spacing w:line="480" w:lineRule="auto"/>
      </w:pPr>
    </w:p>
    <w:p w:rsidR="00C678D8" w:rsidRPr="00FC0F35" w:rsidRDefault="00C678D8" w:rsidP="000B3C49">
      <w:pPr>
        <w:spacing w:line="480" w:lineRule="auto"/>
      </w:pPr>
    </w:p>
    <w:p w:rsidR="000B3C49" w:rsidRPr="00FC0F35" w:rsidRDefault="000B3C49" w:rsidP="00F811DA">
      <w:pPr>
        <w:jc w:val="center"/>
        <w:rPr>
          <w:b/>
        </w:rPr>
      </w:pPr>
      <w:r w:rsidRPr="00FC0F35">
        <w:rPr>
          <w:b/>
        </w:rPr>
        <w:t>References</w:t>
      </w:r>
    </w:p>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C649E1" w:rsidRPr="00FC0F35" w:rsidRDefault="00C649E1" w:rsidP="000B3C49"/>
    <w:p w:rsidR="000B3C49" w:rsidRDefault="000B3C49" w:rsidP="000B3C49"/>
    <w:p w:rsidR="00C678D8" w:rsidRDefault="00C678D8" w:rsidP="000B3C49"/>
    <w:p w:rsidR="00C678D8" w:rsidRPr="00FC0F35" w:rsidRDefault="00C678D8"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Pr>
        <w:ind w:left="720" w:hanging="720"/>
      </w:pPr>
      <w:proofErr w:type="spellStart"/>
      <w:proofErr w:type="gramStart"/>
      <w:r w:rsidRPr="00FC0F35">
        <w:lastRenderedPageBreak/>
        <w:t>Banerjee</w:t>
      </w:r>
      <w:proofErr w:type="spellEnd"/>
      <w:r w:rsidRPr="00FC0F35">
        <w:t>, A., and B.D. Solomon.</w:t>
      </w:r>
      <w:proofErr w:type="gramEnd"/>
      <w:r w:rsidRPr="00FC0F35">
        <w:t xml:space="preserve"> 2003. “Eco-labeling for Energy Efficiency and Sustainability: a Meta-Evaluation of US Programs.” </w:t>
      </w:r>
      <w:r w:rsidRPr="00FC0F35">
        <w:rPr>
          <w:i/>
        </w:rPr>
        <w:t>Energy Policy</w:t>
      </w:r>
      <w:r w:rsidRPr="00FC0F35">
        <w:t xml:space="preserve"> 31:109-123.</w:t>
      </w:r>
    </w:p>
    <w:p w:rsidR="000B3C49" w:rsidRPr="00FC0F35" w:rsidRDefault="000B3C49" w:rsidP="000B3C49">
      <w:pPr>
        <w:ind w:left="720" w:hanging="720"/>
      </w:pPr>
      <w:proofErr w:type="spellStart"/>
      <w:r w:rsidRPr="00FC0F35">
        <w:t>Barkenbus</w:t>
      </w:r>
      <w:proofErr w:type="spellEnd"/>
      <w:r w:rsidRPr="00FC0F35">
        <w:t xml:space="preserve">, Jack N., 2006. “Putting Energy Efficiency in a Sustainability Context: The Cold Facts About Refrigerators,” </w:t>
      </w:r>
      <w:r w:rsidRPr="00FC0F35">
        <w:rPr>
          <w:i/>
        </w:rPr>
        <w:t>Environment</w:t>
      </w:r>
      <w:r w:rsidRPr="00FC0F35">
        <w:t xml:space="preserve"> 48(8): 11-20.</w:t>
      </w:r>
    </w:p>
    <w:p w:rsidR="000B3C49" w:rsidRPr="00FC0F35" w:rsidRDefault="000B3C49" w:rsidP="000B3C49">
      <w:pPr>
        <w:ind w:left="720" w:hanging="720"/>
      </w:pPr>
      <w:proofErr w:type="gramStart"/>
      <w:r w:rsidRPr="00FC0F35">
        <w:t>Bird, L.A., E. Holt, and G. L. Carroll.</w:t>
      </w:r>
      <w:proofErr w:type="gramEnd"/>
      <w:r w:rsidRPr="00FC0F35">
        <w:t xml:space="preserve"> 2008. “Implications of Carbon Cap-And-Trade for US Voluntary Renewable Energy Markets.” </w:t>
      </w:r>
      <w:r w:rsidRPr="00FC0F35">
        <w:rPr>
          <w:i/>
        </w:rPr>
        <w:t xml:space="preserve">Energy Policy </w:t>
      </w:r>
      <w:r w:rsidRPr="00FC0F35">
        <w:t>36: 2063-2073.</w:t>
      </w:r>
    </w:p>
    <w:p w:rsidR="000B3C49" w:rsidRPr="00FC0F35" w:rsidRDefault="000B3C49" w:rsidP="000B3C49">
      <w:pPr>
        <w:ind w:left="720" w:hanging="720"/>
        <w:rPr>
          <w:bCs/>
        </w:rPr>
      </w:pPr>
      <w:proofErr w:type="gramStart"/>
      <w:r w:rsidRPr="00FC0F35">
        <w:t xml:space="preserve">Bird, L., C. </w:t>
      </w:r>
      <w:proofErr w:type="spellStart"/>
      <w:r w:rsidRPr="00FC0F35">
        <w:t>Kreycik</w:t>
      </w:r>
      <w:proofErr w:type="spellEnd"/>
      <w:r w:rsidRPr="00FC0F35">
        <w:t>, and B. Friedman.</w:t>
      </w:r>
      <w:proofErr w:type="gramEnd"/>
      <w:r w:rsidRPr="00FC0F35">
        <w:t xml:space="preserve"> 2009. </w:t>
      </w:r>
      <w:r w:rsidRPr="00FC0F35">
        <w:rPr>
          <w:bCs/>
          <w:i/>
        </w:rPr>
        <w:t>Green Power Marketing in the United States: A Status Report (2008 Data)</w:t>
      </w:r>
      <w:r w:rsidRPr="00FC0F35">
        <w:rPr>
          <w:bCs/>
        </w:rPr>
        <w:t>. Golden, CO: National Renewable Energy Laboratory, Technical Report</w:t>
      </w:r>
      <w:r w:rsidRPr="00FC0F35">
        <w:rPr>
          <w:b/>
          <w:bCs/>
        </w:rPr>
        <w:t xml:space="preserve"> </w:t>
      </w:r>
      <w:r w:rsidRPr="00FC0F35">
        <w:rPr>
          <w:bCs/>
        </w:rPr>
        <w:t>NREL/TP-6A2-46581, September.</w:t>
      </w:r>
    </w:p>
    <w:p w:rsidR="000B3C49" w:rsidRPr="00FC0F35" w:rsidRDefault="000B3C49" w:rsidP="000B3C49">
      <w:pPr>
        <w:ind w:left="720" w:hanging="720"/>
        <w:rPr>
          <w:bCs/>
        </w:rPr>
      </w:pPr>
      <w:proofErr w:type="spellStart"/>
      <w:proofErr w:type="gramStart"/>
      <w:r w:rsidRPr="00FC0F35">
        <w:rPr>
          <w:bCs/>
        </w:rPr>
        <w:t>Borchers</w:t>
      </w:r>
      <w:proofErr w:type="spellEnd"/>
      <w:r w:rsidRPr="00FC0F35">
        <w:rPr>
          <w:bCs/>
        </w:rPr>
        <w:t>, A.M., J.M. Duke, and G.R. Parsons.</w:t>
      </w:r>
      <w:proofErr w:type="gramEnd"/>
      <w:r w:rsidRPr="00FC0F35">
        <w:rPr>
          <w:bCs/>
        </w:rPr>
        <w:t xml:space="preserve"> 2007. “Does Willingness to Pay for Green Energy Differ by Source?” </w:t>
      </w:r>
      <w:r w:rsidRPr="00FC0F35">
        <w:rPr>
          <w:bCs/>
          <w:i/>
        </w:rPr>
        <w:t xml:space="preserve">Energy Policy </w:t>
      </w:r>
      <w:r w:rsidRPr="00FC0F35">
        <w:rPr>
          <w:bCs/>
        </w:rPr>
        <w:t>35: 3327-3334.</w:t>
      </w:r>
    </w:p>
    <w:p w:rsidR="000B3C49" w:rsidRPr="00FC0F35" w:rsidRDefault="000B3C49" w:rsidP="000B3C49">
      <w:pPr>
        <w:ind w:left="720" w:hanging="720"/>
      </w:pPr>
      <w:proofErr w:type="gramStart"/>
      <w:r w:rsidRPr="00FC0F35">
        <w:t>Byrnes, B., C. Jones, and S. Goodman, 1999.</w:t>
      </w:r>
      <w:proofErr w:type="gramEnd"/>
      <w:r w:rsidRPr="00FC0F35">
        <w:t xml:space="preserve"> “Contingent valuation and real economic commitments: evidence from electric utility green pricing </w:t>
      </w:r>
      <w:proofErr w:type="spellStart"/>
      <w:r w:rsidRPr="00FC0F35">
        <w:t>programmes</w:t>
      </w:r>
      <w:proofErr w:type="spellEnd"/>
      <w:r w:rsidRPr="00FC0F35">
        <w:t xml:space="preserve">,” </w:t>
      </w:r>
      <w:r w:rsidRPr="00FC0F35">
        <w:rPr>
          <w:i/>
        </w:rPr>
        <w:t>Journal of Environmental Planning and Management</w:t>
      </w:r>
      <w:r w:rsidRPr="00FC0F35">
        <w:t xml:space="preserve"> 42(2): 149–166</w:t>
      </w:r>
    </w:p>
    <w:p w:rsidR="000B3C49" w:rsidRPr="00FC0F35" w:rsidRDefault="000B3C49" w:rsidP="000B3C49">
      <w:pPr>
        <w:ind w:left="720" w:hanging="720"/>
      </w:pPr>
      <w:proofErr w:type="gramStart"/>
      <w:r w:rsidRPr="00FC0F35">
        <w:t>Center for Resource Solutions (CRS).</w:t>
      </w:r>
      <w:proofErr w:type="gramEnd"/>
      <w:r w:rsidRPr="00FC0F35">
        <w:t xml:space="preserve"> 2009. </w:t>
      </w:r>
      <w:r w:rsidRPr="00FC0F35">
        <w:rPr>
          <w:i/>
        </w:rPr>
        <w:t>2008 Green</w:t>
      </w:r>
      <w:r w:rsidRPr="00FC0F35">
        <w:rPr>
          <w:rFonts w:eastAsia="MS Gothic" w:hAnsi="MS Gothic"/>
          <w:i/>
        </w:rPr>
        <w:t>‑</w:t>
      </w:r>
      <w:r w:rsidRPr="00FC0F35">
        <w:rPr>
          <w:i/>
        </w:rPr>
        <w:t>e Verification Report</w:t>
      </w:r>
      <w:r w:rsidRPr="00FC0F35">
        <w:t>. San Francisco, CA. September.</w:t>
      </w:r>
    </w:p>
    <w:p w:rsidR="000B3C49" w:rsidRPr="00FC0F35" w:rsidRDefault="000B3C49" w:rsidP="000B3C49">
      <w:pPr>
        <w:ind w:left="720" w:hanging="720"/>
      </w:pPr>
      <w:proofErr w:type="gramStart"/>
      <w:r w:rsidRPr="00FC0F35">
        <w:t xml:space="preserve">Clark, C., M. </w:t>
      </w:r>
      <w:proofErr w:type="spellStart"/>
      <w:r w:rsidRPr="00FC0F35">
        <w:t>Kotchen</w:t>
      </w:r>
      <w:proofErr w:type="spellEnd"/>
      <w:r w:rsidRPr="00FC0F35">
        <w:t>, and M. Moore.</w:t>
      </w:r>
      <w:proofErr w:type="gramEnd"/>
      <w:r w:rsidRPr="00FC0F35">
        <w:t xml:space="preserve"> 2003. "Internal and External Influences on Pro-Environmental Behavior: Participation in a Green Electricity Program," </w:t>
      </w:r>
      <w:r w:rsidRPr="00FC0F35">
        <w:rPr>
          <w:i/>
        </w:rPr>
        <w:t>Journal of Environmental Psychology</w:t>
      </w:r>
      <w:r w:rsidRPr="00FC0F35">
        <w:t xml:space="preserve"> 23: 237-246.</w:t>
      </w:r>
    </w:p>
    <w:p w:rsidR="000B3C49" w:rsidRPr="00FC0F35" w:rsidRDefault="000B3C49" w:rsidP="000B3C49">
      <w:pPr>
        <w:pStyle w:val="NoSpacing"/>
        <w:ind w:left="720" w:hanging="720"/>
        <w:rPr>
          <w:rFonts w:ascii="Times New Roman" w:eastAsia="Calibri" w:hAnsi="Times New Roman" w:cs="Times New Roman"/>
          <w:sz w:val="24"/>
          <w:szCs w:val="24"/>
        </w:rPr>
      </w:pPr>
      <w:proofErr w:type="gramStart"/>
      <w:r w:rsidRPr="00FC0F35">
        <w:rPr>
          <w:rFonts w:ascii="Times New Roman" w:eastAsia="Calibri" w:hAnsi="Times New Roman" w:cs="Times New Roman"/>
          <w:sz w:val="24"/>
          <w:szCs w:val="24"/>
        </w:rPr>
        <w:t>Dennis, J.M. 2007.</w:t>
      </w:r>
      <w:proofErr w:type="gramEnd"/>
      <w:r w:rsidRPr="00FC0F35">
        <w:rPr>
          <w:rFonts w:ascii="Times New Roman" w:eastAsia="Calibri" w:hAnsi="Times New Roman" w:cs="Times New Roman"/>
          <w:sz w:val="24"/>
          <w:szCs w:val="24"/>
        </w:rPr>
        <w:t xml:space="preserve"> </w:t>
      </w:r>
      <w:proofErr w:type="gramStart"/>
      <w:r w:rsidRPr="00FC0F35">
        <w:rPr>
          <w:rFonts w:ascii="Times New Roman" w:eastAsia="Calibri" w:hAnsi="Times New Roman" w:cs="Times New Roman"/>
          <w:sz w:val="24"/>
          <w:szCs w:val="24"/>
        </w:rPr>
        <w:t>“Description of KN Capabilities.”</w:t>
      </w:r>
      <w:proofErr w:type="gramEnd"/>
      <w:r w:rsidRPr="00FC0F35">
        <w:rPr>
          <w:rFonts w:ascii="Times New Roman" w:eastAsia="Calibri" w:hAnsi="Times New Roman" w:cs="Times New Roman"/>
          <w:sz w:val="24"/>
          <w:szCs w:val="24"/>
        </w:rPr>
        <w:t xml:space="preserve"> </w:t>
      </w:r>
      <w:proofErr w:type="gramStart"/>
      <w:r w:rsidRPr="00FC0F35">
        <w:rPr>
          <w:rFonts w:ascii="Times New Roman" w:eastAsia="Calibri" w:hAnsi="Times New Roman" w:cs="Times New Roman"/>
          <w:sz w:val="24"/>
          <w:szCs w:val="24"/>
        </w:rPr>
        <w:t>Unpublished, Knowledge Networks, Inc.</w:t>
      </w:r>
      <w:proofErr w:type="gramEnd"/>
      <w:r w:rsidRPr="00FC0F35">
        <w:rPr>
          <w:rFonts w:ascii="Times New Roman" w:eastAsia="Calibri" w:hAnsi="Times New Roman" w:cs="Times New Roman"/>
          <w:sz w:val="24"/>
          <w:szCs w:val="24"/>
        </w:rPr>
        <w:t xml:space="preserve"> </w:t>
      </w:r>
    </w:p>
    <w:p w:rsidR="000B3C49" w:rsidRPr="00FC0F35" w:rsidRDefault="000B3C49" w:rsidP="000B3C49">
      <w:pPr>
        <w:ind w:left="720" w:hanging="720"/>
      </w:pPr>
      <w:proofErr w:type="gramStart"/>
      <w:r w:rsidRPr="00FC0F35">
        <w:t>EIA, 2008.</w:t>
      </w:r>
      <w:proofErr w:type="gramEnd"/>
      <w:r w:rsidRPr="00FC0F35">
        <w:t xml:space="preserve"> </w:t>
      </w:r>
      <w:proofErr w:type="gramStart"/>
      <w:r w:rsidRPr="00FC0F35">
        <w:t>End-Use Consumption of Electricity 2001.U.S. Energy Information Administration.</w:t>
      </w:r>
      <w:proofErr w:type="gramEnd"/>
      <w:r w:rsidRPr="00FC0F35">
        <w:t xml:space="preserve"> Washington, D.C. Available online at: </w:t>
      </w:r>
      <w:hyperlink r:id="rId19" w:history="1">
        <w:r w:rsidRPr="00FC0F35">
          <w:rPr>
            <w:rStyle w:val="Hyperlink"/>
            <w:color w:val="auto"/>
          </w:rPr>
          <w:t>http://www.eia.doe.gov/emeu/recs/recs2001/enduse2001/enduse2001.html</w:t>
        </w:r>
      </w:hyperlink>
      <w:r w:rsidRPr="00FC0F35">
        <w:t xml:space="preserve">. </w:t>
      </w:r>
    </w:p>
    <w:p w:rsidR="000B3C49" w:rsidRPr="00FC0F35" w:rsidRDefault="000B3C49" w:rsidP="000B3C49">
      <w:pPr>
        <w:ind w:left="720" w:hanging="720"/>
      </w:pPr>
      <w:proofErr w:type="gramStart"/>
      <w:r w:rsidRPr="00FC0F35">
        <w:t>EIA.</w:t>
      </w:r>
      <w:proofErr w:type="gramEnd"/>
      <w:r w:rsidRPr="00FC0F35">
        <w:t xml:space="preserve"> 2008a. </w:t>
      </w:r>
      <w:r w:rsidRPr="00FC0F35">
        <w:rPr>
          <w:rStyle w:val="apple-style-span"/>
        </w:rPr>
        <w:t xml:space="preserve">World Energy Overview: 1996-2006. Washington, D.C. Available online at: </w:t>
      </w:r>
      <w:hyperlink r:id="rId20" w:history="1">
        <w:r w:rsidRPr="00FC0F35">
          <w:rPr>
            <w:rStyle w:val="Hyperlink"/>
            <w:color w:val="auto"/>
          </w:rPr>
          <w:t>http://www.eia.doe.gov/emeu/iea/overview.html</w:t>
        </w:r>
      </w:hyperlink>
    </w:p>
    <w:p w:rsidR="000B3C49" w:rsidRPr="00FC0F35" w:rsidRDefault="000B3C49" w:rsidP="000B3C49">
      <w:pPr>
        <w:ind w:left="720" w:hanging="720"/>
      </w:pPr>
      <w:proofErr w:type="spellStart"/>
      <w:proofErr w:type="gramStart"/>
      <w:r w:rsidRPr="00FC0F35">
        <w:t>Engelenburg</w:t>
      </w:r>
      <w:proofErr w:type="spellEnd"/>
      <w:r w:rsidRPr="00FC0F35">
        <w:t xml:space="preserve">, B.C.W., T.F.M. van </w:t>
      </w:r>
      <w:proofErr w:type="spellStart"/>
      <w:r w:rsidRPr="00FC0F35">
        <w:t>Rossum</w:t>
      </w:r>
      <w:proofErr w:type="spellEnd"/>
      <w:r w:rsidRPr="00FC0F35">
        <w:t xml:space="preserve">, K. Blok, and K. </w:t>
      </w:r>
      <w:proofErr w:type="spellStart"/>
      <w:r w:rsidRPr="00FC0F35">
        <w:t>Vringer</w:t>
      </w:r>
      <w:proofErr w:type="spellEnd"/>
      <w:r w:rsidRPr="00FC0F35">
        <w:t>.</w:t>
      </w:r>
      <w:proofErr w:type="gramEnd"/>
      <w:r w:rsidRPr="00FC0F35">
        <w:t xml:space="preserve"> 1994. “Calculating the Energy Requirements of Household Purchases.” </w:t>
      </w:r>
      <w:r w:rsidRPr="00FC0F35">
        <w:rPr>
          <w:i/>
        </w:rPr>
        <w:t xml:space="preserve">Energy Policy </w:t>
      </w:r>
      <w:r w:rsidRPr="00FC0F35">
        <w:t>22(8): 648-656.</w:t>
      </w:r>
    </w:p>
    <w:p w:rsidR="000B3C49" w:rsidRPr="00FC0F35" w:rsidRDefault="00545C5E" w:rsidP="000B3C49">
      <w:pPr>
        <w:ind w:left="720" w:hanging="720"/>
      </w:pPr>
      <w:hyperlink r:id="rId21" w:history="1">
        <w:proofErr w:type="spellStart"/>
        <w:proofErr w:type="gramStart"/>
        <w:r w:rsidR="000B3C49" w:rsidRPr="00FC0F35">
          <w:t>Farhar</w:t>
        </w:r>
        <w:proofErr w:type="spellEnd"/>
        <w:r w:rsidR="000B3C49" w:rsidRPr="00FC0F35">
          <w:t>, B. and A. Houston.</w:t>
        </w:r>
        <w:proofErr w:type="gramEnd"/>
        <w:r w:rsidR="000B3C49" w:rsidRPr="00FC0F35">
          <w:t xml:space="preserve"> 1996. Willingness to Pay for Electricity from Renewable Energy. Golden, CO: National Renewable Energy Laboratory, (NREL/TP-460-21216).</w:t>
        </w:r>
      </w:hyperlink>
    </w:p>
    <w:p w:rsidR="000B3C49" w:rsidRPr="00FC0F35" w:rsidRDefault="000B3C49" w:rsidP="000B3C49">
      <w:pPr>
        <w:ind w:left="720" w:hanging="720"/>
      </w:pPr>
      <w:r w:rsidRPr="00FC0F35">
        <w:t xml:space="preserve">Freeman, A. Myrick, III, 2003. </w:t>
      </w:r>
      <w:r w:rsidRPr="00FC0F35">
        <w:rPr>
          <w:u w:val="single"/>
        </w:rPr>
        <w:t xml:space="preserve">The Measurement of Environmental and Resource Values: Theory and Methods. </w:t>
      </w:r>
      <w:proofErr w:type="gramStart"/>
      <w:r w:rsidRPr="00FC0F35">
        <w:rPr>
          <w:u w:val="single"/>
        </w:rPr>
        <w:t>Second Edition.</w:t>
      </w:r>
      <w:proofErr w:type="gramEnd"/>
      <w:r w:rsidRPr="00FC0F35">
        <w:t xml:space="preserve"> Washington, D.C.: Resources for the Future.</w:t>
      </w:r>
    </w:p>
    <w:p w:rsidR="000B3C49" w:rsidRPr="00FC0F35" w:rsidRDefault="000B3C49" w:rsidP="000B3C49">
      <w:pPr>
        <w:ind w:left="720" w:hanging="720"/>
      </w:pPr>
      <w:proofErr w:type="gramStart"/>
      <w:r w:rsidRPr="00FC0F35">
        <w:t xml:space="preserve">Hart, Stuart, and </w:t>
      </w:r>
      <w:proofErr w:type="spellStart"/>
      <w:r w:rsidRPr="00FC0F35">
        <w:t>Ahuja</w:t>
      </w:r>
      <w:proofErr w:type="spellEnd"/>
      <w:r w:rsidRPr="00FC0F35">
        <w:t xml:space="preserve"> </w:t>
      </w:r>
      <w:proofErr w:type="spellStart"/>
      <w:r w:rsidRPr="00FC0F35">
        <w:t>Gautum</w:t>
      </w:r>
      <w:proofErr w:type="spellEnd"/>
      <w:r w:rsidRPr="00FC0F35">
        <w:t>, 1996.</w:t>
      </w:r>
      <w:proofErr w:type="gramEnd"/>
      <w:r w:rsidRPr="00FC0F35">
        <w:t xml:space="preserve"> “Does It Pay to be Green? An Empirical Examination of the Relationship </w:t>
      </w:r>
      <w:proofErr w:type="gramStart"/>
      <w:r w:rsidRPr="00FC0F35">
        <w:t>Between</w:t>
      </w:r>
      <w:proofErr w:type="gramEnd"/>
      <w:r w:rsidRPr="00FC0F35">
        <w:t xml:space="preserve"> Emission Reduction and Firm Performance,” </w:t>
      </w:r>
      <w:r w:rsidRPr="00FC0F35">
        <w:rPr>
          <w:i/>
        </w:rPr>
        <w:t>Business Strategy and the Environment</w:t>
      </w:r>
      <w:r w:rsidRPr="00FC0F35">
        <w:t xml:space="preserve"> 5: 30-7.</w:t>
      </w:r>
    </w:p>
    <w:p w:rsidR="000B3C49" w:rsidRPr="00FC0F35" w:rsidRDefault="000B3C49" w:rsidP="000B3C49">
      <w:pPr>
        <w:tabs>
          <w:tab w:val="left" w:pos="3520"/>
        </w:tabs>
        <w:ind w:left="720" w:hanging="720"/>
        <w:jc w:val="both"/>
      </w:pPr>
      <w:proofErr w:type="spellStart"/>
      <w:r w:rsidRPr="00FC0F35">
        <w:t>Hensher</w:t>
      </w:r>
      <w:proofErr w:type="spellEnd"/>
      <w:r w:rsidRPr="00FC0F35">
        <w:t xml:space="preserve">, D.A. &amp; W. H. Greene. 2003. “The Mixed </w:t>
      </w:r>
      <w:proofErr w:type="spellStart"/>
      <w:r w:rsidRPr="00FC0F35">
        <w:t>Logit</w:t>
      </w:r>
      <w:proofErr w:type="spellEnd"/>
      <w:r w:rsidRPr="00FC0F35">
        <w:t xml:space="preserve"> Model: The State of Practice.” </w:t>
      </w:r>
      <w:r w:rsidRPr="00FC0F35">
        <w:rPr>
          <w:i/>
        </w:rPr>
        <w:t>Transportation</w:t>
      </w:r>
      <w:r w:rsidRPr="00FC0F35">
        <w:t xml:space="preserve"> 30: 133-176.</w:t>
      </w:r>
    </w:p>
    <w:p w:rsidR="000B3C49" w:rsidRPr="00FC0F35" w:rsidRDefault="000B3C49" w:rsidP="000B3C49">
      <w:pPr>
        <w:ind w:left="720" w:hanging="720"/>
      </w:pPr>
      <w:proofErr w:type="gramStart"/>
      <w:r w:rsidRPr="00FC0F35">
        <w:t>Holt, E. and R. Wiser.</w:t>
      </w:r>
      <w:proofErr w:type="gramEnd"/>
      <w:r w:rsidRPr="00FC0F35">
        <w:t xml:space="preserve"> 1999. Understanding Consumer Demand for Green Power. Report prepared for the National Wind Coordinating Committee.</w:t>
      </w:r>
    </w:p>
    <w:p w:rsidR="000B3C49" w:rsidRPr="00FC0F35" w:rsidRDefault="000B3C49" w:rsidP="000B3C49">
      <w:pPr>
        <w:ind w:left="720" w:hanging="720"/>
      </w:pPr>
      <w:proofErr w:type="spellStart"/>
      <w:proofErr w:type="gramStart"/>
      <w:r w:rsidRPr="00FC0F35">
        <w:t>Kotchen</w:t>
      </w:r>
      <w:proofErr w:type="spellEnd"/>
      <w:r w:rsidRPr="00FC0F35">
        <w:t>, M. and M. Moore.</w:t>
      </w:r>
      <w:proofErr w:type="gramEnd"/>
      <w:r w:rsidRPr="00FC0F35">
        <w:t xml:space="preserve"> 2004. Conservation Behavior: From Voluntary Restraint to a Voluntary Price Premium. Williamstown, MA: Williams College, October. </w:t>
      </w:r>
    </w:p>
    <w:p w:rsidR="000B3C49" w:rsidRPr="00FC0F35" w:rsidRDefault="000B3C49" w:rsidP="000B3C49">
      <w:pPr>
        <w:ind w:left="720" w:hanging="720"/>
      </w:pPr>
      <w:proofErr w:type="spellStart"/>
      <w:proofErr w:type="gramStart"/>
      <w:r w:rsidRPr="00FC0F35">
        <w:t>Kotchen</w:t>
      </w:r>
      <w:proofErr w:type="spellEnd"/>
      <w:r w:rsidRPr="00FC0F35">
        <w:t>, M. and M. Moore.</w:t>
      </w:r>
      <w:proofErr w:type="gramEnd"/>
      <w:r w:rsidRPr="00FC0F35">
        <w:t xml:space="preserve"> 2007. “Private Provision of Environmental Public Goods: Household Participation in Green Electricity Programs,” </w:t>
      </w:r>
      <w:r w:rsidRPr="00FC0F35">
        <w:rPr>
          <w:i/>
        </w:rPr>
        <w:t>Journal of Environmental Economics and Managemen</w:t>
      </w:r>
      <w:r w:rsidRPr="00FC0F35">
        <w:t>t 53, 1:1-16.</w:t>
      </w:r>
    </w:p>
    <w:p w:rsidR="000B3C49" w:rsidRPr="00FC0F35" w:rsidRDefault="000B3C49" w:rsidP="000B3C49">
      <w:pPr>
        <w:autoSpaceDE w:val="0"/>
        <w:autoSpaceDN w:val="0"/>
        <w:adjustRightInd w:val="0"/>
        <w:ind w:left="720" w:hanging="720"/>
        <w:rPr>
          <w:rFonts w:eastAsia="Calibri"/>
        </w:rPr>
      </w:pPr>
      <w:proofErr w:type="spellStart"/>
      <w:proofErr w:type="gramStart"/>
      <w:r w:rsidRPr="00FC0F35">
        <w:t>Krinsky</w:t>
      </w:r>
      <w:proofErr w:type="spellEnd"/>
      <w:r w:rsidRPr="00FC0F35">
        <w:t>, I., and A. Robb.</w:t>
      </w:r>
      <w:proofErr w:type="gramEnd"/>
      <w:r w:rsidRPr="00FC0F35">
        <w:t xml:space="preserve"> 1991. "Three methods for calculating the statistical properties of </w:t>
      </w:r>
      <w:proofErr w:type="spellStart"/>
      <w:r w:rsidRPr="00FC0F35">
        <w:t>elasticities</w:t>
      </w:r>
      <w:proofErr w:type="spellEnd"/>
      <w:r w:rsidRPr="00FC0F35">
        <w:t xml:space="preserve">: A comparison." </w:t>
      </w:r>
      <w:r w:rsidRPr="00FC0F35">
        <w:rPr>
          <w:i/>
          <w:iCs/>
        </w:rPr>
        <w:t>Empirical Economics</w:t>
      </w:r>
      <w:r w:rsidRPr="00FC0F35">
        <w:t xml:space="preserve"> 2(16): 199-209.</w:t>
      </w:r>
    </w:p>
    <w:p w:rsidR="000B3C49" w:rsidRPr="00FC0F35" w:rsidRDefault="000B3C49" w:rsidP="000B3C49">
      <w:pPr>
        <w:autoSpaceDE w:val="0"/>
        <w:autoSpaceDN w:val="0"/>
        <w:adjustRightInd w:val="0"/>
        <w:ind w:left="720" w:hanging="720"/>
        <w:rPr>
          <w:rFonts w:eastAsia="Calibri"/>
        </w:rPr>
      </w:pPr>
      <w:proofErr w:type="gramStart"/>
      <w:r w:rsidRPr="00FC0F35">
        <w:rPr>
          <w:rFonts w:eastAsia="Calibri"/>
        </w:rPr>
        <w:lastRenderedPageBreak/>
        <w:t xml:space="preserve">Lavin, F. and W. </w:t>
      </w:r>
      <w:proofErr w:type="spellStart"/>
      <w:r w:rsidRPr="00FC0F35">
        <w:rPr>
          <w:rFonts w:eastAsia="Calibri"/>
        </w:rPr>
        <w:t>Hanemann</w:t>
      </w:r>
      <w:proofErr w:type="spellEnd"/>
      <w:r w:rsidRPr="00FC0F35">
        <w:rPr>
          <w:rFonts w:eastAsia="Calibri"/>
        </w:rPr>
        <w:t>.</w:t>
      </w:r>
      <w:proofErr w:type="gramEnd"/>
      <w:r w:rsidRPr="00FC0F35">
        <w:rPr>
          <w:rFonts w:eastAsia="Calibri"/>
        </w:rPr>
        <w:t xml:space="preserve"> Taste indicators and heterogeneous revealed preferences for congestion in recreation demand, </w:t>
      </w:r>
      <w:r w:rsidRPr="00FC0F35">
        <w:rPr>
          <w:rFonts w:eastAsia="Calibri"/>
          <w:i/>
        </w:rPr>
        <w:t>UCB CUDARE Working Papers Number 1075,</w:t>
      </w:r>
      <w:r w:rsidRPr="00FC0F35">
        <w:rPr>
          <w:rFonts w:eastAsia="Calibri"/>
        </w:rPr>
        <w:t xml:space="preserve"> Department of Agricultural &amp; Resource Economics, University of California, Berkeley (2008).</w:t>
      </w:r>
    </w:p>
    <w:p w:rsidR="000B3C49" w:rsidRPr="00FC0F35" w:rsidRDefault="000B3C49" w:rsidP="000B3C49">
      <w:pPr>
        <w:autoSpaceDE w:val="0"/>
        <w:autoSpaceDN w:val="0"/>
        <w:adjustRightInd w:val="0"/>
        <w:ind w:left="720" w:hanging="720"/>
        <w:rPr>
          <w:rFonts w:eastAsia="Calibri"/>
        </w:rPr>
      </w:pPr>
      <w:proofErr w:type="gramStart"/>
      <w:r w:rsidRPr="00FC0F35">
        <w:rPr>
          <w:rFonts w:eastAsia="Calibri"/>
        </w:rPr>
        <w:t>McFadden, D.</w:t>
      </w:r>
      <w:proofErr w:type="gramEnd"/>
      <w:r w:rsidRPr="00FC0F35">
        <w:rPr>
          <w:rFonts w:eastAsia="Calibri"/>
        </w:rPr>
        <w:t xml:space="preserve">  Conditional </w:t>
      </w:r>
      <w:proofErr w:type="spellStart"/>
      <w:r w:rsidRPr="00FC0F35">
        <w:rPr>
          <w:rFonts w:eastAsia="Calibri"/>
        </w:rPr>
        <w:t>logit</w:t>
      </w:r>
      <w:proofErr w:type="spellEnd"/>
      <w:r w:rsidRPr="00FC0F35">
        <w:rPr>
          <w:rFonts w:eastAsia="Calibri"/>
        </w:rPr>
        <w:t xml:space="preserve"> analysis of qualitative choice behavior</w:t>
      </w:r>
      <w:proofErr w:type="gramStart"/>
      <w:r w:rsidRPr="00FC0F35">
        <w:rPr>
          <w:rFonts w:eastAsia="Calibri"/>
        </w:rPr>
        <w:t>,  P</w:t>
      </w:r>
      <w:proofErr w:type="gramEnd"/>
      <w:r w:rsidRPr="00FC0F35">
        <w:rPr>
          <w:rFonts w:eastAsia="Calibri"/>
        </w:rPr>
        <w:t xml:space="preserve">. </w:t>
      </w:r>
      <w:proofErr w:type="spellStart"/>
      <w:r w:rsidRPr="00FC0F35">
        <w:rPr>
          <w:rFonts w:eastAsia="Calibri"/>
        </w:rPr>
        <w:t>Zarembka</w:t>
      </w:r>
      <w:proofErr w:type="spellEnd"/>
      <w:r w:rsidRPr="00FC0F35">
        <w:rPr>
          <w:rFonts w:eastAsia="Calibri"/>
        </w:rPr>
        <w:t>, (</w:t>
      </w:r>
      <w:proofErr w:type="spellStart"/>
      <w:r w:rsidRPr="00FC0F35">
        <w:rPr>
          <w:rFonts w:eastAsia="Calibri"/>
        </w:rPr>
        <w:t>ed</w:t>
      </w:r>
      <w:proofErr w:type="spellEnd"/>
      <w:r w:rsidRPr="00FC0F35">
        <w:rPr>
          <w:rFonts w:eastAsia="Calibri"/>
        </w:rPr>
        <w:t>), Frontiers in Econometrics, New York: Academic Press (1973).</w:t>
      </w:r>
    </w:p>
    <w:p w:rsidR="000B3C49" w:rsidRPr="00FC0F35" w:rsidRDefault="000B3C49" w:rsidP="000B3C49">
      <w:pPr>
        <w:widowControl w:val="0"/>
        <w:autoSpaceDE w:val="0"/>
        <w:autoSpaceDN w:val="0"/>
        <w:adjustRightInd w:val="0"/>
        <w:ind w:left="720" w:hanging="720"/>
        <w:rPr>
          <w:rFonts w:eastAsia="Calibri"/>
        </w:rPr>
      </w:pPr>
      <w:proofErr w:type="spellStart"/>
      <w:proofErr w:type="gramStart"/>
      <w:r w:rsidRPr="00FC0F35">
        <w:rPr>
          <w:rFonts w:eastAsia="Calibri"/>
        </w:rPr>
        <w:t>Revelt</w:t>
      </w:r>
      <w:proofErr w:type="spellEnd"/>
      <w:r w:rsidRPr="00FC0F35">
        <w:rPr>
          <w:rFonts w:eastAsia="Calibri"/>
        </w:rPr>
        <w:t>, D., and K. Train.</w:t>
      </w:r>
      <w:proofErr w:type="gramEnd"/>
      <w:r w:rsidRPr="00FC0F35">
        <w:rPr>
          <w:rFonts w:eastAsia="Calibri"/>
        </w:rPr>
        <w:t xml:space="preserve"> 1998. “Mixed </w:t>
      </w:r>
      <w:proofErr w:type="spellStart"/>
      <w:r w:rsidRPr="00FC0F35">
        <w:rPr>
          <w:rFonts w:eastAsia="Calibri"/>
        </w:rPr>
        <w:t>Logit</w:t>
      </w:r>
      <w:proofErr w:type="spellEnd"/>
      <w:r w:rsidRPr="00FC0F35">
        <w:rPr>
          <w:rFonts w:eastAsia="Calibri"/>
        </w:rPr>
        <w:t xml:space="preserve"> with Repeated Choices: Households’ Choices of Appliance Efficiency Level.” </w:t>
      </w:r>
      <w:r w:rsidRPr="00FC0F35">
        <w:rPr>
          <w:rFonts w:eastAsia="Calibri"/>
          <w:i/>
        </w:rPr>
        <w:t>The Review of Economics and Statistics</w:t>
      </w:r>
      <w:r w:rsidRPr="00FC0F35">
        <w:rPr>
          <w:rFonts w:eastAsia="Calibri"/>
        </w:rPr>
        <w:t xml:space="preserve"> 80(4):647-657. </w:t>
      </w:r>
    </w:p>
    <w:p w:rsidR="000B3C49" w:rsidRPr="00FC0F35" w:rsidRDefault="000B3C49" w:rsidP="000B3C49">
      <w:pPr>
        <w:ind w:left="720" w:hanging="720"/>
      </w:pPr>
      <w:proofErr w:type="gramStart"/>
      <w:r w:rsidRPr="00FC0F35">
        <w:t xml:space="preserve">Roe, B., M. F. </w:t>
      </w:r>
      <w:proofErr w:type="spellStart"/>
      <w:r w:rsidRPr="00FC0F35">
        <w:t>Teisl</w:t>
      </w:r>
      <w:proofErr w:type="spellEnd"/>
      <w:r w:rsidRPr="00FC0F35">
        <w:t>, A. Levy, and M. Russell.</w:t>
      </w:r>
      <w:proofErr w:type="gramEnd"/>
      <w:r w:rsidRPr="00FC0F35">
        <w:t xml:space="preserve"> 2001. "US Consumers' Willingness to Pay for Green Electricity," </w:t>
      </w:r>
      <w:r w:rsidRPr="00FC0F35">
        <w:rPr>
          <w:i/>
        </w:rPr>
        <w:t>Energy Policy</w:t>
      </w:r>
      <w:r w:rsidRPr="00FC0F35">
        <w:t xml:space="preserve"> 29 (11): 917-925. </w:t>
      </w:r>
    </w:p>
    <w:p w:rsidR="000B3C49" w:rsidRPr="00FC0F35" w:rsidRDefault="000B3C49" w:rsidP="000B3C49">
      <w:pPr>
        <w:ind w:left="720" w:hanging="720"/>
      </w:pPr>
      <w:proofErr w:type="spellStart"/>
      <w:proofErr w:type="gramStart"/>
      <w:r w:rsidRPr="00FC0F35">
        <w:t>Rowlands</w:t>
      </w:r>
      <w:proofErr w:type="spellEnd"/>
      <w:r w:rsidRPr="00FC0F35">
        <w:t>, I.., D. Scott, and P. Parker.</w:t>
      </w:r>
      <w:proofErr w:type="gramEnd"/>
      <w:r w:rsidRPr="00FC0F35">
        <w:t xml:space="preserve"> 2003. "Consumers and Green Electricity: Profiling Potential Purchasers," </w:t>
      </w:r>
      <w:r w:rsidRPr="00FC0F35">
        <w:rPr>
          <w:i/>
        </w:rPr>
        <w:t>Business Strategy and the Environment</w:t>
      </w:r>
      <w:r w:rsidRPr="00FC0F35">
        <w:t xml:space="preserve"> 12: 36-48.</w:t>
      </w:r>
    </w:p>
    <w:p w:rsidR="000B3C49" w:rsidRPr="00FC0F35" w:rsidRDefault="000B3C49" w:rsidP="000B3C49">
      <w:pPr>
        <w:ind w:left="720" w:hanging="720"/>
      </w:pPr>
      <w:proofErr w:type="spellStart"/>
      <w:proofErr w:type="gramStart"/>
      <w:r w:rsidRPr="00FC0F35">
        <w:t>Rowlands</w:t>
      </w:r>
      <w:proofErr w:type="spellEnd"/>
      <w:r w:rsidRPr="00FC0F35">
        <w:t>, Ian, Paul Parker, and Daniel Scott.</w:t>
      </w:r>
      <w:proofErr w:type="gramEnd"/>
      <w:r w:rsidRPr="00FC0F35">
        <w:t xml:space="preserve"> </w:t>
      </w:r>
      <w:proofErr w:type="gramStart"/>
      <w:r w:rsidRPr="00FC0F35">
        <w:t>“Consumer Perceptions of ‘Green Power’.”</w:t>
      </w:r>
      <w:proofErr w:type="gramEnd"/>
      <w:r w:rsidRPr="00FC0F35">
        <w:t xml:space="preserve"> </w:t>
      </w:r>
      <w:r w:rsidRPr="00FC0F35">
        <w:rPr>
          <w:i/>
        </w:rPr>
        <w:t>Journal of Consumer Marketing</w:t>
      </w:r>
      <w:r w:rsidRPr="00FC0F35">
        <w:t xml:space="preserve"> 19(2) (April 2002): 112-129.</w:t>
      </w:r>
    </w:p>
    <w:p w:rsidR="000B3C49" w:rsidRPr="00FC0F35" w:rsidRDefault="000B3C49" w:rsidP="000B3C49">
      <w:pPr>
        <w:ind w:left="720" w:hanging="720"/>
      </w:pPr>
      <w:proofErr w:type="spellStart"/>
      <w:r w:rsidRPr="00FC0F35">
        <w:t>Schmalensee</w:t>
      </w:r>
      <w:proofErr w:type="spellEnd"/>
      <w:r w:rsidRPr="00FC0F35">
        <w:t xml:space="preserve">, R. 2009.” </w:t>
      </w:r>
      <w:proofErr w:type="gramStart"/>
      <w:r w:rsidRPr="00FC0F35">
        <w:t>Renewable Electricity Generation in the United States.”</w:t>
      </w:r>
      <w:proofErr w:type="gramEnd"/>
      <w:r w:rsidRPr="00FC0F35">
        <w:t xml:space="preserve"> </w:t>
      </w:r>
      <w:proofErr w:type="gramStart"/>
      <w:r w:rsidRPr="00FC0F35">
        <w:t>Center for Energy and Environment Policy Research.</w:t>
      </w:r>
      <w:proofErr w:type="gramEnd"/>
      <w:r w:rsidRPr="00FC0F35">
        <w:t xml:space="preserve"> </w:t>
      </w:r>
      <w:proofErr w:type="gramStart"/>
      <w:r w:rsidRPr="00FC0F35">
        <w:t>November.</w:t>
      </w:r>
      <w:proofErr w:type="gramEnd"/>
    </w:p>
    <w:p w:rsidR="000B3C49" w:rsidRPr="00FC0F35" w:rsidRDefault="000B3C49" w:rsidP="000B3C49">
      <w:pPr>
        <w:tabs>
          <w:tab w:val="left" w:pos="3520"/>
        </w:tabs>
        <w:ind w:left="720" w:hanging="720"/>
        <w:jc w:val="both"/>
        <w:rPr>
          <w:rFonts w:eastAsiaTheme="minorEastAsia"/>
        </w:rPr>
      </w:pPr>
      <w:proofErr w:type="spellStart"/>
      <w:r w:rsidRPr="00FC0F35">
        <w:rPr>
          <w:rFonts w:eastAsiaTheme="minorEastAsia"/>
        </w:rPr>
        <w:t>Steckel</w:t>
      </w:r>
      <w:proofErr w:type="spellEnd"/>
      <w:r w:rsidRPr="00FC0F35">
        <w:rPr>
          <w:rFonts w:eastAsiaTheme="minorEastAsia"/>
        </w:rPr>
        <w:t xml:space="preserve">, J.H., W.R. </w:t>
      </w:r>
      <w:proofErr w:type="spellStart"/>
      <w:r w:rsidRPr="00FC0F35">
        <w:rPr>
          <w:rFonts w:eastAsiaTheme="minorEastAsia"/>
        </w:rPr>
        <w:t>Vanhonacker</w:t>
      </w:r>
      <w:proofErr w:type="spellEnd"/>
      <w:r w:rsidRPr="00FC0F35">
        <w:rPr>
          <w:rFonts w:eastAsiaTheme="minorEastAsia"/>
        </w:rPr>
        <w:t xml:space="preserve">. 1988. “A Heterogeneous Conditional </w:t>
      </w:r>
      <w:proofErr w:type="spellStart"/>
      <w:r w:rsidRPr="00FC0F35">
        <w:rPr>
          <w:rFonts w:eastAsiaTheme="minorEastAsia"/>
        </w:rPr>
        <w:t>Logit</w:t>
      </w:r>
      <w:proofErr w:type="spellEnd"/>
      <w:r w:rsidRPr="00FC0F35">
        <w:rPr>
          <w:rFonts w:eastAsiaTheme="minorEastAsia"/>
        </w:rPr>
        <w:t xml:space="preserve"> Model of Choice.” </w:t>
      </w:r>
      <w:r w:rsidRPr="00FC0F35">
        <w:rPr>
          <w:rFonts w:eastAsiaTheme="minorEastAsia"/>
          <w:i/>
        </w:rPr>
        <w:t>Journal of Business &amp; Economics Statistics</w:t>
      </w:r>
      <w:r w:rsidRPr="00FC0F35">
        <w:rPr>
          <w:rFonts w:eastAsiaTheme="minorEastAsia"/>
        </w:rPr>
        <w:t xml:space="preserve"> 6(30): 391-398.</w:t>
      </w:r>
    </w:p>
    <w:p w:rsidR="000B3C49" w:rsidRPr="00FC0F35" w:rsidRDefault="000B3C49" w:rsidP="000B3C49">
      <w:pPr>
        <w:tabs>
          <w:tab w:val="left" w:pos="3520"/>
        </w:tabs>
        <w:ind w:left="720" w:hanging="720"/>
        <w:jc w:val="both"/>
      </w:pPr>
      <w:proofErr w:type="spellStart"/>
      <w:proofErr w:type="gramStart"/>
      <w:r w:rsidRPr="00FC0F35">
        <w:t>Swezey</w:t>
      </w:r>
      <w:proofErr w:type="spellEnd"/>
      <w:r w:rsidRPr="00FC0F35">
        <w:t xml:space="preserve">, B., J. </w:t>
      </w:r>
      <w:proofErr w:type="spellStart"/>
      <w:r w:rsidRPr="00FC0F35">
        <w:t>Aabakken</w:t>
      </w:r>
      <w:proofErr w:type="spellEnd"/>
      <w:r w:rsidRPr="00FC0F35">
        <w:t>, and L. Bird.</w:t>
      </w:r>
      <w:proofErr w:type="gramEnd"/>
      <w:r w:rsidRPr="00FC0F35">
        <w:t xml:space="preserve"> 2007. </w:t>
      </w:r>
      <w:r w:rsidRPr="00FC0F35">
        <w:rPr>
          <w:i/>
        </w:rPr>
        <w:t xml:space="preserve">A Preliminary Examination of the Supply and Demand Balance for Renewable Electricity. </w:t>
      </w:r>
      <w:r w:rsidRPr="00FC0F35">
        <w:t xml:space="preserve">Washington DC: National Renewable Energy Laboratory, NREL/TP-670-42266, October.  </w:t>
      </w:r>
    </w:p>
    <w:p w:rsidR="007340C3" w:rsidRPr="00350981" w:rsidRDefault="007340C3" w:rsidP="007340C3">
      <w:pPr>
        <w:autoSpaceDE w:val="0"/>
        <w:autoSpaceDN w:val="0"/>
        <w:adjustRightInd w:val="0"/>
        <w:ind w:left="720" w:hanging="720"/>
        <w:rPr>
          <w:rFonts w:eastAsia="Calibri"/>
          <w:i/>
        </w:rPr>
      </w:pPr>
      <w:r>
        <w:rPr>
          <w:rFonts w:eastAsia="Calibri"/>
        </w:rPr>
        <w:t>Train K. 1999. “</w:t>
      </w:r>
      <w:proofErr w:type="spellStart"/>
      <w:r w:rsidRPr="00DF391B">
        <w:rPr>
          <w:rFonts w:eastAsiaTheme="minorHAnsi"/>
          <w:bCs/>
        </w:rPr>
        <w:t>Halton</w:t>
      </w:r>
      <w:proofErr w:type="spellEnd"/>
      <w:r w:rsidRPr="00DF391B">
        <w:rPr>
          <w:rFonts w:eastAsiaTheme="minorHAnsi"/>
          <w:bCs/>
        </w:rPr>
        <w:t xml:space="preserve"> Sequences for Mixed </w:t>
      </w:r>
      <w:proofErr w:type="spellStart"/>
      <w:r w:rsidRPr="00DF391B">
        <w:rPr>
          <w:rFonts w:eastAsiaTheme="minorHAnsi"/>
          <w:bCs/>
        </w:rPr>
        <w:t>Logit</w:t>
      </w:r>
      <w:proofErr w:type="spellEnd"/>
      <w:r>
        <w:rPr>
          <w:rFonts w:eastAsiaTheme="minorHAnsi"/>
          <w:bCs/>
        </w:rPr>
        <w:t xml:space="preserve">” </w:t>
      </w:r>
      <w:r>
        <w:rPr>
          <w:rFonts w:eastAsiaTheme="minorHAnsi"/>
          <w:bCs/>
          <w:i/>
        </w:rPr>
        <w:t>Manuscript, Department of Economics, University of Berkeley.</w:t>
      </w:r>
      <w:r>
        <w:rPr>
          <w:rFonts w:eastAsiaTheme="minorHAnsi"/>
          <w:bCs/>
        </w:rPr>
        <w:t xml:space="preserve"> </w:t>
      </w:r>
      <w:r>
        <w:rPr>
          <w:rFonts w:eastAsiaTheme="minorHAnsi"/>
          <w:bCs/>
          <w:i/>
        </w:rPr>
        <w:t xml:space="preserve"> </w:t>
      </w:r>
    </w:p>
    <w:p w:rsidR="000B3C49" w:rsidRPr="00FC0F35" w:rsidRDefault="000B3C49" w:rsidP="000B3C49">
      <w:pPr>
        <w:autoSpaceDE w:val="0"/>
        <w:autoSpaceDN w:val="0"/>
        <w:adjustRightInd w:val="0"/>
        <w:ind w:left="720" w:hanging="720"/>
        <w:rPr>
          <w:rFonts w:eastAsia="Calibri"/>
        </w:rPr>
      </w:pPr>
      <w:r w:rsidRPr="00FC0F35">
        <w:rPr>
          <w:rFonts w:eastAsia="Calibri"/>
        </w:rPr>
        <w:t xml:space="preserve">Train K. </w:t>
      </w:r>
      <w:r w:rsidRPr="00FC0F35">
        <w:rPr>
          <w:rFonts w:eastAsia="Calibri"/>
          <w:i/>
        </w:rPr>
        <w:t>Discrete Choice Methods with Simulation</w:t>
      </w:r>
      <w:proofErr w:type="gramStart"/>
      <w:r w:rsidRPr="00FC0F35">
        <w:rPr>
          <w:rFonts w:eastAsia="Calibri"/>
          <w:i/>
        </w:rPr>
        <w:t xml:space="preserve">, </w:t>
      </w:r>
      <w:r w:rsidRPr="00FC0F35">
        <w:rPr>
          <w:rFonts w:eastAsia="Calibri"/>
        </w:rPr>
        <w:t xml:space="preserve"> New</w:t>
      </w:r>
      <w:proofErr w:type="gramEnd"/>
      <w:r w:rsidRPr="00FC0F35">
        <w:rPr>
          <w:rFonts w:eastAsia="Calibri"/>
        </w:rPr>
        <w:t xml:space="preserve"> York: Cambridge University Press (2003).</w:t>
      </w:r>
    </w:p>
    <w:p w:rsidR="000B3C49" w:rsidRPr="00FC0F35" w:rsidRDefault="000B3C49" w:rsidP="000B3C49">
      <w:pPr>
        <w:autoSpaceDE w:val="0"/>
        <w:autoSpaceDN w:val="0"/>
        <w:adjustRightInd w:val="0"/>
        <w:ind w:left="720" w:hanging="720"/>
      </w:pPr>
      <w:proofErr w:type="gramStart"/>
      <w:r w:rsidRPr="00FC0F35">
        <w:t>USEPA.</w:t>
      </w:r>
      <w:proofErr w:type="gramEnd"/>
      <w:r w:rsidRPr="00FC0F35">
        <w:t xml:space="preserve"> 2009. EPA’s Green Power Partnership: Partnership Requirements. </w:t>
      </w:r>
      <w:proofErr w:type="gramStart"/>
      <w:r w:rsidRPr="00FC0F35">
        <w:t>Washington, D.C. April.</w:t>
      </w:r>
      <w:proofErr w:type="gramEnd"/>
    </w:p>
    <w:p w:rsidR="000B3C49" w:rsidRPr="00FC0F35" w:rsidRDefault="000B3C49" w:rsidP="000B3C49">
      <w:pPr>
        <w:pStyle w:val="Heading2"/>
        <w:spacing w:before="0"/>
        <w:ind w:left="720" w:hanging="720"/>
        <w:rPr>
          <w:rFonts w:ascii="Times New Roman" w:hAnsi="Times New Roman" w:cs="Times New Roman"/>
          <w:color w:val="auto"/>
          <w:sz w:val="24"/>
          <w:szCs w:val="24"/>
        </w:rPr>
      </w:pPr>
      <w:r w:rsidRPr="00FC0F35">
        <w:rPr>
          <w:rFonts w:ascii="Times New Roman" w:hAnsi="Times New Roman" w:cs="Times New Roman"/>
          <w:b w:val="0"/>
          <w:color w:val="auto"/>
          <w:sz w:val="24"/>
          <w:szCs w:val="24"/>
        </w:rPr>
        <w:t>____. 2010.</w:t>
      </w:r>
      <w:r w:rsidRPr="00FC0F35">
        <w:rPr>
          <w:rFonts w:ascii="Times New Roman" w:hAnsi="Times New Roman" w:cs="Times New Roman"/>
          <w:color w:val="auto"/>
          <w:sz w:val="24"/>
          <w:szCs w:val="24"/>
        </w:rPr>
        <w:t xml:space="preserve"> </w:t>
      </w:r>
      <w:r w:rsidRPr="00FC0F35">
        <w:rPr>
          <w:rFonts w:ascii="Times New Roman" w:hAnsi="Times New Roman" w:cs="Times New Roman"/>
          <w:b w:val="0"/>
          <w:color w:val="auto"/>
          <w:sz w:val="24"/>
          <w:szCs w:val="24"/>
        </w:rPr>
        <w:t>Green Power Usage Edged Higher in 2009 among EPA Partners. Available at:http://yosemite.epa.gov/opa/admpress.nsf/d0cf6618525a9efb85257359003fb69d/f74df277c3c6c40f852576b60064db10!OpenDocument</w:t>
      </w:r>
    </w:p>
    <w:p w:rsidR="000B3C49" w:rsidRPr="00FC0F35" w:rsidRDefault="000B3C49" w:rsidP="000B3C49">
      <w:pPr>
        <w:autoSpaceDE w:val="0"/>
        <w:autoSpaceDN w:val="0"/>
        <w:adjustRightInd w:val="0"/>
        <w:ind w:left="720" w:hanging="720"/>
      </w:pPr>
      <w:proofErr w:type="gramStart"/>
      <w:r w:rsidRPr="00FC0F35">
        <w:t>Whitehead, J. and T. Cherry.</w:t>
      </w:r>
      <w:proofErr w:type="gramEnd"/>
      <w:r w:rsidRPr="00FC0F35">
        <w:t xml:space="preserve"> 2007. “Willingness to Pay for a Green Energy Program: A .Comparison of Ex-ante and Ex-post Hypothetical Bias Mitigation Approaches,” </w:t>
      </w:r>
      <w:r w:rsidRPr="00FC0F35">
        <w:rPr>
          <w:i/>
        </w:rPr>
        <w:t>Resource and Energy Economics</w:t>
      </w:r>
      <w:r w:rsidRPr="00FC0F35">
        <w:t xml:space="preserve"> 29: 247–261.</w:t>
      </w:r>
    </w:p>
    <w:p w:rsidR="000B3C49" w:rsidRPr="00FC0F35" w:rsidRDefault="000B3C49" w:rsidP="000B3C49">
      <w:pPr>
        <w:ind w:left="720" w:hanging="720"/>
      </w:pPr>
      <w:proofErr w:type="gramStart"/>
      <w:r w:rsidRPr="00FC0F35">
        <w:t xml:space="preserve">Wiser, R., </w:t>
      </w:r>
      <w:proofErr w:type="spellStart"/>
      <w:r w:rsidRPr="00FC0F35">
        <w:t>Bolinger</w:t>
      </w:r>
      <w:proofErr w:type="spellEnd"/>
      <w:r w:rsidRPr="00FC0F35">
        <w:t>, M., Holt, E. 2000.</w:t>
      </w:r>
      <w:proofErr w:type="gramEnd"/>
      <w:r w:rsidRPr="00FC0F35">
        <w:t xml:space="preserve"> "Customer Choice and Green Power in the United States: How Far Can It Take Us?" </w:t>
      </w:r>
      <w:r w:rsidRPr="00FC0F35">
        <w:rPr>
          <w:i/>
        </w:rPr>
        <w:t>Energy and Environment</w:t>
      </w:r>
      <w:r w:rsidRPr="00FC0F35">
        <w:t xml:space="preserve"> 11(4): 461-477.</w:t>
      </w:r>
    </w:p>
    <w:p w:rsidR="000B3C49" w:rsidRPr="00FC0F35" w:rsidRDefault="000B3C49" w:rsidP="000B3C49">
      <w:pPr>
        <w:ind w:left="720" w:hanging="720"/>
      </w:pPr>
      <w:proofErr w:type="gramStart"/>
      <w:r w:rsidRPr="00FC0F35">
        <w:t xml:space="preserve">Wiser, R., M. </w:t>
      </w:r>
      <w:proofErr w:type="spellStart"/>
      <w:r w:rsidRPr="00FC0F35">
        <w:t>Fowlie</w:t>
      </w:r>
      <w:proofErr w:type="spellEnd"/>
      <w:r w:rsidRPr="00FC0F35">
        <w:t xml:space="preserve"> and E. Holt.</w:t>
      </w:r>
      <w:proofErr w:type="gramEnd"/>
      <w:r w:rsidRPr="00FC0F35">
        <w:t xml:space="preserve"> 2001. “Public Goods and Private Interests: Understanding Non-Residential Demand </w:t>
      </w:r>
      <w:proofErr w:type="gramStart"/>
      <w:r w:rsidRPr="00FC0F35">
        <w:t>For</w:t>
      </w:r>
      <w:proofErr w:type="gramEnd"/>
      <w:r w:rsidRPr="00FC0F35">
        <w:t xml:space="preserve"> Green Power,” </w:t>
      </w:r>
      <w:r w:rsidRPr="00FC0F35">
        <w:rPr>
          <w:i/>
          <w:iCs/>
        </w:rPr>
        <w:t xml:space="preserve">Energy Policy </w:t>
      </w:r>
      <w:r w:rsidRPr="00FC0F35">
        <w:t>29(13):1085-1097.</w:t>
      </w:r>
    </w:p>
    <w:p w:rsidR="000B3C49" w:rsidRPr="00FC0F35" w:rsidRDefault="000B3C49" w:rsidP="000B3C49">
      <w:pPr>
        <w:ind w:left="720" w:hanging="720"/>
      </w:pPr>
      <w:proofErr w:type="spellStart"/>
      <w:r w:rsidRPr="00FC0F35">
        <w:t>Zarnikau</w:t>
      </w:r>
      <w:proofErr w:type="spellEnd"/>
      <w:r w:rsidRPr="00FC0F35">
        <w:t xml:space="preserve">, J. 2003. </w:t>
      </w:r>
      <w:proofErr w:type="gramStart"/>
      <w:r w:rsidRPr="00FC0F35">
        <w:t xml:space="preserve">"Consumer Demand for 'Green Power' and Energy Efficiency," </w:t>
      </w:r>
      <w:r w:rsidRPr="00FC0F35">
        <w:rPr>
          <w:i/>
        </w:rPr>
        <w:t>Energy Policy</w:t>
      </w:r>
      <w:r w:rsidRPr="00FC0F35">
        <w:t>, 31: 1661-1672.</w:t>
      </w:r>
      <w:proofErr w:type="gramEnd"/>
      <w:r w:rsidRPr="00FC0F35">
        <w:t xml:space="preserve"> </w:t>
      </w:r>
    </w:p>
    <w:p w:rsidR="000B3C49" w:rsidRPr="00FC0F35" w:rsidRDefault="000B3C49" w:rsidP="000B3C49">
      <w:pPr>
        <w:ind w:left="720" w:hanging="720"/>
      </w:pPr>
    </w:p>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Pr>
        <w:jc w:val="center"/>
        <w:rPr>
          <w:b/>
        </w:rPr>
      </w:pPr>
      <w:r w:rsidRPr="00FC0F35">
        <w:rPr>
          <w:b/>
        </w:rPr>
        <w:t>Appendix</w:t>
      </w:r>
    </w:p>
    <w:p w:rsidR="000B3C49" w:rsidRPr="00FC0F35" w:rsidRDefault="000B3C49" w:rsidP="000B3C49"/>
    <w:p w:rsidR="000B3C49" w:rsidRPr="00FC0F35" w:rsidRDefault="000B3C49" w:rsidP="000B3C49"/>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Pr>
        <w:jc w:val="center"/>
        <w:rPr>
          <w:b/>
        </w:rPr>
      </w:pPr>
    </w:p>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EC61C0" w:rsidRDefault="00EC61C0" w:rsidP="00EC61C0">
      <w:pPr>
        <w:rPr>
          <w:b/>
        </w:rPr>
      </w:pPr>
    </w:p>
    <w:p w:rsidR="00EC61C0" w:rsidRDefault="00EC61C0" w:rsidP="00431554">
      <w:pPr>
        <w:jc w:val="center"/>
        <w:rPr>
          <w:b/>
        </w:rPr>
      </w:pPr>
    </w:p>
    <w:p w:rsidR="00EC61C0" w:rsidRDefault="00EC61C0" w:rsidP="00EC61C0">
      <w:pPr>
        <w:jc w:val="center"/>
        <w:rPr>
          <w:b/>
        </w:rPr>
      </w:pPr>
      <w:r w:rsidRPr="00EC61C0">
        <w:rPr>
          <w:b/>
          <w:noProof/>
        </w:rPr>
        <w:lastRenderedPageBreak/>
        <w:drawing>
          <wp:inline distT="0" distB="0" distL="0" distR="0">
            <wp:extent cx="3472464" cy="3635857"/>
            <wp:effectExtent l="1905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3484078" cy="3648017"/>
                    </a:xfrm>
                    <a:prstGeom prst="rect">
                      <a:avLst/>
                    </a:prstGeom>
                    <a:noFill/>
                    <a:ln w="9525">
                      <a:noFill/>
                      <a:miter lim="800000"/>
                      <a:headEnd/>
                      <a:tailEnd/>
                    </a:ln>
                  </pic:spPr>
                </pic:pic>
              </a:graphicData>
            </a:graphic>
          </wp:inline>
        </w:drawing>
      </w:r>
    </w:p>
    <w:p w:rsidR="00EC61C0" w:rsidRDefault="00EC61C0" w:rsidP="00EC61C0">
      <w:pPr>
        <w:jc w:val="center"/>
        <w:rPr>
          <w:b/>
        </w:rPr>
      </w:pPr>
    </w:p>
    <w:p w:rsidR="00EC61C0" w:rsidRDefault="00EC61C0" w:rsidP="00EC61C0">
      <w:pPr>
        <w:jc w:val="center"/>
        <w:rPr>
          <w:b/>
        </w:rPr>
      </w:pPr>
      <w:r w:rsidRPr="00FC0F35">
        <w:rPr>
          <w:noProof/>
        </w:rPr>
        <w:drawing>
          <wp:inline distT="0" distB="0" distL="0" distR="0">
            <wp:extent cx="3494988" cy="3514725"/>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3504493" cy="3524284"/>
                    </a:xfrm>
                    <a:prstGeom prst="rect">
                      <a:avLst/>
                    </a:prstGeom>
                    <a:noFill/>
                    <a:ln w="9525">
                      <a:noFill/>
                      <a:miter lim="800000"/>
                      <a:headEnd/>
                      <a:tailEnd/>
                    </a:ln>
                  </pic:spPr>
                </pic:pic>
              </a:graphicData>
            </a:graphic>
          </wp:inline>
        </w:drawing>
      </w:r>
    </w:p>
    <w:p w:rsidR="00F904AB" w:rsidRDefault="00F904AB" w:rsidP="00431554">
      <w:pPr>
        <w:jc w:val="center"/>
        <w:rPr>
          <w:b/>
        </w:rPr>
      </w:pPr>
    </w:p>
    <w:p w:rsidR="00431554" w:rsidRPr="00FC0F35" w:rsidRDefault="00431554" w:rsidP="00431554">
      <w:pPr>
        <w:jc w:val="center"/>
      </w:pPr>
      <w:proofErr w:type="gramStart"/>
      <w:r w:rsidRPr="00FC0F35">
        <w:rPr>
          <w:b/>
        </w:rPr>
        <w:t>Figure 4</w:t>
      </w:r>
      <w:r w:rsidRPr="00FC0F35">
        <w:t>.</w:t>
      </w:r>
      <w:proofErr w:type="gramEnd"/>
      <w:r w:rsidRPr="00FC0F35">
        <w:t xml:space="preserve"> Information Screen for Green Power Partners</w:t>
      </w:r>
    </w:p>
    <w:p w:rsidR="00431554" w:rsidRPr="00FC0F35" w:rsidRDefault="00431554" w:rsidP="00431554">
      <w:pPr>
        <w:jc w:val="center"/>
      </w:pPr>
    </w:p>
    <w:p w:rsidR="00431554" w:rsidRPr="00FC0F35" w:rsidRDefault="00431554" w:rsidP="00431554">
      <w:pPr>
        <w:jc w:val="center"/>
      </w:pPr>
    </w:p>
    <w:p w:rsidR="00431554" w:rsidRPr="00FC0F35" w:rsidRDefault="00431554" w:rsidP="00431554">
      <w:pPr>
        <w:jc w:val="center"/>
      </w:pPr>
    </w:p>
    <w:p w:rsidR="00431554" w:rsidRPr="00FC0F35" w:rsidRDefault="00431554" w:rsidP="00EC61C0"/>
    <w:p w:rsidR="00431554" w:rsidRPr="00FC0F35" w:rsidRDefault="00431554" w:rsidP="00431554">
      <w:pPr>
        <w:jc w:val="center"/>
      </w:pPr>
      <w:r w:rsidRPr="00FC0F35">
        <w:rPr>
          <w:noProof/>
        </w:rPr>
        <w:drawing>
          <wp:inline distT="0" distB="0" distL="0" distR="0">
            <wp:extent cx="4019550" cy="39052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4019550" cy="3905250"/>
                    </a:xfrm>
                    <a:prstGeom prst="rect">
                      <a:avLst/>
                    </a:prstGeom>
                    <a:noFill/>
                    <a:ln w="9525">
                      <a:noFill/>
                      <a:miter lim="800000"/>
                      <a:headEnd/>
                      <a:tailEnd/>
                    </a:ln>
                  </pic:spPr>
                </pic:pic>
              </a:graphicData>
            </a:graphic>
          </wp:inline>
        </w:drawing>
      </w:r>
    </w:p>
    <w:p w:rsidR="00F904AB" w:rsidRDefault="00F904AB" w:rsidP="00431554">
      <w:pPr>
        <w:jc w:val="center"/>
        <w:rPr>
          <w:b/>
        </w:rPr>
      </w:pPr>
    </w:p>
    <w:p w:rsidR="00431554" w:rsidRPr="00FC0F35" w:rsidRDefault="00431554" w:rsidP="00431554">
      <w:pPr>
        <w:jc w:val="center"/>
      </w:pPr>
      <w:proofErr w:type="gramStart"/>
      <w:r w:rsidRPr="00FC0F35">
        <w:rPr>
          <w:b/>
        </w:rPr>
        <w:t>Figure 5</w:t>
      </w:r>
      <w:r w:rsidRPr="00FC0F35">
        <w:t>.</w:t>
      </w:r>
      <w:proofErr w:type="gramEnd"/>
      <w:r w:rsidRPr="00FC0F35">
        <w:t xml:space="preserve"> Sample Choice Experiment</w:t>
      </w:r>
    </w:p>
    <w:p w:rsidR="00431554" w:rsidRPr="00FC0F35" w:rsidRDefault="00431554" w:rsidP="00431554"/>
    <w:p w:rsidR="00431554" w:rsidRPr="00FC0F35" w:rsidRDefault="00431554" w:rsidP="00431554">
      <w:pPr>
        <w:tabs>
          <w:tab w:val="left" w:pos="5355"/>
        </w:tabs>
      </w:pPr>
      <w:r w:rsidRPr="00FC0F35">
        <w:tab/>
      </w:r>
    </w:p>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Pr="00FC0F35" w:rsidRDefault="00431554" w:rsidP="000B3C49"/>
    <w:p w:rsidR="00431554" w:rsidRDefault="00431554" w:rsidP="000B3C49"/>
    <w:p w:rsidR="00431554" w:rsidRDefault="00431554" w:rsidP="000B3C49"/>
    <w:p w:rsidR="00C678D8" w:rsidRDefault="00C678D8" w:rsidP="000B3C49"/>
    <w:p w:rsidR="0039206C" w:rsidRPr="00FC0F35" w:rsidRDefault="0039206C" w:rsidP="000B3C49"/>
    <w:p w:rsidR="000B3C49" w:rsidRPr="00FC0F35" w:rsidRDefault="000B3C49" w:rsidP="000B3C49"/>
    <w:p w:rsidR="00AC622E" w:rsidRPr="00FC0F35" w:rsidRDefault="00AC622E" w:rsidP="000B3C49"/>
    <w:p w:rsidR="000B3C49" w:rsidRPr="00FC0F35" w:rsidRDefault="000B3C49" w:rsidP="000B3C49"/>
    <w:tbl>
      <w:tblPr>
        <w:tblW w:w="9702" w:type="dxa"/>
        <w:tblInd w:w="36" w:type="dxa"/>
        <w:tblLayout w:type="fixed"/>
        <w:tblLook w:val="04A0"/>
      </w:tblPr>
      <w:tblGrid>
        <w:gridCol w:w="53"/>
        <w:gridCol w:w="1209"/>
        <w:gridCol w:w="70"/>
        <w:gridCol w:w="4159"/>
        <w:gridCol w:w="1480"/>
        <w:gridCol w:w="31"/>
        <w:gridCol w:w="90"/>
        <w:gridCol w:w="1515"/>
        <w:gridCol w:w="1005"/>
        <w:gridCol w:w="90"/>
      </w:tblGrid>
      <w:tr w:rsidR="00C90C9B" w:rsidRPr="00FC0F35" w:rsidTr="0093246C">
        <w:trPr>
          <w:gridBefore w:val="1"/>
          <w:gridAfter w:val="1"/>
          <w:wBefore w:w="53" w:type="dxa"/>
          <w:wAfter w:w="90" w:type="dxa"/>
          <w:trHeight w:val="270"/>
        </w:trPr>
        <w:tc>
          <w:tcPr>
            <w:tcW w:w="9559" w:type="dxa"/>
            <w:gridSpan w:val="8"/>
            <w:tcBorders>
              <w:top w:val="nil"/>
              <w:left w:val="nil"/>
              <w:bottom w:val="single" w:sz="8" w:space="0" w:color="auto"/>
              <w:right w:val="nil"/>
            </w:tcBorders>
            <w:shd w:val="clear" w:color="auto" w:fill="auto"/>
            <w:noWrap/>
            <w:vAlign w:val="bottom"/>
            <w:hideMark/>
          </w:tcPr>
          <w:p w:rsidR="00C90C9B" w:rsidRPr="00FC0F35" w:rsidRDefault="00C90C9B" w:rsidP="00C90C9B">
            <w:r w:rsidRPr="00FC0F35">
              <w:rPr>
                <w:b/>
                <w:bCs/>
              </w:rPr>
              <w:lastRenderedPageBreak/>
              <w:t>Table 10</w:t>
            </w:r>
            <w:r w:rsidRPr="00FC0F35">
              <w:t>. Variable Names, Definitions,  Hypothesized Signs, and Sample Means</w:t>
            </w:r>
          </w:p>
        </w:tc>
      </w:tr>
      <w:tr w:rsidR="000B3C49" w:rsidRPr="00FC0F35" w:rsidTr="0093246C">
        <w:trPr>
          <w:gridBefore w:val="1"/>
          <w:gridAfter w:val="1"/>
          <w:wBefore w:w="53" w:type="dxa"/>
          <w:wAfter w:w="90" w:type="dxa"/>
          <w:trHeight w:val="645"/>
        </w:trPr>
        <w:tc>
          <w:tcPr>
            <w:tcW w:w="1209"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Variable</w:t>
            </w:r>
          </w:p>
        </w:tc>
        <w:tc>
          <w:tcPr>
            <w:tcW w:w="4229" w:type="dxa"/>
            <w:gridSpan w:val="2"/>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Description</w:t>
            </w:r>
          </w:p>
        </w:tc>
        <w:tc>
          <w:tcPr>
            <w:tcW w:w="1601" w:type="dxa"/>
            <w:gridSpan w:val="3"/>
            <w:tcBorders>
              <w:top w:val="nil"/>
              <w:left w:val="nil"/>
              <w:bottom w:val="single" w:sz="8" w:space="0" w:color="auto"/>
              <w:right w:val="nil"/>
            </w:tcBorders>
            <w:shd w:val="clear" w:color="auto" w:fill="auto"/>
            <w:vAlign w:val="bottom"/>
            <w:hideMark/>
          </w:tcPr>
          <w:p w:rsidR="000B3C49" w:rsidRPr="00FC0F35" w:rsidRDefault="000B3C49" w:rsidP="000B3C49">
            <w:pPr>
              <w:jc w:val="center"/>
            </w:pPr>
            <w:r w:rsidRPr="00FC0F35">
              <w:t>Hypothesized Sign</w:t>
            </w:r>
          </w:p>
        </w:tc>
        <w:tc>
          <w:tcPr>
            <w:tcW w:w="2520" w:type="dxa"/>
            <w:gridSpan w:val="2"/>
            <w:tcBorders>
              <w:top w:val="nil"/>
              <w:left w:val="nil"/>
              <w:bottom w:val="single" w:sz="8" w:space="0" w:color="auto"/>
              <w:right w:val="nil"/>
            </w:tcBorders>
            <w:shd w:val="clear" w:color="auto" w:fill="auto"/>
            <w:vAlign w:val="bottom"/>
            <w:hideMark/>
          </w:tcPr>
          <w:p w:rsidR="000B3C49" w:rsidRPr="00FC0F35" w:rsidRDefault="00644062" w:rsidP="000B3C49">
            <w:pPr>
              <w:jc w:val="center"/>
              <w:rPr>
                <w:vertAlign w:val="superscript"/>
              </w:rPr>
            </w:pPr>
            <w:r w:rsidRPr="00FC0F35">
              <w:t xml:space="preserve">Sample </w:t>
            </w:r>
            <w:proofErr w:type="spellStart"/>
            <w:r w:rsidRPr="00FC0F35">
              <w:t>Mean</w:t>
            </w:r>
            <w:r w:rsidRPr="00FC0F35">
              <w:rPr>
                <w:vertAlign w:val="superscript"/>
              </w:rPr>
              <w:t>d</w:t>
            </w:r>
            <w:proofErr w:type="spellEnd"/>
          </w:p>
        </w:tc>
      </w:tr>
      <w:tr w:rsidR="000B3C49" w:rsidRPr="00FC0F35" w:rsidTr="0093246C">
        <w:trPr>
          <w:gridBefore w:val="1"/>
          <w:gridAfter w:val="1"/>
          <w:wBefore w:w="53" w:type="dxa"/>
          <w:wAfter w:w="90" w:type="dxa"/>
          <w:trHeight w:val="315"/>
        </w:trPr>
        <w:tc>
          <w:tcPr>
            <w:tcW w:w="5438" w:type="dxa"/>
            <w:gridSpan w:val="3"/>
            <w:tcBorders>
              <w:top w:val="single" w:sz="4" w:space="0" w:color="auto"/>
              <w:left w:val="nil"/>
              <w:right w:val="nil"/>
            </w:tcBorders>
            <w:shd w:val="clear" w:color="auto" w:fill="auto"/>
            <w:noWrap/>
            <w:vAlign w:val="bottom"/>
            <w:hideMark/>
          </w:tcPr>
          <w:p w:rsidR="000B3C49" w:rsidRPr="00FC0F35" w:rsidRDefault="000B3C49" w:rsidP="000B3C49">
            <w:pPr>
              <w:rPr>
                <w:i/>
                <w:iCs/>
                <w:u w:val="single"/>
              </w:rPr>
            </w:pPr>
            <w:r w:rsidRPr="00FC0F35">
              <w:rPr>
                <w:i/>
                <w:iCs/>
                <w:u w:val="single"/>
              </w:rPr>
              <w:t>Dependent Variable</w:t>
            </w:r>
          </w:p>
        </w:tc>
        <w:tc>
          <w:tcPr>
            <w:tcW w:w="1480" w:type="dxa"/>
            <w:tcBorders>
              <w:top w:val="nil"/>
              <w:left w:val="nil"/>
              <w:bottom w:val="nil"/>
              <w:right w:val="nil"/>
            </w:tcBorders>
            <w:shd w:val="clear" w:color="auto" w:fill="auto"/>
            <w:noWrap/>
            <w:vAlign w:val="bottom"/>
            <w:hideMark/>
          </w:tcPr>
          <w:p w:rsidR="000B3C49" w:rsidRPr="00FC0F35" w:rsidRDefault="000B3C49" w:rsidP="000B3C49">
            <w:pPr>
              <w:jc w:val="center"/>
            </w:pPr>
          </w:p>
        </w:tc>
        <w:tc>
          <w:tcPr>
            <w:tcW w:w="2641" w:type="dxa"/>
            <w:gridSpan w:val="4"/>
            <w:tcBorders>
              <w:top w:val="nil"/>
              <w:left w:val="nil"/>
              <w:bottom w:val="nil"/>
              <w:right w:val="nil"/>
            </w:tcBorders>
            <w:shd w:val="clear" w:color="auto" w:fill="auto"/>
            <w:noWrap/>
            <w:vAlign w:val="bottom"/>
            <w:hideMark/>
          </w:tcPr>
          <w:p w:rsidR="000B3C49" w:rsidRPr="00FC0F35" w:rsidRDefault="000B3C49" w:rsidP="000B3C49"/>
        </w:tc>
      </w:tr>
      <w:tr w:rsidR="000B3C49" w:rsidRPr="00FC0F35" w:rsidTr="0093246C">
        <w:trPr>
          <w:gridBefore w:val="1"/>
          <w:gridAfter w:val="1"/>
          <w:wBefore w:w="53" w:type="dxa"/>
          <w:wAfter w:w="90" w:type="dxa"/>
          <w:trHeight w:val="315"/>
        </w:trPr>
        <w:tc>
          <w:tcPr>
            <w:tcW w:w="1209" w:type="dxa"/>
            <w:tcBorders>
              <w:left w:val="nil"/>
              <w:bottom w:val="nil"/>
              <w:right w:val="nil"/>
            </w:tcBorders>
            <w:shd w:val="clear" w:color="auto" w:fill="auto"/>
            <w:noWrap/>
            <w:hideMark/>
          </w:tcPr>
          <w:p w:rsidR="000B3C49" w:rsidRPr="00FC0F35" w:rsidRDefault="000B3C49" w:rsidP="000B3C49">
            <w:pPr>
              <w:rPr>
                <w:i/>
              </w:rPr>
            </w:pPr>
            <w:r w:rsidRPr="00FC0F35">
              <w:rPr>
                <w:i/>
              </w:rPr>
              <w:t>Chosen</w:t>
            </w:r>
          </w:p>
        </w:tc>
        <w:tc>
          <w:tcPr>
            <w:tcW w:w="4229" w:type="dxa"/>
            <w:gridSpan w:val="2"/>
            <w:tcBorders>
              <w:left w:val="nil"/>
              <w:bottom w:val="nil"/>
              <w:right w:val="nil"/>
            </w:tcBorders>
            <w:shd w:val="clear" w:color="auto" w:fill="auto"/>
            <w:noWrap/>
            <w:vAlign w:val="bottom"/>
            <w:hideMark/>
          </w:tcPr>
          <w:p w:rsidR="000B3C49" w:rsidRPr="00FC0F35" w:rsidRDefault="000B3C49" w:rsidP="000B3C49">
            <w:r w:rsidRPr="00FC0F35">
              <w:t>1 if the alternative is chosen, 0 otherwise</w:t>
            </w:r>
          </w:p>
        </w:tc>
        <w:tc>
          <w:tcPr>
            <w:tcW w:w="1480" w:type="dxa"/>
            <w:tcBorders>
              <w:top w:val="nil"/>
              <w:left w:val="nil"/>
              <w:bottom w:val="nil"/>
              <w:right w:val="nil"/>
            </w:tcBorders>
            <w:shd w:val="clear" w:color="auto" w:fill="auto"/>
            <w:noWrap/>
            <w:vAlign w:val="bottom"/>
            <w:hideMark/>
          </w:tcPr>
          <w:p w:rsidR="000B3C49" w:rsidRPr="00FC0F35" w:rsidRDefault="000B3C49" w:rsidP="000B3C49">
            <w:pPr>
              <w:jc w:val="center"/>
            </w:pPr>
            <w:r w:rsidRPr="00FC0F35">
              <w:t>NA</w:t>
            </w:r>
          </w:p>
        </w:tc>
        <w:tc>
          <w:tcPr>
            <w:tcW w:w="2641" w:type="dxa"/>
            <w:gridSpan w:val="4"/>
            <w:tcBorders>
              <w:top w:val="nil"/>
              <w:left w:val="nil"/>
              <w:bottom w:val="nil"/>
              <w:right w:val="nil"/>
            </w:tcBorders>
            <w:shd w:val="clear" w:color="auto" w:fill="auto"/>
            <w:noWrap/>
            <w:hideMark/>
          </w:tcPr>
          <w:p w:rsidR="000B3C49" w:rsidRPr="00C42EA7" w:rsidRDefault="00C42EA7" w:rsidP="00262B1F">
            <w:pPr>
              <w:jc w:val="right"/>
              <w:rPr>
                <w:color w:val="000000"/>
              </w:rPr>
            </w:pPr>
            <w:r>
              <w:rPr>
                <w:color w:val="000000"/>
              </w:rPr>
              <w:t>0.3333</w:t>
            </w:r>
          </w:p>
        </w:tc>
      </w:tr>
      <w:tr w:rsidR="000B3C49" w:rsidRPr="00FC0F35" w:rsidTr="0093246C">
        <w:trPr>
          <w:gridBefore w:val="1"/>
          <w:gridAfter w:val="1"/>
          <w:wBefore w:w="53" w:type="dxa"/>
          <w:wAfter w:w="90" w:type="dxa"/>
          <w:trHeight w:val="315"/>
        </w:trPr>
        <w:tc>
          <w:tcPr>
            <w:tcW w:w="1209" w:type="dxa"/>
            <w:tcBorders>
              <w:top w:val="nil"/>
              <w:left w:val="nil"/>
              <w:right w:val="nil"/>
            </w:tcBorders>
            <w:shd w:val="clear" w:color="auto" w:fill="auto"/>
            <w:noWrap/>
            <w:hideMark/>
          </w:tcPr>
          <w:p w:rsidR="000B3C49" w:rsidRPr="00FC0F35" w:rsidRDefault="000B3C49" w:rsidP="000B3C49"/>
        </w:tc>
        <w:tc>
          <w:tcPr>
            <w:tcW w:w="4229" w:type="dxa"/>
            <w:gridSpan w:val="2"/>
            <w:tcBorders>
              <w:top w:val="nil"/>
              <w:left w:val="nil"/>
              <w:right w:val="nil"/>
            </w:tcBorders>
            <w:shd w:val="clear" w:color="auto" w:fill="auto"/>
            <w:noWrap/>
            <w:vAlign w:val="bottom"/>
            <w:hideMark/>
          </w:tcPr>
          <w:p w:rsidR="000B3C49" w:rsidRPr="00FC0F35" w:rsidRDefault="000B3C49" w:rsidP="000B3C49"/>
        </w:tc>
        <w:tc>
          <w:tcPr>
            <w:tcW w:w="1480" w:type="dxa"/>
            <w:tcBorders>
              <w:top w:val="nil"/>
              <w:left w:val="nil"/>
              <w:bottom w:val="nil"/>
              <w:right w:val="nil"/>
            </w:tcBorders>
            <w:shd w:val="clear" w:color="auto" w:fill="auto"/>
            <w:noWrap/>
            <w:vAlign w:val="bottom"/>
            <w:hideMark/>
          </w:tcPr>
          <w:p w:rsidR="000B3C49" w:rsidRPr="00FC0F35" w:rsidRDefault="000B3C49" w:rsidP="000B3C49">
            <w:pPr>
              <w:jc w:val="center"/>
            </w:pPr>
          </w:p>
        </w:tc>
        <w:tc>
          <w:tcPr>
            <w:tcW w:w="2641" w:type="dxa"/>
            <w:gridSpan w:val="4"/>
            <w:tcBorders>
              <w:top w:val="nil"/>
              <w:left w:val="nil"/>
              <w:bottom w:val="nil"/>
              <w:right w:val="nil"/>
            </w:tcBorders>
            <w:shd w:val="clear" w:color="auto" w:fill="auto"/>
            <w:noWrap/>
            <w:hideMark/>
          </w:tcPr>
          <w:p w:rsidR="000B3C49" w:rsidRPr="00FC0F35" w:rsidRDefault="000B3C49" w:rsidP="00262B1F">
            <w:pPr>
              <w:jc w:val="right"/>
            </w:pPr>
          </w:p>
        </w:tc>
      </w:tr>
      <w:tr w:rsidR="000B3C49" w:rsidRPr="00FC0F35" w:rsidTr="0093246C">
        <w:trPr>
          <w:gridBefore w:val="1"/>
          <w:gridAfter w:val="1"/>
          <w:wBefore w:w="53" w:type="dxa"/>
          <w:wAfter w:w="90" w:type="dxa"/>
          <w:trHeight w:val="315"/>
        </w:trPr>
        <w:tc>
          <w:tcPr>
            <w:tcW w:w="5438" w:type="dxa"/>
            <w:gridSpan w:val="3"/>
            <w:tcBorders>
              <w:top w:val="nil"/>
              <w:left w:val="nil"/>
              <w:right w:val="nil"/>
            </w:tcBorders>
            <w:shd w:val="clear" w:color="auto" w:fill="auto"/>
            <w:noWrap/>
            <w:hideMark/>
          </w:tcPr>
          <w:p w:rsidR="000B3C49" w:rsidRPr="00FC0F35" w:rsidRDefault="000B3C49" w:rsidP="000B3C49">
            <w:pPr>
              <w:rPr>
                <w:i/>
                <w:iCs/>
                <w:u w:val="single"/>
              </w:rPr>
            </w:pPr>
            <w:r w:rsidRPr="00FC0F35">
              <w:rPr>
                <w:i/>
                <w:iCs/>
                <w:u w:val="single"/>
              </w:rPr>
              <w:t xml:space="preserve"> Product Attribute Variables</w:t>
            </w:r>
          </w:p>
        </w:tc>
        <w:tc>
          <w:tcPr>
            <w:tcW w:w="1480" w:type="dxa"/>
            <w:tcBorders>
              <w:top w:val="nil"/>
              <w:left w:val="nil"/>
              <w:bottom w:val="nil"/>
              <w:right w:val="nil"/>
            </w:tcBorders>
            <w:shd w:val="clear" w:color="auto" w:fill="auto"/>
            <w:noWrap/>
            <w:vAlign w:val="bottom"/>
            <w:hideMark/>
          </w:tcPr>
          <w:p w:rsidR="000B3C49" w:rsidRPr="00FC0F35" w:rsidRDefault="000B3C49" w:rsidP="000B3C49">
            <w:pPr>
              <w:jc w:val="center"/>
            </w:pPr>
          </w:p>
        </w:tc>
        <w:tc>
          <w:tcPr>
            <w:tcW w:w="2641" w:type="dxa"/>
            <w:gridSpan w:val="4"/>
            <w:tcBorders>
              <w:top w:val="nil"/>
              <w:left w:val="nil"/>
              <w:bottom w:val="nil"/>
              <w:right w:val="nil"/>
            </w:tcBorders>
            <w:shd w:val="clear" w:color="auto" w:fill="auto"/>
            <w:noWrap/>
            <w:hideMark/>
          </w:tcPr>
          <w:p w:rsidR="000B3C49" w:rsidRPr="00FC0F35" w:rsidRDefault="000B3C49" w:rsidP="00262B1F">
            <w:pPr>
              <w:jc w:val="right"/>
            </w:pPr>
          </w:p>
        </w:tc>
      </w:tr>
      <w:tr w:rsidR="00C42EA7" w:rsidRPr="00FC0F35" w:rsidTr="0093246C">
        <w:trPr>
          <w:gridBefore w:val="1"/>
          <w:gridAfter w:val="1"/>
          <w:wBefore w:w="53" w:type="dxa"/>
          <w:wAfter w:w="90" w:type="dxa"/>
          <w:trHeight w:val="315"/>
        </w:trPr>
        <w:tc>
          <w:tcPr>
            <w:tcW w:w="1209" w:type="dxa"/>
            <w:tcBorders>
              <w:left w:val="nil"/>
              <w:bottom w:val="nil"/>
              <w:right w:val="nil"/>
            </w:tcBorders>
            <w:shd w:val="clear" w:color="auto" w:fill="auto"/>
            <w:noWrap/>
            <w:hideMark/>
          </w:tcPr>
          <w:p w:rsidR="00C42EA7" w:rsidRPr="00FC0F35" w:rsidRDefault="00C42EA7" w:rsidP="000B3C49">
            <w:pPr>
              <w:rPr>
                <w:i/>
              </w:rPr>
            </w:pPr>
            <w:r w:rsidRPr="00FC0F35">
              <w:rPr>
                <w:i/>
              </w:rPr>
              <w:t>Price</w:t>
            </w:r>
          </w:p>
        </w:tc>
        <w:tc>
          <w:tcPr>
            <w:tcW w:w="4229" w:type="dxa"/>
            <w:gridSpan w:val="2"/>
            <w:tcBorders>
              <w:left w:val="nil"/>
              <w:bottom w:val="nil"/>
              <w:right w:val="nil"/>
            </w:tcBorders>
            <w:shd w:val="clear" w:color="auto" w:fill="auto"/>
            <w:noWrap/>
            <w:vAlign w:val="bottom"/>
            <w:hideMark/>
          </w:tcPr>
          <w:p w:rsidR="00C42EA7" w:rsidRPr="00FC0F35" w:rsidRDefault="00C42EA7" w:rsidP="000B3C49">
            <w:r w:rsidRPr="00FC0F35">
              <w:t xml:space="preserve">$879, $929, $979, or $1,029 </w:t>
            </w:r>
          </w:p>
        </w:tc>
        <w:tc>
          <w:tcPr>
            <w:tcW w:w="1480" w:type="dxa"/>
            <w:tcBorders>
              <w:top w:val="nil"/>
              <w:left w:val="nil"/>
              <w:bottom w:val="nil"/>
              <w:right w:val="nil"/>
            </w:tcBorders>
            <w:shd w:val="clear" w:color="auto" w:fill="auto"/>
            <w:noWrap/>
            <w:hideMark/>
          </w:tcPr>
          <w:p w:rsidR="00C42EA7" w:rsidRPr="00FC0F35" w:rsidRDefault="00C42EA7" w:rsidP="000B3C49">
            <w:pPr>
              <w:jc w:val="center"/>
            </w:pPr>
            <w:r w:rsidRPr="00FC0F35">
              <w:t>-</w:t>
            </w:r>
          </w:p>
        </w:tc>
        <w:tc>
          <w:tcPr>
            <w:tcW w:w="2641" w:type="dxa"/>
            <w:gridSpan w:val="4"/>
            <w:tcBorders>
              <w:top w:val="nil"/>
              <w:left w:val="nil"/>
              <w:bottom w:val="nil"/>
              <w:right w:val="nil"/>
            </w:tcBorders>
            <w:shd w:val="clear" w:color="auto" w:fill="auto"/>
            <w:noWrap/>
            <w:hideMark/>
          </w:tcPr>
          <w:p w:rsidR="00C42EA7" w:rsidRDefault="00C42EA7" w:rsidP="00262B1F">
            <w:pPr>
              <w:jc w:val="right"/>
              <w:rPr>
                <w:color w:val="000000"/>
              </w:rPr>
            </w:pPr>
            <w:r>
              <w:rPr>
                <w:color w:val="000000"/>
              </w:rPr>
              <w:t>954.0932</w:t>
            </w:r>
          </w:p>
        </w:tc>
      </w:tr>
      <w:tr w:rsidR="00C42EA7" w:rsidRPr="00FC0F35" w:rsidTr="0093246C">
        <w:trPr>
          <w:gridBefore w:val="1"/>
          <w:gridAfter w:val="1"/>
          <w:wBefore w:w="53" w:type="dxa"/>
          <w:wAfter w:w="90" w:type="dxa"/>
          <w:trHeight w:val="630"/>
        </w:trPr>
        <w:tc>
          <w:tcPr>
            <w:tcW w:w="1209" w:type="dxa"/>
            <w:tcBorders>
              <w:top w:val="nil"/>
              <w:left w:val="nil"/>
              <w:bottom w:val="nil"/>
              <w:right w:val="nil"/>
            </w:tcBorders>
            <w:shd w:val="clear" w:color="auto" w:fill="auto"/>
            <w:noWrap/>
            <w:hideMark/>
          </w:tcPr>
          <w:p w:rsidR="00C42EA7" w:rsidRPr="00FC0F35" w:rsidRDefault="00C42EA7" w:rsidP="000B3C49">
            <w:pPr>
              <w:rPr>
                <w:i/>
              </w:rPr>
            </w:pPr>
            <w:r w:rsidRPr="00FC0F35">
              <w:rPr>
                <w:i/>
              </w:rPr>
              <w:t>Label</w:t>
            </w:r>
          </w:p>
        </w:tc>
        <w:tc>
          <w:tcPr>
            <w:tcW w:w="4229" w:type="dxa"/>
            <w:gridSpan w:val="2"/>
            <w:tcBorders>
              <w:top w:val="nil"/>
              <w:left w:val="nil"/>
              <w:bottom w:val="nil"/>
              <w:right w:val="nil"/>
            </w:tcBorders>
            <w:shd w:val="clear" w:color="auto" w:fill="auto"/>
            <w:vAlign w:val="bottom"/>
            <w:hideMark/>
          </w:tcPr>
          <w:p w:rsidR="00C42EA7" w:rsidRPr="00FC0F35" w:rsidRDefault="00C42EA7" w:rsidP="000B3C49">
            <w:r w:rsidRPr="00FC0F35">
              <w:t>1 if refrigerator is produced by a Green Power Partner, 0 otherwise</w:t>
            </w:r>
          </w:p>
        </w:tc>
        <w:tc>
          <w:tcPr>
            <w:tcW w:w="1480" w:type="dxa"/>
            <w:tcBorders>
              <w:top w:val="nil"/>
              <w:left w:val="nil"/>
              <w:bottom w:val="nil"/>
              <w:right w:val="nil"/>
            </w:tcBorders>
            <w:shd w:val="clear" w:color="auto" w:fill="auto"/>
            <w:noWrap/>
            <w:hideMark/>
          </w:tcPr>
          <w:p w:rsidR="00C42EA7" w:rsidRPr="00FC0F35" w:rsidRDefault="00C42EA7" w:rsidP="000B3C49">
            <w:pPr>
              <w:jc w:val="center"/>
            </w:pPr>
            <w:r w:rsidRPr="00FC0F35">
              <w:t>+</w:t>
            </w:r>
          </w:p>
        </w:tc>
        <w:tc>
          <w:tcPr>
            <w:tcW w:w="2641" w:type="dxa"/>
            <w:gridSpan w:val="4"/>
            <w:tcBorders>
              <w:top w:val="nil"/>
              <w:left w:val="nil"/>
              <w:bottom w:val="nil"/>
              <w:right w:val="nil"/>
            </w:tcBorders>
            <w:shd w:val="clear" w:color="auto" w:fill="auto"/>
            <w:noWrap/>
            <w:hideMark/>
          </w:tcPr>
          <w:p w:rsidR="00C42EA7" w:rsidRDefault="00C42EA7" w:rsidP="00262B1F">
            <w:pPr>
              <w:jc w:val="right"/>
              <w:rPr>
                <w:color w:val="000000"/>
              </w:rPr>
            </w:pPr>
            <w:r>
              <w:rPr>
                <w:color w:val="000000"/>
              </w:rPr>
              <w:t>0.5091</w:t>
            </w:r>
          </w:p>
        </w:tc>
      </w:tr>
      <w:tr w:rsidR="00C42EA7" w:rsidRPr="00FC0F35" w:rsidTr="0093246C">
        <w:trPr>
          <w:gridBefore w:val="1"/>
          <w:gridAfter w:val="1"/>
          <w:wBefore w:w="53" w:type="dxa"/>
          <w:wAfter w:w="90" w:type="dxa"/>
          <w:trHeight w:val="315"/>
        </w:trPr>
        <w:tc>
          <w:tcPr>
            <w:tcW w:w="1209" w:type="dxa"/>
            <w:tcBorders>
              <w:top w:val="nil"/>
              <w:left w:val="nil"/>
              <w:bottom w:val="nil"/>
              <w:right w:val="nil"/>
            </w:tcBorders>
            <w:shd w:val="clear" w:color="auto" w:fill="auto"/>
            <w:noWrap/>
            <w:hideMark/>
          </w:tcPr>
          <w:p w:rsidR="00C42EA7" w:rsidRPr="00FC0F35" w:rsidRDefault="00C42EA7" w:rsidP="000B3C49">
            <w:pPr>
              <w:rPr>
                <w:i/>
              </w:rPr>
            </w:pPr>
            <w:r w:rsidRPr="00FC0F35">
              <w:rPr>
                <w:i/>
              </w:rPr>
              <w:t>Capacity</w:t>
            </w:r>
          </w:p>
        </w:tc>
        <w:tc>
          <w:tcPr>
            <w:tcW w:w="4229" w:type="dxa"/>
            <w:gridSpan w:val="2"/>
            <w:tcBorders>
              <w:top w:val="nil"/>
              <w:left w:val="nil"/>
              <w:bottom w:val="nil"/>
              <w:right w:val="nil"/>
            </w:tcBorders>
            <w:shd w:val="clear" w:color="auto" w:fill="auto"/>
            <w:hideMark/>
          </w:tcPr>
          <w:p w:rsidR="00C42EA7" w:rsidRPr="00FC0F35" w:rsidRDefault="00C42EA7" w:rsidP="000B3C49">
            <w:r w:rsidRPr="00FC0F35">
              <w:t>23.78, 24.52, 25.34, 25.83 cubic feet</w:t>
            </w:r>
          </w:p>
        </w:tc>
        <w:tc>
          <w:tcPr>
            <w:tcW w:w="1480" w:type="dxa"/>
            <w:tcBorders>
              <w:top w:val="nil"/>
              <w:left w:val="nil"/>
              <w:bottom w:val="nil"/>
              <w:right w:val="nil"/>
            </w:tcBorders>
            <w:shd w:val="clear" w:color="auto" w:fill="auto"/>
            <w:noWrap/>
            <w:hideMark/>
          </w:tcPr>
          <w:p w:rsidR="00C42EA7" w:rsidRPr="00FC0F35" w:rsidRDefault="00C42EA7" w:rsidP="000B3C49">
            <w:pPr>
              <w:jc w:val="center"/>
            </w:pPr>
            <w:r w:rsidRPr="00FC0F35">
              <w:t>+</w:t>
            </w:r>
          </w:p>
        </w:tc>
        <w:tc>
          <w:tcPr>
            <w:tcW w:w="2641" w:type="dxa"/>
            <w:gridSpan w:val="4"/>
            <w:tcBorders>
              <w:top w:val="nil"/>
              <w:left w:val="nil"/>
              <w:bottom w:val="nil"/>
              <w:right w:val="nil"/>
            </w:tcBorders>
            <w:shd w:val="clear" w:color="auto" w:fill="auto"/>
            <w:noWrap/>
            <w:hideMark/>
          </w:tcPr>
          <w:p w:rsidR="00C42EA7" w:rsidRDefault="00C42EA7" w:rsidP="00262B1F">
            <w:pPr>
              <w:jc w:val="right"/>
              <w:rPr>
                <w:color w:val="000000"/>
              </w:rPr>
            </w:pPr>
            <w:r>
              <w:rPr>
                <w:color w:val="000000"/>
              </w:rPr>
              <w:t>24.8407</w:t>
            </w:r>
          </w:p>
        </w:tc>
      </w:tr>
      <w:tr w:rsidR="00C42EA7" w:rsidRPr="00FC0F35" w:rsidTr="0093246C">
        <w:trPr>
          <w:gridBefore w:val="1"/>
          <w:gridAfter w:val="1"/>
          <w:wBefore w:w="53" w:type="dxa"/>
          <w:wAfter w:w="90" w:type="dxa"/>
          <w:trHeight w:val="315"/>
        </w:trPr>
        <w:tc>
          <w:tcPr>
            <w:tcW w:w="1209" w:type="dxa"/>
            <w:tcBorders>
              <w:top w:val="nil"/>
              <w:left w:val="nil"/>
              <w:bottom w:val="nil"/>
              <w:right w:val="nil"/>
            </w:tcBorders>
            <w:shd w:val="clear" w:color="auto" w:fill="auto"/>
            <w:noWrap/>
            <w:hideMark/>
          </w:tcPr>
          <w:p w:rsidR="00C42EA7" w:rsidRPr="00FC0F35" w:rsidRDefault="00C42EA7" w:rsidP="000B3C49">
            <w:pPr>
              <w:rPr>
                <w:i/>
              </w:rPr>
            </w:pPr>
            <w:proofErr w:type="spellStart"/>
            <w:r w:rsidRPr="00FC0F35">
              <w:rPr>
                <w:i/>
              </w:rPr>
              <w:t>Frenchdr</w:t>
            </w:r>
            <w:proofErr w:type="spellEnd"/>
          </w:p>
        </w:tc>
        <w:tc>
          <w:tcPr>
            <w:tcW w:w="4229" w:type="dxa"/>
            <w:gridSpan w:val="2"/>
            <w:tcBorders>
              <w:top w:val="nil"/>
              <w:left w:val="nil"/>
              <w:bottom w:val="nil"/>
              <w:right w:val="nil"/>
            </w:tcBorders>
            <w:shd w:val="clear" w:color="auto" w:fill="auto"/>
            <w:hideMark/>
          </w:tcPr>
          <w:p w:rsidR="00C42EA7" w:rsidRPr="00FC0F35" w:rsidRDefault="00C42EA7" w:rsidP="008D2CE0">
            <w:r w:rsidRPr="00FC0F35">
              <w:t>1 if French door, 0 if side-by-side</w:t>
            </w:r>
          </w:p>
        </w:tc>
        <w:tc>
          <w:tcPr>
            <w:tcW w:w="1480" w:type="dxa"/>
            <w:tcBorders>
              <w:top w:val="nil"/>
              <w:left w:val="nil"/>
              <w:bottom w:val="nil"/>
              <w:right w:val="nil"/>
            </w:tcBorders>
            <w:shd w:val="clear" w:color="auto" w:fill="auto"/>
            <w:noWrap/>
            <w:hideMark/>
          </w:tcPr>
          <w:p w:rsidR="00C42EA7" w:rsidRPr="00FC0F35" w:rsidRDefault="00C42EA7" w:rsidP="000B3C49">
            <w:pPr>
              <w:jc w:val="center"/>
            </w:pPr>
            <w:r w:rsidRPr="00FC0F35">
              <w:t>+</w:t>
            </w:r>
          </w:p>
        </w:tc>
        <w:tc>
          <w:tcPr>
            <w:tcW w:w="2641" w:type="dxa"/>
            <w:gridSpan w:val="4"/>
            <w:tcBorders>
              <w:top w:val="nil"/>
              <w:left w:val="nil"/>
              <w:bottom w:val="nil"/>
              <w:right w:val="nil"/>
            </w:tcBorders>
            <w:shd w:val="clear" w:color="auto" w:fill="auto"/>
            <w:noWrap/>
            <w:hideMark/>
          </w:tcPr>
          <w:p w:rsidR="00C42EA7" w:rsidRDefault="00C42EA7" w:rsidP="00262B1F">
            <w:pPr>
              <w:jc w:val="right"/>
              <w:rPr>
                <w:color w:val="000000"/>
              </w:rPr>
            </w:pPr>
            <w:r>
              <w:rPr>
                <w:color w:val="000000"/>
              </w:rPr>
              <w:t>0.5099</w:t>
            </w:r>
          </w:p>
        </w:tc>
      </w:tr>
      <w:tr w:rsidR="00A87549" w:rsidRPr="00FC0F35" w:rsidTr="0093246C">
        <w:trPr>
          <w:gridBefore w:val="1"/>
          <w:gridAfter w:val="1"/>
          <w:wBefore w:w="53" w:type="dxa"/>
          <w:wAfter w:w="90" w:type="dxa"/>
          <w:trHeight w:val="315"/>
        </w:trPr>
        <w:tc>
          <w:tcPr>
            <w:tcW w:w="6918" w:type="dxa"/>
            <w:gridSpan w:val="4"/>
            <w:tcBorders>
              <w:top w:val="nil"/>
              <w:left w:val="nil"/>
              <w:bottom w:val="nil"/>
              <w:right w:val="nil"/>
            </w:tcBorders>
            <w:shd w:val="clear" w:color="auto" w:fill="auto"/>
            <w:noWrap/>
            <w:hideMark/>
          </w:tcPr>
          <w:p w:rsidR="00A87549" w:rsidRDefault="00A87549" w:rsidP="00A87549">
            <w:pPr>
              <w:rPr>
                <w:color w:val="000000"/>
              </w:rPr>
            </w:pPr>
            <w:r w:rsidRPr="009D2A07">
              <w:rPr>
                <w:iCs/>
              </w:rPr>
              <w:t xml:space="preserve">             </w:t>
            </w:r>
            <w:r w:rsidRPr="00384BEF">
              <w:rPr>
                <w:iCs/>
                <w:u w:val="single"/>
              </w:rPr>
              <w:t>Brand Choices (Whirlpool as base case)</w:t>
            </w:r>
          </w:p>
        </w:tc>
        <w:tc>
          <w:tcPr>
            <w:tcW w:w="2641" w:type="dxa"/>
            <w:gridSpan w:val="4"/>
            <w:tcBorders>
              <w:top w:val="nil"/>
              <w:left w:val="nil"/>
              <w:bottom w:val="nil"/>
              <w:right w:val="nil"/>
            </w:tcBorders>
            <w:shd w:val="clear" w:color="auto" w:fill="auto"/>
            <w:noWrap/>
            <w:hideMark/>
          </w:tcPr>
          <w:p w:rsidR="00A87549" w:rsidRPr="00384BEF" w:rsidRDefault="00A87549" w:rsidP="00262B1F">
            <w:pPr>
              <w:jc w:val="right"/>
              <w:rPr>
                <w:u w:val="single"/>
              </w:rPr>
            </w:pPr>
          </w:p>
        </w:tc>
      </w:tr>
      <w:tr w:rsidR="00C42EA7" w:rsidRPr="00FC0F35" w:rsidTr="0093246C">
        <w:trPr>
          <w:gridBefore w:val="1"/>
          <w:gridAfter w:val="1"/>
          <w:wBefore w:w="53" w:type="dxa"/>
          <w:wAfter w:w="90" w:type="dxa"/>
          <w:trHeight w:val="315"/>
        </w:trPr>
        <w:tc>
          <w:tcPr>
            <w:tcW w:w="1209" w:type="dxa"/>
            <w:tcBorders>
              <w:top w:val="nil"/>
              <w:left w:val="nil"/>
              <w:bottom w:val="nil"/>
              <w:right w:val="nil"/>
            </w:tcBorders>
            <w:shd w:val="clear" w:color="auto" w:fill="auto"/>
            <w:noWrap/>
            <w:hideMark/>
          </w:tcPr>
          <w:p w:rsidR="00C42EA7" w:rsidRPr="00FC0F35" w:rsidRDefault="00C42EA7" w:rsidP="000B3C49">
            <w:pPr>
              <w:rPr>
                <w:i/>
              </w:rPr>
            </w:pPr>
            <w:r w:rsidRPr="00FC0F35">
              <w:rPr>
                <w:i/>
              </w:rPr>
              <w:t>LG</w:t>
            </w:r>
          </w:p>
        </w:tc>
        <w:tc>
          <w:tcPr>
            <w:tcW w:w="4229" w:type="dxa"/>
            <w:gridSpan w:val="2"/>
            <w:tcBorders>
              <w:top w:val="nil"/>
              <w:left w:val="nil"/>
              <w:bottom w:val="nil"/>
              <w:right w:val="nil"/>
            </w:tcBorders>
            <w:shd w:val="clear" w:color="auto" w:fill="auto"/>
            <w:hideMark/>
          </w:tcPr>
          <w:p w:rsidR="00C42EA7" w:rsidRPr="00FC0F35" w:rsidRDefault="00C42EA7" w:rsidP="000B3C49">
            <w:r w:rsidRPr="00FC0F35">
              <w:t>1 if LG brand, 0 otherwise</w:t>
            </w:r>
          </w:p>
        </w:tc>
        <w:tc>
          <w:tcPr>
            <w:tcW w:w="1480" w:type="dxa"/>
            <w:tcBorders>
              <w:top w:val="nil"/>
              <w:left w:val="nil"/>
              <w:bottom w:val="nil"/>
              <w:right w:val="nil"/>
            </w:tcBorders>
            <w:shd w:val="clear" w:color="auto" w:fill="auto"/>
            <w:noWrap/>
            <w:hideMark/>
          </w:tcPr>
          <w:p w:rsidR="00C42EA7" w:rsidRPr="00FC0F35" w:rsidRDefault="00C42EA7" w:rsidP="000B3C49">
            <w:pPr>
              <w:jc w:val="center"/>
            </w:pPr>
            <w:r w:rsidRPr="00FC0F35">
              <w:t>-</w:t>
            </w:r>
          </w:p>
        </w:tc>
        <w:tc>
          <w:tcPr>
            <w:tcW w:w="2641" w:type="dxa"/>
            <w:gridSpan w:val="4"/>
            <w:tcBorders>
              <w:top w:val="nil"/>
              <w:left w:val="nil"/>
              <w:bottom w:val="nil"/>
              <w:right w:val="nil"/>
            </w:tcBorders>
            <w:shd w:val="clear" w:color="auto" w:fill="auto"/>
            <w:noWrap/>
            <w:hideMark/>
          </w:tcPr>
          <w:p w:rsidR="00C42EA7" w:rsidRDefault="00C42EA7" w:rsidP="00262B1F">
            <w:pPr>
              <w:jc w:val="right"/>
              <w:rPr>
                <w:color w:val="000000"/>
              </w:rPr>
            </w:pPr>
            <w:r>
              <w:rPr>
                <w:color w:val="000000"/>
              </w:rPr>
              <w:t>0.2670</w:t>
            </w:r>
          </w:p>
        </w:tc>
      </w:tr>
      <w:tr w:rsidR="00C42EA7" w:rsidRPr="00FC0F35" w:rsidTr="0093246C">
        <w:trPr>
          <w:gridBefore w:val="1"/>
          <w:gridAfter w:val="1"/>
          <w:wBefore w:w="53" w:type="dxa"/>
          <w:wAfter w:w="90" w:type="dxa"/>
          <w:trHeight w:val="315"/>
        </w:trPr>
        <w:tc>
          <w:tcPr>
            <w:tcW w:w="1209" w:type="dxa"/>
            <w:tcBorders>
              <w:top w:val="nil"/>
              <w:left w:val="nil"/>
              <w:bottom w:val="nil"/>
              <w:right w:val="nil"/>
            </w:tcBorders>
            <w:shd w:val="clear" w:color="auto" w:fill="auto"/>
            <w:noWrap/>
            <w:hideMark/>
          </w:tcPr>
          <w:p w:rsidR="00C42EA7" w:rsidRPr="00FC0F35" w:rsidRDefault="00C42EA7" w:rsidP="000B3C49">
            <w:pPr>
              <w:rPr>
                <w:i/>
              </w:rPr>
            </w:pPr>
            <w:r w:rsidRPr="00FC0F35">
              <w:rPr>
                <w:i/>
              </w:rPr>
              <w:t>GE</w:t>
            </w:r>
          </w:p>
        </w:tc>
        <w:tc>
          <w:tcPr>
            <w:tcW w:w="4229" w:type="dxa"/>
            <w:gridSpan w:val="2"/>
            <w:tcBorders>
              <w:top w:val="nil"/>
              <w:left w:val="nil"/>
              <w:bottom w:val="nil"/>
              <w:right w:val="nil"/>
            </w:tcBorders>
            <w:shd w:val="clear" w:color="auto" w:fill="auto"/>
            <w:hideMark/>
          </w:tcPr>
          <w:p w:rsidR="00C42EA7" w:rsidRPr="00FC0F35" w:rsidRDefault="00C42EA7" w:rsidP="000B3C49">
            <w:r w:rsidRPr="00FC0F35">
              <w:t>1 if GE brand, 0 otherwise</w:t>
            </w:r>
          </w:p>
        </w:tc>
        <w:tc>
          <w:tcPr>
            <w:tcW w:w="1480" w:type="dxa"/>
            <w:tcBorders>
              <w:top w:val="nil"/>
              <w:left w:val="nil"/>
              <w:bottom w:val="nil"/>
              <w:right w:val="nil"/>
            </w:tcBorders>
            <w:shd w:val="clear" w:color="auto" w:fill="auto"/>
            <w:noWrap/>
            <w:hideMark/>
          </w:tcPr>
          <w:p w:rsidR="00C42EA7" w:rsidRPr="00FC0F35" w:rsidRDefault="00C42EA7" w:rsidP="000B3C49">
            <w:pPr>
              <w:jc w:val="center"/>
            </w:pPr>
            <w:r w:rsidRPr="00FC0F35">
              <w:t>-</w:t>
            </w:r>
          </w:p>
        </w:tc>
        <w:tc>
          <w:tcPr>
            <w:tcW w:w="2641" w:type="dxa"/>
            <w:gridSpan w:val="4"/>
            <w:tcBorders>
              <w:top w:val="nil"/>
              <w:left w:val="nil"/>
              <w:bottom w:val="nil"/>
              <w:right w:val="nil"/>
            </w:tcBorders>
            <w:shd w:val="clear" w:color="auto" w:fill="auto"/>
            <w:noWrap/>
            <w:hideMark/>
          </w:tcPr>
          <w:p w:rsidR="00C42EA7" w:rsidRDefault="00C42EA7" w:rsidP="00262B1F">
            <w:pPr>
              <w:jc w:val="right"/>
              <w:rPr>
                <w:color w:val="000000"/>
              </w:rPr>
            </w:pPr>
            <w:r>
              <w:rPr>
                <w:color w:val="000000"/>
              </w:rPr>
              <w:t>0.2470</w:t>
            </w:r>
          </w:p>
        </w:tc>
      </w:tr>
      <w:tr w:rsidR="00C42EA7" w:rsidRPr="00FC0F35" w:rsidTr="0093246C">
        <w:trPr>
          <w:gridBefore w:val="1"/>
          <w:gridAfter w:val="1"/>
          <w:wBefore w:w="53" w:type="dxa"/>
          <w:wAfter w:w="90" w:type="dxa"/>
          <w:trHeight w:val="315"/>
        </w:trPr>
        <w:tc>
          <w:tcPr>
            <w:tcW w:w="1209" w:type="dxa"/>
            <w:tcBorders>
              <w:top w:val="nil"/>
              <w:left w:val="nil"/>
              <w:bottom w:val="nil"/>
              <w:right w:val="nil"/>
            </w:tcBorders>
            <w:shd w:val="clear" w:color="auto" w:fill="auto"/>
            <w:noWrap/>
            <w:hideMark/>
          </w:tcPr>
          <w:p w:rsidR="00C42EA7" w:rsidRPr="00FC0F35" w:rsidRDefault="00C42EA7" w:rsidP="000B3C49">
            <w:pPr>
              <w:rPr>
                <w:i/>
              </w:rPr>
            </w:pPr>
            <w:r w:rsidRPr="00FC0F35">
              <w:rPr>
                <w:i/>
              </w:rPr>
              <w:t>Kenmore</w:t>
            </w:r>
          </w:p>
        </w:tc>
        <w:tc>
          <w:tcPr>
            <w:tcW w:w="4229" w:type="dxa"/>
            <w:gridSpan w:val="2"/>
            <w:tcBorders>
              <w:top w:val="nil"/>
              <w:left w:val="nil"/>
              <w:bottom w:val="nil"/>
              <w:right w:val="nil"/>
            </w:tcBorders>
            <w:shd w:val="clear" w:color="auto" w:fill="auto"/>
            <w:hideMark/>
          </w:tcPr>
          <w:p w:rsidR="00C42EA7" w:rsidRPr="00FC0F35" w:rsidRDefault="00C42EA7" w:rsidP="000B3C49">
            <w:r w:rsidRPr="00FC0F35">
              <w:t>1 if Kenmore brand, 0 otherwise</w:t>
            </w:r>
          </w:p>
        </w:tc>
        <w:tc>
          <w:tcPr>
            <w:tcW w:w="1480" w:type="dxa"/>
            <w:tcBorders>
              <w:top w:val="nil"/>
              <w:left w:val="nil"/>
              <w:bottom w:val="nil"/>
              <w:right w:val="nil"/>
            </w:tcBorders>
            <w:shd w:val="clear" w:color="auto" w:fill="auto"/>
            <w:noWrap/>
            <w:hideMark/>
          </w:tcPr>
          <w:p w:rsidR="00C42EA7" w:rsidRPr="00FC0F35" w:rsidRDefault="00C42EA7" w:rsidP="000B3C49">
            <w:pPr>
              <w:jc w:val="center"/>
            </w:pPr>
            <w:r w:rsidRPr="00FC0F35">
              <w:t>-</w:t>
            </w:r>
          </w:p>
        </w:tc>
        <w:tc>
          <w:tcPr>
            <w:tcW w:w="2641" w:type="dxa"/>
            <w:gridSpan w:val="4"/>
            <w:tcBorders>
              <w:top w:val="nil"/>
              <w:left w:val="nil"/>
              <w:bottom w:val="nil"/>
              <w:right w:val="nil"/>
            </w:tcBorders>
            <w:shd w:val="clear" w:color="auto" w:fill="auto"/>
            <w:noWrap/>
            <w:hideMark/>
          </w:tcPr>
          <w:p w:rsidR="00C42EA7" w:rsidRDefault="00C42EA7" w:rsidP="00262B1F">
            <w:pPr>
              <w:jc w:val="right"/>
              <w:rPr>
                <w:color w:val="000000"/>
              </w:rPr>
            </w:pPr>
            <w:r>
              <w:rPr>
                <w:color w:val="000000"/>
              </w:rPr>
              <w:t>0.2397</w:t>
            </w:r>
          </w:p>
        </w:tc>
      </w:tr>
      <w:tr w:rsidR="00A87549" w:rsidRPr="00FC0F35" w:rsidTr="0093246C">
        <w:trPr>
          <w:gridBefore w:val="1"/>
          <w:gridAfter w:val="1"/>
          <w:wBefore w:w="53" w:type="dxa"/>
          <w:wAfter w:w="90" w:type="dxa"/>
          <w:trHeight w:val="342"/>
        </w:trPr>
        <w:tc>
          <w:tcPr>
            <w:tcW w:w="9559" w:type="dxa"/>
            <w:gridSpan w:val="8"/>
            <w:tcBorders>
              <w:top w:val="nil"/>
              <w:left w:val="nil"/>
              <w:bottom w:val="nil"/>
            </w:tcBorders>
            <w:shd w:val="clear" w:color="auto" w:fill="auto"/>
            <w:noWrap/>
            <w:hideMark/>
          </w:tcPr>
          <w:p w:rsidR="00A87549" w:rsidRPr="009D2A07" w:rsidRDefault="00A87549" w:rsidP="00E13E2B">
            <w:pPr>
              <w:rPr>
                <w:u w:val="single"/>
              </w:rPr>
            </w:pPr>
            <w:r w:rsidRPr="009D2A07">
              <w:rPr>
                <w:iCs/>
              </w:rPr>
              <w:t xml:space="preserve">            </w:t>
            </w:r>
            <w:r w:rsidRPr="009D2A07">
              <w:rPr>
                <w:iCs/>
                <w:u w:val="single"/>
              </w:rPr>
              <w:t>External Dispenser Type (No ice or water as base case)</w:t>
            </w:r>
          </w:p>
        </w:tc>
      </w:tr>
      <w:tr w:rsidR="00A87549" w:rsidRPr="00FC0F35" w:rsidTr="0093246C">
        <w:trPr>
          <w:gridBefore w:val="1"/>
          <w:gridAfter w:val="1"/>
          <w:wBefore w:w="53" w:type="dxa"/>
          <w:wAfter w:w="90" w:type="dxa"/>
          <w:trHeight w:val="630"/>
        </w:trPr>
        <w:tc>
          <w:tcPr>
            <w:tcW w:w="1209" w:type="dxa"/>
            <w:tcBorders>
              <w:top w:val="nil"/>
              <w:left w:val="nil"/>
              <w:bottom w:val="nil"/>
              <w:right w:val="nil"/>
            </w:tcBorders>
            <w:shd w:val="clear" w:color="auto" w:fill="auto"/>
            <w:noWrap/>
            <w:hideMark/>
          </w:tcPr>
          <w:p w:rsidR="00A87549" w:rsidRPr="00FC0F35" w:rsidRDefault="00A87549" w:rsidP="000B3C49">
            <w:pPr>
              <w:rPr>
                <w:i/>
              </w:rPr>
            </w:pPr>
            <w:r w:rsidRPr="00FC0F35">
              <w:rPr>
                <w:i/>
              </w:rPr>
              <w:t>Ice</w:t>
            </w:r>
          </w:p>
        </w:tc>
        <w:tc>
          <w:tcPr>
            <w:tcW w:w="4229" w:type="dxa"/>
            <w:gridSpan w:val="2"/>
            <w:tcBorders>
              <w:top w:val="nil"/>
              <w:left w:val="nil"/>
              <w:bottom w:val="nil"/>
              <w:right w:val="nil"/>
            </w:tcBorders>
            <w:shd w:val="clear" w:color="auto" w:fill="auto"/>
            <w:hideMark/>
          </w:tcPr>
          <w:p w:rsidR="00A87549" w:rsidRPr="00FC0F35" w:rsidRDefault="00A87549" w:rsidP="008D2CE0">
            <w:r w:rsidRPr="00FC0F35">
              <w:t xml:space="preserve">1 if equipped with external ice dispenser only, 0 otherwise </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0.2670</w:t>
            </w:r>
          </w:p>
        </w:tc>
      </w:tr>
      <w:tr w:rsidR="00A87549" w:rsidRPr="00FC0F35" w:rsidTr="0093246C">
        <w:trPr>
          <w:gridBefore w:val="1"/>
          <w:gridAfter w:val="1"/>
          <w:wBefore w:w="53" w:type="dxa"/>
          <w:wAfter w:w="90" w:type="dxa"/>
          <w:trHeight w:val="630"/>
        </w:trPr>
        <w:tc>
          <w:tcPr>
            <w:tcW w:w="1209" w:type="dxa"/>
            <w:tcBorders>
              <w:top w:val="nil"/>
              <w:left w:val="nil"/>
              <w:bottom w:val="nil"/>
              <w:right w:val="nil"/>
            </w:tcBorders>
            <w:shd w:val="clear" w:color="auto" w:fill="auto"/>
            <w:noWrap/>
            <w:hideMark/>
          </w:tcPr>
          <w:p w:rsidR="00A87549" w:rsidRPr="00FC0F35" w:rsidRDefault="00A87549" w:rsidP="000B3C49">
            <w:pPr>
              <w:rPr>
                <w:i/>
              </w:rPr>
            </w:pPr>
            <w:r w:rsidRPr="00FC0F35">
              <w:rPr>
                <w:i/>
              </w:rPr>
              <w:t>Water</w:t>
            </w:r>
          </w:p>
        </w:tc>
        <w:tc>
          <w:tcPr>
            <w:tcW w:w="4229" w:type="dxa"/>
            <w:gridSpan w:val="2"/>
            <w:tcBorders>
              <w:top w:val="nil"/>
              <w:left w:val="nil"/>
              <w:bottom w:val="nil"/>
              <w:right w:val="nil"/>
            </w:tcBorders>
            <w:shd w:val="clear" w:color="auto" w:fill="auto"/>
            <w:hideMark/>
          </w:tcPr>
          <w:p w:rsidR="00A87549" w:rsidRPr="00FC0F35" w:rsidRDefault="00A87549" w:rsidP="008D2CE0">
            <w:r w:rsidRPr="00FC0F35">
              <w:t xml:space="preserve">1 if equipped with external water dispenser only, 0 otherwise </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0.2367</w:t>
            </w:r>
          </w:p>
        </w:tc>
      </w:tr>
      <w:tr w:rsidR="00A87549" w:rsidRPr="00FC0F35" w:rsidTr="0093246C">
        <w:trPr>
          <w:gridBefore w:val="1"/>
          <w:gridAfter w:val="1"/>
          <w:wBefore w:w="53" w:type="dxa"/>
          <w:wAfter w:w="90" w:type="dxa"/>
          <w:trHeight w:val="630"/>
        </w:trPr>
        <w:tc>
          <w:tcPr>
            <w:tcW w:w="1209" w:type="dxa"/>
            <w:tcBorders>
              <w:top w:val="nil"/>
              <w:left w:val="nil"/>
              <w:bottom w:val="nil"/>
              <w:right w:val="nil"/>
            </w:tcBorders>
            <w:shd w:val="clear" w:color="auto" w:fill="auto"/>
            <w:noWrap/>
            <w:hideMark/>
          </w:tcPr>
          <w:p w:rsidR="00A87549" w:rsidRPr="00FC0F35" w:rsidRDefault="00A87549" w:rsidP="000B3C49">
            <w:pPr>
              <w:rPr>
                <w:i/>
              </w:rPr>
            </w:pPr>
            <w:proofErr w:type="spellStart"/>
            <w:r w:rsidRPr="00FC0F35">
              <w:rPr>
                <w:i/>
              </w:rPr>
              <w:t>IandW</w:t>
            </w:r>
            <w:proofErr w:type="spellEnd"/>
          </w:p>
        </w:tc>
        <w:tc>
          <w:tcPr>
            <w:tcW w:w="4229" w:type="dxa"/>
            <w:gridSpan w:val="2"/>
            <w:tcBorders>
              <w:top w:val="nil"/>
              <w:left w:val="nil"/>
              <w:bottom w:val="nil"/>
              <w:right w:val="nil"/>
            </w:tcBorders>
            <w:shd w:val="clear" w:color="auto" w:fill="auto"/>
            <w:hideMark/>
          </w:tcPr>
          <w:p w:rsidR="00A87549" w:rsidRPr="00FC0F35" w:rsidRDefault="00A87549" w:rsidP="008D2CE0">
            <w:r w:rsidRPr="00FC0F35">
              <w:t xml:space="preserve">1 if equipped with external ice &amp; water dispenser, 0 otherwise </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0.2561</w:t>
            </w:r>
          </w:p>
        </w:tc>
      </w:tr>
      <w:tr w:rsidR="00A87549" w:rsidRPr="00FC0F35" w:rsidTr="0093246C">
        <w:trPr>
          <w:gridBefore w:val="1"/>
          <w:gridAfter w:val="1"/>
          <w:wBefore w:w="53" w:type="dxa"/>
          <w:wAfter w:w="90" w:type="dxa"/>
          <w:trHeight w:val="20"/>
        </w:trPr>
        <w:tc>
          <w:tcPr>
            <w:tcW w:w="6918" w:type="dxa"/>
            <w:gridSpan w:val="4"/>
            <w:tcBorders>
              <w:top w:val="nil"/>
              <w:left w:val="nil"/>
              <w:right w:val="nil"/>
            </w:tcBorders>
            <w:shd w:val="clear" w:color="auto" w:fill="auto"/>
            <w:noWrap/>
            <w:hideMark/>
          </w:tcPr>
          <w:p w:rsidR="00A87549" w:rsidRPr="00FC0F35" w:rsidRDefault="00A87549" w:rsidP="008D2CE0">
            <w:r w:rsidRPr="00FC0F35">
              <w:rPr>
                <w:i/>
                <w:iCs/>
                <w:u w:val="single"/>
              </w:rPr>
              <w:t>Attitudinal and Demographic Variables Interacted with label</w:t>
            </w:r>
          </w:p>
        </w:tc>
        <w:tc>
          <w:tcPr>
            <w:tcW w:w="2641" w:type="dxa"/>
            <w:gridSpan w:val="4"/>
            <w:tcBorders>
              <w:top w:val="nil"/>
              <w:left w:val="nil"/>
              <w:bottom w:val="nil"/>
              <w:right w:val="nil"/>
            </w:tcBorders>
            <w:shd w:val="clear" w:color="auto" w:fill="auto"/>
            <w:noWrap/>
            <w:hideMark/>
          </w:tcPr>
          <w:p w:rsidR="00A87549" w:rsidRPr="00FC0F35" w:rsidRDefault="00A87549" w:rsidP="00262B1F">
            <w:pPr>
              <w:jc w:val="right"/>
            </w:pPr>
          </w:p>
        </w:tc>
      </w:tr>
      <w:tr w:rsidR="00A87549" w:rsidRPr="00FC0F35" w:rsidTr="0093246C">
        <w:trPr>
          <w:gridBefore w:val="1"/>
          <w:gridAfter w:val="1"/>
          <w:wBefore w:w="53" w:type="dxa"/>
          <w:wAfter w:w="90" w:type="dxa"/>
          <w:trHeight w:val="630"/>
        </w:trPr>
        <w:tc>
          <w:tcPr>
            <w:tcW w:w="1209" w:type="dxa"/>
            <w:tcBorders>
              <w:left w:val="nil"/>
              <w:bottom w:val="nil"/>
              <w:right w:val="nil"/>
            </w:tcBorders>
            <w:shd w:val="clear" w:color="auto" w:fill="auto"/>
            <w:noWrap/>
            <w:hideMark/>
          </w:tcPr>
          <w:p w:rsidR="00A87549" w:rsidRPr="00FC0F35" w:rsidRDefault="00A87549" w:rsidP="000B3C49">
            <w:pPr>
              <w:rPr>
                <w:i/>
              </w:rPr>
            </w:pPr>
            <w:r w:rsidRPr="00FC0F35">
              <w:rPr>
                <w:i/>
              </w:rPr>
              <w:t>Effect</w:t>
            </w:r>
          </w:p>
        </w:tc>
        <w:tc>
          <w:tcPr>
            <w:tcW w:w="4229" w:type="dxa"/>
            <w:gridSpan w:val="2"/>
            <w:tcBorders>
              <w:left w:val="nil"/>
              <w:bottom w:val="nil"/>
              <w:right w:val="nil"/>
            </w:tcBorders>
            <w:shd w:val="clear" w:color="auto" w:fill="auto"/>
            <w:vAlign w:val="bottom"/>
            <w:hideMark/>
          </w:tcPr>
          <w:p w:rsidR="00A87549" w:rsidRPr="00FC0F35" w:rsidRDefault="00A87549" w:rsidP="000B3C49">
            <w:r w:rsidRPr="00FC0F35">
              <w:t xml:space="preserve"> Factor analysis score for perceived    </w:t>
            </w:r>
          </w:p>
          <w:p w:rsidR="00A87549" w:rsidRPr="00FC0F35" w:rsidRDefault="00A87549" w:rsidP="000B3C49">
            <w:r w:rsidRPr="00FC0F35">
              <w:t xml:space="preserve"> consumer effectiveness </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-0.0217</w:t>
            </w:r>
          </w:p>
        </w:tc>
      </w:tr>
      <w:tr w:rsidR="00A87549" w:rsidRPr="00FC0F35" w:rsidTr="0093246C">
        <w:trPr>
          <w:gridBefore w:val="1"/>
          <w:gridAfter w:val="1"/>
          <w:wBefore w:w="53" w:type="dxa"/>
          <w:wAfter w:w="90" w:type="dxa"/>
          <w:trHeight w:val="630"/>
        </w:trPr>
        <w:tc>
          <w:tcPr>
            <w:tcW w:w="1279" w:type="dxa"/>
            <w:gridSpan w:val="2"/>
            <w:tcBorders>
              <w:top w:val="nil"/>
              <w:left w:val="nil"/>
              <w:bottom w:val="nil"/>
              <w:right w:val="nil"/>
            </w:tcBorders>
            <w:shd w:val="clear" w:color="auto" w:fill="auto"/>
            <w:noWrap/>
            <w:hideMark/>
          </w:tcPr>
          <w:p w:rsidR="00A87549" w:rsidRPr="00FC0F35" w:rsidRDefault="00A87549" w:rsidP="000B3C49">
            <w:pPr>
              <w:rPr>
                <w:i/>
              </w:rPr>
            </w:pPr>
            <w:r w:rsidRPr="00FC0F35">
              <w:rPr>
                <w:i/>
              </w:rPr>
              <w:t>Climate</w:t>
            </w:r>
          </w:p>
        </w:tc>
        <w:tc>
          <w:tcPr>
            <w:tcW w:w="4159" w:type="dxa"/>
            <w:tcBorders>
              <w:top w:val="nil"/>
              <w:left w:val="nil"/>
              <w:bottom w:val="nil"/>
              <w:right w:val="nil"/>
            </w:tcBorders>
            <w:shd w:val="clear" w:color="auto" w:fill="auto"/>
            <w:hideMark/>
          </w:tcPr>
          <w:p w:rsidR="00A87549" w:rsidRPr="00FC0F35" w:rsidRDefault="00A87549" w:rsidP="000B3C49">
            <w:r w:rsidRPr="00FC0F35">
              <w:t>Factor analysis score for global climate change</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-0.0396</w:t>
            </w:r>
          </w:p>
        </w:tc>
      </w:tr>
      <w:tr w:rsidR="00A87549" w:rsidRPr="00FC0F35" w:rsidTr="0093246C">
        <w:trPr>
          <w:gridBefore w:val="1"/>
          <w:gridAfter w:val="1"/>
          <w:wBefore w:w="53" w:type="dxa"/>
          <w:wAfter w:w="90" w:type="dxa"/>
          <w:trHeight w:val="270"/>
        </w:trPr>
        <w:tc>
          <w:tcPr>
            <w:tcW w:w="6918" w:type="dxa"/>
            <w:gridSpan w:val="4"/>
            <w:tcBorders>
              <w:top w:val="nil"/>
              <w:left w:val="nil"/>
              <w:bottom w:val="nil"/>
              <w:right w:val="nil"/>
            </w:tcBorders>
            <w:shd w:val="clear" w:color="auto" w:fill="auto"/>
            <w:noWrap/>
            <w:hideMark/>
          </w:tcPr>
          <w:p w:rsidR="00A87549" w:rsidRPr="00FC0F35" w:rsidRDefault="00A87549" w:rsidP="00A87549">
            <w:r w:rsidRPr="009D2A07">
              <w:t xml:space="preserve">   </w:t>
            </w:r>
            <w:r>
              <w:t xml:space="preserve">          </w:t>
            </w:r>
            <w:r w:rsidRPr="009D2A07">
              <w:rPr>
                <w:u w:val="single"/>
              </w:rPr>
              <w:t>Income Levels (Income less than $50,000 as base case)</w:t>
            </w:r>
          </w:p>
        </w:tc>
        <w:tc>
          <w:tcPr>
            <w:tcW w:w="2641" w:type="dxa"/>
            <w:gridSpan w:val="4"/>
            <w:tcBorders>
              <w:top w:val="nil"/>
              <w:left w:val="nil"/>
              <w:bottom w:val="nil"/>
              <w:right w:val="nil"/>
            </w:tcBorders>
            <w:shd w:val="clear" w:color="auto" w:fill="auto"/>
            <w:noWrap/>
            <w:hideMark/>
          </w:tcPr>
          <w:p w:rsidR="00A87549" w:rsidRPr="00FC0F35" w:rsidRDefault="00A87549" w:rsidP="00262B1F">
            <w:pPr>
              <w:jc w:val="right"/>
            </w:pPr>
          </w:p>
        </w:tc>
      </w:tr>
      <w:tr w:rsidR="00A87549" w:rsidRPr="00FC0F35" w:rsidTr="0093246C">
        <w:trPr>
          <w:gridBefore w:val="1"/>
          <w:gridAfter w:val="1"/>
          <w:wBefore w:w="53" w:type="dxa"/>
          <w:wAfter w:w="90" w:type="dxa"/>
          <w:trHeight w:val="630"/>
        </w:trPr>
        <w:tc>
          <w:tcPr>
            <w:tcW w:w="1279" w:type="dxa"/>
            <w:gridSpan w:val="2"/>
            <w:tcBorders>
              <w:top w:val="nil"/>
              <w:left w:val="nil"/>
              <w:bottom w:val="nil"/>
              <w:right w:val="nil"/>
            </w:tcBorders>
            <w:shd w:val="clear" w:color="auto" w:fill="auto"/>
            <w:noWrap/>
            <w:hideMark/>
          </w:tcPr>
          <w:p w:rsidR="00A87549" w:rsidRPr="00FC0F35" w:rsidRDefault="00A87549" w:rsidP="000B3C49">
            <w:pPr>
              <w:rPr>
                <w:i/>
              </w:rPr>
            </w:pPr>
            <w:r w:rsidRPr="00FC0F35">
              <w:rPr>
                <w:i/>
              </w:rPr>
              <w:t>Inc50</w:t>
            </w:r>
          </w:p>
        </w:tc>
        <w:tc>
          <w:tcPr>
            <w:tcW w:w="4159" w:type="dxa"/>
            <w:tcBorders>
              <w:top w:val="nil"/>
              <w:left w:val="nil"/>
              <w:bottom w:val="nil"/>
              <w:right w:val="nil"/>
            </w:tcBorders>
            <w:shd w:val="clear" w:color="auto" w:fill="auto"/>
            <w:hideMark/>
          </w:tcPr>
          <w:p w:rsidR="00A87549" w:rsidRPr="00FC0F35" w:rsidRDefault="00A87549" w:rsidP="000B3C49">
            <w:r w:rsidRPr="00FC0F35">
              <w:t>1 if household income is between $50,000 - $100,000, 0 otherwise</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0.3804</w:t>
            </w:r>
          </w:p>
        </w:tc>
      </w:tr>
      <w:tr w:rsidR="00A87549" w:rsidRPr="00FC0F35" w:rsidTr="0093246C">
        <w:trPr>
          <w:gridBefore w:val="1"/>
          <w:gridAfter w:val="1"/>
          <w:wBefore w:w="53" w:type="dxa"/>
          <w:wAfter w:w="90" w:type="dxa"/>
          <w:trHeight w:val="630"/>
        </w:trPr>
        <w:tc>
          <w:tcPr>
            <w:tcW w:w="1279" w:type="dxa"/>
            <w:gridSpan w:val="2"/>
            <w:tcBorders>
              <w:top w:val="nil"/>
              <w:left w:val="nil"/>
              <w:bottom w:val="nil"/>
              <w:right w:val="nil"/>
            </w:tcBorders>
            <w:shd w:val="clear" w:color="auto" w:fill="auto"/>
            <w:noWrap/>
            <w:hideMark/>
          </w:tcPr>
          <w:p w:rsidR="00A87549" w:rsidRPr="00FC0F35" w:rsidRDefault="00A87549" w:rsidP="000B3C49">
            <w:pPr>
              <w:rPr>
                <w:i/>
              </w:rPr>
            </w:pPr>
            <w:r w:rsidRPr="00FC0F35">
              <w:rPr>
                <w:i/>
              </w:rPr>
              <w:t>Inc100</w:t>
            </w:r>
          </w:p>
        </w:tc>
        <w:tc>
          <w:tcPr>
            <w:tcW w:w="4159" w:type="dxa"/>
            <w:tcBorders>
              <w:top w:val="nil"/>
              <w:left w:val="nil"/>
              <w:bottom w:val="nil"/>
              <w:right w:val="nil"/>
            </w:tcBorders>
            <w:shd w:val="clear" w:color="auto" w:fill="auto"/>
            <w:hideMark/>
          </w:tcPr>
          <w:p w:rsidR="00A87549" w:rsidRPr="00FC0F35" w:rsidRDefault="00A87549" w:rsidP="000B3C49">
            <w:r w:rsidRPr="00FC0F35">
              <w:t>1 if household income is $100,000 or greater, 0 otherwise</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0.1458</w:t>
            </w:r>
          </w:p>
        </w:tc>
      </w:tr>
      <w:tr w:rsidR="00A87549" w:rsidRPr="00FC0F35" w:rsidTr="0093246C">
        <w:trPr>
          <w:gridBefore w:val="1"/>
          <w:gridAfter w:val="1"/>
          <w:wBefore w:w="53" w:type="dxa"/>
          <w:wAfter w:w="90" w:type="dxa"/>
          <w:trHeight w:val="945"/>
        </w:trPr>
        <w:tc>
          <w:tcPr>
            <w:tcW w:w="1279" w:type="dxa"/>
            <w:gridSpan w:val="2"/>
            <w:tcBorders>
              <w:top w:val="nil"/>
              <w:left w:val="nil"/>
              <w:bottom w:val="nil"/>
              <w:right w:val="nil"/>
            </w:tcBorders>
            <w:shd w:val="clear" w:color="auto" w:fill="auto"/>
            <w:noWrap/>
            <w:hideMark/>
          </w:tcPr>
          <w:p w:rsidR="00A87549" w:rsidRPr="00FC0F35" w:rsidRDefault="00A87549" w:rsidP="000B3C49">
            <w:pPr>
              <w:rPr>
                <w:i/>
              </w:rPr>
            </w:pPr>
            <w:r w:rsidRPr="00FC0F35">
              <w:rPr>
                <w:i/>
              </w:rPr>
              <w:t>Green</w:t>
            </w:r>
          </w:p>
        </w:tc>
        <w:tc>
          <w:tcPr>
            <w:tcW w:w="4159" w:type="dxa"/>
            <w:tcBorders>
              <w:top w:val="nil"/>
              <w:left w:val="nil"/>
              <w:bottom w:val="nil"/>
              <w:right w:val="nil"/>
            </w:tcBorders>
            <w:shd w:val="clear" w:color="auto" w:fill="auto"/>
            <w:hideMark/>
          </w:tcPr>
          <w:p w:rsidR="00A87549" w:rsidRPr="00FC0F35" w:rsidRDefault="00A87549" w:rsidP="008D2CE0">
            <w:r w:rsidRPr="00FC0F35">
              <w:t>1 if agree that using green energy to produce refrigerators leads to greater reduction in GHG emissions</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0.1941</w:t>
            </w:r>
          </w:p>
        </w:tc>
      </w:tr>
      <w:tr w:rsidR="00A87549" w:rsidRPr="00FC0F35" w:rsidTr="0093246C">
        <w:trPr>
          <w:gridBefore w:val="1"/>
          <w:gridAfter w:val="1"/>
          <w:wBefore w:w="53" w:type="dxa"/>
          <w:wAfter w:w="90" w:type="dxa"/>
          <w:trHeight w:val="315"/>
        </w:trPr>
        <w:tc>
          <w:tcPr>
            <w:tcW w:w="1279" w:type="dxa"/>
            <w:gridSpan w:val="2"/>
            <w:tcBorders>
              <w:top w:val="nil"/>
              <w:left w:val="nil"/>
              <w:right w:val="nil"/>
            </w:tcBorders>
            <w:shd w:val="clear" w:color="auto" w:fill="auto"/>
            <w:noWrap/>
            <w:hideMark/>
          </w:tcPr>
          <w:p w:rsidR="00A87549" w:rsidRPr="00FC0F35" w:rsidRDefault="00A87549" w:rsidP="000B3C49">
            <w:pPr>
              <w:rPr>
                <w:i/>
              </w:rPr>
            </w:pPr>
            <w:r w:rsidRPr="00FC0F35">
              <w:rPr>
                <w:i/>
              </w:rPr>
              <w:t>Female</w:t>
            </w:r>
          </w:p>
        </w:tc>
        <w:tc>
          <w:tcPr>
            <w:tcW w:w="4159" w:type="dxa"/>
            <w:tcBorders>
              <w:top w:val="nil"/>
              <w:left w:val="nil"/>
              <w:right w:val="nil"/>
            </w:tcBorders>
            <w:shd w:val="clear" w:color="auto" w:fill="auto"/>
            <w:hideMark/>
          </w:tcPr>
          <w:p w:rsidR="00A87549" w:rsidRDefault="00A87549" w:rsidP="008D2CE0">
            <w:r w:rsidRPr="00FC0F35">
              <w:t>1 if female, 0 if male</w:t>
            </w:r>
          </w:p>
          <w:p w:rsidR="00A87549" w:rsidRDefault="00A87549" w:rsidP="008D2CE0"/>
          <w:p w:rsidR="007511D9" w:rsidRDefault="007511D9" w:rsidP="008D2CE0"/>
          <w:p w:rsidR="00C678D8" w:rsidRPr="00FC0F35" w:rsidRDefault="00C678D8" w:rsidP="008D2CE0"/>
        </w:tc>
        <w:tc>
          <w:tcPr>
            <w:tcW w:w="1480" w:type="dxa"/>
            <w:tcBorders>
              <w:top w:val="nil"/>
              <w:left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right w:val="nil"/>
            </w:tcBorders>
            <w:shd w:val="clear" w:color="auto" w:fill="auto"/>
            <w:noWrap/>
            <w:hideMark/>
          </w:tcPr>
          <w:p w:rsidR="00A87549" w:rsidRDefault="00A87549" w:rsidP="00262B1F">
            <w:pPr>
              <w:jc w:val="right"/>
              <w:rPr>
                <w:color w:val="000000"/>
              </w:rPr>
            </w:pPr>
            <w:r>
              <w:rPr>
                <w:color w:val="000000"/>
              </w:rPr>
              <w:t>0.4993</w:t>
            </w:r>
          </w:p>
        </w:tc>
      </w:tr>
      <w:tr w:rsidR="00A87549" w:rsidRPr="00FC0F35" w:rsidTr="0093246C">
        <w:trPr>
          <w:gridBefore w:val="1"/>
          <w:gridAfter w:val="1"/>
          <w:wBefore w:w="53" w:type="dxa"/>
          <w:wAfter w:w="90" w:type="dxa"/>
          <w:trHeight w:val="630"/>
        </w:trPr>
        <w:tc>
          <w:tcPr>
            <w:tcW w:w="9559" w:type="dxa"/>
            <w:gridSpan w:val="8"/>
            <w:tcBorders>
              <w:left w:val="nil"/>
              <w:bottom w:val="single" w:sz="4" w:space="0" w:color="auto"/>
              <w:right w:val="nil"/>
            </w:tcBorders>
            <w:shd w:val="clear" w:color="auto" w:fill="auto"/>
            <w:noWrap/>
            <w:vAlign w:val="bottom"/>
            <w:hideMark/>
          </w:tcPr>
          <w:p w:rsidR="00A87549" w:rsidRPr="00EC61C0" w:rsidRDefault="00A87549" w:rsidP="000B3C49">
            <w:r>
              <w:rPr>
                <w:b/>
              </w:rPr>
              <w:lastRenderedPageBreak/>
              <w:t xml:space="preserve">Table 10. </w:t>
            </w:r>
            <w:r>
              <w:t xml:space="preserve">Continued </w:t>
            </w:r>
          </w:p>
        </w:tc>
      </w:tr>
      <w:tr w:rsidR="00A87549" w:rsidRPr="00FC0F35" w:rsidTr="0093246C">
        <w:trPr>
          <w:gridBefore w:val="1"/>
          <w:gridAfter w:val="1"/>
          <w:wBefore w:w="53" w:type="dxa"/>
          <w:wAfter w:w="90" w:type="dxa"/>
          <w:trHeight w:val="630"/>
        </w:trPr>
        <w:tc>
          <w:tcPr>
            <w:tcW w:w="1279" w:type="dxa"/>
            <w:gridSpan w:val="2"/>
            <w:tcBorders>
              <w:top w:val="single" w:sz="4" w:space="0" w:color="auto"/>
              <w:left w:val="nil"/>
              <w:bottom w:val="single" w:sz="4" w:space="0" w:color="auto"/>
              <w:right w:val="nil"/>
            </w:tcBorders>
            <w:shd w:val="clear" w:color="auto" w:fill="auto"/>
            <w:noWrap/>
            <w:vAlign w:val="bottom"/>
            <w:hideMark/>
          </w:tcPr>
          <w:p w:rsidR="00A87549" w:rsidRPr="00FC0F35" w:rsidRDefault="00A87549" w:rsidP="000B3C49">
            <w:r w:rsidRPr="00FC0F35">
              <w:t>Variable</w:t>
            </w:r>
          </w:p>
        </w:tc>
        <w:tc>
          <w:tcPr>
            <w:tcW w:w="4159" w:type="dxa"/>
            <w:tcBorders>
              <w:top w:val="single" w:sz="4" w:space="0" w:color="auto"/>
              <w:left w:val="nil"/>
              <w:bottom w:val="single" w:sz="4" w:space="0" w:color="auto"/>
              <w:right w:val="nil"/>
            </w:tcBorders>
            <w:shd w:val="clear" w:color="auto" w:fill="auto"/>
            <w:vAlign w:val="bottom"/>
            <w:hideMark/>
          </w:tcPr>
          <w:p w:rsidR="00A87549" w:rsidRPr="00FC0F35" w:rsidRDefault="00A87549" w:rsidP="000B3C49">
            <w:r w:rsidRPr="00FC0F35">
              <w:t>Description</w:t>
            </w:r>
          </w:p>
        </w:tc>
        <w:tc>
          <w:tcPr>
            <w:tcW w:w="1601" w:type="dxa"/>
            <w:gridSpan w:val="3"/>
            <w:tcBorders>
              <w:top w:val="single" w:sz="4" w:space="0" w:color="auto"/>
              <w:left w:val="nil"/>
              <w:bottom w:val="single" w:sz="4" w:space="0" w:color="auto"/>
              <w:right w:val="nil"/>
            </w:tcBorders>
            <w:shd w:val="clear" w:color="auto" w:fill="auto"/>
            <w:noWrap/>
            <w:hideMark/>
          </w:tcPr>
          <w:p w:rsidR="00A87549" w:rsidRPr="00FC0F35" w:rsidRDefault="00A87549" w:rsidP="000B3C49">
            <w:pPr>
              <w:jc w:val="center"/>
            </w:pPr>
            <w:r w:rsidRPr="00FC0F35">
              <w:t>Hypothesized Sign</w:t>
            </w:r>
          </w:p>
        </w:tc>
        <w:tc>
          <w:tcPr>
            <w:tcW w:w="2520" w:type="dxa"/>
            <w:gridSpan w:val="2"/>
            <w:tcBorders>
              <w:top w:val="single" w:sz="4" w:space="0" w:color="auto"/>
              <w:left w:val="nil"/>
              <w:bottom w:val="single" w:sz="4" w:space="0" w:color="auto"/>
              <w:right w:val="nil"/>
            </w:tcBorders>
            <w:shd w:val="clear" w:color="auto" w:fill="auto"/>
            <w:noWrap/>
            <w:vAlign w:val="bottom"/>
            <w:hideMark/>
          </w:tcPr>
          <w:p w:rsidR="00A87549" w:rsidRPr="00FC0F35" w:rsidRDefault="00A87549" w:rsidP="000B3C49">
            <w:r w:rsidRPr="00FC0F35">
              <w:t>Sample Mean*</w:t>
            </w:r>
          </w:p>
        </w:tc>
      </w:tr>
      <w:tr w:rsidR="00A87549" w:rsidRPr="00FC0F35" w:rsidTr="0093246C">
        <w:trPr>
          <w:gridBefore w:val="1"/>
          <w:gridAfter w:val="1"/>
          <w:wBefore w:w="53" w:type="dxa"/>
          <w:wAfter w:w="90" w:type="dxa"/>
          <w:trHeight w:val="630"/>
        </w:trPr>
        <w:tc>
          <w:tcPr>
            <w:tcW w:w="1279" w:type="dxa"/>
            <w:gridSpan w:val="2"/>
            <w:tcBorders>
              <w:top w:val="single" w:sz="4" w:space="0" w:color="auto"/>
              <w:left w:val="nil"/>
              <w:bottom w:val="nil"/>
              <w:right w:val="nil"/>
            </w:tcBorders>
            <w:shd w:val="clear" w:color="auto" w:fill="auto"/>
            <w:noWrap/>
            <w:hideMark/>
          </w:tcPr>
          <w:p w:rsidR="00A87549" w:rsidRPr="00FC0F35" w:rsidRDefault="00A87549" w:rsidP="000B3C49">
            <w:pPr>
              <w:rPr>
                <w:i/>
              </w:rPr>
            </w:pPr>
            <w:r w:rsidRPr="00FC0F35">
              <w:rPr>
                <w:i/>
              </w:rPr>
              <w:t>College</w:t>
            </w:r>
          </w:p>
        </w:tc>
        <w:tc>
          <w:tcPr>
            <w:tcW w:w="4159" w:type="dxa"/>
            <w:tcBorders>
              <w:top w:val="single" w:sz="4" w:space="0" w:color="auto"/>
              <w:left w:val="nil"/>
              <w:bottom w:val="nil"/>
              <w:right w:val="nil"/>
            </w:tcBorders>
            <w:shd w:val="clear" w:color="auto" w:fill="auto"/>
            <w:hideMark/>
          </w:tcPr>
          <w:p w:rsidR="00A87549" w:rsidRPr="00FC0F35" w:rsidRDefault="00A87549" w:rsidP="000B3C49">
            <w:r w:rsidRPr="00FC0F35">
              <w:t>1 if Bachelor’s degree or higher, 0 otherwise</w:t>
            </w:r>
          </w:p>
        </w:tc>
        <w:tc>
          <w:tcPr>
            <w:tcW w:w="1480" w:type="dxa"/>
            <w:tcBorders>
              <w:top w:val="single" w:sz="4" w:space="0" w:color="auto"/>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single" w:sz="4" w:space="0" w:color="auto"/>
              <w:left w:val="nil"/>
              <w:bottom w:val="nil"/>
              <w:right w:val="nil"/>
            </w:tcBorders>
            <w:shd w:val="clear" w:color="auto" w:fill="auto"/>
            <w:noWrap/>
            <w:hideMark/>
          </w:tcPr>
          <w:p w:rsidR="00A87549" w:rsidRDefault="00A87549" w:rsidP="00262B1F">
            <w:pPr>
              <w:jc w:val="right"/>
              <w:rPr>
                <w:color w:val="000000"/>
              </w:rPr>
            </w:pPr>
            <w:r>
              <w:rPr>
                <w:color w:val="000000"/>
              </w:rPr>
              <w:t>0.5494</w:t>
            </w:r>
          </w:p>
        </w:tc>
      </w:tr>
      <w:tr w:rsidR="00A87549" w:rsidRPr="00FC0F35" w:rsidTr="0093246C">
        <w:trPr>
          <w:gridBefore w:val="1"/>
          <w:gridAfter w:val="1"/>
          <w:wBefore w:w="53" w:type="dxa"/>
          <w:wAfter w:w="90" w:type="dxa"/>
          <w:trHeight w:val="432"/>
        </w:trPr>
        <w:tc>
          <w:tcPr>
            <w:tcW w:w="1279" w:type="dxa"/>
            <w:gridSpan w:val="2"/>
            <w:tcBorders>
              <w:top w:val="nil"/>
              <w:left w:val="nil"/>
              <w:bottom w:val="nil"/>
              <w:right w:val="nil"/>
            </w:tcBorders>
            <w:shd w:val="clear" w:color="auto" w:fill="auto"/>
            <w:noWrap/>
            <w:hideMark/>
          </w:tcPr>
          <w:p w:rsidR="00A87549" w:rsidRPr="00FC0F35" w:rsidRDefault="00A87549" w:rsidP="000B3C49">
            <w:pPr>
              <w:rPr>
                <w:i/>
              </w:rPr>
            </w:pPr>
            <w:r w:rsidRPr="00FC0F35">
              <w:rPr>
                <w:i/>
              </w:rPr>
              <w:t>Age45</w:t>
            </w:r>
          </w:p>
        </w:tc>
        <w:tc>
          <w:tcPr>
            <w:tcW w:w="4159" w:type="dxa"/>
            <w:tcBorders>
              <w:top w:val="nil"/>
              <w:left w:val="nil"/>
              <w:bottom w:val="nil"/>
              <w:right w:val="nil"/>
            </w:tcBorders>
            <w:shd w:val="clear" w:color="auto" w:fill="auto"/>
            <w:hideMark/>
          </w:tcPr>
          <w:p w:rsidR="00A87549" w:rsidRPr="00FC0F35" w:rsidRDefault="00A87549" w:rsidP="008D2CE0">
            <w:r w:rsidRPr="00FC0F35">
              <w:t>1 if 45 or older, 0 otherwise</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0.5060</w:t>
            </w:r>
          </w:p>
        </w:tc>
      </w:tr>
      <w:tr w:rsidR="00A87549" w:rsidRPr="00FC0F35" w:rsidTr="0093246C">
        <w:trPr>
          <w:gridBefore w:val="1"/>
          <w:gridAfter w:val="1"/>
          <w:wBefore w:w="53" w:type="dxa"/>
          <w:wAfter w:w="90" w:type="dxa"/>
          <w:trHeight w:val="630"/>
        </w:trPr>
        <w:tc>
          <w:tcPr>
            <w:tcW w:w="1279" w:type="dxa"/>
            <w:gridSpan w:val="2"/>
            <w:tcBorders>
              <w:top w:val="nil"/>
              <w:left w:val="nil"/>
              <w:bottom w:val="nil"/>
              <w:right w:val="nil"/>
            </w:tcBorders>
            <w:shd w:val="clear" w:color="auto" w:fill="auto"/>
            <w:noWrap/>
            <w:hideMark/>
          </w:tcPr>
          <w:p w:rsidR="00A87549" w:rsidRPr="00FC0F35" w:rsidRDefault="00A87549" w:rsidP="000B3C49">
            <w:pPr>
              <w:rPr>
                <w:i/>
              </w:rPr>
            </w:pPr>
            <w:proofErr w:type="spellStart"/>
            <w:r w:rsidRPr="00FC0F35">
              <w:rPr>
                <w:i/>
              </w:rPr>
              <w:t>Altru</w:t>
            </w:r>
            <w:proofErr w:type="spellEnd"/>
          </w:p>
        </w:tc>
        <w:tc>
          <w:tcPr>
            <w:tcW w:w="4159" w:type="dxa"/>
            <w:tcBorders>
              <w:top w:val="nil"/>
              <w:left w:val="nil"/>
              <w:bottom w:val="nil"/>
              <w:right w:val="nil"/>
            </w:tcBorders>
            <w:shd w:val="clear" w:color="auto" w:fill="auto"/>
            <w:hideMark/>
          </w:tcPr>
          <w:p w:rsidR="00A87549" w:rsidRPr="00FC0F35" w:rsidRDefault="00A87549" w:rsidP="000B3C49">
            <w:r w:rsidRPr="00FC0F35">
              <w:t>1 if at least somewhat agrees with altruism statement, 0 otherwise</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0.5789</w:t>
            </w:r>
          </w:p>
        </w:tc>
      </w:tr>
      <w:tr w:rsidR="00A87549" w:rsidRPr="00FC0F35" w:rsidTr="0093246C">
        <w:trPr>
          <w:gridBefore w:val="1"/>
          <w:gridAfter w:val="1"/>
          <w:wBefore w:w="53" w:type="dxa"/>
          <w:wAfter w:w="90" w:type="dxa"/>
          <w:trHeight w:val="342"/>
        </w:trPr>
        <w:tc>
          <w:tcPr>
            <w:tcW w:w="5438" w:type="dxa"/>
            <w:gridSpan w:val="3"/>
            <w:tcBorders>
              <w:top w:val="nil"/>
              <w:left w:val="nil"/>
              <w:bottom w:val="nil"/>
              <w:right w:val="nil"/>
            </w:tcBorders>
            <w:shd w:val="clear" w:color="auto" w:fill="auto"/>
            <w:noWrap/>
            <w:hideMark/>
          </w:tcPr>
          <w:p w:rsidR="00A87549" w:rsidRPr="00A87549" w:rsidRDefault="00A87549" w:rsidP="008D2CE0">
            <w:pPr>
              <w:rPr>
                <w:u w:val="single"/>
              </w:rPr>
            </w:pPr>
            <w:r>
              <w:t xml:space="preserve">             </w:t>
            </w:r>
            <w:r>
              <w:rPr>
                <w:u w:val="single"/>
              </w:rPr>
              <w:t>Region of the Country (West as base case)</w:t>
            </w:r>
          </w:p>
        </w:tc>
        <w:tc>
          <w:tcPr>
            <w:tcW w:w="1480" w:type="dxa"/>
            <w:tcBorders>
              <w:top w:val="nil"/>
              <w:left w:val="nil"/>
              <w:bottom w:val="nil"/>
              <w:right w:val="nil"/>
            </w:tcBorders>
            <w:shd w:val="clear" w:color="auto" w:fill="auto"/>
            <w:noWrap/>
            <w:hideMark/>
          </w:tcPr>
          <w:p w:rsidR="00A87549" w:rsidRPr="00FC0F35" w:rsidRDefault="00A87549" w:rsidP="000B3C49">
            <w:pPr>
              <w:jc w:val="center"/>
            </w:pP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p>
        </w:tc>
      </w:tr>
      <w:tr w:rsidR="00A87549" w:rsidRPr="00FC0F35" w:rsidTr="0093246C">
        <w:trPr>
          <w:gridBefore w:val="1"/>
          <w:gridAfter w:val="1"/>
          <w:wBefore w:w="53" w:type="dxa"/>
          <w:wAfter w:w="90" w:type="dxa"/>
          <w:trHeight w:val="630"/>
        </w:trPr>
        <w:tc>
          <w:tcPr>
            <w:tcW w:w="1279" w:type="dxa"/>
            <w:gridSpan w:val="2"/>
            <w:tcBorders>
              <w:top w:val="nil"/>
              <w:left w:val="nil"/>
              <w:bottom w:val="nil"/>
              <w:right w:val="nil"/>
            </w:tcBorders>
            <w:shd w:val="clear" w:color="auto" w:fill="auto"/>
            <w:noWrap/>
            <w:hideMark/>
          </w:tcPr>
          <w:p w:rsidR="00A87549" w:rsidRPr="00FC0F35" w:rsidRDefault="00A87549" w:rsidP="000B3C49">
            <w:pPr>
              <w:rPr>
                <w:i/>
              </w:rPr>
            </w:pPr>
            <w:r w:rsidRPr="00FC0F35">
              <w:rPr>
                <w:i/>
              </w:rPr>
              <w:t>Northeast</w:t>
            </w:r>
          </w:p>
        </w:tc>
        <w:tc>
          <w:tcPr>
            <w:tcW w:w="4159" w:type="dxa"/>
            <w:tcBorders>
              <w:top w:val="nil"/>
              <w:left w:val="nil"/>
              <w:bottom w:val="nil"/>
              <w:right w:val="nil"/>
            </w:tcBorders>
            <w:shd w:val="clear" w:color="auto" w:fill="auto"/>
            <w:hideMark/>
          </w:tcPr>
          <w:p w:rsidR="00A87549" w:rsidRPr="00FC0F35" w:rsidRDefault="00A87549" w:rsidP="008D2CE0">
            <w:r w:rsidRPr="00FC0F35">
              <w:t>1 if lives in Northeast, 0 otherwise</w:t>
            </w:r>
          </w:p>
        </w:tc>
        <w:tc>
          <w:tcPr>
            <w:tcW w:w="1480" w:type="dxa"/>
            <w:tcBorders>
              <w:top w:val="nil"/>
              <w:left w:val="nil"/>
              <w:bottom w:val="nil"/>
              <w:right w:val="nil"/>
            </w:tcBorders>
            <w:shd w:val="clear" w:color="auto" w:fill="auto"/>
            <w:noWrap/>
            <w:hideMark/>
          </w:tcPr>
          <w:p w:rsidR="00A87549" w:rsidRPr="00FC0F35" w:rsidRDefault="00A87549" w:rsidP="00262B1F">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0.0976</w:t>
            </w:r>
          </w:p>
        </w:tc>
      </w:tr>
      <w:tr w:rsidR="00A87549" w:rsidRPr="00FC0F35" w:rsidTr="0093246C">
        <w:trPr>
          <w:gridBefore w:val="1"/>
          <w:gridAfter w:val="1"/>
          <w:wBefore w:w="53" w:type="dxa"/>
          <w:wAfter w:w="90" w:type="dxa"/>
          <w:trHeight w:val="630"/>
        </w:trPr>
        <w:tc>
          <w:tcPr>
            <w:tcW w:w="1279" w:type="dxa"/>
            <w:gridSpan w:val="2"/>
            <w:tcBorders>
              <w:top w:val="nil"/>
              <w:left w:val="nil"/>
              <w:bottom w:val="nil"/>
              <w:right w:val="nil"/>
            </w:tcBorders>
            <w:shd w:val="clear" w:color="auto" w:fill="auto"/>
            <w:noWrap/>
            <w:hideMark/>
          </w:tcPr>
          <w:p w:rsidR="00A87549" w:rsidRPr="00FC0F35" w:rsidRDefault="00A87549" w:rsidP="000B3C49">
            <w:pPr>
              <w:rPr>
                <w:i/>
              </w:rPr>
            </w:pPr>
            <w:r w:rsidRPr="00FC0F35">
              <w:rPr>
                <w:i/>
              </w:rPr>
              <w:t>Midwest</w:t>
            </w:r>
          </w:p>
        </w:tc>
        <w:tc>
          <w:tcPr>
            <w:tcW w:w="4159" w:type="dxa"/>
            <w:tcBorders>
              <w:top w:val="nil"/>
              <w:left w:val="nil"/>
              <w:bottom w:val="nil"/>
              <w:right w:val="nil"/>
            </w:tcBorders>
            <w:shd w:val="clear" w:color="auto" w:fill="auto"/>
            <w:hideMark/>
          </w:tcPr>
          <w:p w:rsidR="00A87549" w:rsidRPr="00FC0F35" w:rsidRDefault="00A87549" w:rsidP="008D2CE0">
            <w:r w:rsidRPr="00FC0F35">
              <w:t>1 if lives in Midwest, 0 otherwise</w:t>
            </w:r>
          </w:p>
        </w:tc>
        <w:tc>
          <w:tcPr>
            <w:tcW w:w="1480" w:type="dxa"/>
            <w:tcBorders>
              <w:top w:val="nil"/>
              <w:left w:val="nil"/>
              <w:bottom w:val="nil"/>
              <w:right w:val="nil"/>
            </w:tcBorders>
            <w:shd w:val="clear" w:color="auto" w:fill="auto"/>
            <w:noWrap/>
            <w:hideMark/>
          </w:tcPr>
          <w:p w:rsidR="00A87549" w:rsidRPr="00FC0F35" w:rsidRDefault="00A87549" w:rsidP="00262B1F">
            <w:pPr>
              <w:jc w:val="center"/>
            </w:pPr>
            <w:r w:rsidRPr="00FC0F35">
              <w:t>+</w:t>
            </w:r>
          </w:p>
        </w:tc>
        <w:tc>
          <w:tcPr>
            <w:tcW w:w="2641" w:type="dxa"/>
            <w:gridSpan w:val="4"/>
            <w:tcBorders>
              <w:top w:val="nil"/>
              <w:left w:val="nil"/>
              <w:bottom w:val="nil"/>
              <w:right w:val="nil"/>
            </w:tcBorders>
            <w:shd w:val="clear" w:color="auto" w:fill="auto"/>
            <w:noWrap/>
            <w:hideMark/>
          </w:tcPr>
          <w:p w:rsidR="00A87549" w:rsidRDefault="00A87549" w:rsidP="00262B1F">
            <w:pPr>
              <w:jc w:val="right"/>
              <w:rPr>
                <w:color w:val="000000"/>
              </w:rPr>
            </w:pPr>
            <w:r>
              <w:rPr>
                <w:color w:val="000000"/>
              </w:rPr>
              <w:t>0.1088</w:t>
            </w:r>
          </w:p>
        </w:tc>
      </w:tr>
      <w:tr w:rsidR="00A87549" w:rsidRPr="00FC0F35" w:rsidTr="0093246C">
        <w:trPr>
          <w:gridBefore w:val="1"/>
          <w:gridAfter w:val="1"/>
          <w:wBefore w:w="53" w:type="dxa"/>
          <w:wAfter w:w="90" w:type="dxa"/>
          <w:trHeight w:val="315"/>
        </w:trPr>
        <w:tc>
          <w:tcPr>
            <w:tcW w:w="1279" w:type="dxa"/>
            <w:gridSpan w:val="2"/>
            <w:tcBorders>
              <w:top w:val="nil"/>
              <w:left w:val="nil"/>
              <w:right w:val="nil"/>
            </w:tcBorders>
            <w:shd w:val="clear" w:color="auto" w:fill="auto"/>
            <w:noWrap/>
            <w:hideMark/>
          </w:tcPr>
          <w:p w:rsidR="00A87549" w:rsidRPr="00FC0F35" w:rsidRDefault="00A87549" w:rsidP="000B3C49">
            <w:pPr>
              <w:rPr>
                <w:i/>
              </w:rPr>
            </w:pPr>
            <w:r w:rsidRPr="00FC0F35">
              <w:rPr>
                <w:i/>
              </w:rPr>
              <w:t>South</w:t>
            </w:r>
          </w:p>
        </w:tc>
        <w:tc>
          <w:tcPr>
            <w:tcW w:w="4159" w:type="dxa"/>
            <w:tcBorders>
              <w:top w:val="nil"/>
              <w:left w:val="nil"/>
              <w:right w:val="nil"/>
            </w:tcBorders>
            <w:shd w:val="clear" w:color="auto" w:fill="auto"/>
            <w:hideMark/>
          </w:tcPr>
          <w:p w:rsidR="00A87549" w:rsidRPr="00FC0F35" w:rsidRDefault="00A87549" w:rsidP="008D2CE0">
            <w:r w:rsidRPr="00FC0F35">
              <w:t>1 if lives in South, 0 otherwise</w:t>
            </w:r>
          </w:p>
        </w:tc>
        <w:tc>
          <w:tcPr>
            <w:tcW w:w="1480" w:type="dxa"/>
            <w:tcBorders>
              <w:top w:val="nil"/>
              <w:left w:val="nil"/>
              <w:right w:val="nil"/>
            </w:tcBorders>
            <w:shd w:val="clear" w:color="auto" w:fill="auto"/>
            <w:noWrap/>
            <w:hideMark/>
          </w:tcPr>
          <w:p w:rsidR="00A87549" w:rsidRPr="00FC0F35" w:rsidRDefault="00A87549" w:rsidP="00262B1F">
            <w:pPr>
              <w:jc w:val="center"/>
            </w:pPr>
            <w:r w:rsidRPr="00FC0F35">
              <w:t>-</w:t>
            </w:r>
          </w:p>
        </w:tc>
        <w:tc>
          <w:tcPr>
            <w:tcW w:w="2641" w:type="dxa"/>
            <w:gridSpan w:val="4"/>
            <w:tcBorders>
              <w:top w:val="nil"/>
              <w:left w:val="nil"/>
              <w:right w:val="nil"/>
            </w:tcBorders>
            <w:shd w:val="clear" w:color="auto" w:fill="auto"/>
            <w:noWrap/>
            <w:hideMark/>
          </w:tcPr>
          <w:p w:rsidR="00A87549" w:rsidRDefault="00A87549" w:rsidP="00262B1F">
            <w:pPr>
              <w:jc w:val="right"/>
              <w:rPr>
                <w:color w:val="000000"/>
              </w:rPr>
            </w:pPr>
            <w:r>
              <w:rPr>
                <w:color w:val="000000"/>
              </w:rPr>
              <w:t>0.3584</w:t>
            </w:r>
          </w:p>
        </w:tc>
      </w:tr>
      <w:tr w:rsidR="00A87549" w:rsidRPr="00FC0F35" w:rsidTr="0093246C">
        <w:trPr>
          <w:gridBefore w:val="1"/>
          <w:gridAfter w:val="1"/>
          <w:wBefore w:w="53" w:type="dxa"/>
          <w:wAfter w:w="90" w:type="dxa"/>
          <w:trHeight w:val="20"/>
        </w:trPr>
        <w:tc>
          <w:tcPr>
            <w:tcW w:w="1279" w:type="dxa"/>
            <w:gridSpan w:val="2"/>
            <w:tcBorders>
              <w:top w:val="nil"/>
              <w:left w:val="nil"/>
              <w:bottom w:val="single" w:sz="4" w:space="0" w:color="auto"/>
              <w:right w:val="nil"/>
            </w:tcBorders>
            <w:shd w:val="clear" w:color="auto" w:fill="auto"/>
            <w:noWrap/>
            <w:hideMark/>
          </w:tcPr>
          <w:p w:rsidR="00A87549" w:rsidRPr="00FC0F35" w:rsidRDefault="00A87549" w:rsidP="003D577D">
            <w:pPr>
              <w:rPr>
                <w:i/>
              </w:rPr>
            </w:pPr>
            <w:r w:rsidRPr="00FC0F35">
              <w:rPr>
                <w:i/>
              </w:rPr>
              <w:t>Renewable</w:t>
            </w:r>
          </w:p>
        </w:tc>
        <w:tc>
          <w:tcPr>
            <w:tcW w:w="4159" w:type="dxa"/>
            <w:tcBorders>
              <w:top w:val="nil"/>
              <w:left w:val="nil"/>
              <w:bottom w:val="single" w:sz="4" w:space="0" w:color="auto"/>
              <w:right w:val="nil"/>
            </w:tcBorders>
            <w:shd w:val="clear" w:color="auto" w:fill="auto"/>
            <w:hideMark/>
          </w:tcPr>
          <w:p w:rsidR="00A87549" w:rsidRPr="00FC0F35" w:rsidRDefault="00A87549" w:rsidP="003D577D">
            <w:r w:rsidRPr="00FC0F35">
              <w:t>Percentage of total state energy produced with renewable sources</w:t>
            </w:r>
          </w:p>
        </w:tc>
        <w:tc>
          <w:tcPr>
            <w:tcW w:w="1480" w:type="dxa"/>
            <w:tcBorders>
              <w:top w:val="nil"/>
              <w:left w:val="nil"/>
              <w:bottom w:val="single" w:sz="4" w:space="0" w:color="auto"/>
              <w:right w:val="nil"/>
            </w:tcBorders>
            <w:shd w:val="clear" w:color="auto" w:fill="auto"/>
            <w:noWrap/>
            <w:hideMark/>
          </w:tcPr>
          <w:p w:rsidR="00A87549" w:rsidRPr="00FC0F35" w:rsidRDefault="00A87549" w:rsidP="00262B1F">
            <w:pPr>
              <w:jc w:val="center"/>
            </w:pPr>
            <w:r w:rsidRPr="00FC0F35">
              <w:t>+</w:t>
            </w:r>
          </w:p>
        </w:tc>
        <w:tc>
          <w:tcPr>
            <w:tcW w:w="2641" w:type="dxa"/>
            <w:gridSpan w:val="4"/>
            <w:tcBorders>
              <w:top w:val="nil"/>
              <w:left w:val="nil"/>
              <w:bottom w:val="single" w:sz="4" w:space="0" w:color="auto"/>
              <w:right w:val="nil"/>
            </w:tcBorders>
            <w:shd w:val="clear" w:color="auto" w:fill="auto"/>
            <w:noWrap/>
            <w:hideMark/>
          </w:tcPr>
          <w:p w:rsidR="00A87549" w:rsidRDefault="00A87549" w:rsidP="00262B1F">
            <w:pPr>
              <w:jc w:val="right"/>
              <w:rPr>
                <w:color w:val="000000"/>
              </w:rPr>
            </w:pPr>
            <w:r>
              <w:rPr>
                <w:color w:val="000000"/>
              </w:rPr>
              <w:t>0.1043</w:t>
            </w:r>
          </w:p>
        </w:tc>
      </w:tr>
      <w:tr w:rsidR="00A87549" w:rsidRPr="00FC0F35" w:rsidTr="0093246C">
        <w:trPr>
          <w:gridBefore w:val="1"/>
          <w:gridAfter w:val="1"/>
          <w:wBefore w:w="53" w:type="dxa"/>
          <w:wAfter w:w="90" w:type="dxa"/>
          <w:trHeight w:val="630"/>
        </w:trPr>
        <w:tc>
          <w:tcPr>
            <w:tcW w:w="9559" w:type="dxa"/>
            <w:gridSpan w:val="8"/>
            <w:tcBorders>
              <w:top w:val="single" w:sz="4" w:space="0" w:color="auto"/>
            </w:tcBorders>
            <w:noWrap/>
            <w:hideMark/>
          </w:tcPr>
          <w:p w:rsidR="00A87549" w:rsidRPr="00FC0F35" w:rsidRDefault="00A87549" w:rsidP="000B3C49">
            <w:proofErr w:type="spellStart"/>
            <w:proofErr w:type="gramStart"/>
            <w:r w:rsidRPr="00FC0F35">
              <w:rPr>
                <w:vertAlign w:val="superscript"/>
              </w:rPr>
              <w:t>d</w:t>
            </w:r>
            <w:r w:rsidRPr="00FC0F35">
              <w:t>The</w:t>
            </w:r>
            <w:proofErr w:type="spellEnd"/>
            <w:proofErr w:type="gramEnd"/>
            <w:r w:rsidRPr="00FC0F35">
              <w:t xml:space="preserve"> means are calculated using the weighted data.</w:t>
            </w:r>
          </w:p>
        </w:tc>
      </w:tr>
      <w:tr w:rsidR="00A87549" w:rsidRPr="00FC0F35" w:rsidTr="0093246C">
        <w:tblPrEx>
          <w:tblCellMar>
            <w:left w:w="72" w:type="dxa"/>
            <w:right w:w="72" w:type="dxa"/>
          </w:tblCellMar>
        </w:tblPrEx>
        <w:trPr>
          <w:trHeight w:val="273"/>
        </w:trPr>
        <w:tc>
          <w:tcPr>
            <w:tcW w:w="7002" w:type="dxa"/>
            <w:gridSpan w:val="6"/>
          </w:tcPr>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Default="00A87549" w:rsidP="000B3C49">
            <w:pPr>
              <w:autoSpaceDE w:val="0"/>
              <w:autoSpaceDN w:val="0"/>
              <w:adjustRightInd w:val="0"/>
            </w:pPr>
          </w:p>
          <w:p w:rsidR="007511D9" w:rsidRPr="00FC0F35" w:rsidRDefault="007511D9" w:rsidP="000B3C49">
            <w:pPr>
              <w:autoSpaceDE w:val="0"/>
              <w:autoSpaceDN w:val="0"/>
              <w:adjustRightInd w:val="0"/>
            </w:pPr>
          </w:p>
          <w:p w:rsidR="00A87549" w:rsidRDefault="00A87549" w:rsidP="000B3C49">
            <w:pPr>
              <w:autoSpaceDE w:val="0"/>
              <w:autoSpaceDN w:val="0"/>
              <w:adjustRightInd w:val="0"/>
            </w:pPr>
          </w:p>
          <w:p w:rsidR="00C678D8" w:rsidRPr="00FC0F35" w:rsidRDefault="00C678D8"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tc>
        <w:tc>
          <w:tcPr>
            <w:tcW w:w="1605" w:type="dxa"/>
            <w:gridSpan w:val="2"/>
          </w:tcPr>
          <w:p w:rsidR="00A87549" w:rsidRPr="00FC0F35" w:rsidRDefault="00A87549" w:rsidP="000B3C49">
            <w:pPr>
              <w:autoSpaceDE w:val="0"/>
              <w:autoSpaceDN w:val="0"/>
              <w:adjustRightInd w:val="0"/>
              <w:jc w:val="center"/>
            </w:pPr>
          </w:p>
        </w:tc>
        <w:tc>
          <w:tcPr>
            <w:tcW w:w="1095" w:type="dxa"/>
            <w:gridSpan w:val="2"/>
            <w:tcBorders>
              <w:top w:val="nil"/>
              <w:left w:val="nil"/>
              <w:bottom w:val="nil"/>
              <w:right w:val="nil"/>
            </w:tcBorders>
            <w:shd w:val="clear" w:color="auto" w:fill="auto"/>
            <w:vAlign w:val="bottom"/>
          </w:tcPr>
          <w:p w:rsidR="00A87549" w:rsidRPr="00FC0F35" w:rsidRDefault="00A87549" w:rsidP="000B3C49">
            <w:pPr>
              <w:jc w:val="right"/>
            </w:pPr>
          </w:p>
        </w:tc>
      </w:tr>
      <w:tr w:rsidR="00A87549" w:rsidRPr="00FC0F35" w:rsidTr="0093246C">
        <w:tblPrEx>
          <w:tblCellMar>
            <w:left w:w="72" w:type="dxa"/>
            <w:right w:w="72" w:type="dxa"/>
          </w:tblCellMar>
        </w:tblPrEx>
        <w:trPr>
          <w:trHeight w:val="562"/>
        </w:trPr>
        <w:tc>
          <w:tcPr>
            <w:tcW w:w="9702" w:type="dxa"/>
            <w:gridSpan w:val="10"/>
          </w:tcPr>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p w:rsidR="00A87549" w:rsidRPr="00FC0F35" w:rsidRDefault="00A87549" w:rsidP="000B3C49">
            <w:pPr>
              <w:autoSpaceDE w:val="0"/>
              <w:autoSpaceDN w:val="0"/>
              <w:adjustRightInd w:val="0"/>
            </w:pPr>
          </w:p>
        </w:tc>
      </w:tr>
    </w:tbl>
    <w:p w:rsidR="000B3C49" w:rsidRPr="00FC0F35" w:rsidRDefault="00C90C9B" w:rsidP="000B3C49">
      <w:pPr>
        <w:autoSpaceDE w:val="0"/>
        <w:autoSpaceDN w:val="0"/>
        <w:adjustRightInd w:val="0"/>
      </w:pPr>
      <w:proofErr w:type="gramStart"/>
      <w:r w:rsidRPr="00FC0F35">
        <w:rPr>
          <w:b/>
        </w:rPr>
        <w:lastRenderedPageBreak/>
        <w:t>Table 11</w:t>
      </w:r>
      <w:r w:rsidR="000B3C49" w:rsidRPr="00FC0F35">
        <w:rPr>
          <w:b/>
        </w:rPr>
        <w:t>.</w:t>
      </w:r>
      <w:proofErr w:type="gramEnd"/>
      <w:r w:rsidR="000B3C49" w:rsidRPr="00FC0F35">
        <w:t xml:space="preserve"> Environmental Concern Questions</w:t>
      </w:r>
    </w:p>
    <w:tbl>
      <w:tblPr>
        <w:tblW w:w="0" w:type="auto"/>
        <w:tblLook w:val="04A0"/>
      </w:tblPr>
      <w:tblGrid>
        <w:gridCol w:w="1008"/>
        <w:gridCol w:w="900"/>
        <w:gridCol w:w="7668"/>
      </w:tblGrid>
      <w:tr w:rsidR="00FF77F9" w:rsidRPr="00FC0F35" w:rsidTr="00FF77F9">
        <w:tc>
          <w:tcPr>
            <w:tcW w:w="9576" w:type="dxa"/>
            <w:gridSpan w:val="3"/>
            <w:tcBorders>
              <w:top w:val="single" w:sz="4" w:space="0" w:color="auto"/>
            </w:tcBorders>
            <w:vAlign w:val="center"/>
          </w:tcPr>
          <w:p w:rsidR="00FF77F9" w:rsidRPr="00FC0F35" w:rsidRDefault="00FF77F9" w:rsidP="000B3C49">
            <w:pPr>
              <w:autoSpaceDE w:val="0"/>
              <w:autoSpaceDN w:val="0"/>
              <w:adjustRightInd w:val="0"/>
              <w:rPr>
                <w:i/>
              </w:rPr>
            </w:pPr>
          </w:p>
        </w:tc>
      </w:tr>
      <w:tr w:rsidR="00FF77F9" w:rsidRPr="00FC0F35" w:rsidTr="00FF77F9">
        <w:tc>
          <w:tcPr>
            <w:tcW w:w="9576" w:type="dxa"/>
            <w:gridSpan w:val="3"/>
            <w:vAlign w:val="center"/>
          </w:tcPr>
          <w:p w:rsidR="00FF77F9" w:rsidRPr="00FC0F35" w:rsidRDefault="00FF77F9" w:rsidP="000B3C49">
            <w:pPr>
              <w:autoSpaceDE w:val="0"/>
              <w:autoSpaceDN w:val="0"/>
              <w:adjustRightInd w:val="0"/>
              <w:rPr>
                <w:i/>
              </w:rPr>
            </w:pPr>
            <w:r w:rsidRPr="00FC0F35">
              <w:rPr>
                <w:i/>
              </w:rPr>
              <w:t>Variables Included In Factor Analysis</w:t>
            </w:r>
            <w:r w:rsidR="00431554" w:rsidRPr="00FC0F35">
              <w:rPr>
                <w:vertAlign w:val="superscript"/>
              </w:rPr>
              <w:t xml:space="preserve"> </w:t>
            </w:r>
            <w:r w:rsidR="00644062" w:rsidRPr="00FC0F35">
              <w:rPr>
                <w:vertAlign w:val="superscript"/>
              </w:rPr>
              <w:t>e</w:t>
            </w:r>
          </w:p>
        </w:tc>
      </w:tr>
      <w:tr w:rsidR="000B3C49" w:rsidRPr="00FC0F35" w:rsidTr="008D2CE0">
        <w:tc>
          <w:tcPr>
            <w:tcW w:w="1008" w:type="dxa"/>
            <w:tcBorders>
              <w:top w:val="single" w:sz="4" w:space="0" w:color="auto"/>
            </w:tcBorders>
            <w:vAlign w:val="center"/>
          </w:tcPr>
          <w:p w:rsidR="000B3C49" w:rsidRPr="00FC0F35" w:rsidRDefault="000B3C49" w:rsidP="000B3C49">
            <w:pPr>
              <w:autoSpaceDE w:val="0"/>
              <w:autoSpaceDN w:val="0"/>
              <w:adjustRightInd w:val="0"/>
            </w:pPr>
            <w:r w:rsidRPr="00FC0F35">
              <w:t>1</w:t>
            </w:r>
          </w:p>
        </w:tc>
        <w:tc>
          <w:tcPr>
            <w:tcW w:w="8568" w:type="dxa"/>
            <w:gridSpan w:val="2"/>
            <w:tcBorders>
              <w:top w:val="single" w:sz="4" w:space="0" w:color="auto"/>
            </w:tcBorders>
          </w:tcPr>
          <w:p w:rsidR="000B3C49" w:rsidRPr="00FC0F35" w:rsidRDefault="000B3C49" w:rsidP="008D2CE0">
            <w:pPr>
              <w:autoSpaceDE w:val="0"/>
              <w:autoSpaceDN w:val="0"/>
              <w:adjustRightInd w:val="0"/>
            </w:pPr>
            <w:r w:rsidRPr="00FC0F35">
              <w:t>I will try to conserve energy only when it helps to lower my utility bills</w:t>
            </w:r>
          </w:p>
        </w:tc>
      </w:tr>
      <w:tr w:rsidR="000B3C49" w:rsidRPr="00FC0F35" w:rsidTr="008D2CE0">
        <w:tc>
          <w:tcPr>
            <w:tcW w:w="1008" w:type="dxa"/>
          </w:tcPr>
          <w:p w:rsidR="000B3C49" w:rsidRPr="00FC0F35" w:rsidRDefault="000B3C49" w:rsidP="000B3C49">
            <w:pPr>
              <w:autoSpaceDE w:val="0"/>
              <w:autoSpaceDN w:val="0"/>
              <w:adjustRightInd w:val="0"/>
            </w:pPr>
            <w:r w:rsidRPr="00FC0F35">
              <w:t>2</w:t>
            </w:r>
          </w:p>
        </w:tc>
        <w:tc>
          <w:tcPr>
            <w:tcW w:w="8568" w:type="dxa"/>
            <w:gridSpan w:val="2"/>
          </w:tcPr>
          <w:p w:rsidR="000B3C49" w:rsidRPr="00FC0F35" w:rsidRDefault="000B3C49" w:rsidP="008D2CE0">
            <w:pPr>
              <w:autoSpaceDE w:val="0"/>
              <w:autoSpaceDN w:val="0"/>
              <w:adjustRightInd w:val="0"/>
            </w:pPr>
            <w:r w:rsidRPr="00FC0F35">
              <w:t>When I buy products, I consider how my use of them will affect the environment</w:t>
            </w:r>
          </w:p>
        </w:tc>
      </w:tr>
      <w:tr w:rsidR="000B3C49" w:rsidRPr="00FC0F35" w:rsidTr="008D2CE0">
        <w:tc>
          <w:tcPr>
            <w:tcW w:w="1008" w:type="dxa"/>
          </w:tcPr>
          <w:p w:rsidR="000B3C49" w:rsidRPr="00FC0F35" w:rsidRDefault="000B3C49" w:rsidP="000B3C49">
            <w:pPr>
              <w:autoSpaceDE w:val="0"/>
              <w:autoSpaceDN w:val="0"/>
              <w:adjustRightInd w:val="0"/>
            </w:pPr>
            <w:r w:rsidRPr="00FC0F35">
              <w:t>3</w:t>
            </w:r>
          </w:p>
        </w:tc>
        <w:tc>
          <w:tcPr>
            <w:tcW w:w="8568" w:type="dxa"/>
            <w:gridSpan w:val="2"/>
          </w:tcPr>
          <w:p w:rsidR="000B3C49" w:rsidRPr="00FC0F35" w:rsidRDefault="000B3C49" w:rsidP="008D2CE0">
            <w:pPr>
              <w:autoSpaceDE w:val="0"/>
              <w:autoSpaceDN w:val="0"/>
              <w:adjustRightInd w:val="0"/>
            </w:pPr>
            <w:r w:rsidRPr="00FC0F35">
              <w:t>By choosing environmentally friendly products, I signal to manufacturers the types of products they should be producing.</w:t>
            </w:r>
          </w:p>
        </w:tc>
      </w:tr>
      <w:tr w:rsidR="000B3C49" w:rsidRPr="00FC0F35" w:rsidTr="008D2CE0">
        <w:tc>
          <w:tcPr>
            <w:tcW w:w="1008" w:type="dxa"/>
          </w:tcPr>
          <w:p w:rsidR="000B3C49" w:rsidRPr="00FC0F35" w:rsidRDefault="000B3C49" w:rsidP="000B3C49">
            <w:pPr>
              <w:autoSpaceDE w:val="0"/>
              <w:autoSpaceDN w:val="0"/>
              <w:adjustRightInd w:val="0"/>
            </w:pPr>
            <w:r w:rsidRPr="00FC0F35">
              <w:t>4</w:t>
            </w:r>
          </w:p>
        </w:tc>
        <w:tc>
          <w:tcPr>
            <w:tcW w:w="8568" w:type="dxa"/>
            <w:gridSpan w:val="2"/>
          </w:tcPr>
          <w:p w:rsidR="000B3C49" w:rsidRPr="00FC0F35" w:rsidRDefault="000B3C49" w:rsidP="008D2CE0">
            <w:pPr>
              <w:autoSpaceDE w:val="0"/>
              <w:autoSpaceDN w:val="0"/>
              <w:adjustRightInd w:val="0"/>
            </w:pPr>
            <w:r w:rsidRPr="00FC0F35">
              <w:t>I don’t have enough knowledge to make well-informed decisions on environmental issues</w:t>
            </w:r>
          </w:p>
        </w:tc>
      </w:tr>
      <w:tr w:rsidR="000B3C49" w:rsidRPr="00FC0F35" w:rsidTr="008D2CE0">
        <w:tc>
          <w:tcPr>
            <w:tcW w:w="1008" w:type="dxa"/>
          </w:tcPr>
          <w:p w:rsidR="000B3C49" w:rsidRPr="00FC0F35" w:rsidRDefault="000B3C49" w:rsidP="000B3C49">
            <w:pPr>
              <w:tabs>
                <w:tab w:val="left" w:pos="1680"/>
              </w:tabs>
              <w:autoSpaceDE w:val="0"/>
              <w:autoSpaceDN w:val="0"/>
              <w:adjustRightInd w:val="0"/>
            </w:pPr>
            <w:r w:rsidRPr="00FC0F35">
              <w:t>5</w:t>
            </w:r>
          </w:p>
        </w:tc>
        <w:tc>
          <w:tcPr>
            <w:tcW w:w="8568" w:type="dxa"/>
            <w:gridSpan w:val="2"/>
          </w:tcPr>
          <w:p w:rsidR="000B3C49" w:rsidRPr="00FC0F35" w:rsidRDefault="000B3C49" w:rsidP="008D2CE0">
            <w:pPr>
              <w:tabs>
                <w:tab w:val="left" w:pos="1680"/>
              </w:tabs>
              <w:autoSpaceDE w:val="0"/>
              <w:autoSpaceDN w:val="0"/>
              <w:adjustRightInd w:val="0"/>
            </w:pPr>
            <w:r w:rsidRPr="00FC0F35">
              <w:t>The conservation efforts of one person are useless as long as other people refuse to conserve</w:t>
            </w:r>
          </w:p>
        </w:tc>
      </w:tr>
      <w:tr w:rsidR="000B3C49" w:rsidRPr="00FC0F35" w:rsidTr="008D2CE0">
        <w:tc>
          <w:tcPr>
            <w:tcW w:w="1008" w:type="dxa"/>
          </w:tcPr>
          <w:p w:rsidR="000B3C49" w:rsidRPr="00FC0F35" w:rsidRDefault="000B3C49" w:rsidP="000B3C49">
            <w:pPr>
              <w:autoSpaceDE w:val="0"/>
              <w:autoSpaceDN w:val="0"/>
              <w:adjustRightInd w:val="0"/>
            </w:pPr>
            <w:r w:rsidRPr="00FC0F35">
              <w:t>6</w:t>
            </w:r>
          </w:p>
        </w:tc>
        <w:tc>
          <w:tcPr>
            <w:tcW w:w="8568" w:type="dxa"/>
            <w:gridSpan w:val="2"/>
          </w:tcPr>
          <w:p w:rsidR="000B3C49" w:rsidRPr="00FC0F35" w:rsidRDefault="000B3C49" w:rsidP="008D2CE0">
            <w:pPr>
              <w:autoSpaceDE w:val="0"/>
              <w:autoSpaceDN w:val="0"/>
              <w:adjustRightInd w:val="0"/>
            </w:pPr>
            <w:r w:rsidRPr="00FC0F35">
              <w:t>Global climate change will have a noticeably negative impact on the environment in which my family and I live</w:t>
            </w:r>
          </w:p>
        </w:tc>
      </w:tr>
      <w:tr w:rsidR="000B3C49" w:rsidRPr="00FC0F35" w:rsidTr="008D2CE0">
        <w:tc>
          <w:tcPr>
            <w:tcW w:w="1008" w:type="dxa"/>
          </w:tcPr>
          <w:p w:rsidR="000B3C49" w:rsidRPr="00FC0F35" w:rsidRDefault="000B3C49" w:rsidP="000B3C49">
            <w:pPr>
              <w:autoSpaceDE w:val="0"/>
              <w:autoSpaceDN w:val="0"/>
              <w:adjustRightInd w:val="0"/>
            </w:pPr>
            <w:r w:rsidRPr="00FC0F35">
              <w:t>7</w:t>
            </w:r>
          </w:p>
        </w:tc>
        <w:tc>
          <w:tcPr>
            <w:tcW w:w="8568" w:type="dxa"/>
            <w:gridSpan w:val="2"/>
          </w:tcPr>
          <w:p w:rsidR="000B3C49" w:rsidRPr="00FC0F35" w:rsidRDefault="000B3C49" w:rsidP="008D2CE0">
            <w:pPr>
              <w:autoSpaceDE w:val="0"/>
              <w:autoSpaceDN w:val="0"/>
              <w:adjustRightInd w:val="0"/>
            </w:pPr>
            <w:r w:rsidRPr="00FC0F35">
              <w:t>There is no urgent need to take measures to prevent global climate change today.</w:t>
            </w:r>
          </w:p>
        </w:tc>
      </w:tr>
      <w:tr w:rsidR="000B3C49" w:rsidRPr="00FC0F35" w:rsidTr="008D2CE0">
        <w:tc>
          <w:tcPr>
            <w:tcW w:w="1008" w:type="dxa"/>
          </w:tcPr>
          <w:p w:rsidR="000B3C49" w:rsidRPr="00FC0F35" w:rsidRDefault="000B3C49" w:rsidP="000B3C49">
            <w:pPr>
              <w:autoSpaceDE w:val="0"/>
              <w:autoSpaceDN w:val="0"/>
              <w:adjustRightInd w:val="0"/>
            </w:pPr>
            <w:r w:rsidRPr="00FC0F35">
              <w:t>8</w:t>
            </w:r>
          </w:p>
        </w:tc>
        <w:tc>
          <w:tcPr>
            <w:tcW w:w="8568" w:type="dxa"/>
            <w:gridSpan w:val="2"/>
          </w:tcPr>
          <w:p w:rsidR="000B3C49" w:rsidRPr="00FC0F35" w:rsidRDefault="000B3C49" w:rsidP="008D2CE0">
            <w:pPr>
              <w:autoSpaceDE w:val="0"/>
              <w:autoSpaceDN w:val="0"/>
              <w:adjustRightInd w:val="0"/>
            </w:pPr>
            <w:r w:rsidRPr="00FC0F35">
              <w:t>The production of electricity from renewable sources such as solar, wind and biomass is an effective way to combat global climate change.</w:t>
            </w:r>
          </w:p>
        </w:tc>
      </w:tr>
      <w:tr w:rsidR="000B3C49" w:rsidRPr="00FC0F35" w:rsidTr="008D2CE0">
        <w:tc>
          <w:tcPr>
            <w:tcW w:w="1008" w:type="dxa"/>
          </w:tcPr>
          <w:p w:rsidR="000B3C49" w:rsidRPr="00FC0F35" w:rsidRDefault="000B3C49" w:rsidP="000B3C49">
            <w:pPr>
              <w:autoSpaceDE w:val="0"/>
              <w:autoSpaceDN w:val="0"/>
              <w:adjustRightInd w:val="0"/>
            </w:pPr>
            <w:r w:rsidRPr="00FC0F35">
              <w:t>9</w:t>
            </w:r>
          </w:p>
        </w:tc>
        <w:tc>
          <w:tcPr>
            <w:tcW w:w="8568" w:type="dxa"/>
            <w:gridSpan w:val="2"/>
          </w:tcPr>
          <w:p w:rsidR="000B3C49" w:rsidRPr="00FC0F35" w:rsidRDefault="000B3C49" w:rsidP="008D2CE0">
            <w:pPr>
              <w:autoSpaceDE w:val="0"/>
              <w:autoSpaceDN w:val="0"/>
              <w:adjustRightInd w:val="0"/>
            </w:pPr>
            <w:r w:rsidRPr="00FC0F35">
              <w:t>The most effective way to combat global climate change is to reduce energy consumption</w:t>
            </w:r>
          </w:p>
        </w:tc>
      </w:tr>
      <w:tr w:rsidR="000B3C49" w:rsidRPr="00FC0F35" w:rsidTr="008D2CE0">
        <w:tc>
          <w:tcPr>
            <w:tcW w:w="1008" w:type="dxa"/>
          </w:tcPr>
          <w:p w:rsidR="000B3C49" w:rsidRPr="00FC0F35" w:rsidRDefault="000B3C49" w:rsidP="000B3C49">
            <w:pPr>
              <w:autoSpaceDE w:val="0"/>
              <w:autoSpaceDN w:val="0"/>
              <w:adjustRightInd w:val="0"/>
            </w:pPr>
            <w:r w:rsidRPr="00FC0F35">
              <w:t>10</w:t>
            </w:r>
          </w:p>
        </w:tc>
        <w:tc>
          <w:tcPr>
            <w:tcW w:w="8568" w:type="dxa"/>
            <w:gridSpan w:val="2"/>
          </w:tcPr>
          <w:p w:rsidR="000B3C49" w:rsidRPr="00FC0F35" w:rsidRDefault="000B3C49" w:rsidP="008D2CE0">
            <w:pPr>
              <w:autoSpaceDE w:val="0"/>
              <w:autoSpaceDN w:val="0"/>
              <w:adjustRightInd w:val="0"/>
            </w:pPr>
            <w:r w:rsidRPr="00FC0F35">
              <w:t>Science and technology will come up with effective ways to combat global climate change</w:t>
            </w:r>
          </w:p>
        </w:tc>
      </w:tr>
      <w:tr w:rsidR="000B3C49" w:rsidRPr="00FC0F35" w:rsidTr="008D2CE0">
        <w:tc>
          <w:tcPr>
            <w:tcW w:w="1008" w:type="dxa"/>
          </w:tcPr>
          <w:p w:rsidR="000B3C49" w:rsidRPr="00FC0F35" w:rsidRDefault="000B3C49" w:rsidP="000B3C49">
            <w:pPr>
              <w:autoSpaceDE w:val="0"/>
              <w:autoSpaceDN w:val="0"/>
              <w:adjustRightInd w:val="0"/>
            </w:pPr>
            <w:r w:rsidRPr="00FC0F35">
              <w:t>11</w:t>
            </w:r>
          </w:p>
        </w:tc>
        <w:tc>
          <w:tcPr>
            <w:tcW w:w="8568" w:type="dxa"/>
            <w:gridSpan w:val="2"/>
          </w:tcPr>
          <w:p w:rsidR="000B3C49" w:rsidRPr="00FC0F35" w:rsidRDefault="000B3C49" w:rsidP="008D2CE0">
            <w:pPr>
              <w:autoSpaceDE w:val="0"/>
              <w:autoSpaceDN w:val="0"/>
              <w:adjustRightInd w:val="0"/>
            </w:pPr>
            <w:r w:rsidRPr="00FC0F35">
              <w:t>Most people are not willing to make sacrifices to protect the environment.</w:t>
            </w:r>
          </w:p>
        </w:tc>
      </w:tr>
      <w:tr w:rsidR="000B3C49" w:rsidRPr="00FC0F35" w:rsidTr="008D2CE0">
        <w:tc>
          <w:tcPr>
            <w:tcW w:w="1008" w:type="dxa"/>
          </w:tcPr>
          <w:p w:rsidR="000B3C49" w:rsidRPr="00FC0F35" w:rsidRDefault="000B3C49" w:rsidP="000B3C49">
            <w:pPr>
              <w:autoSpaceDE w:val="0"/>
              <w:autoSpaceDN w:val="0"/>
              <w:adjustRightInd w:val="0"/>
            </w:pPr>
            <w:r w:rsidRPr="00FC0F35">
              <w:t>12</w:t>
            </w:r>
          </w:p>
        </w:tc>
        <w:tc>
          <w:tcPr>
            <w:tcW w:w="8568" w:type="dxa"/>
            <w:gridSpan w:val="2"/>
          </w:tcPr>
          <w:p w:rsidR="000B3C49" w:rsidRPr="00FC0F35" w:rsidRDefault="000B3C49" w:rsidP="008D2CE0">
            <w:pPr>
              <w:autoSpaceDE w:val="0"/>
              <w:autoSpaceDN w:val="0"/>
              <w:adjustRightInd w:val="0"/>
            </w:pPr>
            <w:r w:rsidRPr="00FC0F35">
              <w:t>We need more government regulations to force people to protect the environment.</w:t>
            </w:r>
          </w:p>
        </w:tc>
      </w:tr>
      <w:tr w:rsidR="00FF77F9" w:rsidRPr="00FC0F35" w:rsidTr="00FF77F9">
        <w:tc>
          <w:tcPr>
            <w:tcW w:w="1008" w:type="dxa"/>
          </w:tcPr>
          <w:p w:rsidR="00FF77F9" w:rsidRPr="00FC0F35" w:rsidRDefault="00FF77F9" w:rsidP="000B3C49">
            <w:pPr>
              <w:autoSpaceDE w:val="0"/>
              <w:autoSpaceDN w:val="0"/>
              <w:adjustRightInd w:val="0"/>
            </w:pPr>
          </w:p>
        </w:tc>
        <w:tc>
          <w:tcPr>
            <w:tcW w:w="8568" w:type="dxa"/>
            <w:gridSpan w:val="2"/>
          </w:tcPr>
          <w:p w:rsidR="00FF77F9" w:rsidRPr="00FC0F35" w:rsidRDefault="00FF77F9" w:rsidP="000B3C49">
            <w:pPr>
              <w:autoSpaceDE w:val="0"/>
              <w:autoSpaceDN w:val="0"/>
              <w:adjustRightInd w:val="0"/>
            </w:pPr>
          </w:p>
        </w:tc>
      </w:tr>
      <w:tr w:rsidR="00FF77F9" w:rsidRPr="00FC0F35" w:rsidTr="00FD5322">
        <w:tc>
          <w:tcPr>
            <w:tcW w:w="9576" w:type="dxa"/>
            <w:gridSpan w:val="3"/>
          </w:tcPr>
          <w:p w:rsidR="00FF77F9" w:rsidRPr="00FC0F35" w:rsidRDefault="00FF77F9" w:rsidP="000B3C49">
            <w:pPr>
              <w:autoSpaceDE w:val="0"/>
              <w:autoSpaceDN w:val="0"/>
              <w:adjustRightInd w:val="0"/>
              <w:rPr>
                <w:u w:val="single"/>
              </w:rPr>
            </w:pPr>
            <w:r w:rsidRPr="00FC0F35">
              <w:rPr>
                <w:i/>
                <w:u w:val="single"/>
              </w:rPr>
              <w:t>Other Environmental Variables</w:t>
            </w:r>
          </w:p>
        </w:tc>
      </w:tr>
      <w:tr w:rsidR="00FF77F9" w:rsidRPr="00FC0F35" w:rsidTr="00FD5322">
        <w:tc>
          <w:tcPr>
            <w:tcW w:w="9576" w:type="dxa"/>
            <w:gridSpan w:val="3"/>
          </w:tcPr>
          <w:p w:rsidR="00FF77F9" w:rsidRPr="00FC0F35" w:rsidRDefault="00FF77F9" w:rsidP="000B3C49">
            <w:pPr>
              <w:autoSpaceDE w:val="0"/>
              <w:autoSpaceDN w:val="0"/>
              <w:adjustRightInd w:val="0"/>
              <w:rPr>
                <w:i/>
                <w:u w:val="single"/>
              </w:rPr>
            </w:pPr>
          </w:p>
        </w:tc>
      </w:tr>
      <w:tr w:rsidR="00FF77F9" w:rsidRPr="00FC0F35" w:rsidTr="00FF77F9">
        <w:tc>
          <w:tcPr>
            <w:tcW w:w="1008" w:type="dxa"/>
          </w:tcPr>
          <w:p w:rsidR="00FF77F9" w:rsidRPr="00FC0F35" w:rsidRDefault="00FF77F9" w:rsidP="000B3C49">
            <w:pPr>
              <w:autoSpaceDE w:val="0"/>
              <w:autoSpaceDN w:val="0"/>
              <w:adjustRightInd w:val="0"/>
            </w:pPr>
            <w:proofErr w:type="spellStart"/>
            <w:r w:rsidRPr="00FC0F35">
              <w:t>Altru</w:t>
            </w:r>
            <w:proofErr w:type="spellEnd"/>
            <w:r w:rsidR="00F4197E" w:rsidRPr="00FC0F35">
              <w:rPr>
                <w:vertAlign w:val="superscript"/>
              </w:rPr>
              <w:t xml:space="preserve"> </w:t>
            </w:r>
            <w:r w:rsidR="00644062" w:rsidRPr="00FC0F35">
              <w:rPr>
                <w:vertAlign w:val="superscript"/>
              </w:rPr>
              <w:t>e</w:t>
            </w:r>
          </w:p>
        </w:tc>
        <w:tc>
          <w:tcPr>
            <w:tcW w:w="8568" w:type="dxa"/>
            <w:gridSpan w:val="2"/>
          </w:tcPr>
          <w:p w:rsidR="00FF77F9" w:rsidRPr="00FC0F35" w:rsidRDefault="00FF77F9" w:rsidP="000B3C49">
            <w:pPr>
              <w:autoSpaceDE w:val="0"/>
              <w:autoSpaceDN w:val="0"/>
              <w:adjustRightInd w:val="0"/>
            </w:pPr>
            <w:r w:rsidRPr="00FC0F35">
              <w:t>Buying products from companies that participate in the Green Power Partners program makes me feel like I’m helping to protect the environment for future generations</w:t>
            </w:r>
          </w:p>
        </w:tc>
      </w:tr>
      <w:tr w:rsidR="00FF77F9" w:rsidRPr="00FC0F35" w:rsidTr="00FF77F9">
        <w:tc>
          <w:tcPr>
            <w:tcW w:w="1008" w:type="dxa"/>
          </w:tcPr>
          <w:p w:rsidR="00FF77F9" w:rsidRPr="00FC0F35" w:rsidRDefault="00FF77F9" w:rsidP="000B3C49">
            <w:pPr>
              <w:autoSpaceDE w:val="0"/>
              <w:autoSpaceDN w:val="0"/>
              <w:adjustRightInd w:val="0"/>
            </w:pPr>
            <w:r w:rsidRPr="00FC0F35">
              <w:t>Green</w:t>
            </w:r>
            <w:r w:rsidR="00C92D8E" w:rsidRPr="00FC0F35">
              <w:rPr>
                <w:vertAlign w:val="superscript"/>
              </w:rPr>
              <w:t xml:space="preserve"> </w:t>
            </w:r>
          </w:p>
        </w:tc>
        <w:tc>
          <w:tcPr>
            <w:tcW w:w="8568" w:type="dxa"/>
            <w:gridSpan w:val="2"/>
          </w:tcPr>
          <w:p w:rsidR="00FF77F9" w:rsidRPr="00FC0F35" w:rsidRDefault="00FF77F9" w:rsidP="000B3C49">
            <w:pPr>
              <w:autoSpaceDE w:val="0"/>
              <w:autoSpaceDN w:val="0"/>
              <w:adjustRightInd w:val="0"/>
            </w:pPr>
            <w:r w:rsidRPr="00FC0F35">
              <w:t>Which of the following do you think has the potential to lead to the greatest reduction in greenhouse gas emissions?</w:t>
            </w:r>
          </w:p>
        </w:tc>
      </w:tr>
      <w:tr w:rsidR="00FF77F9" w:rsidRPr="00FC0F35" w:rsidTr="00FF77F9">
        <w:tc>
          <w:tcPr>
            <w:tcW w:w="1008" w:type="dxa"/>
            <w:tcBorders>
              <w:bottom w:val="single" w:sz="4" w:space="0" w:color="auto"/>
            </w:tcBorders>
          </w:tcPr>
          <w:p w:rsidR="00FF77F9" w:rsidRPr="00FC0F35" w:rsidRDefault="00FF77F9" w:rsidP="000B3C49">
            <w:pPr>
              <w:autoSpaceDE w:val="0"/>
              <w:autoSpaceDN w:val="0"/>
              <w:adjustRightInd w:val="0"/>
            </w:pPr>
          </w:p>
        </w:tc>
        <w:tc>
          <w:tcPr>
            <w:tcW w:w="900" w:type="dxa"/>
            <w:tcBorders>
              <w:bottom w:val="single" w:sz="4" w:space="0" w:color="auto"/>
            </w:tcBorders>
          </w:tcPr>
          <w:p w:rsidR="00FF77F9" w:rsidRPr="00FC0F35" w:rsidRDefault="00FF77F9" w:rsidP="000B3C49">
            <w:pPr>
              <w:autoSpaceDE w:val="0"/>
              <w:autoSpaceDN w:val="0"/>
              <w:adjustRightInd w:val="0"/>
            </w:pPr>
          </w:p>
        </w:tc>
        <w:tc>
          <w:tcPr>
            <w:tcW w:w="7668" w:type="dxa"/>
            <w:tcBorders>
              <w:bottom w:val="single" w:sz="4" w:space="0" w:color="auto"/>
            </w:tcBorders>
          </w:tcPr>
          <w:p w:rsidR="00FF77F9" w:rsidRPr="00FC0F35" w:rsidRDefault="00FF77F9" w:rsidP="00FF77F9">
            <w:pPr>
              <w:pStyle w:val="ListParagraph"/>
              <w:numPr>
                <w:ilvl w:val="0"/>
                <w:numId w:val="12"/>
              </w:numPr>
              <w:autoSpaceDE w:val="0"/>
              <w:autoSpaceDN w:val="0"/>
              <w:adjustRightInd w:val="0"/>
              <w:rPr>
                <w:rFonts w:ascii="Times New Roman" w:hAnsi="Times New Roman" w:cs="Times New Roman"/>
                <w:sz w:val="24"/>
                <w:szCs w:val="24"/>
              </w:rPr>
            </w:pPr>
            <w:r w:rsidRPr="00FC0F35">
              <w:rPr>
                <w:rFonts w:ascii="Times New Roman" w:hAnsi="Times New Roman" w:cs="Times New Roman"/>
                <w:sz w:val="24"/>
                <w:szCs w:val="24"/>
              </w:rPr>
              <w:t>Producing refrigerators that use less energy</w:t>
            </w:r>
          </w:p>
          <w:p w:rsidR="00FF77F9" w:rsidRPr="00FC0F35" w:rsidRDefault="00FF77F9" w:rsidP="00FF77F9">
            <w:pPr>
              <w:pStyle w:val="ListParagraph"/>
              <w:numPr>
                <w:ilvl w:val="0"/>
                <w:numId w:val="12"/>
              </w:numPr>
              <w:autoSpaceDE w:val="0"/>
              <w:autoSpaceDN w:val="0"/>
              <w:adjustRightInd w:val="0"/>
              <w:rPr>
                <w:rFonts w:ascii="Times New Roman" w:hAnsi="Times New Roman" w:cs="Times New Roman"/>
                <w:sz w:val="24"/>
                <w:szCs w:val="24"/>
              </w:rPr>
            </w:pPr>
            <w:r w:rsidRPr="00FC0F35">
              <w:rPr>
                <w:rFonts w:ascii="Times New Roman" w:hAnsi="Times New Roman" w:cs="Times New Roman"/>
                <w:sz w:val="24"/>
                <w:szCs w:val="24"/>
              </w:rPr>
              <w:t>Using less energy to produce refrigerators</w:t>
            </w:r>
          </w:p>
          <w:p w:rsidR="00FF77F9" w:rsidRPr="00FC0F35" w:rsidRDefault="00FF77F9" w:rsidP="00FF77F9">
            <w:pPr>
              <w:pStyle w:val="ListParagraph"/>
              <w:numPr>
                <w:ilvl w:val="0"/>
                <w:numId w:val="12"/>
              </w:numPr>
              <w:autoSpaceDE w:val="0"/>
              <w:autoSpaceDN w:val="0"/>
              <w:adjustRightInd w:val="0"/>
              <w:rPr>
                <w:rFonts w:ascii="Times New Roman" w:hAnsi="Times New Roman" w:cs="Times New Roman"/>
                <w:sz w:val="24"/>
                <w:szCs w:val="24"/>
              </w:rPr>
            </w:pPr>
            <w:r w:rsidRPr="00FC0F35">
              <w:rPr>
                <w:rFonts w:ascii="Times New Roman" w:hAnsi="Times New Roman" w:cs="Times New Roman"/>
                <w:sz w:val="24"/>
                <w:szCs w:val="24"/>
              </w:rPr>
              <w:t>Using renewable or “green” energy to produce refrigerators</w:t>
            </w:r>
          </w:p>
          <w:p w:rsidR="00FF77F9" w:rsidRPr="00FC0F35" w:rsidRDefault="00FF77F9" w:rsidP="00FF77F9">
            <w:pPr>
              <w:pStyle w:val="ListParagraph"/>
              <w:numPr>
                <w:ilvl w:val="0"/>
                <w:numId w:val="12"/>
              </w:numPr>
              <w:autoSpaceDE w:val="0"/>
              <w:autoSpaceDN w:val="0"/>
              <w:adjustRightInd w:val="0"/>
              <w:rPr>
                <w:rFonts w:ascii="Times New Roman" w:hAnsi="Times New Roman" w:cs="Times New Roman"/>
              </w:rPr>
            </w:pPr>
            <w:r w:rsidRPr="00FC0F35">
              <w:rPr>
                <w:rFonts w:ascii="Times New Roman" w:hAnsi="Times New Roman" w:cs="Times New Roman"/>
                <w:sz w:val="24"/>
                <w:szCs w:val="24"/>
              </w:rPr>
              <w:t>Don’t know</w:t>
            </w:r>
          </w:p>
        </w:tc>
      </w:tr>
    </w:tbl>
    <w:p w:rsidR="00431554" w:rsidRPr="00FC0F35" w:rsidRDefault="00644062" w:rsidP="00431554">
      <w:pPr>
        <w:autoSpaceDE w:val="0"/>
        <w:autoSpaceDN w:val="0"/>
        <w:adjustRightInd w:val="0"/>
      </w:pPr>
      <w:proofErr w:type="gramStart"/>
      <w:r w:rsidRPr="00FC0F35">
        <w:rPr>
          <w:vertAlign w:val="superscript"/>
        </w:rPr>
        <w:t>e</w:t>
      </w:r>
      <w:proofErr w:type="gramEnd"/>
      <w:r w:rsidR="00431554" w:rsidRPr="00FC0F35">
        <w:rPr>
          <w:vertAlign w:val="superscript"/>
        </w:rPr>
        <w:t xml:space="preserve"> </w:t>
      </w:r>
      <w:r w:rsidR="00431554" w:rsidRPr="00FC0F35">
        <w:t>Response options were 1=Strongly Disagree, 2=Disagree, 3=Neutral, 4=Agree, and 5=Strongly Agree</w:t>
      </w:r>
    </w:p>
    <w:p w:rsidR="000B3C49" w:rsidRPr="00FC0F35" w:rsidRDefault="000B3C49" w:rsidP="000B3C49">
      <w:pPr>
        <w:autoSpaceDE w:val="0"/>
        <w:autoSpaceDN w:val="0"/>
        <w:adjustRightInd w:val="0"/>
      </w:pPr>
    </w:p>
    <w:p w:rsidR="00EC0B52" w:rsidRPr="00FC0F35" w:rsidRDefault="00EC0B52" w:rsidP="000B3C49">
      <w:pPr>
        <w:autoSpaceDE w:val="0"/>
        <w:autoSpaceDN w:val="0"/>
        <w:adjustRightInd w:val="0"/>
      </w:pPr>
    </w:p>
    <w:p w:rsidR="00EC0B52" w:rsidRPr="00FC0F35" w:rsidRDefault="00EC0B52" w:rsidP="000B3C49">
      <w:pPr>
        <w:autoSpaceDE w:val="0"/>
        <w:autoSpaceDN w:val="0"/>
        <w:adjustRightInd w:val="0"/>
      </w:pPr>
    </w:p>
    <w:p w:rsidR="00EC0B52" w:rsidRPr="00FC0F35" w:rsidRDefault="00EC0B52" w:rsidP="000B3C49">
      <w:pPr>
        <w:autoSpaceDE w:val="0"/>
        <w:autoSpaceDN w:val="0"/>
        <w:adjustRightInd w:val="0"/>
      </w:pPr>
    </w:p>
    <w:p w:rsidR="00EC0B52" w:rsidRPr="00FC0F35" w:rsidRDefault="00EC0B52" w:rsidP="000B3C49">
      <w:pPr>
        <w:autoSpaceDE w:val="0"/>
        <w:autoSpaceDN w:val="0"/>
        <w:adjustRightInd w:val="0"/>
      </w:pPr>
    </w:p>
    <w:p w:rsidR="00EC0B52" w:rsidRPr="00FC0F35" w:rsidRDefault="00EC0B52" w:rsidP="000B3C49">
      <w:pPr>
        <w:autoSpaceDE w:val="0"/>
        <w:autoSpaceDN w:val="0"/>
        <w:adjustRightInd w:val="0"/>
      </w:pPr>
    </w:p>
    <w:p w:rsidR="008D2CE0" w:rsidRPr="00FC0F35" w:rsidRDefault="008D2CE0" w:rsidP="000B3C49">
      <w:pPr>
        <w:autoSpaceDE w:val="0"/>
        <w:autoSpaceDN w:val="0"/>
        <w:adjustRightInd w:val="0"/>
      </w:pPr>
    </w:p>
    <w:p w:rsidR="00EC0B52" w:rsidRPr="00FC0F35" w:rsidRDefault="00EC0B52" w:rsidP="000B3C49">
      <w:pPr>
        <w:autoSpaceDE w:val="0"/>
        <w:autoSpaceDN w:val="0"/>
        <w:adjustRightInd w:val="0"/>
      </w:pPr>
    </w:p>
    <w:p w:rsidR="00F4197E" w:rsidRPr="00FC0F35" w:rsidRDefault="00F4197E" w:rsidP="000B3C49">
      <w:pPr>
        <w:autoSpaceDE w:val="0"/>
        <w:autoSpaceDN w:val="0"/>
        <w:adjustRightInd w:val="0"/>
      </w:pPr>
    </w:p>
    <w:p w:rsidR="000B3C49" w:rsidRPr="00FC0F35" w:rsidRDefault="000B3C49" w:rsidP="000B3C49">
      <w:pPr>
        <w:autoSpaceDE w:val="0"/>
        <w:autoSpaceDN w:val="0"/>
        <w:adjustRightInd w:val="0"/>
      </w:pPr>
    </w:p>
    <w:tbl>
      <w:tblPr>
        <w:tblW w:w="9562" w:type="dxa"/>
        <w:tblInd w:w="93" w:type="dxa"/>
        <w:tblLayout w:type="fixed"/>
        <w:tblCellMar>
          <w:left w:w="115" w:type="dxa"/>
          <w:right w:w="115" w:type="dxa"/>
        </w:tblCellMar>
        <w:tblLook w:val="04A0"/>
      </w:tblPr>
      <w:tblGrid>
        <w:gridCol w:w="991"/>
        <w:gridCol w:w="990"/>
        <w:gridCol w:w="990"/>
        <w:gridCol w:w="990"/>
        <w:gridCol w:w="990"/>
        <w:gridCol w:w="990"/>
        <w:gridCol w:w="990"/>
        <w:gridCol w:w="831"/>
        <w:gridCol w:w="1800"/>
      </w:tblGrid>
      <w:tr w:rsidR="000B3C49" w:rsidRPr="00FC0F35" w:rsidTr="0093246C">
        <w:trPr>
          <w:trHeight w:val="144"/>
        </w:trPr>
        <w:tc>
          <w:tcPr>
            <w:tcW w:w="9562" w:type="dxa"/>
            <w:gridSpan w:val="9"/>
            <w:tcBorders>
              <w:left w:val="nil"/>
              <w:bottom w:val="single" w:sz="4" w:space="0" w:color="auto"/>
              <w:right w:val="nil"/>
            </w:tcBorders>
            <w:shd w:val="clear" w:color="auto" w:fill="auto"/>
            <w:noWrap/>
            <w:hideMark/>
          </w:tcPr>
          <w:p w:rsidR="000B3C49" w:rsidRPr="00FC0F35" w:rsidRDefault="00C90C9B" w:rsidP="000B3C49">
            <w:r w:rsidRPr="00FC0F35">
              <w:rPr>
                <w:b/>
              </w:rPr>
              <w:lastRenderedPageBreak/>
              <w:t>Table 12</w:t>
            </w:r>
            <w:r w:rsidR="000B3C49" w:rsidRPr="00FC0F35">
              <w:rPr>
                <w:b/>
              </w:rPr>
              <w:t>.</w:t>
            </w:r>
            <w:r w:rsidR="000B3C49" w:rsidRPr="00FC0F35">
              <w:t xml:space="preserve"> Rotated Factor Loadings with Reliability Score</w:t>
            </w:r>
          </w:p>
          <w:p w:rsidR="000B3C49" w:rsidRPr="00FC0F35" w:rsidRDefault="000B3C49" w:rsidP="000B3C49"/>
        </w:tc>
      </w:tr>
      <w:tr w:rsidR="00F4197E" w:rsidRPr="00FC0F35" w:rsidTr="0093246C">
        <w:trPr>
          <w:trHeight w:val="315"/>
        </w:trPr>
        <w:tc>
          <w:tcPr>
            <w:tcW w:w="4951" w:type="dxa"/>
            <w:gridSpan w:val="5"/>
            <w:tcBorders>
              <w:left w:val="nil"/>
              <w:bottom w:val="nil"/>
              <w:right w:val="nil"/>
            </w:tcBorders>
            <w:shd w:val="clear" w:color="auto" w:fill="auto"/>
            <w:noWrap/>
            <w:vAlign w:val="bottom"/>
            <w:hideMark/>
          </w:tcPr>
          <w:p w:rsidR="00F4197E" w:rsidRPr="00FC0F35" w:rsidRDefault="00F4197E" w:rsidP="000B3C49">
            <w:pPr>
              <w:rPr>
                <w:i/>
                <w:iCs/>
              </w:rPr>
            </w:pPr>
            <w:r w:rsidRPr="00FC0F35">
              <w:rPr>
                <w:i/>
                <w:iCs/>
              </w:rPr>
              <w:t xml:space="preserve">Perceived Consumer Effectiveness </w:t>
            </w:r>
          </w:p>
          <w:p w:rsidR="00F4197E" w:rsidRPr="00FC0F35" w:rsidRDefault="00F4197E" w:rsidP="000B3C49">
            <w:pPr>
              <w:rPr>
                <w:i/>
                <w:iCs/>
              </w:rPr>
            </w:pPr>
            <w:r w:rsidRPr="00FC0F35">
              <w:rPr>
                <w:i/>
                <w:iCs/>
              </w:rPr>
              <w:t>(Effect)</w:t>
            </w:r>
          </w:p>
        </w:tc>
        <w:tc>
          <w:tcPr>
            <w:tcW w:w="990" w:type="dxa"/>
            <w:tcBorders>
              <w:left w:val="nil"/>
              <w:bottom w:val="nil"/>
              <w:right w:val="nil"/>
            </w:tcBorders>
            <w:shd w:val="clear" w:color="auto" w:fill="auto"/>
            <w:noWrap/>
            <w:vAlign w:val="bottom"/>
            <w:hideMark/>
          </w:tcPr>
          <w:p w:rsidR="00F4197E" w:rsidRPr="00FC0F35" w:rsidRDefault="00F4197E" w:rsidP="000B3C49"/>
        </w:tc>
        <w:tc>
          <w:tcPr>
            <w:tcW w:w="990" w:type="dxa"/>
            <w:tcBorders>
              <w:left w:val="nil"/>
              <w:bottom w:val="nil"/>
              <w:right w:val="nil"/>
            </w:tcBorders>
            <w:shd w:val="clear" w:color="auto" w:fill="auto"/>
            <w:noWrap/>
            <w:vAlign w:val="bottom"/>
            <w:hideMark/>
          </w:tcPr>
          <w:p w:rsidR="00F4197E" w:rsidRPr="00FC0F35" w:rsidRDefault="00F4197E" w:rsidP="000B3C49"/>
        </w:tc>
        <w:tc>
          <w:tcPr>
            <w:tcW w:w="831" w:type="dxa"/>
            <w:tcBorders>
              <w:left w:val="nil"/>
              <w:bottom w:val="nil"/>
              <w:right w:val="nil"/>
            </w:tcBorders>
            <w:shd w:val="clear" w:color="auto" w:fill="auto"/>
            <w:noWrap/>
            <w:vAlign w:val="bottom"/>
            <w:hideMark/>
          </w:tcPr>
          <w:p w:rsidR="00F4197E" w:rsidRPr="00FC0F35" w:rsidRDefault="00F4197E" w:rsidP="000B3C49"/>
        </w:tc>
        <w:tc>
          <w:tcPr>
            <w:tcW w:w="1800" w:type="dxa"/>
            <w:tcBorders>
              <w:left w:val="nil"/>
              <w:bottom w:val="nil"/>
              <w:right w:val="nil"/>
            </w:tcBorders>
            <w:shd w:val="clear" w:color="auto" w:fill="auto"/>
            <w:noWrap/>
            <w:hideMark/>
          </w:tcPr>
          <w:p w:rsidR="00F4197E" w:rsidRPr="00FC0F35" w:rsidRDefault="00F4197E" w:rsidP="004629DF">
            <w:pPr>
              <w:jc w:val="center"/>
            </w:pPr>
            <w:r w:rsidRPr="00FC0F35">
              <w:t>Factor Weights</w:t>
            </w:r>
          </w:p>
        </w:tc>
      </w:tr>
      <w:tr w:rsidR="00F4197E" w:rsidRPr="00FC0F35" w:rsidTr="0093246C">
        <w:trPr>
          <w:trHeight w:val="315"/>
        </w:trPr>
        <w:tc>
          <w:tcPr>
            <w:tcW w:w="991"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2971" w:type="dxa"/>
            <w:gridSpan w:val="3"/>
            <w:tcBorders>
              <w:top w:val="nil"/>
              <w:left w:val="nil"/>
              <w:bottom w:val="nil"/>
              <w:right w:val="nil"/>
            </w:tcBorders>
            <w:shd w:val="clear" w:color="auto" w:fill="auto"/>
            <w:noWrap/>
            <w:vAlign w:val="bottom"/>
            <w:hideMark/>
          </w:tcPr>
          <w:p w:rsidR="00F4197E" w:rsidRPr="00FC0F35" w:rsidRDefault="00F4197E" w:rsidP="000B3C49">
            <w:proofErr w:type="spellStart"/>
            <w:r w:rsidRPr="00FC0F35">
              <w:t>Chronbach’s</w:t>
            </w:r>
            <w:proofErr w:type="spellEnd"/>
            <w:r w:rsidRPr="00FC0F35">
              <w:t xml:space="preserve"> α=0.79</w:t>
            </w:r>
          </w:p>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7762" w:type="dxa"/>
            <w:gridSpan w:val="8"/>
            <w:tcBorders>
              <w:top w:val="nil"/>
              <w:left w:val="nil"/>
              <w:bottom w:val="nil"/>
              <w:right w:val="nil"/>
            </w:tcBorders>
            <w:shd w:val="clear" w:color="auto" w:fill="auto"/>
            <w:noWrap/>
            <w:hideMark/>
          </w:tcPr>
          <w:p w:rsidR="00F4197E" w:rsidRPr="00FC0F35" w:rsidRDefault="00F4197E" w:rsidP="000B3C49">
            <w:r w:rsidRPr="00FC0F35">
              <w:t>When I buy products, I consider how my use of them will affect the environment</w:t>
            </w:r>
          </w:p>
        </w:tc>
        <w:tc>
          <w:tcPr>
            <w:tcW w:w="1800" w:type="dxa"/>
            <w:tcBorders>
              <w:top w:val="nil"/>
              <w:left w:val="nil"/>
              <w:bottom w:val="nil"/>
              <w:right w:val="nil"/>
            </w:tcBorders>
            <w:shd w:val="clear" w:color="auto" w:fill="auto"/>
            <w:noWrap/>
            <w:vAlign w:val="bottom"/>
            <w:hideMark/>
          </w:tcPr>
          <w:p w:rsidR="00F4197E" w:rsidRPr="00FC0F35" w:rsidRDefault="00F4197E" w:rsidP="000B3C49">
            <w:pPr>
              <w:jc w:val="right"/>
            </w:pPr>
            <w:r w:rsidRPr="00FC0F35">
              <w:t>0.7493</w:t>
            </w:r>
          </w:p>
        </w:tc>
      </w:tr>
      <w:tr w:rsidR="00F4197E" w:rsidRPr="00FC0F35" w:rsidTr="0093246C">
        <w:trPr>
          <w:trHeight w:val="315"/>
        </w:trPr>
        <w:tc>
          <w:tcPr>
            <w:tcW w:w="6931" w:type="dxa"/>
            <w:gridSpan w:val="7"/>
            <w:vMerge w:val="restart"/>
            <w:tcBorders>
              <w:top w:val="nil"/>
              <w:left w:val="nil"/>
              <w:bottom w:val="nil"/>
              <w:right w:val="nil"/>
            </w:tcBorders>
            <w:shd w:val="clear" w:color="auto" w:fill="auto"/>
            <w:hideMark/>
          </w:tcPr>
          <w:p w:rsidR="00F4197E" w:rsidRPr="00FC0F35" w:rsidRDefault="00F4197E" w:rsidP="000B3C49">
            <w:r w:rsidRPr="00FC0F35">
              <w:t>By choosing environmentally friendly products, I signal to manufacturers the types of products they should be producing.</w:t>
            </w:r>
          </w:p>
        </w:tc>
        <w:tc>
          <w:tcPr>
            <w:tcW w:w="831" w:type="dxa"/>
            <w:tcBorders>
              <w:top w:val="nil"/>
              <w:left w:val="nil"/>
              <w:bottom w:val="nil"/>
              <w:right w:val="nil"/>
            </w:tcBorders>
            <w:shd w:val="clear" w:color="auto" w:fill="auto"/>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pPr>
              <w:jc w:val="right"/>
            </w:pPr>
            <w:r w:rsidRPr="00FC0F35">
              <w:t>0.7619</w:t>
            </w:r>
          </w:p>
        </w:tc>
      </w:tr>
      <w:tr w:rsidR="00F4197E" w:rsidRPr="00FC0F35" w:rsidTr="0093246C">
        <w:trPr>
          <w:trHeight w:val="300"/>
        </w:trPr>
        <w:tc>
          <w:tcPr>
            <w:tcW w:w="6931" w:type="dxa"/>
            <w:gridSpan w:val="7"/>
            <w:vMerge/>
            <w:tcBorders>
              <w:top w:val="nil"/>
              <w:left w:val="nil"/>
              <w:bottom w:val="nil"/>
              <w:right w:val="nil"/>
            </w:tcBorders>
            <w:vAlign w:val="center"/>
            <w:hideMark/>
          </w:tcPr>
          <w:p w:rsidR="00F4197E" w:rsidRPr="00FC0F35" w:rsidRDefault="00F4197E" w:rsidP="000B3C49"/>
        </w:tc>
        <w:tc>
          <w:tcPr>
            <w:tcW w:w="831" w:type="dxa"/>
            <w:tcBorders>
              <w:top w:val="nil"/>
              <w:left w:val="nil"/>
              <w:bottom w:val="nil"/>
              <w:right w:val="nil"/>
            </w:tcBorders>
            <w:shd w:val="clear" w:color="auto" w:fill="auto"/>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991"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3961" w:type="dxa"/>
            <w:gridSpan w:val="4"/>
            <w:tcBorders>
              <w:top w:val="nil"/>
              <w:left w:val="nil"/>
              <w:bottom w:val="nil"/>
              <w:right w:val="nil"/>
            </w:tcBorders>
            <w:shd w:val="clear" w:color="auto" w:fill="auto"/>
            <w:noWrap/>
            <w:hideMark/>
          </w:tcPr>
          <w:p w:rsidR="00F4197E" w:rsidRPr="00FC0F35" w:rsidRDefault="00F4197E" w:rsidP="000B3C49">
            <w:pPr>
              <w:rPr>
                <w:i/>
                <w:iCs/>
              </w:rPr>
            </w:pPr>
            <w:r w:rsidRPr="00FC0F35">
              <w:rPr>
                <w:i/>
                <w:iCs/>
              </w:rPr>
              <w:t>Views toward Climate Issues (Climate)</w:t>
            </w:r>
          </w:p>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991"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2971" w:type="dxa"/>
            <w:gridSpan w:val="3"/>
            <w:tcBorders>
              <w:top w:val="nil"/>
              <w:left w:val="nil"/>
              <w:bottom w:val="nil"/>
              <w:right w:val="nil"/>
            </w:tcBorders>
            <w:shd w:val="clear" w:color="auto" w:fill="auto"/>
            <w:noWrap/>
            <w:vAlign w:val="bottom"/>
            <w:hideMark/>
          </w:tcPr>
          <w:p w:rsidR="00F4197E" w:rsidRPr="00FC0F35" w:rsidRDefault="00F4197E" w:rsidP="000B3C49">
            <w:proofErr w:type="spellStart"/>
            <w:r w:rsidRPr="00FC0F35">
              <w:t>Chronbach’s</w:t>
            </w:r>
            <w:proofErr w:type="spellEnd"/>
            <w:r w:rsidRPr="00FC0F35">
              <w:t xml:space="preserve"> α=0.79</w:t>
            </w:r>
          </w:p>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990" w:type="dxa"/>
            <w:tcBorders>
              <w:top w:val="nil"/>
              <w:left w:val="nil"/>
              <w:bottom w:val="nil"/>
              <w:right w:val="nil"/>
            </w:tcBorders>
            <w:shd w:val="clear" w:color="auto" w:fill="auto"/>
            <w:noWrap/>
            <w:vAlign w:val="bottom"/>
            <w:hideMark/>
          </w:tcPr>
          <w:p w:rsidR="00F4197E" w:rsidRPr="00FC0F35" w:rsidRDefault="00F4197E" w:rsidP="000B3C49"/>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6931" w:type="dxa"/>
            <w:gridSpan w:val="7"/>
            <w:vMerge w:val="restart"/>
            <w:tcBorders>
              <w:top w:val="nil"/>
              <w:left w:val="nil"/>
              <w:bottom w:val="nil"/>
              <w:right w:val="nil"/>
            </w:tcBorders>
            <w:shd w:val="clear" w:color="auto" w:fill="auto"/>
            <w:hideMark/>
          </w:tcPr>
          <w:p w:rsidR="00F4197E" w:rsidRPr="00FC0F35" w:rsidRDefault="00F4197E" w:rsidP="000B3C49">
            <w:r w:rsidRPr="00FC0F35">
              <w:t>We need more government regulations to force people to protect the environment.</w:t>
            </w:r>
          </w:p>
        </w:tc>
        <w:tc>
          <w:tcPr>
            <w:tcW w:w="831" w:type="dxa"/>
            <w:tcBorders>
              <w:top w:val="nil"/>
              <w:left w:val="nil"/>
              <w:bottom w:val="nil"/>
              <w:right w:val="nil"/>
            </w:tcBorders>
            <w:shd w:val="clear" w:color="auto" w:fill="auto"/>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pPr>
              <w:jc w:val="right"/>
            </w:pPr>
            <w:r w:rsidRPr="00FC0F35">
              <w:t>0.5821</w:t>
            </w:r>
          </w:p>
        </w:tc>
      </w:tr>
      <w:tr w:rsidR="00F4197E" w:rsidRPr="00FC0F35" w:rsidTr="0093246C">
        <w:trPr>
          <w:trHeight w:val="315"/>
        </w:trPr>
        <w:tc>
          <w:tcPr>
            <w:tcW w:w="6931" w:type="dxa"/>
            <w:gridSpan w:val="7"/>
            <w:vMerge/>
            <w:tcBorders>
              <w:top w:val="nil"/>
              <w:left w:val="nil"/>
              <w:bottom w:val="nil"/>
              <w:right w:val="nil"/>
            </w:tcBorders>
            <w:vAlign w:val="center"/>
            <w:hideMark/>
          </w:tcPr>
          <w:p w:rsidR="00F4197E" w:rsidRPr="00FC0F35" w:rsidRDefault="00F4197E" w:rsidP="000B3C49"/>
        </w:tc>
        <w:tc>
          <w:tcPr>
            <w:tcW w:w="831" w:type="dxa"/>
            <w:tcBorders>
              <w:top w:val="nil"/>
              <w:left w:val="nil"/>
              <w:bottom w:val="nil"/>
              <w:right w:val="nil"/>
            </w:tcBorders>
            <w:shd w:val="clear" w:color="auto" w:fill="auto"/>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6931" w:type="dxa"/>
            <w:gridSpan w:val="7"/>
            <w:vMerge w:val="restart"/>
            <w:tcBorders>
              <w:top w:val="nil"/>
              <w:left w:val="nil"/>
              <w:bottom w:val="nil"/>
              <w:right w:val="nil"/>
            </w:tcBorders>
            <w:shd w:val="clear" w:color="auto" w:fill="auto"/>
            <w:hideMark/>
          </w:tcPr>
          <w:p w:rsidR="00F4197E" w:rsidRPr="00FC0F35" w:rsidRDefault="00F4197E" w:rsidP="000B3C49">
            <w:r w:rsidRPr="00FC0F35">
              <w:t>There is no urgent need to take measures to prevent global climate change today.</w:t>
            </w:r>
          </w:p>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pPr>
              <w:jc w:val="right"/>
            </w:pPr>
            <w:r w:rsidRPr="00FC0F35">
              <w:t>-0.5948</w:t>
            </w:r>
          </w:p>
        </w:tc>
      </w:tr>
      <w:tr w:rsidR="00F4197E" w:rsidRPr="00FC0F35" w:rsidTr="0093246C">
        <w:trPr>
          <w:trHeight w:val="315"/>
        </w:trPr>
        <w:tc>
          <w:tcPr>
            <w:tcW w:w="6931" w:type="dxa"/>
            <w:gridSpan w:val="7"/>
            <w:vMerge/>
            <w:tcBorders>
              <w:top w:val="nil"/>
              <w:left w:val="nil"/>
              <w:bottom w:val="nil"/>
              <w:right w:val="nil"/>
            </w:tcBorders>
            <w:vAlign w:val="center"/>
            <w:hideMark/>
          </w:tcPr>
          <w:p w:rsidR="00F4197E" w:rsidRPr="00FC0F35" w:rsidRDefault="00F4197E" w:rsidP="000B3C49"/>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tc>
      </w:tr>
      <w:tr w:rsidR="00F4197E" w:rsidRPr="00FC0F35" w:rsidTr="0093246C">
        <w:trPr>
          <w:trHeight w:val="315"/>
        </w:trPr>
        <w:tc>
          <w:tcPr>
            <w:tcW w:w="6931" w:type="dxa"/>
            <w:gridSpan w:val="7"/>
            <w:vMerge w:val="restart"/>
            <w:tcBorders>
              <w:top w:val="nil"/>
              <w:left w:val="nil"/>
              <w:bottom w:val="nil"/>
              <w:right w:val="nil"/>
            </w:tcBorders>
            <w:shd w:val="clear" w:color="auto" w:fill="auto"/>
            <w:hideMark/>
          </w:tcPr>
          <w:p w:rsidR="00F4197E" w:rsidRPr="00FC0F35" w:rsidRDefault="00F4197E" w:rsidP="000B3C49">
            <w:r w:rsidRPr="00FC0F35">
              <w:t>The most effective way to combat global climate change is to reduce energy consumption</w:t>
            </w:r>
          </w:p>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vAlign w:val="bottom"/>
            <w:hideMark/>
          </w:tcPr>
          <w:p w:rsidR="00F4197E" w:rsidRPr="00FC0F35" w:rsidRDefault="00F4197E" w:rsidP="000B3C49">
            <w:pPr>
              <w:jc w:val="right"/>
            </w:pPr>
            <w:r w:rsidRPr="00FC0F35">
              <w:t>0.5849</w:t>
            </w:r>
          </w:p>
        </w:tc>
      </w:tr>
      <w:tr w:rsidR="00F4197E" w:rsidRPr="00FC0F35" w:rsidTr="0093246C">
        <w:trPr>
          <w:trHeight w:val="300"/>
        </w:trPr>
        <w:tc>
          <w:tcPr>
            <w:tcW w:w="6931" w:type="dxa"/>
            <w:gridSpan w:val="7"/>
            <w:vMerge/>
            <w:tcBorders>
              <w:top w:val="nil"/>
              <w:left w:val="nil"/>
              <w:right w:val="nil"/>
            </w:tcBorders>
            <w:vAlign w:val="center"/>
            <w:hideMark/>
          </w:tcPr>
          <w:p w:rsidR="00F4197E" w:rsidRPr="00FC0F35" w:rsidRDefault="00F4197E" w:rsidP="000B3C49"/>
        </w:tc>
        <w:tc>
          <w:tcPr>
            <w:tcW w:w="831" w:type="dxa"/>
            <w:tcBorders>
              <w:top w:val="nil"/>
              <w:left w:val="nil"/>
              <w:right w:val="nil"/>
            </w:tcBorders>
            <w:shd w:val="clear" w:color="auto" w:fill="auto"/>
            <w:noWrap/>
            <w:vAlign w:val="bottom"/>
            <w:hideMark/>
          </w:tcPr>
          <w:p w:rsidR="00F4197E" w:rsidRPr="00FC0F35" w:rsidRDefault="00F4197E" w:rsidP="000B3C49"/>
        </w:tc>
        <w:tc>
          <w:tcPr>
            <w:tcW w:w="1800" w:type="dxa"/>
            <w:tcBorders>
              <w:top w:val="nil"/>
              <w:left w:val="nil"/>
              <w:right w:val="nil"/>
            </w:tcBorders>
            <w:shd w:val="clear" w:color="auto" w:fill="auto"/>
            <w:noWrap/>
            <w:vAlign w:val="bottom"/>
            <w:hideMark/>
          </w:tcPr>
          <w:p w:rsidR="00F4197E" w:rsidRPr="00FC0F35" w:rsidRDefault="00F4197E" w:rsidP="000B3C49"/>
        </w:tc>
      </w:tr>
      <w:tr w:rsidR="00F4197E" w:rsidRPr="00FC0F35" w:rsidTr="0093246C">
        <w:trPr>
          <w:trHeight w:val="300"/>
        </w:trPr>
        <w:tc>
          <w:tcPr>
            <w:tcW w:w="6931" w:type="dxa"/>
            <w:gridSpan w:val="7"/>
            <w:tcBorders>
              <w:top w:val="nil"/>
              <w:left w:val="nil"/>
              <w:bottom w:val="nil"/>
              <w:right w:val="nil"/>
            </w:tcBorders>
            <w:shd w:val="clear" w:color="auto" w:fill="auto"/>
            <w:hideMark/>
          </w:tcPr>
          <w:p w:rsidR="00F4197E" w:rsidRPr="00FC0F35" w:rsidRDefault="00F4197E" w:rsidP="000B3C49">
            <w:r w:rsidRPr="00FC0F35">
              <w:t>Global climate change will have a noticeably negative impact on the environment in which my family and I live</w:t>
            </w:r>
          </w:p>
        </w:tc>
        <w:tc>
          <w:tcPr>
            <w:tcW w:w="831" w:type="dxa"/>
            <w:tcBorders>
              <w:top w:val="nil"/>
              <w:left w:val="nil"/>
              <w:bottom w:val="nil"/>
              <w:right w:val="nil"/>
            </w:tcBorders>
            <w:shd w:val="clear" w:color="auto" w:fill="auto"/>
            <w:noWrap/>
            <w:vAlign w:val="bottom"/>
            <w:hideMark/>
          </w:tcPr>
          <w:p w:rsidR="00F4197E" w:rsidRPr="00FC0F35" w:rsidRDefault="00F4197E" w:rsidP="000B3C49"/>
        </w:tc>
        <w:tc>
          <w:tcPr>
            <w:tcW w:w="1800" w:type="dxa"/>
            <w:tcBorders>
              <w:top w:val="nil"/>
              <w:left w:val="nil"/>
              <w:bottom w:val="nil"/>
              <w:right w:val="nil"/>
            </w:tcBorders>
            <w:shd w:val="clear" w:color="auto" w:fill="auto"/>
            <w:noWrap/>
            <w:hideMark/>
          </w:tcPr>
          <w:p w:rsidR="00F4197E" w:rsidRPr="00FC0F35" w:rsidRDefault="00F4197E" w:rsidP="000B3C49">
            <w:pPr>
              <w:jc w:val="right"/>
            </w:pPr>
            <w:r w:rsidRPr="00FC0F35">
              <w:t>0.5769</w:t>
            </w:r>
          </w:p>
        </w:tc>
      </w:tr>
      <w:tr w:rsidR="00F4197E" w:rsidRPr="00FC0F35" w:rsidTr="0093246C">
        <w:trPr>
          <w:trHeight w:val="300"/>
        </w:trPr>
        <w:tc>
          <w:tcPr>
            <w:tcW w:w="6931" w:type="dxa"/>
            <w:gridSpan w:val="7"/>
            <w:tcBorders>
              <w:top w:val="nil"/>
              <w:left w:val="nil"/>
              <w:bottom w:val="single" w:sz="4" w:space="0" w:color="auto"/>
              <w:right w:val="nil"/>
            </w:tcBorders>
            <w:shd w:val="clear" w:color="auto" w:fill="auto"/>
            <w:hideMark/>
          </w:tcPr>
          <w:p w:rsidR="00F4197E" w:rsidRPr="00FC0F35" w:rsidRDefault="00F4197E" w:rsidP="000B3C49">
            <w:r w:rsidRPr="00FC0F35">
              <w:t>The production of electricity from renewable sources such as solar, wind, and biomass is an effective way to combat global climate change.</w:t>
            </w:r>
          </w:p>
        </w:tc>
        <w:tc>
          <w:tcPr>
            <w:tcW w:w="831" w:type="dxa"/>
            <w:tcBorders>
              <w:top w:val="nil"/>
              <w:left w:val="nil"/>
              <w:bottom w:val="single" w:sz="4" w:space="0" w:color="auto"/>
              <w:right w:val="nil"/>
            </w:tcBorders>
            <w:shd w:val="clear" w:color="auto" w:fill="auto"/>
            <w:noWrap/>
            <w:vAlign w:val="bottom"/>
            <w:hideMark/>
          </w:tcPr>
          <w:p w:rsidR="00F4197E" w:rsidRPr="00FC0F35" w:rsidRDefault="00F4197E" w:rsidP="000B3C49"/>
        </w:tc>
        <w:tc>
          <w:tcPr>
            <w:tcW w:w="1800" w:type="dxa"/>
            <w:tcBorders>
              <w:top w:val="nil"/>
              <w:left w:val="nil"/>
              <w:bottom w:val="single" w:sz="4" w:space="0" w:color="auto"/>
              <w:right w:val="nil"/>
            </w:tcBorders>
            <w:shd w:val="clear" w:color="auto" w:fill="auto"/>
            <w:noWrap/>
            <w:hideMark/>
          </w:tcPr>
          <w:p w:rsidR="00F4197E" w:rsidRPr="00FC0F35" w:rsidRDefault="00F4197E" w:rsidP="000B3C49">
            <w:pPr>
              <w:jc w:val="right"/>
            </w:pPr>
            <w:r w:rsidRPr="00FC0F35">
              <w:t>0.5817</w:t>
            </w:r>
          </w:p>
        </w:tc>
      </w:tr>
    </w:tbl>
    <w:p w:rsidR="000B3C49" w:rsidRPr="00FC0F35" w:rsidRDefault="000B3C49" w:rsidP="000B3C49">
      <w:pPr>
        <w:spacing w:line="480" w:lineRule="auto"/>
        <w:ind w:firstLine="360"/>
      </w:pPr>
    </w:p>
    <w:p w:rsidR="000B3C49" w:rsidRPr="00FC0F35" w:rsidRDefault="000B3C49" w:rsidP="000B3C49">
      <w:pPr>
        <w:spacing w:line="480" w:lineRule="auto"/>
        <w:ind w:firstLine="360"/>
      </w:pPr>
    </w:p>
    <w:p w:rsidR="000B3C49" w:rsidRPr="00FC0F35" w:rsidRDefault="000B3C49" w:rsidP="000B3C49">
      <w:pPr>
        <w:spacing w:line="480" w:lineRule="auto"/>
        <w:ind w:firstLine="360"/>
      </w:pPr>
    </w:p>
    <w:p w:rsidR="00EC0B52" w:rsidRPr="00FC0F35" w:rsidRDefault="00EC0B52" w:rsidP="000B3C49">
      <w:pPr>
        <w:spacing w:line="480" w:lineRule="auto"/>
        <w:ind w:firstLine="360"/>
      </w:pPr>
    </w:p>
    <w:p w:rsidR="00EC0B52" w:rsidRPr="00FC0F35" w:rsidRDefault="00EC0B52" w:rsidP="000B3C49">
      <w:pPr>
        <w:spacing w:line="480" w:lineRule="auto"/>
        <w:ind w:firstLine="360"/>
      </w:pPr>
    </w:p>
    <w:p w:rsidR="00C92D8E" w:rsidRPr="00FC0F35" w:rsidRDefault="00C92D8E" w:rsidP="000B3C49">
      <w:pPr>
        <w:spacing w:line="480" w:lineRule="auto"/>
        <w:ind w:firstLine="360"/>
      </w:pPr>
    </w:p>
    <w:p w:rsidR="00EC0B52" w:rsidRPr="00FC0F35" w:rsidRDefault="00EC0B52" w:rsidP="000B3C49">
      <w:pPr>
        <w:spacing w:line="480" w:lineRule="auto"/>
        <w:ind w:firstLine="360"/>
      </w:pPr>
    </w:p>
    <w:p w:rsidR="000B3C49" w:rsidRPr="00FC0F35" w:rsidRDefault="000B3C49" w:rsidP="000B3C49">
      <w:pPr>
        <w:spacing w:line="480" w:lineRule="auto"/>
        <w:ind w:firstLine="360"/>
      </w:pPr>
    </w:p>
    <w:p w:rsidR="000B3C49" w:rsidRPr="00FC0F35" w:rsidRDefault="000B3C49" w:rsidP="000B3C49">
      <w:pPr>
        <w:autoSpaceDE w:val="0"/>
        <w:autoSpaceDN w:val="0"/>
        <w:adjustRightInd w:val="0"/>
        <w:rPr>
          <w:b/>
        </w:rPr>
      </w:pPr>
    </w:p>
    <w:p w:rsidR="00F4197E" w:rsidRPr="00FC0F35" w:rsidRDefault="00F4197E" w:rsidP="000B3C49">
      <w:pPr>
        <w:autoSpaceDE w:val="0"/>
        <w:autoSpaceDN w:val="0"/>
        <w:adjustRightInd w:val="0"/>
        <w:rPr>
          <w:b/>
        </w:rPr>
      </w:pPr>
    </w:p>
    <w:p w:rsidR="000B3C49" w:rsidRPr="00FC0F35" w:rsidRDefault="000B3C49" w:rsidP="000B3C49">
      <w:pPr>
        <w:autoSpaceDE w:val="0"/>
        <w:autoSpaceDN w:val="0"/>
        <w:adjustRightInd w:val="0"/>
        <w:rPr>
          <w:b/>
        </w:rPr>
      </w:pPr>
    </w:p>
    <w:p w:rsidR="000B3C49" w:rsidRPr="00FC0F35" w:rsidRDefault="00C90C9B" w:rsidP="000B3C49">
      <w:pPr>
        <w:autoSpaceDE w:val="0"/>
        <w:autoSpaceDN w:val="0"/>
        <w:adjustRightInd w:val="0"/>
      </w:pPr>
      <w:proofErr w:type="gramStart"/>
      <w:r w:rsidRPr="00FC0F35">
        <w:rPr>
          <w:b/>
        </w:rPr>
        <w:lastRenderedPageBreak/>
        <w:t>Table 13</w:t>
      </w:r>
      <w:r w:rsidR="000B3C49" w:rsidRPr="00FC0F35">
        <w:rPr>
          <w:b/>
        </w:rPr>
        <w:t>.</w:t>
      </w:r>
      <w:proofErr w:type="gramEnd"/>
      <w:r w:rsidR="000B3C49" w:rsidRPr="00FC0F35">
        <w:t xml:space="preserve"> Log-Likelihood Ratios Comparing Fixed and Random Parameters </w:t>
      </w:r>
      <w:proofErr w:type="spellStart"/>
      <w:r w:rsidR="000B3C49" w:rsidRPr="00FC0F35">
        <w:t>Logits</w:t>
      </w:r>
      <w:proofErr w:type="spellEnd"/>
    </w:p>
    <w:tbl>
      <w:tblPr>
        <w:tblW w:w="9403" w:type="dxa"/>
        <w:tblLayout w:type="fixed"/>
        <w:tblCellMar>
          <w:left w:w="43" w:type="dxa"/>
          <w:right w:w="43" w:type="dxa"/>
        </w:tblCellMar>
        <w:tblLook w:val="04A0"/>
      </w:tblPr>
      <w:tblGrid>
        <w:gridCol w:w="717"/>
        <w:gridCol w:w="4253"/>
        <w:gridCol w:w="1013"/>
        <w:gridCol w:w="1170"/>
        <w:gridCol w:w="687"/>
        <w:gridCol w:w="1563"/>
      </w:tblGrid>
      <w:tr w:rsidR="003D577D" w:rsidRPr="00FC0F35" w:rsidTr="0093246C">
        <w:trPr>
          <w:trHeight w:hRule="exact" w:val="1450"/>
        </w:trPr>
        <w:tc>
          <w:tcPr>
            <w:tcW w:w="717" w:type="dxa"/>
            <w:tcBorders>
              <w:top w:val="single" w:sz="4" w:space="0" w:color="auto"/>
              <w:left w:val="nil"/>
              <w:bottom w:val="single" w:sz="4" w:space="0" w:color="auto"/>
              <w:right w:val="nil"/>
            </w:tcBorders>
            <w:vAlign w:val="bottom"/>
          </w:tcPr>
          <w:p w:rsidR="003D577D" w:rsidRPr="00FC0F35" w:rsidRDefault="003D577D" w:rsidP="003D577D">
            <w:r w:rsidRPr="00FC0F35">
              <w:t>Model</w:t>
            </w:r>
          </w:p>
        </w:tc>
        <w:tc>
          <w:tcPr>
            <w:tcW w:w="4253" w:type="dxa"/>
            <w:tcBorders>
              <w:top w:val="single" w:sz="4" w:space="0" w:color="auto"/>
              <w:left w:val="nil"/>
              <w:bottom w:val="single" w:sz="4" w:space="0" w:color="auto"/>
              <w:right w:val="nil"/>
            </w:tcBorders>
            <w:shd w:val="clear" w:color="auto" w:fill="auto"/>
            <w:noWrap/>
            <w:vAlign w:val="bottom"/>
          </w:tcPr>
          <w:p w:rsidR="003D577D" w:rsidRPr="00FC0F35" w:rsidRDefault="003D577D" w:rsidP="000B3C49">
            <w:r w:rsidRPr="00FC0F35">
              <w:t>Description</w:t>
            </w:r>
          </w:p>
        </w:tc>
        <w:tc>
          <w:tcPr>
            <w:tcW w:w="1013" w:type="dxa"/>
            <w:tcBorders>
              <w:top w:val="single" w:sz="4" w:space="0" w:color="auto"/>
              <w:left w:val="nil"/>
              <w:bottom w:val="single" w:sz="4" w:space="0" w:color="auto"/>
              <w:right w:val="nil"/>
            </w:tcBorders>
            <w:shd w:val="clear" w:color="auto" w:fill="auto"/>
            <w:noWrap/>
            <w:tcMar>
              <w:left w:w="0" w:type="dxa"/>
              <w:right w:w="0" w:type="dxa"/>
            </w:tcMar>
            <w:vAlign w:val="bottom"/>
          </w:tcPr>
          <w:p w:rsidR="003D577D" w:rsidRPr="00FC0F35" w:rsidRDefault="003D577D" w:rsidP="000B3C49">
            <w:pPr>
              <w:jc w:val="center"/>
            </w:pPr>
            <w:r w:rsidRPr="00FC0F35">
              <w:t>Log-likelihood</w:t>
            </w:r>
          </w:p>
        </w:tc>
        <w:tc>
          <w:tcPr>
            <w:tcW w:w="1170" w:type="dxa"/>
            <w:tcBorders>
              <w:top w:val="single" w:sz="4" w:space="0" w:color="auto"/>
              <w:left w:val="nil"/>
              <w:bottom w:val="single" w:sz="4" w:space="0" w:color="auto"/>
              <w:right w:val="nil"/>
            </w:tcBorders>
            <w:shd w:val="clear" w:color="auto" w:fill="auto"/>
            <w:noWrap/>
            <w:vAlign w:val="bottom"/>
          </w:tcPr>
          <w:p w:rsidR="003D577D" w:rsidRPr="00FC0F35" w:rsidRDefault="003D577D" w:rsidP="000B3C49">
            <w:pPr>
              <w:jc w:val="center"/>
            </w:pPr>
            <w:r w:rsidRPr="00FC0F35">
              <w:t xml:space="preserve">LLR Statistics Comparing Fixed and </w:t>
            </w:r>
            <w:proofErr w:type="spellStart"/>
            <w:r w:rsidRPr="00FC0F35">
              <w:t>Random</w:t>
            </w:r>
            <w:r w:rsidR="00644062" w:rsidRPr="00FC0F35">
              <w:rPr>
                <w:vertAlign w:val="superscript"/>
              </w:rPr>
              <w:t>f</w:t>
            </w:r>
            <w:proofErr w:type="spellEnd"/>
            <w:r w:rsidRPr="00FC0F35">
              <w:t xml:space="preserve"> Parameters Models</w:t>
            </w:r>
            <w:r w:rsidRPr="00FC0F35">
              <w:rPr>
                <w:vertAlign w:val="superscript"/>
              </w:rPr>
              <w:t xml:space="preserve"> a</w:t>
            </w:r>
          </w:p>
        </w:tc>
        <w:tc>
          <w:tcPr>
            <w:tcW w:w="687" w:type="dxa"/>
            <w:tcBorders>
              <w:top w:val="single" w:sz="4" w:space="0" w:color="auto"/>
              <w:left w:val="nil"/>
              <w:bottom w:val="single" w:sz="4" w:space="0" w:color="auto"/>
              <w:right w:val="nil"/>
            </w:tcBorders>
            <w:shd w:val="clear" w:color="auto" w:fill="auto"/>
            <w:noWrap/>
            <w:vAlign w:val="bottom"/>
          </w:tcPr>
          <w:p w:rsidR="003D577D" w:rsidRPr="00FC0F35" w:rsidRDefault="003D577D" w:rsidP="000B3C49">
            <w:pPr>
              <w:jc w:val="center"/>
            </w:pPr>
          </w:p>
        </w:tc>
        <w:tc>
          <w:tcPr>
            <w:tcW w:w="1563" w:type="dxa"/>
            <w:tcBorders>
              <w:top w:val="single" w:sz="4" w:space="0" w:color="auto"/>
              <w:left w:val="nil"/>
              <w:bottom w:val="single" w:sz="4" w:space="0" w:color="auto"/>
              <w:right w:val="nil"/>
            </w:tcBorders>
            <w:vAlign w:val="bottom"/>
          </w:tcPr>
          <w:p w:rsidR="003D577D" w:rsidRPr="00FC0F35" w:rsidRDefault="003D577D" w:rsidP="000B3C49">
            <w:pPr>
              <w:jc w:val="center"/>
            </w:pPr>
            <w:proofErr w:type="spellStart"/>
            <w:r w:rsidRPr="00FC0F35">
              <w:t>df</w:t>
            </w:r>
            <w:proofErr w:type="spellEnd"/>
          </w:p>
        </w:tc>
      </w:tr>
      <w:tr w:rsidR="003D577D" w:rsidRPr="00FC0F35" w:rsidTr="0093246C">
        <w:trPr>
          <w:trHeight w:hRule="exact" w:val="662"/>
        </w:trPr>
        <w:tc>
          <w:tcPr>
            <w:tcW w:w="717" w:type="dxa"/>
            <w:tcBorders>
              <w:top w:val="single" w:sz="4" w:space="0" w:color="auto"/>
              <w:left w:val="nil"/>
              <w:bottom w:val="nil"/>
              <w:right w:val="nil"/>
            </w:tcBorders>
          </w:tcPr>
          <w:p w:rsidR="003D577D" w:rsidRPr="00FC0F35" w:rsidRDefault="003D577D" w:rsidP="000B3C49">
            <w:r w:rsidRPr="00FC0F35">
              <w:t>1</w:t>
            </w:r>
          </w:p>
          <w:p w:rsidR="003D577D" w:rsidRPr="00FC0F35" w:rsidRDefault="003D577D" w:rsidP="000B3C49"/>
        </w:tc>
        <w:tc>
          <w:tcPr>
            <w:tcW w:w="4253" w:type="dxa"/>
            <w:tcBorders>
              <w:top w:val="single" w:sz="4" w:space="0" w:color="auto"/>
              <w:left w:val="nil"/>
              <w:bottom w:val="nil"/>
              <w:right w:val="nil"/>
            </w:tcBorders>
            <w:shd w:val="clear" w:color="auto" w:fill="auto"/>
            <w:noWrap/>
          </w:tcPr>
          <w:p w:rsidR="003D577D" w:rsidRPr="00FC0F35" w:rsidRDefault="003D577D" w:rsidP="000B3C49">
            <w:r w:rsidRPr="00FC0F35">
              <w:t>Fixed Coefficients-Product Attributes Only</w:t>
            </w:r>
          </w:p>
        </w:tc>
        <w:tc>
          <w:tcPr>
            <w:tcW w:w="1013" w:type="dxa"/>
            <w:tcBorders>
              <w:top w:val="single" w:sz="4" w:space="0" w:color="auto"/>
              <w:left w:val="nil"/>
              <w:bottom w:val="nil"/>
              <w:right w:val="nil"/>
            </w:tcBorders>
            <w:shd w:val="clear" w:color="auto" w:fill="auto"/>
            <w:noWrap/>
            <w:tcMar>
              <w:left w:w="0" w:type="dxa"/>
              <w:right w:w="0" w:type="dxa"/>
            </w:tcMar>
          </w:tcPr>
          <w:p w:rsidR="003D577D" w:rsidRPr="00FC0F35" w:rsidRDefault="003D577D" w:rsidP="000B3C49">
            <w:pPr>
              <w:jc w:val="right"/>
            </w:pPr>
            <w:r w:rsidRPr="00FC0F35">
              <w:t>-3198.18</w:t>
            </w:r>
          </w:p>
          <w:p w:rsidR="003D577D" w:rsidRPr="00FC0F35" w:rsidRDefault="003D577D" w:rsidP="000B3C49">
            <w:pPr>
              <w:jc w:val="right"/>
            </w:pPr>
            <w:r w:rsidRPr="00FC0F35">
              <w:t xml:space="preserve">   </w:t>
            </w:r>
          </w:p>
        </w:tc>
        <w:tc>
          <w:tcPr>
            <w:tcW w:w="1170" w:type="dxa"/>
            <w:tcBorders>
              <w:top w:val="single" w:sz="4" w:space="0" w:color="auto"/>
              <w:left w:val="nil"/>
              <w:bottom w:val="nil"/>
              <w:right w:val="nil"/>
            </w:tcBorders>
            <w:shd w:val="clear" w:color="auto" w:fill="auto"/>
            <w:noWrap/>
          </w:tcPr>
          <w:p w:rsidR="003D577D" w:rsidRPr="00FC0F35" w:rsidRDefault="003D577D" w:rsidP="000B3C49">
            <w:pPr>
              <w:jc w:val="right"/>
            </w:pPr>
            <w:r w:rsidRPr="00FC0F35">
              <w:t>1187.52</w:t>
            </w:r>
          </w:p>
          <w:p w:rsidR="003D577D" w:rsidRPr="00FC0F35" w:rsidRDefault="003D577D" w:rsidP="000B3C49">
            <w:pPr>
              <w:jc w:val="right"/>
            </w:pPr>
          </w:p>
        </w:tc>
        <w:tc>
          <w:tcPr>
            <w:tcW w:w="687" w:type="dxa"/>
            <w:tcBorders>
              <w:top w:val="single" w:sz="4" w:space="0" w:color="auto"/>
              <w:left w:val="nil"/>
              <w:bottom w:val="nil"/>
              <w:right w:val="nil"/>
            </w:tcBorders>
            <w:shd w:val="clear" w:color="auto" w:fill="auto"/>
            <w:noWrap/>
          </w:tcPr>
          <w:p w:rsidR="003D577D" w:rsidRPr="00FC0F35" w:rsidRDefault="003D577D" w:rsidP="000B3C49">
            <w:pPr>
              <w:rPr>
                <w:highlight w:val="yellow"/>
              </w:rPr>
            </w:pPr>
            <w:r w:rsidRPr="00FC0F35">
              <w:t>***</w:t>
            </w:r>
          </w:p>
        </w:tc>
        <w:tc>
          <w:tcPr>
            <w:tcW w:w="1563" w:type="dxa"/>
            <w:tcBorders>
              <w:top w:val="single" w:sz="4" w:space="0" w:color="auto"/>
              <w:left w:val="nil"/>
              <w:bottom w:val="nil"/>
              <w:right w:val="nil"/>
            </w:tcBorders>
            <w:tcMar>
              <w:left w:w="0" w:type="dxa"/>
              <w:right w:w="0" w:type="dxa"/>
            </w:tcMar>
          </w:tcPr>
          <w:p w:rsidR="003D577D" w:rsidRPr="00FC0F35" w:rsidRDefault="003D577D" w:rsidP="000B3C49">
            <w:pPr>
              <w:jc w:val="center"/>
            </w:pPr>
            <w:r w:rsidRPr="00FC0F35">
              <w:t>9</w:t>
            </w:r>
          </w:p>
          <w:p w:rsidR="003D577D" w:rsidRPr="00FC0F35" w:rsidRDefault="003D577D" w:rsidP="000B3C49">
            <w:pPr>
              <w:jc w:val="center"/>
            </w:pPr>
          </w:p>
        </w:tc>
      </w:tr>
      <w:tr w:rsidR="003D577D" w:rsidRPr="00FC0F35" w:rsidTr="0093246C">
        <w:trPr>
          <w:trHeight w:val="325"/>
        </w:trPr>
        <w:tc>
          <w:tcPr>
            <w:tcW w:w="717" w:type="dxa"/>
            <w:tcBorders>
              <w:top w:val="nil"/>
              <w:left w:val="nil"/>
              <w:bottom w:val="nil"/>
              <w:right w:val="nil"/>
            </w:tcBorders>
          </w:tcPr>
          <w:p w:rsidR="003D577D" w:rsidRPr="00FC0F35" w:rsidRDefault="003D577D" w:rsidP="000B3C49">
            <w:r w:rsidRPr="00FC0F35">
              <w:t>3</w:t>
            </w:r>
          </w:p>
        </w:tc>
        <w:tc>
          <w:tcPr>
            <w:tcW w:w="4253" w:type="dxa"/>
            <w:tcBorders>
              <w:top w:val="nil"/>
              <w:left w:val="nil"/>
              <w:bottom w:val="nil"/>
              <w:right w:val="nil"/>
            </w:tcBorders>
            <w:shd w:val="clear" w:color="auto" w:fill="auto"/>
            <w:noWrap/>
          </w:tcPr>
          <w:p w:rsidR="003D577D" w:rsidRPr="00FC0F35" w:rsidRDefault="003D577D" w:rsidP="000B3C49">
            <w:r w:rsidRPr="00FC0F35">
              <w:t>Random Parameters-Product Attributes Only</w:t>
            </w:r>
          </w:p>
        </w:tc>
        <w:tc>
          <w:tcPr>
            <w:tcW w:w="1013" w:type="dxa"/>
            <w:tcBorders>
              <w:top w:val="nil"/>
              <w:left w:val="nil"/>
              <w:bottom w:val="nil"/>
              <w:right w:val="nil"/>
            </w:tcBorders>
            <w:shd w:val="clear" w:color="auto" w:fill="auto"/>
            <w:noWrap/>
            <w:tcMar>
              <w:left w:w="0" w:type="dxa"/>
              <w:right w:w="0" w:type="dxa"/>
            </w:tcMar>
          </w:tcPr>
          <w:p w:rsidR="003D577D" w:rsidRPr="00FC0F35" w:rsidRDefault="003D577D" w:rsidP="000B3C49">
            <w:pPr>
              <w:jc w:val="right"/>
            </w:pPr>
            <w:r w:rsidRPr="00FC0F35">
              <w:t>-2604.42</w:t>
            </w:r>
          </w:p>
        </w:tc>
        <w:tc>
          <w:tcPr>
            <w:tcW w:w="1170" w:type="dxa"/>
            <w:tcBorders>
              <w:top w:val="nil"/>
              <w:left w:val="nil"/>
              <w:bottom w:val="nil"/>
              <w:right w:val="nil"/>
            </w:tcBorders>
            <w:shd w:val="clear" w:color="auto" w:fill="auto"/>
            <w:noWrap/>
          </w:tcPr>
          <w:p w:rsidR="003D577D" w:rsidRPr="00FC0F35" w:rsidRDefault="003D577D" w:rsidP="000B3C49">
            <w:pPr>
              <w:jc w:val="right"/>
            </w:pPr>
          </w:p>
        </w:tc>
        <w:tc>
          <w:tcPr>
            <w:tcW w:w="687" w:type="dxa"/>
            <w:tcBorders>
              <w:top w:val="nil"/>
              <w:left w:val="nil"/>
              <w:bottom w:val="nil"/>
              <w:right w:val="nil"/>
            </w:tcBorders>
            <w:shd w:val="clear" w:color="auto" w:fill="auto"/>
            <w:noWrap/>
          </w:tcPr>
          <w:p w:rsidR="003D577D" w:rsidRPr="00FC0F35" w:rsidRDefault="003D577D" w:rsidP="000B3C49"/>
        </w:tc>
        <w:tc>
          <w:tcPr>
            <w:tcW w:w="1563" w:type="dxa"/>
            <w:tcBorders>
              <w:top w:val="nil"/>
              <w:left w:val="nil"/>
              <w:bottom w:val="nil"/>
              <w:right w:val="nil"/>
            </w:tcBorders>
            <w:tcMar>
              <w:left w:w="0" w:type="dxa"/>
              <w:right w:w="0" w:type="dxa"/>
            </w:tcMar>
          </w:tcPr>
          <w:p w:rsidR="003D577D" w:rsidRPr="00FC0F35" w:rsidRDefault="003D577D" w:rsidP="000B3C49">
            <w:pPr>
              <w:jc w:val="center"/>
            </w:pPr>
          </w:p>
        </w:tc>
      </w:tr>
      <w:tr w:rsidR="003D577D" w:rsidRPr="00FC0F35" w:rsidTr="0093246C">
        <w:trPr>
          <w:trHeight w:hRule="exact" w:val="268"/>
        </w:trPr>
        <w:tc>
          <w:tcPr>
            <w:tcW w:w="717" w:type="dxa"/>
            <w:tcBorders>
              <w:left w:val="nil"/>
              <w:bottom w:val="nil"/>
              <w:right w:val="nil"/>
            </w:tcBorders>
          </w:tcPr>
          <w:p w:rsidR="003D577D" w:rsidRPr="00FC0F35" w:rsidRDefault="003D577D" w:rsidP="000B3C49"/>
        </w:tc>
        <w:tc>
          <w:tcPr>
            <w:tcW w:w="4253" w:type="dxa"/>
            <w:tcBorders>
              <w:left w:val="nil"/>
              <w:bottom w:val="nil"/>
              <w:right w:val="nil"/>
            </w:tcBorders>
            <w:shd w:val="clear" w:color="auto" w:fill="auto"/>
            <w:noWrap/>
          </w:tcPr>
          <w:p w:rsidR="003D577D" w:rsidRPr="00FC0F35" w:rsidRDefault="003D577D" w:rsidP="000B3C49"/>
        </w:tc>
        <w:tc>
          <w:tcPr>
            <w:tcW w:w="1013" w:type="dxa"/>
            <w:tcBorders>
              <w:left w:val="nil"/>
              <w:bottom w:val="nil"/>
              <w:right w:val="nil"/>
            </w:tcBorders>
            <w:shd w:val="clear" w:color="auto" w:fill="auto"/>
            <w:noWrap/>
            <w:tcMar>
              <w:left w:w="0" w:type="dxa"/>
              <w:right w:w="0" w:type="dxa"/>
            </w:tcMar>
          </w:tcPr>
          <w:p w:rsidR="003D577D" w:rsidRPr="00FC0F35" w:rsidRDefault="003D577D" w:rsidP="000B3C49">
            <w:pPr>
              <w:jc w:val="right"/>
            </w:pPr>
          </w:p>
        </w:tc>
        <w:tc>
          <w:tcPr>
            <w:tcW w:w="1170" w:type="dxa"/>
            <w:tcBorders>
              <w:left w:val="nil"/>
              <w:bottom w:val="nil"/>
              <w:right w:val="nil"/>
            </w:tcBorders>
            <w:shd w:val="clear" w:color="auto" w:fill="auto"/>
            <w:noWrap/>
          </w:tcPr>
          <w:p w:rsidR="003D577D" w:rsidRPr="00FC0F35" w:rsidRDefault="003D577D" w:rsidP="000B3C49">
            <w:pPr>
              <w:jc w:val="right"/>
            </w:pPr>
          </w:p>
        </w:tc>
        <w:tc>
          <w:tcPr>
            <w:tcW w:w="687" w:type="dxa"/>
            <w:tcBorders>
              <w:left w:val="nil"/>
              <w:bottom w:val="nil"/>
              <w:right w:val="nil"/>
            </w:tcBorders>
            <w:shd w:val="clear" w:color="auto" w:fill="auto"/>
            <w:noWrap/>
          </w:tcPr>
          <w:p w:rsidR="003D577D" w:rsidRPr="00FC0F35" w:rsidRDefault="003D577D" w:rsidP="000B3C49"/>
        </w:tc>
        <w:tc>
          <w:tcPr>
            <w:tcW w:w="1563" w:type="dxa"/>
            <w:tcBorders>
              <w:left w:val="nil"/>
              <w:bottom w:val="nil"/>
              <w:right w:val="nil"/>
            </w:tcBorders>
            <w:tcMar>
              <w:left w:w="0" w:type="dxa"/>
              <w:right w:w="0" w:type="dxa"/>
            </w:tcMar>
          </w:tcPr>
          <w:p w:rsidR="003D577D" w:rsidRPr="00FC0F35" w:rsidRDefault="003D577D" w:rsidP="000B3C49">
            <w:pPr>
              <w:jc w:val="center"/>
            </w:pPr>
          </w:p>
        </w:tc>
      </w:tr>
      <w:tr w:rsidR="003D577D" w:rsidRPr="00FC0F35" w:rsidTr="0093246C">
        <w:trPr>
          <w:trHeight w:hRule="exact" w:val="307"/>
        </w:trPr>
        <w:tc>
          <w:tcPr>
            <w:tcW w:w="717" w:type="dxa"/>
            <w:tcBorders>
              <w:left w:val="nil"/>
              <w:right w:val="nil"/>
            </w:tcBorders>
          </w:tcPr>
          <w:p w:rsidR="003D577D" w:rsidRPr="00FC0F35" w:rsidRDefault="003D577D" w:rsidP="000B3C49"/>
        </w:tc>
        <w:tc>
          <w:tcPr>
            <w:tcW w:w="4253" w:type="dxa"/>
            <w:tcBorders>
              <w:left w:val="nil"/>
              <w:right w:val="nil"/>
            </w:tcBorders>
            <w:shd w:val="clear" w:color="auto" w:fill="auto"/>
            <w:noWrap/>
          </w:tcPr>
          <w:p w:rsidR="003D577D" w:rsidRPr="00FC0F35" w:rsidRDefault="003D577D" w:rsidP="000B3C49"/>
        </w:tc>
        <w:tc>
          <w:tcPr>
            <w:tcW w:w="1013" w:type="dxa"/>
            <w:tcBorders>
              <w:left w:val="nil"/>
              <w:right w:val="nil"/>
            </w:tcBorders>
            <w:shd w:val="clear" w:color="auto" w:fill="auto"/>
            <w:noWrap/>
            <w:tcMar>
              <w:left w:w="0" w:type="dxa"/>
              <w:right w:w="0" w:type="dxa"/>
            </w:tcMar>
          </w:tcPr>
          <w:p w:rsidR="003D577D" w:rsidRPr="00FC0F35" w:rsidRDefault="003D577D" w:rsidP="000B3C49">
            <w:pPr>
              <w:jc w:val="right"/>
            </w:pPr>
          </w:p>
        </w:tc>
        <w:tc>
          <w:tcPr>
            <w:tcW w:w="1170" w:type="dxa"/>
            <w:tcBorders>
              <w:left w:val="nil"/>
              <w:right w:val="nil"/>
            </w:tcBorders>
            <w:shd w:val="clear" w:color="auto" w:fill="auto"/>
            <w:noWrap/>
          </w:tcPr>
          <w:p w:rsidR="003D577D" w:rsidRPr="00FC0F35" w:rsidRDefault="003D577D" w:rsidP="000B3C49">
            <w:pPr>
              <w:jc w:val="right"/>
            </w:pPr>
          </w:p>
        </w:tc>
        <w:tc>
          <w:tcPr>
            <w:tcW w:w="687" w:type="dxa"/>
            <w:tcBorders>
              <w:left w:val="nil"/>
              <w:right w:val="nil"/>
            </w:tcBorders>
            <w:shd w:val="clear" w:color="auto" w:fill="auto"/>
            <w:noWrap/>
          </w:tcPr>
          <w:p w:rsidR="003D577D" w:rsidRPr="00FC0F35" w:rsidRDefault="003D577D" w:rsidP="000B3C49"/>
        </w:tc>
        <w:tc>
          <w:tcPr>
            <w:tcW w:w="1563" w:type="dxa"/>
            <w:tcBorders>
              <w:left w:val="nil"/>
              <w:right w:val="nil"/>
            </w:tcBorders>
            <w:tcMar>
              <w:left w:w="0" w:type="dxa"/>
              <w:right w:w="0" w:type="dxa"/>
            </w:tcMar>
          </w:tcPr>
          <w:p w:rsidR="003D577D" w:rsidRPr="00FC0F35" w:rsidRDefault="003D577D" w:rsidP="000B3C49">
            <w:pPr>
              <w:jc w:val="center"/>
            </w:pPr>
          </w:p>
        </w:tc>
      </w:tr>
      <w:tr w:rsidR="003D577D" w:rsidRPr="00FC0F35" w:rsidTr="0093246C">
        <w:trPr>
          <w:trHeight w:hRule="exact" w:val="939"/>
        </w:trPr>
        <w:tc>
          <w:tcPr>
            <w:tcW w:w="717" w:type="dxa"/>
            <w:tcBorders>
              <w:left w:val="nil"/>
              <w:right w:val="nil"/>
            </w:tcBorders>
          </w:tcPr>
          <w:p w:rsidR="003D577D" w:rsidRPr="00FC0F35" w:rsidRDefault="003D577D" w:rsidP="000B3C49">
            <w:r w:rsidRPr="00FC0F35">
              <w:t>2</w:t>
            </w:r>
          </w:p>
        </w:tc>
        <w:tc>
          <w:tcPr>
            <w:tcW w:w="4253" w:type="dxa"/>
            <w:tcBorders>
              <w:left w:val="nil"/>
              <w:right w:val="nil"/>
            </w:tcBorders>
            <w:shd w:val="clear" w:color="auto" w:fill="auto"/>
            <w:noWrap/>
          </w:tcPr>
          <w:p w:rsidR="003D577D" w:rsidRPr="00FC0F35" w:rsidRDefault="003D577D" w:rsidP="000B3C49">
            <w:r w:rsidRPr="00FC0F35">
              <w:t>Fixed Coefficients-Product Attributes,  Demographic Characteristics, and Environmental Concern Variable</w:t>
            </w:r>
          </w:p>
        </w:tc>
        <w:tc>
          <w:tcPr>
            <w:tcW w:w="1013" w:type="dxa"/>
            <w:tcBorders>
              <w:left w:val="nil"/>
              <w:right w:val="nil"/>
            </w:tcBorders>
            <w:shd w:val="clear" w:color="auto" w:fill="auto"/>
            <w:noWrap/>
            <w:tcMar>
              <w:left w:w="0" w:type="dxa"/>
              <w:right w:w="0" w:type="dxa"/>
            </w:tcMar>
          </w:tcPr>
          <w:p w:rsidR="003D577D" w:rsidRPr="00FC0F35" w:rsidRDefault="003D577D" w:rsidP="000B3C49">
            <w:pPr>
              <w:jc w:val="right"/>
            </w:pPr>
            <w:r w:rsidRPr="00FC0F35">
              <w:t>-2966.15</w:t>
            </w:r>
          </w:p>
        </w:tc>
        <w:tc>
          <w:tcPr>
            <w:tcW w:w="1170" w:type="dxa"/>
            <w:tcBorders>
              <w:left w:val="nil"/>
              <w:right w:val="nil"/>
            </w:tcBorders>
            <w:shd w:val="clear" w:color="auto" w:fill="auto"/>
            <w:noWrap/>
          </w:tcPr>
          <w:p w:rsidR="003D577D" w:rsidRPr="00FC0F35" w:rsidRDefault="003D577D" w:rsidP="000B3C49">
            <w:pPr>
              <w:jc w:val="right"/>
            </w:pPr>
            <w:r w:rsidRPr="00FC0F35">
              <w:t>982.46</w:t>
            </w:r>
          </w:p>
        </w:tc>
        <w:tc>
          <w:tcPr>
            <w:tcW w:w="687" w:type="dxa"/>
            <w:tcBorders>
              <w:left w:val="nil"/>
              <w:right w:val="nil"/>
            </w:tcBorders>
            <w:shd w:val="clear" w:color="auto" w:fill="auto"/>
            <w:noWrap/>
          </w:tcPr>
          <w:p w:rsidR="003D577D" w:rsidRPr="00FC0F35" w:rsidRDefault="003D577D" w:rsidP="000B3C49">
            <w:r w:rsidRPr="00FC0F35">
              <w:t>***</w:t>
            </w:r>
          </w:p>
        </w:tc>
        <w:tc>
          <w:tcPr>
            <w:tcW w:w="1563" w:type="dxa"/>
            <w:tcBorders>
              <w:left w:val="nil"/>
              <w:right w:val="nil"/>
            </w:tcBorders>
            <w:tcMar>
              <w:left w:w="0" w:type="dxa"/>
              <w:right w:w="0" w:type="dxa"/>
            </w:tcMar>
          </w:tcPr>
          <w:p w:rsidR="003D577D" w:rsidRPr="00FC0F35" w:rsidRDefault="003D577D" w:rsidP="000B3C49">
            <w:pPr>
              <w:jc w:val="center"/>
            </w:pPr>
            <w:r w:rsidRPr="00FC0F35">
              <w:t>9</w:t>
            </w:r>
          </w:p>
        </w:tc>
      </w:tr>
      <w:tr w:rsidR="003D577D" w:rsidRPr="00FC0F35" w:rsidTr="0093246C">
        <w:trPr>
          <w:trHeight w:val="325"/>
        </w:trPr>
        <w:tc>
          <w:tcPr>
            <w:tcW w:w="717" w:type="dxa"/>
            <w:tcBorders>
              <w:top w:val="nil"/>
              <w:left w:val="nil"/>
              <w:bottom w:val="single" w:sz="4" w:space="0" w:color="auto"/>
              <w:right w:val="nil"/>
            </w:tcBorders>
          </w:tcPr>
          <w:p w:rsidR="003D577D" w:rsidRPr="00FC0F35" w:rsidRDefault="003D577D" w:rsidP="000B3C49">
            <w:r w:rsidRPr="00FC0F35">
              <w:t>4</w:t>
            </w:r>
          </w:p>
        </w:tc>
        <w:tc>
          <w:tcPr>
            <w:tcW w:w="4253" w:type="dxa"/>
            <w:tcBorders>
              <w:top w:val="nil"/>
              <w:left w:val="nil"/>
              <w:bottom w:val="single" w:sz="4" w:space="0" w:color="auto"/>
              <w:right w:val="nil"/>
            </w:tcBorders>
            <w:shd w:val="clear" w:color="auto" w:fill="auto"/>
            <w:noWrap/>
          </w:tcPr>
          <w:p w:rsidR="003D577D" w:rsidRPr="00FC0F35" w:rsidRDefault="003D577D" w:rsidP="000B3C49">
            <w:r w:rsidRPr="00FC0F35">
              <w:t xml:space="preserve">Random Parameters- Product Attributes,  Demographic Characteristics, and Environmental Concern Variable </w:t>
            </w:r>
          </w:p>
        </w:tc>
        <w:tc>
          <w:tcPr>
            <w:tcW w:w="1013" w:type="dxa"/>
            <w:tcBorders>
              <w:top w:val="nil"/>
              <w:left w:val="nil"/>
              <w:bottom w:val="single" w:sz="4" w:space="0" w:color="auto"/>
              <w:right w:val="nil"/>
            </w:tcBorders>
            <w:shd w:val="clear" w:color="auto" w:fill="auto"/>
            <w:noWrap/>
            <w:tcMar>
              <w:left w:w="0" w:type="dxa"/>
              <w:right w:w="0" w:type="dxa"/>
            </w:tcMar>
          </w:tcPr>
          <w:p w:rsidR="003D577D" w:rsidRPr="00FC0F35" w:rsidRDefault="003D577D" w:rsidP="000B3C49">
            <w:pPr>
              <w:jc w:val="right"/>
            </w:pPr>
            <w:r w:rsidRPr="00FC0F35">
              <w:t>-2474.92</w:t>
            </w:r>
          </w:p>
        </w:tc>
        <w:tc>
          <w:tcPr>
            <w:tcW w:w="1170" w:type="dxa"/>
            <w:tcBorders>
              <w:top w:val="nil"/>
              <w:left w:val="nil"/>
              <w:bottom w:val="single" w:sz="4" w:space="0" w:color="auto"/>
              <w:right w:val="nil"/>
            </w:tcBorders>
            <w:shd w:val="clear" w:color="auto" w:fill="auto"/>
            <w:noWrap/>
          </w:tcPr>
          <w:p w:rsidR="003D577D" w:rsidRPr="00FC0F35" w:rsidRDefault="003D577D" w:rsidP="000B3C49"/>
        </w:tc>
        <w:tc>
          <w:tcPr>
            <w:tcW w:w="687" w:type="dxa"/>
            <w:tcBorders>
              <w:top w:val="nil"/>
              <w:left w:val="nil"/>
              <w:bottom w:val="single" w:sz="4" w:space="0" w:color="auto"/>
              <w:right w:val="nil"/>
            </w:tcBorders>
            <w:shd w:val="clear" w:color="auto" w:fill="auto"/>
            <w:noWrap/>
          </w:tcPr>
          <w:p w:rsidR="003D577D" w:rsidRPr="00FC0F35" w:rsidRDefault="003D577D" w:rsidP="000B3C49"/>
        </w:tc>
        <w:tc>
          <w:tcPr>
            <w:tcW w:w="1563" w:type="dxa"/>
            <w:tcBorders>
              <w:top w:val="nil"/>
              <w:left w:val="nil"/>
              <w:bottom w:val="single" w:sz="4" w:space="0" w:color="auto"/>
              <w:right w:val="nil"/>
            </w:tcBorders>
            <w:tcMar>
              <w:left w:w="0" w:type="dxa"/>
              <w:right w:w="0" w:type="dxa"/>
            </w:tcMar>
          </w:tcPr>
          <w:p w:rsidR="003D577D" w:rsidRPr="00FC0F35" w:rsidRDefault="003D577D" w:rsidP="000B3C49">
            <w:pPr>
              <w:jc w:val="center"/>
            </w:pPr>
          </w:p>
        </w:tc>
      </w:tr>
    </w:tbl>
    <w:p w:rsidR="000B3C49" w:rsidRPr="00FC0F35" w:rsidRDefault="00644062" w:rsidP="000B3C49">
      <w:proofErr w:type="gramStart"/>
      <w:r w:rsidRPr="00FC0F35">
        <w:rPr>
          <w:vertAlign w:val="superscript"/>
        </w:rPr>
        <w:t>f</w:t>
      </w:r>
      <w:proofErr w:type="gramEnd"/>
      <w:r w:rsidR="000B3C49" w:rsidRPr="00FC0F35">
        <w:rPr>
          <w:vertAlign w:val="superscript"/>
        </w:rPr>
        <w:t xml:space="preserve"> </w:t>
      </w:r>
      <w:r w:rsidR="000B3C49" w:rsidRPr="00FC0F35">
        <w:t>The log likelihood ratio test (LLR) is calculated as -2(log likelihood restricted-log likelihood unrestricted).</w:t>
      </w:r>
    </w:p>
    <w:p w:rsidR="000B3C49" w:rsidRPr="00FC0F35" w:rsidRDefault="000B3C49" w:rsidP="000B3C49">
      <w:pPr>
        <w:spacing w:line="480" w:lineRule="auto"/>
        <w:ind w:firstLine="360"/>
      </w:pPr>
    </w:p>
    <w:p w:rsidR="000B3C49" w:rsidRPr="00FC0F35" w:rsidRDefault="000B3C49" w:rsidP="000B3C49">
      <w:pPr>
        <w:spacing w:line="480" w:lineRule="auto"/>
        <w:ind w:firstLine="360"/>
      </w:pPr>
    </w:p>
    <w:p w:rsidR="000B3C49" w:rsidRPr="00FC0F35" w:rsidRDefault="000B3C49" w:rsidP="000B3C49">
      <w:pPr>
        <w:spacing w:line="480" w:lineRule="auto"/>
        <w:ind w:firstLine="360"/>
      </w:pPr>
    </w:p>
    <w:p w:rsidR="000B3C49" w:rsidRPr="00FC0F35" w:rsidRDefault="000B3C49" w:rsidP="000B3C49">
      <w:pPr>
        <w:spacing w:line="480" w:lineRule="auto"/>
        <w:ind w:firstLine="360"/>
      </w:pPr>
    </w:p>
    <w:p w:rsidR="000B3C49" w:rsidRPr="00FC0F35" w:rsidRDefault="000B3C49" w:rsidP="000B3C49">
      <w:pPr>
        <w:spacing w:line="480" w:lineRule="auto"/>
        <w:ind w:firstLine="360"/>
      </w:pPr>
    </w:p>
    <w:p w:rsidR="00EC0B52" w:rsidRPr="00FC0F35" w:rsidRDefault="00EC0B52" w:rsidP="000B3C49">
      <w:pPr>
        <w:spacing w:line="480" w:lineRule="auto"/>
        <w:ind w:firstLine="360"/>
      </w:pPr>
    </w:p>
    <w:p w:rsidR="00EC0B52" w:rsidRPr="00FC0F35" w:rsidRDefault="00EC0B52" w:rsidP="000B3C49">
      <w:pPr>
        <w:spacing w:line="480" w:lineRule="auto"/>
        <w:ind w:firstLine="360"/>
      </w:pPr>
    </w:p>
    <w:p w:rsidR="00EC0B52" w:rsidRPr="00FC0F35" w:rsidRDefault="00EC0B52" w:rsidP="000B3C49">
      <w:pPr>
        <w:spacing w:line="480" w:lineRule="auto"/>
        <w:ind w:firstLine="360"/>
      </w:pPr>
    </w:p>
    <w:p w:rsidR="00EC0B52" w:rsidRPr="00FC0F35" w:rsidRDefault="00EC0B52" w:rsidP="000B3C49">
      <w:pPr>
        <w:spacing w:line="480" w:lineRule="auto"/>
        <w:ind w:firstLine="360"/>
      </w:pPr>
    </w:p>
    <w:p w:rsidR="00EC0B52" w:rsidRPr="00FC0F35" w:rsidRDefault="00EC0B52" w:rsidP="000B3C49">
      <w:pPr>
        <w:spacing w:line="480" w:lineRule="auto"/>
        <w:ind w:firstLine="360"/>
      </w:pPr>
    </w:p>
    <w:p w:rsidR="00F4197E" w:rsidRPr="00FC0F35" w:rsidRDefault="00F4197E" w:rsidP="000B3C49">
      <w:pPr>
        <w:spacing w:line="480" w:lineRule="auto"/>
        <w:ind w:firstLine="360"/>
      </w:pPr>
    </w:p>
    <w:p w:rsidR="00EC0B52" w:rsidRPr="00FC0F35" w:rsidRDefault="00EC0B52" w:rsidP="000B3C49">
      <w:pPr>
        <w:spacing w:line="480" w:lineRule="auto"/>
        <w:ind w:firstLine="360"/>
      </w:pPr>
    </w:p>
    <w:p w:rsidR="00F4197E" w:rsidRPr="00FC0F35" w:rsidRDefault="00F4197E" w:rsidP="000B3C49">
      <w:pPr>
        <w:rPr>
          <w:b/>
        </w:rPr>
      </w:pPr>
    </w:p>
    <w:p w:rsidR="000B3C49" w:rsidRPr="00FC0F35" w:rsidRDefault="00C90C9B" w:rsidP="000B3C49">
      <w:proofErr w:type="gramStart"/>
      <w:r w:rsidRPr="00FC0F35">
        <w:rPr>
          <w:b/>
        </w:rPr>
        <w:lastRenderedPageBreak/>
        <w:t>Table 14</w:t>
      </w:r>
      <w:r w:rsidR="000B3C49" w:rsidRPr="00FC0F35">
        <w:rPr>
          <w:b/>
        </w:rPr>
        <w:t>.</w:t>
      </w:r>
      <w:proofErr w:type="gramEnd"/>
      <w:r w:rsidR="000B3C49" w:rsidRPr="00FC0F35">
        <w:t xml:space="preserve"> Estimated Models of WTP for </w:t>
      </w:r>
      <w:r w:rsidR="008D2CE0" w:rsidRPr="00FC0F35">
        <w:t>GPP</w:t>
      </w:r>
      <w:r w:rsidR="000B3C49" w:rsidRPr="00FC0F35">
        <w:t xml:space="preserve"> Labeled Refrigerators</w:t>
      </w:r>
    </w:p>
    <w:tbl>
      <w:tblPr>
        <w:tblW w:w="10016" w:type="dxa"/>
        <w:jc w:val="center"/>
        <w:tblInd w:w="93" w:type="dxa"/>
        <w:tblLayout w:type="fixed"/>
        <w:tblCellMar>
          <w:left w:w="29" w:type="dxa"/>
          <w:right w:w="29" w:type="dxa"/>
        </w:tblCellMar>
        <w:tblLook w:val="04A0"/>
      </w:tblPr>
      <w:tblGrid>
        <w:gridCol w:w="1916"/>
        <w:gridCol w:w="810"/>
        <w:gridCol w:w="720"/>
        <w:gridCol w:w="450"/>
        <w:gridCol w:w="90"/>
        <w:gridCol w:w="720"/>
        <w:gridCol w:w="90"/>
        <w:gridCol w:w="630"/>
        <w:gridCol w:w="450"/>
        <w:gridCol w:w="192"/>
        <w:gridCol w:w="658"/>
        <w:gridCol w:w="140"/>
        <w:gridCol w:w="720"/>
        <w:gridCol w:w="450"/>
        <w:gridCol w:w="810"/>
        <w:gridCol w:w="720"/>
        <w:gridCol w:w="450"/>
      </w:tblGrid>
      <w:tr w:rsidR="000B3C49" w:rsidRPr="00154B78" w:rsidTr="000B3C49">
        <w:trPr>
          <w:trHeight w:val="315"/>
          <w:jc w:val="center"/>
        </w:trPr>
        <w:tc>
          <w:tcPr>
            <w:tcW w:w="1916" w:type="dxa"/>
            <w:tcBorders>
              <w:top w:val="single" w:sz="4" w:space="0" w:color="auto"/>
              <w:left w:val="nil"/>
              <w:right w:val="nil"/>
            </w:tcBorders>
            <w:shd w:val="clear" w:color="auto" w:fill="auto"/>
            <w:noWrap/>
            <w:vAlign w:val="bottom"/>
          </w:tcPr>
          <w:p w:rsidR="000B3C49" w:rsidRPr="00154B78" w:rsidRDefault="000B3C49" w:rsidP="000B3C49"/>
        </w:tc>
        <w:tc>
          <w:tcPr>
            <w:tcW w:w="4152" w:type="dxa"/>
            <w:gridSpan w:val="9"/>
            <w:tcBorders>
              <w:top w:val="single" w:sz="4" w:space="0" w:color="auto"/>
              <w:left w:val="nil"/>
              <w:right w:val="nil"/>
            </w:tcBorders>
            <w:shd w:val="clear" w:color="auto" w:fill="auto"/>
            <w:noWrap/>
            <w:vAlign w:val="bottom"/>
          </w:tcPr>
          <w:p w:rsidR="000B3C49" w:rsidRPr="00154B78" w:rsidRDefault="000B3C49" w:rsidP="000B3C49">
            <w:pPr>
              <w:jc w:val="center"/>
              <w:rPr>
                <w:u w:val="single"/>
              </w:rPr>
            </w:pPr>
            <w:r w:rsidRPr="00154B78">
              <w:rPr>
                <w:sz w:val="22"/>
                <w:szCs w:val="22"/>
                <w:u w:val="single"/>
              </w:rPr>
              <w:t xml:space="preserve">Conditional Fixed Parameters </w:t>
            </w:r>
            <w:proofErr w:type="spellStart"/>
            <w:r w:rsidRPr="00154B78">
              <w:rPr>
                <w:sz w:val="22"/>
                <w:szCs w:val="22"/>
                <w:u w:val="single"/>
              </w:rPr>
              <w:t>Logits</w:t>
            </w:r>
            <w:proofErr w:type="spellEnd"/>
          </w:p>
        </w:tc>
        <w:tc>
          <w:tcPr>
            <w:tcW w:w="3948" w:type="dxa"/>
            <w:gridSpan w:val="7"/>
            <w:tcBorders>
              <w:top w:val="single" w:sz="4" w:space="0" w:color="auto"/>
              <w:left w:val="nil"/>
            </w:tcBorders>
            <w:vAlign w:val="bottom"/>
          </w:tcPr>
          <w:p w:rsidR="000B3C49" w:rsidRPr="00154B78" w:rsidRDefault="000B3C49" w:rsidP="000B3C49">
            <w:pPr>
              <w:jc w:val="center"/>
              <w:rPr>
                <w:u w:val="single"/>
              </w:rPr>
            </w:pPr>
            <w:r w:rsidRPr="00154B78">
              <w:rPr>
                <w:sz w:val="22"/>
                <w:szCs w:val="22"/>
                <w:u w:val="single"/>
              </w:rPr>
              <w:t xml:space="preserve">Random Parameters </w:t>
            </w:r>
            <w:proofErr w:type="spellStart"/>
            <w:r w:rsidRPr="00154B78">
              <w:rPr>
                <w:sz w:val="22"/>
                <w:szCs w:val="22"/>
                <w:u w:val="single"/>
              </w:rPr>
              <w:t>Logits</w:t>
            </w:r>
            <w:proofErr w:type="spellEnd"/>
          </w:p>
        </w:tc>
      </w:tr>
      <w:tr w:rsidR="000B3C49" w:rsidRPr="00154B78" w:rsidTr="000B3C49">
        <w:trPr>
          <w:trHeight w:val="315"/>
          <w:jc w:val="center"/>
        </w:trPr>
        <w:tc>
          <w:tcPr>
            <w:tcW w:w="1916" w:type="dxa"/>
            <w:tcBorders>
              <w:left w:val="nil"/>
              <w:right w:val="nil"/>
            </w:tcBorders>
            <w:shd w:val="clear" w:color="auto" w:fill="auto"/>
            <w:noWrap/>
            <w:vAlign w:val="bottom"/>
          </w:tcPr>
          <w:p w:rsidR="000B3C49" w:rsidRPr="00154B78" w:rsidRDefault="000B3C49" w:rsidP="000B3C49"/>
        </w:tc>
        <w:tc>
          <w:tcPr>
            <w:tcW w:w="1980" w:type="dxa"/>
            <w:gridSpan w:val="3"/>
            <w:tcBorders>
              <w:left w:val="nil"/>
              <w:right w:val="nil"/>
            </w:tcBorders>
            <w:shd w:val="clear" w:color="auto" w:fill="auto"/>
            <w:noWrap/>
            <w:vAlign w:val="bottom"/>
          </w:tcPr>
          <w:p w:rsidR="000B3C49" w:rsidRPr="00154B78" w:rsidRDefault="000B3C49" w:rsidP="001F33ED">
            <w:pPr>
              <w:jc w:val="center"/>
            </w:pPr>
            <w:r w:rsidRPr="00154B78">
              <w:rPr>
                <w:sz w:val="22"/>
                <w:szCs w:val="22"/>
              </w:rPr>
              <w:t>Model 1</w:t>
            </w:r>
          </w:p>
        </w:tc>
        <w:tc>
          <w:tcPr>
            <w:tcW w:w="2172" w:type="dxa"/>
            <w:gridSpan w:val="6"/>
            <w:tcBorders>
              <w:left w:val="nil"/>
              <w:right w:val="nil"/>
            </w:tcBorders>
            <w:vAlign w:val="bottom"/>
          </w:tcPr>
          <w:p w:rsidR="000B3C49" w:rsidRPr="00154B78" w:rsidRDefault="000B3C49" w:rsidP="001F33ED">
            <w:pPr>
              <w:jc w:val="center"/>
            </w:pPr>
            <w:r w:rsidRPr="00154B78">
              <w:rPr>
                <w:sz w:val="22"/>
                <w:szCs w:val="22"/>
              </w:rPr>
              <w:t>Model 2</w:t>
            </w:r>
          </w:p>
        </w:tc>
        <w:tc>
          <w:tcPr>
            <w:tcW w:w="1968" w:type="dxa"/>
            <w:gridSpan w:val="4"/>
            <w:tcBorders>
              <w:left w:val="nil"/>
              <w:right w:val="nil"/>
            </w:tcBorders>
            <w:vAlign w:val="bottom"/>
          </w:tcPr>
          <w:p w:rsidR="000B3C49" w:rsidRPr="00154B78" w:rsidRDefault="000B3C49" w:rsidP="001F33ED">
            <w:pPr>
              <w:jc w:val="center"/>
            </w:pPr>
            <w:r w:rsidRPr="00154B78">
              <w:rPr>
                <w:sz w:val="22"/>
                <w:szCs w:val="22"/>
              </w:rPr>
              <w:t>Model 3</w:t>
            </w:r>
          </w:p>
        </w:tc>
        <w:tc>
          <w:tcPr>
            <w:tcW w:w="1980" w:type="dxa"/>
            <w:gridSpan w:val="3"/>
            <w:tcBorders>
              <w:left w:val="nil"/>
              <w:right w:val="nil"/>
            </w:tcBorders>
            <w:shd w:val="clear" w:color="auto" w:fill="auto"/>
            <w:noWrap/>
            <w:vAlign w:val="bottom"/>
          </w:tcPr>
          <w:p w:rsidR="000B3C49" w:rsidRPr="00154B78" w:rsidRDefault="000B3C49" w:rsidP="001F33ED">
            <w:pPr>
              <w:jc w:val="center"/>
            </w:pPr>
            <w:r w:rsidRPr="00154B78">
              <w:rPr>
                <w:sz w:val="22"/>
                <w:szCs w:val="22"/>
              </w:rPr>
              <w:t>Model 4</w:t>
            </w:r>
          </w:p>
        </w:tc>
      </w:tr>
      <w:tr w:rsidR="000B3C49" w:rsidRPr="00154B78" w:rsidTr="000B3C49">
        <w:trPr>
          <w:trHeight w:val="315"/>
          <w:jc w:val="center"/>
        </w:trPr>
        <w:tc>
          <w:tcPr>
            <w:tcW w:w="1916" w:type="dxa"/>
            <w:tcBorders>
              <w:left w:val="nil"/>
              <w:bottom w:val="single" w:sz="4" w:space="0" w:color="auto"/>
              <w:right w:val="nil"/>
            </w:tcBorders>
            <w:shd w:val="clear" w:color="auto" w:fill="auto"/>
            <w:noWrap/>
            <w:vAlign w:val="bottom"/>
          </w:tcPr>
          <w:p w:rsidR="000B3C49" w:rsidRPr="00154B78" w:rsidRDefault="000B3C49" w:rsidP="000B3C49">
            <w:r w:rsidRPr="00154B78">
              <w:rPr>
                <w:sz w:val="22"/>
                <w:szCs w:val="22"/>
              </w:rPr>
              <w:t>Variable</w:t>
            </w:r>
          </w:p>
        </w:tc>
        <w:tc>
          <w:tcPr>
            <w:tcW w:w="810" w:type="dxa"/>
            <w:tcBorders>
              <w:left w:val="nil"/>
              <w:bottom w:val="single" w:sz="4" w:space="0" w:color="auto"/>
              <w:right w:val="nil"/>
            </w:tcBorders>
            <w:shd w:val="clear" w:color="auto" w:fill="auto"/>
            <w:noWrap/>
            <w:vAlign w:val="bottom"/>
          </w:tcPr>
          <w:p w:rsidR="000B3C49" w:rsidRPr="00154B78" w:rsidRDefault="000B3C49" w:rsidP="000B3C49">
            <w:pPr>
              <w:jc w:val="center"/>
            </w:pPr>
            <w:r w:rsidRPr="00154B78">
              <w:rPr>
                <w:sz w:val="22"/>
                <w:szCs w:val="22"/>
              </w:rPr>
              <w:t xml:space="preserve">Est. </w:t>
            </w:r>
            <w:proofErr w:type="spellStart"/>
            <w:r w:rsidRPr="00154B78">
              <w:rPr>
                <w:sz w:val="22"/>
                <w:szCs w:val="22"/>
              </w:rPr>
              <w:t>Coeff</w:t>
            </w:r>
            <w:proofErr w:type="spellEnd"/>
            <w:r w:rsidRPr="00154B78">
              <w:rPr>
                <w:sz w:val="22"/>
                <w:szCs w:val="22"/>
              </w:rPr>
              <w:t>.</w:t>
            </w:r>
          </w:p>
        </w:tc>
        <w:tc>
          <w:tcPr>
            <w:tcW w:w="720" w:type="dxa"/>
            <w:tcBorders>
              <w:left w:val="nil"/>
              <w:bottom w:val="single" w:sz="4" w:space="0" w:color="auto"/>
              <w:right w:val="nil"/>
            </w:tcBorders>
            <w:shd w:val="clear" w:color="auto" w:fill="auto"/>
            <w:noWrap/>
            <w:vAlign w:val="bottom"/>
          </w:tcPr>
          <w:p w:rsidR="000B3C49" w:rsidRPr="00154B78" w:rsidRDefault="000B3C49" w:rsidP="000B3C49">
            <w:pPr>
              <w:jc w:val="center"/>
            </w:pPr>
            <w:r w:rsidRPr="00154B78">
              <w:rPr>
                <w:sz w:val="22"/>
                <w:szCs w:val="22"/>
              </w:rPr>
              <w:t>Z</w:t>
            </w:r>
          </w:p>
        </w:tc>
        <w:tc>
          <w:tcPr>
            <w:tcW w:w="450" w:type="dxa"/>
            <w:tcBorders>
              <w:left w:val="nil"/>
              <w:bottom w:val="single" w:sz="4" w:space="0" w:color="auto"/>
              <w:right w:val="nil"/>
            </w:tcBorders>
            <w:shd w:val="clear" w:color="auto" w:fill="auto"/>
            <w:noWrap/>
            <w:vAlign w:val="bottom"/>
          </w:tcPr>
          <w:p w:rsidR="000B3C49" w:rsidRPr="00154B78" w:rsidRDefault="000B3C49" w:rsidP="000B3C49">
            <w:pPr>
              <w:jc w:val="center"/>
            </w:pPr>
          </w:p>
        </w:tc>
        <w:tc>
          <w:tcPr>
            <w:tcW w:w="810" w:type="dxa"/>
            <w:gridSpan w:val="2"/>
            <w:tcBorders>
              <w:left w:val="nil"/>
              <w:bottom w:val="single" w:sz="4" w:space="0" w:color="auto"/>
              <w:right w:val="nil"/>
            </w:tcBorders>
            <w:vAlign w:val="bottom"/>
          </w:tcPr>
          <w:p w:rsidR="000B3C49" w:rsidRPr="00154B78" w:rsidRDefault="000D3F2C" w:rsidP="000B3C49">
            <w:pPr>
              <w:jc w:val="center"/>
            </w:pPr>
            <w:r w:rsidRPr="00154B78">
              <w:rPr>
                <w:sz w:val="22"/>
                <w:szCs w:val="22"/>
              </w:rPr>
              <w:t xml:space="preserve">Mean of </w:t>
            </w:r>
            <w:r w:rsidR="000B3C49" w:rsidRPr="00154B78">
              <w:rPr>
                <w:sz w:val="22"/>
                <w:szCs w:val="22"/>
              </w:rPr>
              <w:t xml:space="preserve">Est. </w:t>
            </w:r>
            <w:proofErr w:type="spellStart"/>
            <w:r w:rsidR="000B3C49" w:rsidRPr="00154B78">
              <w:rPr>
                <w:sz w:val="22"/>
                <w:szCs w:val="22"/>
              </w:rPr>
              <w:t>Coeff</w:t>
            </w:r>
            <w:proofErr w:type="spellEnd"/>
            <w:r w:rsidR="000B3C49" w:rsidRPr="00154B78">
              <w:rPr>
                <w:sz w:val="22"/>
                <w:szCs w:val="22"/>
              </w:rPr>
              <w:t>.</w:t>
            </w:r>
          </w:p>
        </w:tc>
        <w:tc>
          <w:tcPr>
            <w:tcW w:w="720" w:type="dxa"/>
            <w:gridSpan w:val="2"/>
            <w:tcBorders>
              <w:left w:val="nil"/>
              <w:bottom w:val="single" w:sz="4" w:space="0" w:color="auto"/>
              <w:right w:val="nil"/>
            </w:tcBorders>
            <w:vAlign w:val="bottom"/>
          </w:tcPr>
          <w:p w:rsidR="000B3C49" w:rsidRPr="00154B78" w:rsidRDefault="000B3C49" w:rsidP="000B3C49">
            <w:pPr>
              <w:jc w:val="center"/>
            </w:pPr>
            <w:r w:rsidRPr="00154B78">
              <w:rPr>
                <w:sz w:val="22"/>
                <w:szCs w:val="22"/>
              </w:rPr>
              <w:t>Z</w:t>
            </w:r>
          </w:p>
        </w:tc>
        <w:tc>
          <w:tcPr>
            <w:tcW w:w="450" w:type="dxa"/>
            <w:tcBorders>
              <w:left w:val="nil"/>
              <w:bottom w:val="single" w:sz="4" w:space="0" w:color="auto"/>
              <w:right w:val="nil"/>
            </w:tcBorders>
            <w:vAlign w:val="bottom"/>
          </w:tcPr>
          <w:p w:rsidR="000B3C49" w:rsidRPr="00154B78" w:rsidRDefault="000B3C49" w:rsidP="000B3C49">
            <w:pPr>
              <w:jc w:val="center"/>
            </w:pPr>
          </w:p>
        </w:tc>
        <w:tc>
          <w:tcPr>
            <w:tcW w:w="990" w:type="dxa"/>
            <w:gridSpan w:val="3"/>
            <w:tcBorders>
              <w:left w:val="nil"/>
              <w:bottom w:val="single" w:sz="4" w:space="0" w:color="auto"/>
              <w:right w:val="nil"/>
            </w:tcBorders>
            <w:vAlign w:val="bottom"/>
          </w:tcPr>
          <w:p w:rsidR="000B3C49" w:rsidRPr="00154B78" w:rsidRDefault="000B3C49" w:rsidP="000B3C49">
            <w:pPr>
              <w:jc w:val="center"/>
            </w:pPr>
            <w:r w:rsidRPr="00154B78">
              <w:rPr>
                <w:sz w:val="22"/>
                <w:szCs w:val="22"/>
              </w:rPr>
              <w:t xml:space="preserve">Est. </w:t>
            </w:r>
            <w:proofErr w:type="spellStart"/>
            <w:r w:rsidRPr="00154B78">
              <w:rPr>
                <w:sz w:val="22"/>
                <w:szCs w:val="22"/>
              </w:rPr>
              <w:t>Coeff</w:t>
            </w:r>
            <w:proofErr w:type="spellEnd"/>
            <w:r w:rsidRPr="00154B78">
              <w:rPr>
                <w:sz w:val="22"/>
                <w:szCs w:val="22"/>
              </w:rPr>
              <w:t>.</w:t>
            </w:r>
          </w:p>
        </w:tc>
        <w:tc>
          <w:tcPr>
            <w:tcW w:w="720" w:type="dxa"/>
            <w:tcBorders>
              <w:left w:val="nil"/>
              <w:bottom w:val="single" w:sz="4" w:space="0" w:color="auto"/>
              <w:right w:val="nil"/>
            </w:tcBorders>
            <w:vAlign w:val="bottom"/>
          </w:tcPr>
          <w:p w:rsidR="000B3C49" w:rsidRPr="00154B78" w:rsidRDefault="000B3C49" w:rsidP="000B3C49">
            <w:pPr>
              <w:jc w:val="center"/>
            </w:pPr>
            <w:r w:rsidRPr="00154B78">
              <w:rPr>
                <w:sz w:val="22"/>
                <w:szCs w:val="22"/>
              </w:rPr>
              <w:t>Z</w:t>
            </w:r>
          </w:p>
        </w:tc>
        <w:tc>
          <w:tcPr>
            <w:tcW w:w="450" w:type="dxa"/>
            <w:tcBorders>
              <w:left w:val="nil"/>
              <w:bottom w:val="single" w:sz="4" w:space="0" w:color="auto"/>
              <w:right w:val="nil"/>
            </w:tcBorders>
            <w:vAlign w:val="bottom"/>
          </w:tcPr>
          <w:p w:rsidR="000B3C49" w:rsidRPr="00154B78" w:rsidRDefault="000B3C49" w:rsidP="000B3C49">
            <w:pPr>
              <w:jc w:val="center"/>
            </w:pPr>
          </w:p>
        </w:tc>
        <w:tc>
          <w:tcPr>
            <w:tcW w:w="810" w:type="dxa"/>
            <w:tcBorders>
              <w:left w:val="nil"/>
              <w:bottom w:val="single" w:sz="4" w:space="0" w:color="auto"/>
              <w:right w:val="nil"/>
            </w:tcBorders>
            <w:shd w:val="clear" w:color="auto" w:fill="auto"/>
            <w:noWrap/>
            <w:vAlign w:val="bottom"/>
          </w:tcPr>
          <w:p w:rsidR="000B3C49" w:rsidRPr="00154B78" w:rsidRDefault="000D3F2C" w:rsidP="000B3C49">
            <w:pPr>
              <w:jc w:val="center"/>
            </w:pPr>
            <w:r w:rsidRPr="00154B78">
              <w:rPr>
                <w:sz w:val="22"/>
                <w:szCs w:val="22"/>
              </w:rPr>
              <w:t xml:space="preserve">Mean of </w:t>
            </w:r>
            <w:r w:rsidR="000B3C49" w:rsidRPr="00154B78">
              <w:rPr>
                <w:sz w:val="22"/>
                <w:szCs w:val="22"/>
              </w:rPr>
              <w:t xml:space="preserve">Est. </w:t>
            </w:r>
            <w:proofErr w:type="spellStart"/>
            <w:r w:rsidR="000B3C49" w:rsidRPr="00154B78">
              <w:rPr>
                <w:sz w:val="22"/>
                <w:szCs w:val="22"/>
              </w:rPr>
              <w:t>Coeff</w:t>
            </w:r>
            <w:proofErr w:type="spellEnd"/>
            <w:r w:rsidR="000B3C49" w:rsidRPr="00154B78">
              <w:rPr>
                <w:sz w:val="22"/>
                <w:szCs w:val="22"/>
              </w:rPr>
              <w:t>.</w:t>
            </w:r>
          </w:p>
        </w:tc>
        <w:tc>
          <w:tcPr>
            <w:tcW w:w="720" w:type="dxa"/>
            <w:tcBorders>
              <w:left w:val="nil"/>
              <w:bottom w:val="single" w:sz="4" w:space="0" w:color="auto"/>
              <w:right w:val="nil"/>
            </w:tcBorders>
            <w:shd w:val="clear" w:color="auto" w:fill="auto"/>
            <w:noWrap/>
            <w:vAlign w:val="bottom"/>
          </w:tcPr>
          <w:p w:rsidR="000B3C49" w:rsidRPr="00154B78" w:rsidRDefault="000B3C49" w:rsidP="000B3C49">
            <w:pPr>
              <w:jc w:val="center"/>
            </w:pPr>
            <w:r w:rsidRPr="00154B78">
              <w:rPr>
                <w:sz w:val="22"/>
                <w:szCs w:val="22"/>
              </w:rPr>
              <w:t>Z</w:t>
            </w:r>
          </w:p>
        </w:tc>
        <w:tc>
          <w:tcPr>
            <w:tcW w:w="450" w:type="dxa"/>
            <w:tcBorders>
              <w:left w:val="nil"/>
              <w:bottom w:val="single" w:sz="4" w:space="0" w:color="auto"/>
              <w:right w:val="nil"/>
            </w:tcBorders>
            <w:shd w:val="clear" w:color="auto" w:fill="auto"/>
            <w:noWrap/>
            <w:vAlign w:val="bottom"/>
          </w:tcPr>
          <w:p w:rsidR="000B3C49" w:rsidRPr="00154B78" w:rsidRDefault="000B3C49" w:rsidP="000B3C49">
            <w:pPr>
              <w:jc w:val="center"/>
            </w:pP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Price</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-0.0068</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-13.74</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c>
          <w:tcPr>
            <w:tcW w:w="81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-0.0071</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-13.99</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-0.0116</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-8.26</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-0.0120</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-8.24</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Label</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0.3299</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6.32</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0.5666</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2.88</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0.7538</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1.95</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0.9739</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1.71</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 xml:space="preserve">Capacity </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0.0837</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2.39</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0.0917</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2.57</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0.2137</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3.09</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0.2175</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3.31</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proofErr w:type="spellStart"/>
            <w:r w:rsidRPr="00154B78">
              <w:rPr>
                <w:i/>
                <w:sz w:val="22"/>
                <w:szCs w:val="22"/>
              </w:rPr>
              <w:t>Frenchdr</w:t>
            </w:r>
            <w:proofErr w:type="spellEnd"/>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-0.2671</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-4.94</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-0.3156</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-5.75</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-0.6910</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-2.17</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-0.7953</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-3.19</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LG</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-0.3156</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-4.16</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-0.2818</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-3.71</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-0.6347</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-3.88</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-0.5380</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-3.51</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GE</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-0.0788</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-1.07</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-0.0723</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-0.98</w:t>
            </w:r>
          </w:p>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-0.2054</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-1.26</w:t>
            </w:r>
          </w:p>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-0.1782</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-1.18</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Kenmore</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-0.0999</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-1.33</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-0.0783</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-1.04</w:t>
            </w:r>
          </w:p>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-0.1994</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-1.43</w:t>
            </w:r>
          </w:p>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-0.2128</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-1.61</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Ice</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0.4472</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5.71</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c>
          <w:tcPr>
            <w:tcW w:w="81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0.4438</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5.61</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0.6783</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4.52</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0.6112</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4.08</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Water</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0.2516</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3.15</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0.2402</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3</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0.3675</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2.91</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0.3395</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2.59</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proofErr w:type="spellStart"/>
            <w:r w:rsidRPr="00154B78">
              <w:rPr>
                <w:i/>
                <w:sz w:val="22"/>
                <w:szCs w:val="22"/>
              </w:rPr>
              <w:t>IandW</w:t>
            </w:r>
            <w:proofErr w:type="spellEnd"/>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1.0585</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13.65</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1.1197</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14.3</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2.0180</w:t>
            </w:r>
          </w:p>
        </w:tc>
        <w:tc>
          <w:tcPr>
            <w:tcW w:w="720" w:type="dxa"/>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8.09</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2.0204</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8.7</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Effect*label</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0.3538</w:t>
            </w:r>
          </w:p>
        </w:tc>
        <w:tc>
          <w:tcPr>
            <w:tcW w:w="72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5.56</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0.6025</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3.4</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Climate*label</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0.2126</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3.06</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0.3905</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2.23</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Inc50*label</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-0.0871</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-0.71</w:t>
            </w:r>
          </w:p>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-0.0091</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-0.03</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Inc100*Label</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0.1792</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1.06</w:t>
            </w:r>
          </w:p>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0.6028</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1.13</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Green*label</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0.4090</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2.97</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0.5941</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1.17</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EC0B52">
        <w:trPr>
          <w:trHeight w:val="288"/>
          <w:jc w:val="center"/>
        </w:trPr>
        <w:tc>
          <w:tcPr>
            <w:tcW w:w="1916" w:type="dxa"/>
            <w:tcBorders>
              <w:top w:val="nil"/>
              <w:left w:val="nil"/>
              <w:right w:val="nil"/>
            </w:tcBorders>
            <w:shd w:val="clear" w:color="auto" w:fill="auto"/>
            <w:noWrap/>
            <w:tcMar>
              <w:left w:w="14" w:type="dxa"/>
              <w:right w:w="14" w:type="dxa"/>
            </w:tcMar>
          </w:tcPr>
          <w:p w:rsidR="000B3C49" w:rsidRPr="00154B78" w:rsidRDefault="000B3C49" w:rsidP="00EC0B52">
            <w:pPr>
              <w:rPr>
                <w:i/>
              </w:rPr>
            </w:pPr>
            <w:r w:rsidRPr="00154B78">
              <w:rPr>
                <w:i/>
                <w:sz w:val="22"/>
                <w:szCs w:val="22"/>
              </w:rPr>
              <w:t>Female*Label</w:t>
            </w:r>
          </w:p>
        </w:tc>
        <w:tc>
          <w:tcPr>
            <w:tcW w:w="810" w:type="dxa"/>
            <w:tcBorders>
              <w:top w:val="nil"/>
              <w:left w:val="nil"/>
              <w:right w:val="nil"/>
            </w:tcBorders>
            <w:shd w:val="clear" w:color="auto" w:fill="auto"/>
            <w:noWrap/>
            <w:tcMar>
              <w:left w:w="14" w:type="dxa"/>
              <w:right w:w="14" w:type="dxa"/>
            </w:tcMar>
          </w:tcPr>
          <w:p w:rsidR="000B3C49" w:rsidRPr="00154B78" w:rsidRDefault="000B3C49" w:rsidP="00EC0B52"/>
        </w:tc>
        <w:tc>
          <w:tcPr>
            <w:tcW w:w="720" w:type="dxa"/>
            <w:tcBorders>
              <w:top w:val="nil"/>
              <w:left w:val="nil"/>
              <w:right w:val="nil"/>
            </w:tcBorders>
            <w:shd w:val="clear" w:color="auto" w:fill="auto"/>
            <w:noWrap/>
            <w:tcMar>
              <w:left w:w="14" w:type="dxa"/>
              <w:right w:w="14" w:type="dxa"/>
            </w:tcMar>
          </w:tcPr>
          <w:p w:rsidR="000B3C49" w:rsidRPr="00154B78" w:rsidRDefault="000B3C49" w:rsidP="00EC0B52"/>
        </w:tc>
        <w:tc>
          <w:tcPr>
            <w:tcW w:w="450" w:type="dxa"/>
            <w:tcBorders>
              <w:top w:val="nil"/>
              <w:left w:val="nil"/>
              <w:right w:val="nil"/>
            </w:tcBorders>
            <w:shd w:val="clear" w:color="auto" w:fill="auto"/>
            <w:noWrap/>
            <w:tcMar>
              <w:left w:w="14" w:type="dxa"/>
              <w:right w:w="14" w:type="dxa"/>
            </w:tcMar>
          </w:tcPr>
          <w:p w:rsidR="000B3C49" w:rsidRPr="00154B78" w:rsidRDefault="000B3C49" w:rsidP="00154B78">
            <w:pPr>
              <w:jc w:val="right"/>
            </w:pPr>
          </w:p>
        </w:tc>
        <w:tc>
          <w:tcPr>
            <w:tcW w:w="810" w:type="dxa"/>
            <w:gridSpan w:val="2"/>
            <w:tcBorders>
              <w:top w:val="nil"/>
              <w:left w:val="nil"/>
              <w:right w:val="nil"/>
            </w:tcBorders>
            <w:tcMar>
              <w:left w:w="14" w:type="dxa"/>
              <w:right w:w="14" w:type="dxa"/>
            </w:tcMar>
          </w:tcPr>
          <w:p w:rsidR="000B3C49" w:rsidRPr="00154B78" w:rsidRDefault="000B3C49" w:rsidP="00154B78">
            <w:pPr>
              <w:jc w:val="right"/>
            </w:pPr>
            <w:r w:rsidRPr="00154B78">
              <w:rPr>
                <w:sz w:val="22"/>
                <w:szCs w:val="22"/>
              </w:rPr>
              <w:t>-0.0036</w:t>
            </w:r>
          </w:p>
        </w:tc>
        <w:tc>
          <w:tcPr>
            <w:tcW w:w="720" w:type="dxa"/>
            <w:gridSpan w:val="2"/>
            <w:tcBorders>
              <w:top w:val="nil"/>
              <w:left w:val="nil"/>
              <w:right w:val="nil"/>
            </w:tcBorders>
            <w:tcMar>
              <w:left w:w="14" w:type="dxa"/>
              <w:right w:w="14" w:type="dxa"/>
            </w:tcMar>
          </w:tcPr>
          <w:p w:rsidR="000B3C49" w:rsidRPr="00154B78" w:rsidRDefault="000B3C49" w:rsidP="00154B78">
            <w:pPr>
              <w:jc w:val="right"/>
            </w:pPr>
            <w:r w:rsidRPr="00154B78">
              <w:rPr>
                <w:sz w:val="22"/>
                <w:szCs w:val="22"/>
              </w:rPr>
              <w:t>-0.03</w:t>
            </w:r>
          </w:p>
        </w:tc>
        <w:tc>
          <w:tcPr>
            <w:tcW w:w="450" w:type="dxa"/>
            <w:tcBorders>
              <w:top w:val="nil"/>
              <w:left w:val="nil"/>
              <w:right w:val="nil"/>
            </w:tcBorders>
            <w:tcMar>
              <w:left w:w="14" w:type="dxa"/>
              <w:right w:w="14" w:type="dxa"/>
            </w:tcMar>
          </w:tcPr>
          <w:p w:rsidR="000B3C49" w:rsidRPr="00154B78" w:rsidRDefault="000B3C49" w:rsidP="00EC0B52"/>
        </w:tc>
        <w:tc>
          <w:tcPr>
            <w:tcW w:w="990" w:type="dxa"/>
            <w:gridSpan w:val="3"/>
            <w:tcBorders>
              <w:top w:val="nil"/>
              <w:left w:val="nil"/>
              <w:right w:val="nil"/>
            </w:tcBorders>
            <w:tcMar>
              <w:left w:w="14" w:type="dxa"/>
              <w:right w:w="14" w:type="dxa"/>
            </w:tcMar>
          </w:tcPr>
          <w:p w:rsidR="000B3C49" w:rsidRPr="00154B78" w:rsidRDefault="000B3C49" w:rsidP="00EC0B52"/>
        </w:tc>
        <w:tc>
          <w:tcPr>
            <w:tcW w:w="720" w:type="dxa"/>
            <w:tcBorders>
              <w:top w:val="nil"/>
              <w:left w:val="nil"/>
              <w:right w:val="nil"/>
            </w:tcBorders>
            <w:tcMar>
              <w:left w:w="14" w:type="dxa"/>
              <w:right w:w="14" w:type="dxa"/>
            </w:tcMar>
          </w:tcPr>
          <w:p w:rsidR="000B3C49" w:rsidRPr="00154B78" w:rsidRDefault="000B3C49" w:rsidP="00EC0B52"/>
        </w:tc>
        <w:tc>
          <w:tcPr>
            <w:tcW w:w="450" w:type="dxa"/>
            <w:tcBorders>
              <w:top w:val="nil"/>
              <w:left w:val="nil"/>
              <w:right w:val="nil"/>
            </w:tcBorders>
            <w:tcMar>
              <w:left w:w="14" w:type="dxa"/>
              <w:right w:w="14" w:type="dxa"/>
            </w:tcMar>
          </w:tcPr>
          <w:p w:rsidR="000B3C49" w:rsidRPr="00154B78" w:rsidRDefault="000B3C49" w:rsidP="00154B78">
            <w:pPr>
              <w:jc w:val="right"/>
            </w:pPr>
          </w:p>
        </w:tc>
        <w:tc>
          <w:tcPr>
            <w:tcW w:w="810" w:type="dxa"/>
            <w:tcBorders>
              <w:top w:val="nil"/>
              <w:left w:val="nil"/>
              <w:right w:val="nil"/>
            </w:tcBorders>
            <w:shd w:val="clear" w:color="auto" w:fill="auto"/>
            <w:noWrap/>
            <w:tcMar>
              <w:left w:w="14" w:type="dxa"/>
              <w:right w:w="14" w:type="dxa"/>
            </w:tcMar>
          </w:tcPr>
          <w:p w:rsidR="000B3C49" w:rsidRPr="00154B78" w:rsidRDefault="000B3C49" w:rsidP="00154B78">
            <w:pPr>
              <w:jc w:val="right"/>
            </w:pPr>
            <w:r w:rsidRPr="00154B78">
              <w:rPr>
                <w:sz w:val="22"/>
                <w:szCs w:val="22"/>
              </w:rPr>
              <w:t>0.4136</w:t>
            </w:r>
          </w:p>
        </w:tc>
        <w:tc>
          <w:tcPr>
            <w:tcW w:w="720" w:type="dxa"/>
            <w:tcBorders>
              <w:top w:val="nil"/>
              <w:left w:val="nil"/>
              <w:right w:val="nil"/>
            </w:tcBorders>
            <w:shd w:val="clear" w:color="auto" w:fill="auto"/>
            <w:noWrap/>
            <w:tcMar>
              <w:left w:w="14" w:type="dxa"/>
              <w:right w:w="14" w:type="dxa"/>
            </w:tcMar>
          </w:tcPr>
          <w:p w:rsidR="000B3C49" w:rsidRPr="00154B78" w:rsidRDefault="000B3C49" w:rsidP="00154B78">
            <w:pPr>
              <w:jc w:val="right"/>
            </w:pPr>
            <w:r w:rsidRPr="00154B78">
              <w:rPr>
                <w:sz w:val="22"/>
                <w:szCs w:val="22"/>
              </w:rPr>
              <w:t>1.48</w:t>
            </w:r>
          </w:p>
        </w:tc>
        <w:tc>
          <w:tcPr>
            <w:tcW w:w="450" w:type="dxa"/>
            <w:tcBorders>
              <w:top w:val="nil"/>
              <w:left w:val="nil"/>
              <w:right w:val="nil"/>
            </w:tcBorders>
            <w:shd w:val="clear" w:color="auto" w:fill="auto"/>
            <w:noWrap/>
            <w:tcMar>
              <w:left w:w="14" w:type="dxa"/>
              <w:right w:w="14" w:type="dxa"/>
            </w:tcMar>
          </w:tcPr>
          <w:p w:rsidR="000B3C49" w:rsidRPr="00154B78" w:rsidRDefault="000B3C49" w:rsidP="00EC0B52">
            <w:r w:rsidRPr="00154B78">
              <w:rPr>
                <w:sz w:val="22"/>
                <w:szCs w:val="22"/>
              </w:rPr>
              <w:t>*</w:t>
            </w:r>
          </w:p>
        </w:tc>
      </w:tr>
      <w:tr w:rsidR="000B3C49" w:rsidRPr="00154B78" w:rsidTr="000B3C49">
        <w:trPr>
          <w:trHeight w:val="315"/>
          <w:jc w:val="center"/>
        </w:trPr>
        <w:tc>
          <w:tcPr>
            <w:tcW w:w="1916" w:type="dxa"/>
            <w:tcBorders>
              <w:top w:val="nil"/>
              <w:left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College*Label</w:t>
            </w:r>
          </w:p>
        </w:tc>
        <w:tc>
          <w:tcPr>
            <w:tcW w:w="810" w:type="dxa"/>
            <w:tcBorders>
              <w:top w:val="nil"/>
              <w:left w:val="nil"/>
              <w:right w:val="nil"/>
            </w:tcBorders>
            <w:shd w:val="clear" w:color="auto" w:fill="auto"/>
            <w:noWrap/>
            <w:tcMar>
              <w:left w:w="14" w:type="dxa"/>
              <w:right w:w="14" w:type="dxa"/>
            </w:tcMar>
            <w:vAlign w:val="bottom"/>
          </w:tcPr>
          <w:p w:rsidR="000B3C49" w:rsidRPr="00154B78" w:rsidRDefault="000B3C49" w:rsidP="000B3C49"/>
        </w:tc>
        <w:tc>
          <w:tcPr>
            <w:tcW w:w="720" w:type="dxa"/>
            <w:tcBorders>
              <w:top w:val="nil"/>
              <w:left w:val="nil"/>
              <w:right w:val="nil"/>
            </w:tcBorders>
            <w:shd w:val="clear" w:color="auto" w:fill="auto"/>
            <w:noWrap/>
            <w:tcMar>
              <w:left w:w="14" w:type="dxa"/>
              <w:right w:w="14" w:type="dxa"/>
            </w:tcMar>
            <w:vAlign w:val="bottom"/>
          </w:tcPr>
          <w:p w:rsidR="000B3C49" w:rsidRPr="00154B78" w:rsidRDefault="000B3C49" w:rsidP="000B3C49"/>
        </w:tc>
        <w:tc>
          <w:tcPr>
            <w:tcW w:w="450" w:type="dxa"/>
            <w:tcBorders>
              <w:top w:val="nil"/>
              <w:left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-0.2269</w:t>
            </w:r>
          </w:p>
        </w:tc>
        <w:tc>
          <w:tcPr>
            <w:tcW w:w="72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-1.78</w:t>
            </w:r>
          </w:p>
        </w:tc>
        <w:tc>
          <w:tcPr>
            <w:tcW w:w="450" w:type="dxa"/>
            <w:tcBorders>
              <w:top w:val="nil"/>
              <w:left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right w:val="nil"/>
            </w:tcBorders>
            <w:tcMar>
              <w:left w:w="14" w:type="dxa"/>
              <w:right w:w="14" w:type="dxa"/>
            </w:tcMar>
            <w:vAlign w:val="bottom"/>
          </w:tcPr>
          <w:p w:rsidR="000B3C49" w:rsidRPr="00154B78" w:rsidRDefault="000B3C49" w:rsidP="000B3C49"/>
        </w:tc>
        <w:tc>
          <w:tcPr>
            <w:tcW w:w="720" w:type="dxa"/>
            <w:tcBorders>
              <w:top w:val="nil"/>
              <w:left w:val="nil"/>
              <w:right w:val="nil"/>
            </w:tcBorders>
            <w:tcMar>
              <w:left w:w="14" w:type="dxa"/>
              <w:right w:w="14" w:type="dxa"/>
            </w:tcMar>
            <w:vAlign w:val="bottom"/>
          </w:tcPr>
          <w:p w:rsidR="000B3C49" w:rsidRPr="00154B78" w:rsidRDefault="000B3C49" w:rsidP="000B3C49"/>
        </w:tc>
        <w:tc>
          <w:tcPr>
            <w:tcW w:w="450" w:type="dxa"/>
            <w:tcBorders>
              <w:top w:val="nil"/>
              <w:left w:val="nil"/>
              <w:right w:val="nil"/>
            </w:tcBorders>
            <w:tcMar>
              <w:left w:w="14" w:type="dxa"/>
              <w:right w:w="14" w:type="dxa"/>
            </w:tcMar>
            <w:vAlign w:val="bottom"/>
          </w:tcPr>
          <w:p w:rsidR="000B3C49" w:rsidRPr="00154B78" w:rsidRDefault="000B3C49" w:rsidP="000B3C49"/>
        </w:tc>
        <w:tc>
          <w:tcPr>
            <w:tcW w:w="81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-0.5448</w:t>
            </w:r>
          </w:p>
        </w:tc>
        <w:tc>
          <w:tcPr>
            <w:tcW w:w="72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-1.24</w:t>
            </w:r>
          </w:p>
        </w:tc>
        <w:tc>
          <w:tcPr>
            <w:tcW w:w="450" w:type="dxa"/>
            <w:tcBorders>
              <w:top w:val="nil"/>
              <w:left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EC0B52">
        <w:trPr>
          <w:trHeight w:val="315"/>
          <w:jc w:val="center"/>
        </w:trPr>
        <w:tc>
          <w:tcPr>
            <w:tcW w:w="1916" w:type="dxa"/>
            <w:tcBorders>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Age45*Label</w:t>
            </w:r>
          </w:p>
        </w:tc>
        <w:tc>
          <w:tcPr>
            <w:tcW w:w="810" w:type="dxa"/>
            <w:tcBorders>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450" w:type="dxa"/>
            <w:tcBorders>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0.0908</w:t>
            </w:r>
          </w:p>
        </w:tc>
        <w:tc>
          <w:tcPr>
            <w:tcW w:w="720" w:type="dxa"/>
            <w:gridSpan w:val="2"/>
            <w:tcBorders>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0.83</w:t>
            </w:r>
          </w:p>
        </w:tc>
        <w:tc>
          <w:tcPr>
            <w:tcW w:w="450" w:type="dxa"/>
            <w:tcBorders>
              <w:left w:val="nil"/>
              <w:bottom w:val="nil"/>
              <w:right w:val="nil"/>
            </w:tcBorders>
            <w:tcMar>
              <w:left w:w="14" w:type="dxa"/>
              <w:right w:w="14" w:type="dxa"/>
            </w:tcMar>
            <w:vAlign w:val="bottom"/>
          </w:tcPr>
          <w:p w:rsidR="000B3C49" w:rsidRPr="00154B78" w:rsidRDefault="000B3C49" w:rsidP="000B3C49"/>
        </w:tc>
        <w:tc>
          <w:tcPr>
            <w:tcW w:w="990" w:type="dxa"/>
            <w:gridSpan w:val="3"/>
            <w:tcBorders>
              <w:left w:val="nil"/>
              <w:bottom w:val="nil"/>
              <w:right w:val="nil"/>
            </w:tcBorders>
            <w:tcMar>
              <w:left w:w="14" w:type="dxa"/>
              <w:right w:w="14" w:type="dxa"/>
            </w:tcMar>
            <w:vAlign w:val="bottom"/>
          </w:tcPr>
          <w:p w:rsidR="000B3C49" w:rsidRPr="00154B78" w:rsidRDefault="000B3C49" w:rsidP="000B3C49"/>
        </w:tc>
        <w:tc>
          <w:tcPr>
            <w:tcW w:w="720" w:type="dxa"/>
            <w:tcBorders>
              <w:left w:val="nil"/>
              <w:bottom w:val="nil"/>
              <w:right w:val="nil"/>
            </w:tcBorders>
            <w:tcMar>
              <w:left w:w="14" w:type="dxa"/>
              <w:right w:w="14" w:type="dxa"/>
            </w:tcMar>
            <w:vAlign w:val="bottom"/>
          </w:tcPr>
          <w:p w:rsidR="000B3C49" w:rsidRPr="00154B78" w:rsidRDefault="000B3C49" w:rsidP="000B3C49"/>
        </w:tc>
        <w:tc>
          <w:tcPr>
            <w:tcW w:w="450" w:type="dxa"/>
            <w:tcBorders>
              <w:left w:val="nil"/>
              <w:bottom w:val="nil"/>
              <w:right w:val="nil"/>
            </w:tcBorders>
            <w:tcMar>
              <w:left w:w="14" w:type="dxa"/>
              <w:right w:w="14" w:type="dxa"/>
            </w:tcMar>
            <w:vAlign w:val="bottom"/>
          </w:tcPr>
          <w:p w:rsidR="000B3C49" w:rsidRPr="00154B78" w:rsidRDefault="000B3C49" w:rsidP="000B3C49"/>
        </w:tc>
        <w:tc>
          <w:tcPr>
            <w:tcW w:w="810" w:type="dxa"/>
            <w:tcBorders>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0.0398</w:t>
            </w:r>
          </w:p>
        </w:tc>
        <w:tc>
          <w:tcPr>
            <w:tcW w:w="720" w:type="dxa"/>
            <w:tcBorders>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0.12</w:t>
            </w:r>
          </w:p>
        </w:tc>
        <w:tc>
          <w:tcPr>
            <w:tcW w:w="450" w:type="dxa"/>
            <w:tcBorders>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proofErr w:type="spellStart"/>
            <w:r w:rsidRPr="00154B78">
              <w:rPr>
                <w:i/>
                <w:sz w:val="22"/>
                <w:szCs w:val="22"/>
              </w:rPr>
              <w:t>Altru</w:t>
            </w:r>
            <w:proofErr w:type="spellEnd"/>
            <w:r w:rsidRPr="00154B78">
              <w:rPr>
                <w:i/>
                <w:sz w:val="22"/>
                <w:szCs w:val="22"/>
              </w:rPr>
              <w:t>*label</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0.2438</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2.06</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0.4680</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1.26</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NE*Label</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-0.3198</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-1.88</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-0.3621</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-0.71</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MW*label</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-0.6765</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-3.85</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-1.3174</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-2.31</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South*label</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-0.2875</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-1.77</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-0.5629</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-1.09</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Renewable*label</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-0.8914</w:t>
            </w:r>
          </w:p>
        </w:tc>
        <w:tc>
          <w:tcPr>
            <w:tcW w:w="72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-2.28</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-1.8152</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-1.2</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2726" w:type="dxa"/>
            <w:gridSpan w:val="2"/>
            <w:tcBorders>
              <w:top w:val="nil"/>
              <w:left w:val="nil"/>
              <w:bottom w:val="nil"/>
              <w:right w:val="nil"/>
            </w:tcBorders>
            <w:shd w:val="clear" w:color="auto" w:fill="auto"/>
            <w:noWrap/>
            <w:tcMar>
              <w:left w:w="14" w:type="dxa"/>
              <w:right w:w="14" w:type="dxa"/>
            </w:tcMar>
          </w:tcPr>
          <w:p w:rsidR="000B3C49" w:rsidRPr="00154B78" w:rsidRDefault="000B3C49" w:rsidP="000B3C49">
            <w:r w:rsidRPr="00154B78">
              <w:rPr>
                <w:sz w:val="22"/>
                <w:szCs w:val="22"/>
                <w:u w:val="single"/>
              </w:rPr>
              <w:t>Standard Deviations</w:t>
            </w: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tcPr>
          <w:p w:rsidR="000B3C49" w:rsidRPr="00154B78" w:rsidRDefault="000B3C49" w:rsidP="000B3C49">
            <w:pPr>
              <w:jc w:val="right"/>
            </w:pPr>
          </w:p>
        </w:tc>
        <w:tc>
          <w:tcPr>
            <w:tcW w:w="63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990" w:type="dxa"/>
            <w:gridSpan w:val="3"/>
            <w:tcBorders>
              <w:top w:val="nil"/>
              <w:left w:val="nil"/>
              <w:bottom w:val="nil"/>
              <w:right w:val="nil"/>
            </w:tcBorders>
            <w:tcMar>
              <w:left w:w="14" w:type="dxa"/>
              <w:right w:w="14" w:type="dxa"/>
            </w:tcMar>
            <w:vAlign w:val="bottom"/>
          </w:tcPr>
          <w:p w:rsidR="000B3C49" w:rsidRPr="00154B78" w:rsidRDefault="000B3C49" w:rsidP="000B3C49"/>
        </w:tc>
        <w:tc>
          <w:tcPr>
            <w:tcW w:w="72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Label</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tc>
        <w:tc>
          <w:tcPr>
            <w:tcW w:w="63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5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1.7050</w:t>
            </w:r>
          </w:p>
        </w:tc>
        <w:tc>
          <w:tcPr>
            <w:tcW w:w="86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7.24</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1.6102</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7.48</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Capacity</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tc>
        <w:tc>
          <w:tcPr>
            <w:tcW w:w="63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5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-0.4860</w:t>
            </w:r>
          </w:p>
        </w:tc>
        <w:tc>
          <w:tcPr>
            <w:tcW w:w="86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-5.17</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0.4395</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4.49</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proofErr w:type="spellStart"/>
            <w:r w:rsidRPr="00154B78">
              <w:rPr>
                <w:i/>
                <w:sz w:val="22"/>
                <w:szCs w:val="22"/>
              </w:rPr>
              <w:t>Frenchdr</w:t>
            </w:r>
            <w:proofErr w:type="spellEnd"/>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tc>
        <w:tc>
          <w:tcPr>
            <w:tcW w:w="63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5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2.4795</w:t>
            </w:r>
          </w:p>
        </w:tc>
        <w:tc>
          <w:tcPr>
            <w:tcW w:w="86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7.03</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2.6558</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8.58</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LG</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tc>
        <w:tc>
          <w:tcPr>
            <w:tcW w:w="63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5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0.9343</w:t>
            </w:r>
          </w:p>
        </w:tc>
        <w:tc>
          <w:tcPr>
            <w:tcW w:w="86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3.63</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1.1148</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5.74</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GE</w:t>
            </w:r>
          </w:p>
        </w:tc>
        <w:tc>
          <w:tcPr>
            <w:tcW w:w="81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bottom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bottom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bottom w:val="nil"/>
              <w:right w:val="nil"/>
            </w:tcBorders>
            <w:tcMar>
              <w:left w:w="14" w:type="dxa"/>
              <w:right w:w="14" w:type="dxa"/>
            </w:tcMar>
            <w:vAlign w:val="bottom"/>
          </w:tcPr>
          <w:p w:rsidR="000B3C49" w:rsidRPr="00154B78" w:rsidRDefault="000B3C49" w:rsidP="000B3C49"/>
        </w:tc>
        <w:tc>
          <w:tcPr>
            <w:tcW w:w="630" w:type="dxa"/>
            <w:tcBorders>
              <w:top w:val="nil"/>
              <w:left w:val="nil"/>
              <w:bottom w:val="nil"/>
              <w:right w:val="nil"/>
            </w:tcBorders>
            <w:tcMar>
              <w:left w:w="14" w:type="dxa"/>
              <w:right w:w="14" w:type="dxa"/>
            </w:tcMar>
            <w:vAlign w:val="bottom"/>
          </w:tcPr>
          <w:p w:rsidR="000B3C49" w:rsidRPr="00154B78" w:rsidRDefault="000B3C49" w:rsidP="000B3C49"/>
        </w:tc>
        <w:tc>
          <w:tcPr>
            <w:tcW w:w="450" w:type="dxa"/>
            <w:tcBorders>
              <w:top w:val="nil"/>
              <w:left w:val="nil"/>
              <w:bottom w:val="nil"/>
              <w:right w:val="nil"/>
            </w:tcBorders>
            <w:tcMar>
              <w:left w:w="14" w:type="dxa"/>
              <w:right w:w="14" w:type="dxa"/>
            </w:tcMar>
            <w:vAlign w:val="bottom"/>
          </w:tcPr>
          <w:p w:rsidR="000B3C49" w:rsidRPr="00154B78" w:rsidRDefault="000B3C49" w:rsidP="000B3C49"/>
        </w:tc>
        <w:tc>
          <w:tcPr>
            <w:tcW w:w="85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1.0424</w:t>
            </w:r>
          </w:p>
        </w:tc>
        <w:tc>
          <w:tcPr>
            <w:tcW w:w="860" w:type="dxa"/>
            <w:gridSpan w:val="2"/>
            <w:tcBorders>
              <w:top w:val="nil"/>
              <w:left w:val="nil"/>
              <w:bottom w:val="nil"/>
              <w:right w:val="nil"/>
            </w:tcBorders>
            <w:tcMar>
              <w:left w:w="14" w:type="dxa"/>
              <w:right w:w="14" w:type="dxa"/>
            </w:tcMar>
            <w:vAlign w:val="bottom"/>
          </w:tcPr>
          <w:p w:rsidR="000B3C49" w:rsidRPr="00154B78" w:rsidRDefault="000B3C49" w:rsidP="000B3C49">
            <w:pPr>
              <w:jc w:val="right"/>
            </w:pPr>
            <w:r w:rsidRPr="00154B78">
              <w:rPr>
                <w:sz w:val="22"/>
                <w:szCs w:val="22"/>
              </w:rPr>
              <w:t>2.6</w:t>
            </w:r>
          </w:p>
        </w:tc>
        <w:tc>
          <w:tcPr>
            <w:tcW w:w="450" w:type="dxa"/>
            <w:tcBorders>
              <w:top w:val="nil"/>
              <w:left w:val="nil"/>
              <w:bottom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1.1254</w:t>
            </w:r>
          </w:p>
        </w:tc>
        <w:tc>
          <w:tcPr>
            <w:tcW w:w="72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3.88</w:t>
            </w:r>
          </w:p>
        </w:tc>
        <w:tc>
          <w:tcPr>
            <w:tcW w:w="450" w:type="dxa"/>
            <w:tcBorders>
              <w:top w:val="nil"/>
              <w:left w:val="nil"/>
              <w:bottom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Kenmore</w:t>
            </w:r>
          </w:p>
        </w:tc>
        <w:tc>
          <w:tcPr>
            <w:tcW w:w="810" w:type="dxa"/>
            <w:tcBorders>
              <w:top w:val="nil"/>
              <w:left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right w:val="nil"/>
            </w:tcBorders>
            <w:tcMar>
              <w:left w:w="14" w:type="dxa"/>
              <w:right w:w="14" w:type="dxa"/>
            </w:tcMar>
            <w:vAlign w:val="bottom"/>
          </w:tcPr>
          <w:p w:rsidR="000B3C49" w:rsidRPr="00154B78" w:rsidRDefault="000B3C49" w:rsidP="000B3C49"/>
        </w:tc>
        <w:tc>
          <w:tcPr>
            <w:tcW w:w="630" w:type="dxa"/>
            <w:tcBorders>
              <w:top w:val="nil"/>
              <w:left w:val="nil"/>
              <w:right w:val="nil"/>
            </w:tcBorders>
            <w:tcMar>
              <w:left w:w="14" w:type="dxa"/>
              <w:right w:w="14" w:type="dxa"/>
            </w:tcMar>
            <w:vAlign w:val="bottom"/>
          </w:tcPr>
          <w:p w:rsidR="000B3C49" w:rsidRPr="00154B78" w:rsidRDefault="000B3C49" w:rsidP="000B3C49"/>
        </w:tc>
        <w:tc>
          <w:tcPr>
            <w:tcW w:w="450" w:type="dxa"/>
            <w:tcBorders>
              <w:top w:val="nil"/>
              <w:left w:val="nil"/>
              <w:right w:val="nil"/>
            </w:tcBorders>
            <w:tcMar>
              <w:left w:w="14" w:type="dxa"/>
              <w:right w:w="14" w:type="dxa"/>
            </w:tcMar>
            <w:vAlign w:val="bottom"/>
          </w:tcPr>
          <w:p w:rsidR="000B3C49" w:rsidRPr="00154B78" w:rsidRDefault="000B3C49" w:rsidP="000B3C49"/>
        </w:tc>
        <w:tc>
          <w:tcPr>
            <w:tcW w:w="85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-0.4791</w:t>
            </w:r>
          </w:p>
        </w:tc>
        <w:tc>
          <w:tcPr>
            <w:tcW w:w="86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-0.86</w:t>
            </w:r>
          </w:p>
        </w:tc>
        <w:tc>
          <w:tcPr>
            <w:tcW w:w="450" w:type="dxa"/>
            <w:tcBorders>
              <w:top w:val="nil"/>
              <w:left w:val="nil"/>
              <w:right w:val="nil"/>
            </w:tcBorders>
            <w:tcMar>
              <w:left w:w="14" w:type="dxa"/>
              <w:right w:w="14" w:type="dxa"/>
            </w:tcMar>
            <w:vAlign w:val="bottom"/>
          </w:tcPr>
          <w:p w:rsidR="000B3C49" w:rsidRPr="00154B78" w:rsidRDefault="000B3C49" w:rsidP="000B3C49"/>
        </w:tc>
        <w:tc>
          <w:tcPr>
            <w:tcW w:w="81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-0.6532</w:t>
            </w:r>
          </w:p>
        </w:tc>
        <w:tc>
          <w:tcPr>
            <w:tcW w:w="72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-4.17</w:t>
            </w:r>
          </w:p>
        </w:tc>
        <w:tc>
          <w:tcPr>
            <w:tcW w:w="450" w:type="dxa"/>
            <w:tcBorders>
              <w:top w:val="nil"/>
              <w:left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Ice</w:t>
            </w:r>
          </w:p>
        </w:tc>
        <w:tc>
          <w:tcPr>
            <w:tcW w:w="810" w:type="dxa"/>
            <w:tcBorders>
              <w:top w:val="nil"/>
              <w:left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right w:val="nil"/>
            </w:tcBorders>
            <w:tcMar>
              <w:left w:w="14" w:type="dxa"/>
              <w:right w:w="14" w:type="dxa"/>
            </w:tcMar>
            <w:vAlign w:val="bottom"/>
          </w:tcPr>
          <w:p w:rsidR="000B3C49" w:rsidRPr="00154B78" w:rsidRDefault="000B3C49" w:rsidP="000B3C49"/>
        </w:tc>
        <w:tc>
          <w:tcPr>
            <w:tcW w:w="630" w:type="dxa"/>
            <w:tcBorders>
              <w:top w:val="nil"/>
              <w:left w:val="nil"/>
              <w:right w:val="nil"/>
            </w:tcBorders>
            <w:tcMar>
              <w:left w:w="14" w:type="dxa"/>
              <w:right w:w="14" w:type="dxa"/>
            </w:tcMar>
            <w:vAlign w:val="bottom"/>
          </w:tcPr>
          <w:p w:rsidR="000B3C49" w:rsidRPr="00154B78" w:rsidRDefault="000B3C49" w:rsidP="000B3C49"/>
        </w:tc>
        <w:tc>
          <w:tcPr>
            <w:tcW w:w="450" w:type="dxa"/>
            <w:tcBorders>
              <w:top w:val="nil"/>
              <w:left w:val="nil"/>
              <w:right w:val="nil"/>
            </w:tcBorders>
            <w:tcMar>
              <w:left w:w="14" w:type="dxa"/>
              <w:right w:w="14" w:type="dxa"/>
            </w:tcMar>
            <w:vAlign w:val="bottom"/>
          </w:tcPr>
          <w:p w:rsidR="000B3C49" w:rsidRPr="00154B78" w:rsidRDefault="000B3C49" w:rsidP="000B3C49"/>
        </w:tc>
        <w:tc>
          <w:tcPr>
            <w:tcW w:w="85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-0.9300</w:t>
            </w:r>
          </w:p>
        </w:tc>
        <w:tc>
          <w:tcPr>
            <w:tcW w:w="86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-4.84</w:t>
            </w:r>
          </w:p>
        </w:tc>
        <w:tc>
          <w:tcPr>
            <w:tcW w:w="450" w:type="dxa"/>
            <w:tcBorders>
              <w:top w:val="nil"/>
              <w:left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0.9628</w:t>
            </w:r>
          </w:p>
        </w:tc>
        <w:tc>
          <w:tcPr>
            <w:tcW w:w="72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5.54</w:t>
            </w:r>
          </w:p>
        </w:tc>
        <w:tc>
          <w:tcPr>
            <w:tcW w:w="450" w:type="dxa"/>
            <w:tcBorders>
              <w:top w:val="nil"/>
              <w:left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right w:val="nil"/>
            </w:tcBorders>
            <w:shd w:val="clear" w:color="auto" w:fill="auto"/>
            <w:noWrap/>
            <w:tcMar>
              <w:left w:w="14" w:type="dxa"/>
              <w:right w:w="14" w:type="dxa"/>
            </w:tcMar>
          </w:tcPr>
          <w:p w:rsidR="000B3C49" w:rsidRPr="00154B78" w:rsidRDefault="000B3C49" w:rsidP="000B3C49">
            <w:pPr>
              <w:rPr>
                <w:i/>
              </w:rPr>
            </w:pPr>
            <w:r w:rsidRPr="00154B78">
              <w:rPr>
                <w:i/>
                <w:sz w:val="22"/>
                <w:szCs w:val="22"/>
              </w:rPr>
              <w:t>Water</w:t>
            </w:r>
          </w:p>
        </w:tc>
        <w:tc>
          <w:tcPr>
            <w:tcW w:w="810" w:type="dxa"/>
            <w:tcBorders>
              <w:top w:val="nil"/>
              <w:left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right w:val="nil"/>
            </w:tcBorders>
            <w:tcMar>
              <w:left w:w="14" w:type="dxa"/>
              <w:right w:w="14" w:type="dxa"/>
            </w:tcMar>
            <w:vAlign w:val="bottom"/>
          </w:tcPr>
          <w:p w:rsidR="000B3C49" w:rsidRPr="00154B78" w:rsidRDefault="000B3C49" w:rsidP="000B3C49"/>
        </w:tc>
        <w:tc>
          <w:tcPr>
            <w:tcW w:w="630" w:type="dxa"/>
            <w:tcBorders>
              <w:top w:val="nil"/>
              <w:left w:val="nil"/>
              <w:right w:val="nil"/>
            </w:tcBorders>
            <w:tcMar>
              <w:left w:w="14" w:type="dxa"/>
              <w:right w:w="14" w:type="dxa"/>
            </w:tcMar>
            <w:vAlign w:val="bottom"/>
          </w:tcPr>
          <w:p w:rsidR="000B3C49" w:rsidRPr="00154B78" w:rsidRDefault="000B3C49" w:rsidP="000B3C49"/>
        </w:tc>
        <w:tc>
          <w:tcPr>
            <w:tcW w:w="450" w:type="dxa"/>
            <w:tcBorders>
              <w:top w:val="nil"/>
              <w:left w:val="nil"/>
              <w:right w:val="nil"/>
            </w:tcBorders>
            <w:tcMar>
              <w:left w:w="14" w:type="dxa"/>
              <w:right w:w="14" w:type="dxa"/>
            </w:tcMar>
            <w:vAlign w:val="bottom"/>
          </w:tcPr>
          <w:p w:rsidR="000B3C49" w:rsidRPr="00154B78" w:rsidRDefault="000B3C49" w:rsidP="000B3C49"/>
        </w:tc>
        <w:tc>
          <w:tcPr>
            <w:tcW w:w="85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-0.1909</w:t>
            </w:r>
          </w:p>
        </w:tc>
        <w:tc>
          <w:tcPr>
            <w:tcW w:w="86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-0.09</w:t>
            </w:r>
          </w:p>
        </w:tc>
        <w:tc>
          <w:tcPr>
            <w:tcW w:w="450" w:type="dxa"/>
            <w:tcBorders>
              <w:top w:val="nil"/>
              <w:left w:val="nil"/>
              <w:right w:val="nil"/>
            </w:tcBorders>
            <w:tcMar>
              <w:left w:w="14" w:type="dxa"/>
              <w:right w:w="14" w:type="dxa"/>
            </w:tcMar>
            <w:vAlign w:val="bottom"/>
          </w:tcPr>
          <w:p w:rsidR="000B3C49" w:rsidRPr="00154B78" w:rsidRDefault="000B3C49" w:rsidP="000B3C49"/>
        </w:tc>
        <w:tc>
          <w:tcPr>
            <w:tcW w:w="81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-0.5002</w:t>
            </w:r>
          </w:p>
        </w:tc>
        <w:tc>
          <w:tcPr>
            <w:tcW w:w="72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-2.1</w:t>
            </w:r>
          </w:p>
        </w:tc>
        <w:tc>
          <w:tcPr>
            <w:tcW w:w="450" w:type="dxa"/>
            <w:tcBorders>
              <w:top w:val="nil"/>
              <w:left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right w:val="nil"/>
            </w:tcBorders>
            <w:shd w:val="clear" w:color="auto" w:fill="auto"/>
            <w:noWrap/>
            <w:tcMar>
              <w:left w:w="14" w:type="dxa"/>
              <w:right w:w="14" w:type="dxa"/>
            </w:tcMar>
          </w:tcPr>
          <w:p w:rsidR="000B3C49" w:rsidRPr="00154B78" w:rsidRDefault="000B3C49" w:rsidP="000B3C49">
            <w:pPr>
              <w:rPr>
                <w:i/>
              </w:rPr>
            </w:pPr>
            <w:proofErr w:type="spellStart"/>
            <w:r w:rsidRPr="00154B78">
              <w:rPr>
                <w:i/>
                <w:sz w:val="22"/>
                <w:szCs w:val="22"/>
              </w:rPr>
              <w:t>IandW</w:t>
            </w:r>
            <w:proofErr w:type="spellEnd"/>
          </w:p>
        </w:tc>
        <w:tc>
          <w:tcPr>
            <w:tcW w:w="810" w:type="dxa"/>
            <w:tcBorders>
              <w:top w:val="nil"/>
              <w:left w:val="nil"/>
              <w:right w:val="nil"/>
            </w:tcBorders>
            <w:shd w:val="clear" w:color="auto" w:fill="auto"/>
            <w:noWrap/>
            <w:tcMar>
              <w:left w:w="14" w:type="dxa"/>
              <w:right w:w="14" w:type="dxa"/>
            </w:tcMar>
          </w:tcPr>
          <w:p w:rsidR="000B3C49" w:rsidRPr="00154B78" w:rsidRDefault="000B3C49" w:rsidP="000B3C49">
            <w:pPr>
              <w:jc w:val="right"/>
            </w:pPr>
          </w:p>
        </w:tc>
        <w:tc>
          <w:tcPr>
            <w:tcW w:w="720" w:type="dxa"/>
            <w:tcBorders>
              <w:top w:val="nil"/>
              <w:left w:val="nil"/>
              <w:right w:val="nil"/>
            </w:tcBorders>
            <w:shd w:val="clear" w:color="auto" w:fill="auto"/>
            <w:noWrap/>
            <w:tcMar>
              <w:left w:w="14" w:type="dxa"/>
              <w:right w:w="14" w:type="dxa"/>
            </w:tcMar>
          </w:tcPr>
          <w:p w:rsidR="000B3C49" w:rsidRPr="00154B78" w:rsidRDefault="000B3C49" w:rsidP="000B3C49">
            <w:pPr>
              <w:jc w:val="right"/>
            </w:pPr>
          </w:p>
        </w:tc>
        <w:tc>
          <w:tcPr>
            <w:tcW w:w="540" w:type="dxa"/>
            <w:gridSpan w:val="2"/>
            <w:tcBorders>
              <w:top w:val="nil"/>
              <w:left w:val="nil"/>
              <w:right w:val="nil"/>
            </w:tcBorders>
            <w:shd w:val="clear" w:color="auto" w:fill="auto"/>
            <w:noWrap/>
            <w:tcMar>
              <w:left w:w="14" w:type="dxa"/>
              <w:right w:w="14" w:type="dxa"/>
            </w:tcMar>
            <w:vAlign w:val="bottom"/>
          </w:tcPr>
          <w:p w:rsidR="000B3C49" w:rsidRPr="00154B78" w:rsidRDefault="000B3C49" w:rsidP="000B3C49"/>
        </w:tc>
        <w:tc>
          <w:tcPr>
            <w:tcW w:w="810" w:type="dxa"/>
            <w:gridSpan w:val="2"/>
            <w:tcBorders>
              <w:top w:val="nil"/>
              <w:left w:val="nil"/>
              <w:right w:val="nil"/>
            </w:tcBorders>
            <w:tcMar>
              <w:left w:w="14" w:type="dxa"/>
              <w:right w:w="14" w:type="dxa"/>
            </w:tcMar>
            <w:vAlign w:val="bottom"/>
          </w:tcPr>
          <w:p w:rsidR="000B3C49" w:rsidRPr="00154B78" w:rsidRDefault="000B3C49" w:rsidP="000B3C49"/>
        </w:tc>
        <w:tc>
          <w:tcPr>
            <w:tcW w:w="630" w:type="dxa"/>
            <w:tcBorders>
              <w:top w:val="nil"/>
              <w:left w:val="nil"/>
              <w:right w:val="nil"/>
            </w:tcBorders>
            <w:tcMar>
              <w:left w:w="14" w:type="dxa"/>
              <w:right w:w="14" w:type="dxa"/>
            </w:tcMar>
            <w:vAlign w:val="bottom"/>
          </w:tcPr>
          <w:p w:rsidR="000B3C49" w:rsidRPr="00154B78" w:rsidRDefault="000B3C49" w:rsidP="000B3C49"/>
        </w:tc>
        <w:tc>
          <w:tcPr>
            <w:tcW w:w="450" w:type="dxa"/>
            <w:tcBorders>
              <w:top w:val="nil"/>
              <w:left w:val="nil"/>
              <w:right w:val="nil"/>
            </w:tcBorders>
            <w:tcMar>
              <w:left w:w="14" w:type="dxa"/>
              <w:right w:w="14" w:type="dxa"/>
            </w:tcMar>
            <w:vAlign w:val="bottom"/>
          </w:tcPr>
          <w:p w:rsidR="000B3C49" w:rsidRPr="00154B78" w:rsidRDefault="000B3C49" w:rsidP="000B3C49"/>
        </w:tc>
        <w:tc>
          <w:tcPr>
            <w:tcW w:w="85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1.8319</w:t>
            </w:r>
          </w:p>
        </w:tc>
        <w:tc>
          <w:tcPr>
            <w:tcW w:w="860" w:type="dxa"/>
            <w:gridSpan w:val="2"/>
            <w:tcBorders>
              <w:top w:val="nil"/>
              <w:left w:val="nil"/>
              <w:right w:val="nil"/>
            </w:tcBorders>
            <w:tcMar>
              <w:left w:w="14" w:type="dxa"/>
              <w:right w:w="14" w:type="dxa"/>
            </w:tcMar>
            <w:vAlign w:val="bottom"/>
          </w:tcPr>
          <w:p w:rsidR="000B3C49" w:rsidRPr="00154B78" w:rsidRDefault="000B3C49" w:rsidP="000B3C49">
            <w:pPr>
              <w:jc w:val="right"/>
            </w:pPr>
            <w:r w:rsidRPr="00154B78">
              <w:rPr>
                <w:sz w:val="22"/>
                <w:szCs w:val="22"/>
              </w:rPr>
              <w:t>4.44</w:t>
            </w:r>
          </w:p>
        </w:tc>
        <w:tc>
          <w:tcPr>
            <w:tcW w:w="450" w:type="dxa"/>
            <w:tcBorders>
              <w:top w:val="nil"/>
              <w:left w:val="nil"/>
              <w:right w:val="nil"/>
            </w:tcBorders>
            <w:tcMar>
              <w:left w:w="14" w:type="dxa"/>
              <w:right w:w="14" w:type="dxa"/>
            </w:tcMar>
            <w:vAlign w:val="bottom"/>
          </w:tcPr>
          <w:p w:rsidR="000B3C49" w:rsidRPr="00154B78" w:rsidRDefault="000B3C49" w:rsidP="000B3C49">
            <w:r w:rsidRPr="00154B78">
              <w:rPr>
                <w:sz w:val="22"/>
                <w:szCs w:val="22"/>
              </w:rPr>
              <w:t>***</w:t>
            </w:r>
          </w:p>
        </w:tc>
        <w:tc>
          <w:tcPr>
            <w:tcW w:w="81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2.0397</w:t>
            </w:r>
          </w:p>
        </w:tc>
        <w:tc>
          <w:tcPr>
            <w:tcW w:w="720" w:type="dxa"/>
            <w:tcBorders>
              <w:top w:val="nil"/>
              <w:left w:val="nil"/>
              <w:right w:val="nil"/>
            </w:tcBorders>
            <w:shd w:val="clear" w:color="auto" w:fill="auto"/>
            <w:noWrap/>
            <w:tcMar>
              <w:left w:w="14" w:type="dxa"/>
              <w:right w:w="14" w:type="dxa"/>
            </w:tcMar>
            <w:vAlign w:val="bottom"/>
          </w:tcPr>
          <w:p w:rsidR="000B3C49" w:rsidRPr="00154B78" w:rsidRDefault="000B3C49" w:rsidP="000B3C49">
            <w:pPr>
              <w:jc w:val="right"/>
            </w:pPr>
            <w:r w:rsidRPr="00154B78">
              <w:rPr>
                <w:sz w:val="22"/>
                <w:szCs w:val="22"/>
              </w:rPr>
              <w:t>7.41</w:t>
            </w:r>
          </w:p>
        </w:tc>
        <w:tc>
          <w:tcPr>
            <w:tcW w:w="450" w:type="dxa"/>
            <w:tcBorders>
              <w:top w:val="nil"/>
              <w:left w:val="nil"/>
              <w:right w:val="nil"/>
            </w:tcBorders>
            <w:shd w:val="clear" w:color="auto" w:fill="auto"/>
            <w:noWrap/>
            <w:tcMar>
              <w:left w:w="14" w:type="dxa"/>
              <w:right w:w="14" w:type="dxa"/>
            </w:tcMar>
            <w:vAlign w:val="bottom"/>
          </w:tcPr>
          <w:p w:rsidR="000B3C49" w:rsidRPr="00154B78" w:rsidRDefault="000B3C49" w:rsidP="000B3C49">
            <w:r w:rsidRPr="00154B78">
              <w:rPr>
                <w:sz w:val="22"/>
                <w:szCs w:val="22"/>
              </w:rPr>
              <w:t>***</w:t>
            </w:r>
          </w:p>
        </w:tc>
      </w:tr>
      <w:tr w:rsidR="000B3C49" w:rsidRPr="00154B78" w:rsidTr="000B3C49">
        <w:trPr>
          <w:trHeight w:val="315"/>
          <w:jc w:val="center"/>
        </w:trPr>
        <w:tc>
          <w:tcPr>
            <w:tcW w:w="1916" w:type="dxa"/>
            <w:tcBorders>
              <w:top w:val="nil"/>
              <w:left w:val="nil"/>
              <w:bottom w:val="single" w:sz="4" w:space="0" w:color="auto"/>
              <w:right w:val="nil"/>
            </w:tcBorders>
            <w:shd w:val="clear" w:color="auto" w:fill="auto"/>
            <w:noWrap/>
            <w:tcMar>
              <w:left w:w="14" w:type="dxa"/>
              <w:right w:w="14" w:type="dxa"/>
            </w:tcMar>
          </w:tcPr>
          <w:p w:rsidR="000B3C49" w:rsidRPr="00154B78" w:rsidRDefault="000B3C49" w:rsidP="000B3C49">
            <w:r w:rsidRPr="00154B78">
              <w:rPr>
                <w:sz w:val="22"/>
                <w:szCs w:val="22"/>
              </w:rPr>
              <w:t>Log likelihood</w:t>
            </w:r>
          </w:p>
        </w:tc>
        <w:tc>
          <w:tcPr>
            <w:tcW w:w="1530" w:type="dxa"/>
            <w:gridSpan w:val="2"/>
            <w:tcBorders>
              <w:top w:val="nil"/>
              <w:left w:val="nil"/>
              <w:bottom w:val="single" w:sz="4" w:space="0" w:color="auto"/>
              <w:right w:val="nil"/>
            </w:tcBorders>
            <w:shd w:val="clear" w:color="auto" w:fill="auto"/>
            <w:noWrap/>
            <w:tcMar>
              <w:left w:w="14" w:type="dxa"/>
              <w:right w:w="14" w:type="dxa"/>
            </w:tcMar>
          </w:tcPr>
          <w:p w:rsidR="000B3C49" w:rsidRPr="00154B78" w:rsidRDefault="000B3C49" w:rsidP="000B3C49">
            <w:pPr>
              <w:jc w:val="center"/>
            </w:pPr>
            <w:r w:rsidRPr="00154B78">
              <w:rPr>
                <w:sz w:val="22"/>
                <w:szCs w:val="22"/>
              </w:rPr>
              <w:t>-3198.18</w:t>
            </w:r>
          </w:p>
        </w:tc>
        <w:tc>
          <w:tcPr>
            <w:tcW w:w="540" w:type="dxa"/>
            <w:gridSpan w:val="2"/>
            <w:tcBorders>
              <w:top w:val="nil"/>
              <w:left w:val="nil"/>
              <w:bottom w:val="single" w:sz="4" w:space="0" w:color="auto"/>
              <w:right w:val="nil"/>
            </w:tcBorders>
            <w:shd w:val="clear" w:color="auto" w:fill="auto"/>
            <w:noWrap/>
            <w:tcMar>
              <w:left w:w="14" w:type="dxa"/>
              <w:right w:w="14" w:type="dxa"/>
            </w:tcMar>
          </w:tcPr>
          <w:p w:rsidR="000B3C49" w:rsidRPr="00154B78" w:rsidRDefault="000B3C49" w:rsidP="000B3C49">
            <w:pPr>
              <w:jc w:val="center"/>
            </w:pPr>
          </w:p>
        </w:tc>
        <w:tc>
          <w:tcPr>
            <w:tcW w:w="1440" w:type="dxa"/>
            <w:gridSpan w:val="3"/>
            <w:tcBorders>
              <w:top w:val="nil"/>
              <w:left w:val="nil"/>
              <w:bottom w:val="single" w:sz="4" w:space="0" w:color="auto"/>
              <w:right w:val="nil"/>
            </w:tcBorders>
            <w:tcMar>
              <w:left w:w="14" w:type="dxa"/>
              <w:right w:w="14" w:type="dxa"/>
            </w:tcMar>
          </w:tcPr>
          <w:p w:rsidR="000B3C49" w:rsidRPr="00154B78" w:rsidRDefault="000B3C49" w:rsidP="000B3C49">
            <w:pPr>
              <w:jc w:val="center"/>
            </w:pPr>
            <w:r w:rsidRPr="00154B78">
              <w:rPr>
                <w:sz w:val="22"/>
                <w:szCs w:val="22"/>
              </w:rPr>
              <w:t>-2966.15</w:t>
            </w:r>
          </w:p>
        </w:tc>
        <w:tc>
          <w:tcPr>
            <w:tcW w:w="450" w:type="dxa"/>
            <w:tcBorders>
              <w:top w:val="nil"/>
              <w:left w:val="nil"/>
              <w:bottom w:val="single" w:sz="4" w:space="0" w:color="auto"/>
              <w:right w:val="nil"/>
            </w:tcBorders>
            <w:tcMar>
              <w:left w:w="14" w:type="dxa"/>
              <w:right w:w="14" w:type="dxa"/>
            </w:tcMar>
          </w:tcPr>
          <w:p w:rsidR="000B3C49" w:rsidRPr="00154B78" w:rsidRDefault="000B3C49" w:rsidP="000B3C49">
            <w:pPr>
              <w:jc w:val="center"/>
            </w:pPr>
          </w:p>
        </w:tc>
        <w:tc>
          <w:tcPr>
            <w:tcW w:w="1710" w:type="dxa"/>
            <w:gridSpan w:val="4"/>
            <w:tcBorders>
              <w:top w:val="nil"/>
              <w:left w:val="nil"/>
              <w:bottom w:val="single" w:sz="4" w:space="0" w:color="auto"/>
              <w:right w:val="nil"/>
            </w:tcBorders>
            <w:tcMar>
              <w:left w:w="14" w:type="dxa"/>
              <w:right w:w="14" w:type="dxa"/>
            </w:tcMar>
          </w:tcPr>
          <w:p w:rsidR="000B3C49" w:rsidRPr="00154B78" w:rsidRDefault="000B3C49" w:rsidP="000B3C49">
            <w:pPr>
              <w:jc w:val="center"/>
            </w:pPr>
            <w:r w:rsidRPr="00154B78">
              <w:rPr>
                <w:sz w:val="22"/>
                <w:szCs w:val="22"/>
              </w:rPr>
              <w:t>-2604.42</w:t>
            </w:r>
          </w:p>
        </w:tc>
        <w:tc>
          <w:tcPr>
            <w:tcW w:w="450" w:type="dxa"/>
            <w:tcBorders>
              <w:top w:val="nil"/>
              <w:left w:val="nil"/>
              <w:bottom w:val="single" w:sz="4" w:space="0" w:color="auto"/>
              <w:right w:val="nil"/>
            </w:tcBorders>
            <w:tcMar>
              <w:left w:w="14" w:type="dxa"/>
              <w:right w:w="14" w:type="dxa"/>
            </w:tcMar>
          </w:tcPr>
          <w:p w:rsidR="000B3C49" w:rsidRPr="00154B78" w:rsidRDefault="000B3C49" w:rsidP="000B3C49">
            <w:pPr>
              <w:jc w:val="center"/>
            </w:pPr>
          </w:p>
        </w:tc>
        <w:tc>
          <w:tcPr>
            <w:tcW w:w="1980" w:type="dxa"/>
            <w:gridSpan w:val="3"/>
            <w:tcBorders>
              <w:top w:val="nil"/>
              <w:left w:val="nil"/>
              <w:bottom w:val="single" w:sz="4" w:space="0" w:color="auto"/>
              <w:right w:val="nil"/>
            </w:tcBorders>
            <w:shd w:val="clear" w:color="auto" w:fill="auto"/>
            <w:noWrap/>
            <w:tcMar>
              <w:left w:w="14" w:type="dxa"/>
              <w:right w:w="14" w:type="dxa"/>
            </w:tcMar>
          </w:tcPr>
          <w:p w:rsidR="000B3C49" w:rsidRPr="00154B78" w:rsidRDefault="000B3C49" w:rsidP="000B3C49">
            <w:pPr>
              <w:jc w:val="center"/>
            </w:pPr>
            <w:r w:rsidRPr="00154B78">
              <w:rPr>
                <w:sz w:val="22"/>
                <w:szCs w:val="22"/>
              </w:rPr>
              <w:t>-2474.92</w:t>
            </w:r>
          </w:p>
        </w:tc>
      </w:tr>
    </w:tbl>
    <w:p w:rsidR="00154B78" w:rsidRDefault="000B3C49" w:rsidP="00154B78">
      <w:pPr>
        <w:autoSpaceDE w:val="0"/>
        <w:autoSpaceDN w:val="0"/>
        <w:adjustRightInd w:val="0"/>
      </w:pPr>
      <w:r w:rsidRPr="00FC0F35">
        <w:rPr>
          <w:vertAlign w:val="superscript"/>
        </w:rPr>
        <w:t xml:space="preserve"> </w:t>
      </w:r>
      <w:r w:rsidRPr="00FC0F35">
        <w:t>*** denotes significance of the coefficient from zero at the 95% confidence level, ** denotes significance at the 90% confidence level, and * denotes significance at the 85% confidence level.</w:t>
      </w:r>
    </w:p>
    <w:p w:rsidR="000B3C49" w:rsidRPr="00FC0F35" w:rsidRDefault="00C90C9B" w:rsidP="00154B78">
      <w:pPr>
        <w:autoSpaceDE w:val="0"/>
        <w:autoSpaceDN w:val="0"/>
        <w:adjustRightInd w:val="0"/>
      </w:pPr>
      <w:proofErr w:type="gramStart"/>
      <w:r w:rsidRPr="00FC0F35">
        <w:rPr>
          <w:b/>
        </w:rPr>
        <w:lastRenderedPageBreak/>
        <w:t>Table 15</w:t>
      </w:r>
      <w:r w:rsidR="000B3C49" w:rsidRPr="00FC0F35">
        <w:rPr>
          <w:b/>
        </w:rPr>
        <w:t>.</w:t>
      </w:r>
      <w:proofErr w:type="gramEnd"/>
      <w:r w:rsidR="000B3C49" w:rsidRPr="00FC0F35">
        <w:t xml:space="preserve"> Estimates of WTP for </w:t>
      </w:r>
      <w:r w:rsidR="000D3F2C" w:rsidRPr="00FC0F35">
        <w:t>GPP</w:t>
      </w:r>
      <w:r w:rsidR="000B3C49" w:rsidRPr="00FC0F35">
        <w:t xml:space="preserve"> Labeled Refrigerators </w:t>
      </w:r>
    </w:p>
    <w:tbl>
      <w:tblPr>
        <w:tblW w:w="9850" w:type="dxa"/>
        <w:jc w:val="center"/>
        <w:tblInd w:w="93" w:type="dxa"/>
        <w:tblLayout w:type="fixed"/>
        <w:tblCellMar>
          <w:left w:w="43" w:type="dxa"/>
          <w:right w:w="43" w:type="dxa"/>
        </w:tblCellMar>
        <w:tblLook w:val="04A0"/>
      </w:tblPr>
      <w:tblGrid>
        <w:gridCol w:w="1210"/>
        <w:gridCol w:w="900"/>
        <w:gridCol w:w="720"/>
        <w:gridCol w:w="540"/>
        <w:gridCol w:w="835"/>
        <w:gridCol w:w="785"/>
        <w:gridCol w:w="540"/>
        <w:gridCol w:w="810"/>
        <w:gridCol w:w="810"/>
        <w:gridCol w:w="450"/>
        <w:gridCol w:w="900"/>
        <w:gridCol w:w="720"/>
        <w:gridCol w:w="630"/>
      </w:tblGrid>
      <w:tr w:rsidR="000B3C49" w:rsidRPr="00FC0F35" w:rsidTr="000B3C49">
        <w:trPr>
          <w:trHeight w:val="315"/>
          <w:jc w:val="center"/>
        </w:trPr>
        <w:tc>
          <w:tcPr>
            <w:tcW w:w="1210" w:type="dxa"/>
            <w:tcBorders>
              <w:top w:val="single" w:sz="4" w:space="0" w:color="auto"/>
              <w:left w:val="nil"/>
              <w:right w:val="nil"/>
            </w:tcBorders>
            <w:shd w:val="clear" w:color="auto" w:fill="auto"/>
            <w:noWrap/>
            <w:vAlign w:val="bottom"/>
          </w:tcPr>
          <w:p w:rsidR="000B3C49" w:rsidRPr="00FC0F35" w:rsidRDefault="000B3C49" w:rsidP="000B3C49"/>
        </w:tc>
        <w:tc>
          <w:tcPr>
            <w:tcW w:w="4320" w:type="dxa"/>
            <w:gridSpan w:val="6"/>
            <w:tcBorders>
              <w:top w:val="single" w:sz="4" w:space="0" w:color="auto"/>
              <w:left w:val="nil"/>
              <w:right w:val="nil"/>
            </w:tcBorders>
            <w:shd w:val="clear" w:color="auto" w:fill="auto"/>
            <w:noWrap/>
            <w:vAlign w:val="bottom"/>
          </w:tcPr>
          <w:p w:rsidR="000B3C49" w:rsidRPr="00FC0F35" w:rsidRDefault="000B3C49" w:rsidP="000B3C49">
            <w:pPr>
              <w:jc w:val="center"/>
              <w:rPr>
                <w:u w:val="single"/>
              </w:rPr>
            </w:pPr>
            <w:r w:rsidRPr="00FC0F35">
              <w:rPr>
                <w:u w:val="single"/>
              </w:rPr>
              <w:t xml:space="preserve">Conditional Fixed Parameters </w:t>
            </w:r>
            <w:proofErr w:type="spellStart"/>
            <w:r w:rsidRPr="00FC0F35">
              <w:rPr>
                <w:u w:val="single"/>
              </w:rPr>
              <w:t>Logits</w:t>
            </w:r>
            <w:proofErr w:type="spellEnd"/>
          </w:p>
        </w:tc>
        <w:tc>
          <w:tcPr>
            <w:tcW w:w="4320" w:type="dxa"/>
            <w:gridSpan w:val="6"/>
            <w:tcBorders>
              <w:top w:val="single" w:sz="4" w:space="0" w:color="auto"/>
              <w:left w:val="nil"/>
            </w:tcBorders>
            <w:vAlign w:val="bottom"/>
          </w:tcPr>
          <w:p w:rsidR="000B3C49" w:rsidRPr="00FC0F35" w:rsidRDefault="000B3C49" w:rsidP="000B3C49">
            <w:pPr>
              <w:jc w:val="center"/>
              <w:rPr>
                <w:u w:val="single"/>
              </w:rPr>
            </w:pPr>
            <w:r w:rsidRPr="00FC0F35">
              <w:rPr>
                <w:u w:val="single"/>
              </w:rPr>
              <w:t xml:space="preserve">Random Parameters </w:t>
            </w:r>
            <w:proofErr w:type="spellStart"/>
            <w:r w:rsidRPr="00FC0F35">
              <w:rPr>
                <w:u w:val="single"/>
              </w:rPr>
              <w:t>Logits</w:t>
            </w:r>
            <w:proofErr w:type="spellEnd"/>
          </w:p>
        </w:tc>
      </w:tr>
      <w:tr w:rsidR="000B3C49" w:rsidRPr="00FC0F35" w:rsidTr="000B3C49">
        <w:trPr>
          <w:trHeight w:val="315"/>
          <w:jc w:val="center"/>
        </w:trPr>
        <w:tc>
          <w:tcPr>
            <w:tcW w:w="1210" w:type="dxa"/>
            <w:tcBorders>
              <w:left w:val="nil"/>
              <w:right w:val="nil"/>
            </w:tcBorders>
            <w:shd w:val="clear" w:color="auto" w:fill="auto"/>
            <w:noWrap/>
            <w:vAlign w:val="bottom"/>
          </w:tcPr>
          <w:p w:rsidR="000B3C49" w:rsidRPr="00FC0F35" w:rsidRDefault="000B3C49" w:rsidP="000B3C49"/>
        </w:tc>
        <w:tc>
          <w:tcPr>
            <w:tcW w:w="2160" w:type="dxa"/>
            <w:gridSpan w:val="3"/>
            <w:tcBorders>
              <w:left w:val="nil"/>
              <w:right w:val="nil"/>
            </w:tcBorders>
            <w:shd w:val="clear" w:color="auto" w:fill="auto"/>
            <w:noWrap/>
            <w:vAlign w:val="bottom"/>
          </w:tcPr>
          <w:p w:rsidR="000B3C49" w:rsidRPr="00FC0F35" w:rsidRDefault="000B3C49" w:rsidP="000B3C49">
            <w:pPr>
              <w:jc w:val="center"/>
            </w:pPr>
            <w:r w:rsidRPr="00FC0F35">
              <w:t>Model 1: Attributes</w:t>
            </w:r>
          </w:p>
        </w:tc>
        <w:tc>
          <w:tcPr>
            <w:tcW w:w="2160" w:type="dxa"/>
            <w:gridSpan w:val="3"/>
            <w:tcBorders>
              <w:left w:val="nil"/>
              <w:right w:val="nil"/>
            </w:tcBorders>
            <w:vAlign w:val="bottom"/>
          </w:tcPr>
          <w:p w:rsidR="000B3C49" w:rsidRPr="00FC0F35" w:rsidRDefault="000B3C49" w:rsidP="000B3C49">
            <w:pPr>
              <w:jc w:val="center"/>
            </w:pPr>
            <w:r w:rsidRPr="00FC0F35">
              <w:t>Model 2:Attributes, Demographics, Attitudes</w:t>
            </w:r>
          </w:p>
        </w:tc>
        <w:tc>
          <w:tcPr>
            <w:tcW w:w="2070" w:type="dxa"/>
            <w:gridSpan w:val="3"/>
            <w:tcBorders>
              <w:left w:val="nil"/>
              <w:right w:val="nil"/>
            </w:tcBorders>
            <w:vAlign w:val="bottom"/>
          </w:tcPr>
          <w:p w:rsidR="000B3C49" w:rsidRPr="00FC0F35" w:rsidRDefault="000B3C49" w:rsidP="000B3C49">
            <w:pPr>
              <w:jc w:val="center"/>
            </w:pPr>
            <w:r w:rsidRPr="00FC0F35">
              <w:t>Model 3: Attributes</w:t>
            </w:r>
          </w:p>
        </w:tc>
        <w:tc>
          <w:tcPr>
            <w:tcW w:w="2250" w:type="dxa"/>
            <w:gridSpan w:val="3"/>
            <w:tcBorders>
              <w:left w:val="nil"/>
              <w:right w:val="nil"/>
            </w:tcBorders>
            <w:shd w:val="clear" w:color="auto" w:fill="auto"/>
            <w:noWrap/>
            <w:vAlign w:val="bottom"/>
          </w:tcPr>
          <w:p w:rsidR="000B3C49" w:rsidRPr="00FC0F35" w:rsidRDefault="000B3C49" w:rsidP="000B3C49">
            <w:pPr>
              <w:jc w:val="center"/>
            </w:pPr>
            <w:r w:rsidRPr="00FC0F35">
              <w:t>Model 4: Attributes, Demographics, Attitudes</w:t>
            </w:r>
          </w:p>
        </w:tc>
      </w:tr>
      <w:tr w:rsidR="000B3C49" w:rsidRPr="00FC0F35" w:rsidTr="000B3C49">
        <w:trPr>
          <w:trHeight w:val="315"/>
          <w:jc w:val="center"/>
        </w:trPr>
        <w:tc>
          <w:tcPr>
            <w:tcW w:w="1210" w:type="dxa"/>
            <w:tcBorders>
              <w:left w:val="nil"/>
              <w:bottom w:val="single" w:sz="4" w:space="0" w:color="auto"/>
              <w:right w:val="nil"/>
            </w:tcBorders>
            <w:shd w:val="clear" w:color="auto" w:fill="auto"/>
            <w:noWrap/>
            <w:vAlign w:val="bottom"/>
          </w:tcPr>
          <w:p w:rsidR="000B3C49" w:rsidRPr="00FC0F35" w:rsidRDefault="000B3C49" w:rsidP="000B3C49">
            <w:r w:rsidRPr="00FC0F35">
              <w:t>Variable</w:t>
            </w:r>
          </w:p>
        </w:tc>
        <w:tc>
          <w:tcPr>
            <w:tcW w:w="900" w:type="dxa"/>
            <w:tcBorders>
              <w:left w:val="nil"/>
              <w:bottom w:val="single" w:sz="4" w:space="0" w:color="auto"/>
              <w:right w:val="nil"/>
            </w:tcBorders>
            <w:shd w:val="clear" w:color="auto" w:fill="auto"/>
            <w:noWrap/>
            <w:vAlign w:val="bottom"/>
          </w:tcPr>
          <w:p w:rsidR="000B3C49" w:rsidRPr="00FC0F35" w:rsidRDefault="000B3C49" w:rsidP="000B3C49">
            <w:pPr>
              <w:jc w:val="center"/>
            </w:pPr>
            <w:r w:rsidRPr="00FC0F35">
              <w:t>Mean.</w:t>
            </w:r>
          </w:p>
        </w:tc>
        <w:tc>
          <w:tcPr>
            <w:tcW w:w="720" w:type="dxa"/>
            <w:tcBorders>
              <w:left w:val="nil"/>
              <w:bottom w:val="single" w:sz="4" w:space="0" w:color="auto"/>
              <w:right w:val="nil"/>
            </w:tcBorders>
            <w:shd w:val="clear" w:color="auto" w:fill="auto"/>
            <w:noWrap/>
            <w:vAlign w:val="bottom"/>
          </w:tcPr>
          <w:p w:rsidR="000B3C49" w:rsidRPr="00FC0F35" w:rsidRDefault="000B3C49" w:rsidP="000B3C49">
            <w:pPr>
              <w:jc w:val="center"/>
            </w:pPr>
            <w:r w:rsidRPr="00FC0F35">
              <w:t>Std. Error</w:t>
            </w:r>
          </w:p>
        </w:tc>
        <w:tc>
          <w:tcPr>
            <w:tcW w:w="540" w:type="dxa"/>
            <w:tcBorders>
              <w:left w:val="nil"/>
              <w:bottom w:val="single" w:sz="4" w:space="0" w:color="auto"/>
              <w:right w:val="nil"/>
            </w:tcBorders>
            <w:shd w:val="clear" w:color="auto" w:fill="auto"/>
            <w:noWrap/>
            <w:vAlign w:val="bottom"/>
          </w:tcPr>
          <w:p w:rsidR="000B3C49" w:rsidRPr="00FC0F35" w:rsidRDefault="000B3C49" w:rsidP="000B3C49">
            <w:pPr>
              <w:jc w:val="center"/>
            </w:pPr>
          </w:p>
        </w:tc>
        <w:tc>
          <w:tcPr>
            <w:tcW w:w="835" w:type="dxa"/>
            <w:tcBorders>
              <w:left w:val="nil"/>
              <w:bottom w:val="single" w:sz="4" w:space="0" w:color="auto"/>
              <w:right w:val="nil"/>
            </w:tcBorders>
            <w:vAlign w:val="bottom"/>
          </w:tcPr>
          <w:p w:rsidR="000B3C49" w:rsidRPr="00FC0F35" w:rsidRDefault="000B3C49" w:rsidP="000B3C49">
            <w:pPr>
              <w:jc w:val="center"/>
            </w:pPr>
            <w:r w:rsidRPr="00FC0F35">
              <w:t>Mean.</w:t>
            </w:r>
          </w:p>
        </w:tc>
        <w:tc>
          <w:tcPr>
            <w:tcW w:w="785" w:type="dxa"/>
            <w:tcBorders>
              <w:left w:val="nil"/>
              <w:bottom w:val="single" w:sz="4" w:space="0" w:color="auto"/>
              <w:right w:val="nil"/>
            </w:tcBorders>
            <w:vAlign w:val="bottom"/>
          </w:tcPr>
          <w:p w:rsidR="000B3C49" w:rsidRPr="00FC0F35" w:rsidRDefault="000B3C49" w:rsidP="000B3C49">
            <w:pPr>
              <w:jc w:val="center"/>
            </w:pPr>
            <w:r w:rsidRPr="00FC0F35">
              <w:t>Std. Error</w:t>
            </w:r>
          </w:p>
        </w:tc>
        <w:tc>
          <w:tcPr>
            <w:tcW w:w="540" w:type="dxa"/>
            <w:tcBorders>
              <w:left w:val="nil"/>
              <w:bottom w:val="single" w:sz="4" w:space="0" w:color="auto"/>
              <w:right w:val="nil"/>
            </w:tcBorders>
            <w:vAlign w:val="bottom"/>
          </w:tcPr>
          <w:p w:rsidR="000B3C49" w:rsidRPr="00FC0F35" w:rsidRDefault="000B3C49" w:rsidP="000B3C49">
            <w:pPr>
              <w:jc w:val="center"/>
            </w:pPr>
          </w:p>
        </w:tc>
        <w:tc>
          <w:tcPr>
            <w:tcW w:w="810" w:type="dxa"/>
            <w:tcBorders>
              <w:left w:val="nil"/>
              <w:bottom w:val="single" w:sz="4" w:space="0" w:color="auto"/>
              <w:right w:val="nil"/>
            </w:tcBorders>
            <w:vAlign w:val="bottom"/>
          </w:tcPr>
          <w:p w:rsidR="000B3C49" w:rsidRPr="00FC0F35" w:rsidRDefault="000B3C49" w:rsidP="000B3C49">
            <w:pPr>
              <w:jc w:val="center"/>
            </w:pPr>
            <w:r w:rsidRPr="00FC0F35">
              <w:t>Mean.</w:t>
            </w:r>
          </w:p>
        </w:tc>
        <w:tc>
          <w:tcPr>
            <w:tcW w:w="810" w:type="dxa"/>
            <w:tcBorders>
              <w:left w:val="nil"/>
              <w:bottom w:val="single" w:sz="4" w:space="0" w:color="auto"/>
              <w:right w:val="nil"/>
            </w:tcBorders>
            <w:vAlign w:val="bottom"/>
          </w:tcPr>
          <w:p w:rsidR="000B3C49" w:rsidRPr="00FC0F35" w:rsidRDefault="000B3C49" w:rsidP="000B3C49">
            <w:pPr>
              <w:jc w:val="center"/>
            </w:pPr>
            <w:r w:rsidRPr="00FC0F35">
              <w:t>Std. Error</w:t>
            </w:r>
          </w:p>
        </w:tc>
        <w:tc>
          <w:tcPr>
            <w:tcW w:w="450" w:type="dxa"/>
            <w:tcBorders>
              <w:left w:val="nil"/>
              <w:bottom w:val="single" w:sz="4" w:space="0" w:color="auto"/>
              <w:right w:val="nil"/>
            </w:tcBorders>
            <w:vAlign w:val="bottom"/>
          </w:tcPr>
          <w:p w:rsidR="000B3C49" w:rsidRPr="00FC0F35" w:rsidRDefault="000B3C49" w:rsidP="000B3C49">
            <w:pPr>
              <w:jc w:val="center"/>
            </w:pPr>
          </w:p>
        </w:tc>
        <w:tc>
          <w:tcPr>
            <w:tcW w:w="900" w:type="dxa"/>
            <w:tcBorders>
              <w:left w:val="nil"/>
              <w:bottom w:val="single" w:sz="4" w:space="0" w:color="auto"/>
              <w:right w:val="nil"/>
            </w:tcBorders>
            <w:shd w:val="clear" w:color="auto" w:fill="auto"/>
            <w:noWrap/>
            <w:vAlign w:val="bottom"/>
          </w:tcPr>
          <w:p w:rsidR="000B3C49" w:rsidRPr="00FC0F35" w:rsidRDefault="000B3C49" w:rsidP="000B3C49">
            <w:pPr>
              <w:jc w:val="center"/>
            </w:pPr>
            <w:r w:rsidRPr="00FC0F35">
              <w:t>Mean.</w:t>
            </w:r>
          </w:p>
        </w:tc>
        <w:tc>
          <w:tcPr>
            <w:tcW w:w="720" w:type="dxa"/>
            <w:tcBorders>
              <w:left w:val="nil"/>
              <w:bottom w:val="single" w:sz="4" w:space="0" w:color="auto"/>
              <w:right w:val="nil"/>
            </w:tcBorders>
            <w:shd w:val="clear" w:color="auto" w:fill="auto"/>
            <w:noWrap/>
            <w:vAlign w:val="bottom"/>
          </w:tcPr>
          <w:p w:rsidR="000B3C49" w:rsidRPr="00FC0F35" w:rsidRDefault="000B3C49" w:rsidP="000B3C49">
            <w:pPr>
              <w:jc w:val="center"/>
            </w:pPr>
            <w:r w:rsidRPr="00FC0F35">
              <w:t>Std. Error</w:t>
            </w:r>
          </w:p>
        </w:tc>
        <w:tc>
          <w:tcPr>
            <w:tcW w:w="630" w:type="dxa"/>
            <w:tcBorders>
              <w:left w:val="nil"/>
              <w:bottom w:val="single" w:sz="4" w:space="0" w:color="auto"/>
              <w:right w:val="nil"/>
            </w:tcBorders>
            <w:shd w:val="clear" w:color="auto" w:fill="auto"/>
            <w:noWrap/>
            <w:vAlign w:val="bottom"/>
          </w:tcPr>
          <w:p w:rsidR="000B3C49" w:rsidRPr="00FC0F35" w:rsidRDefault="000B3C49" w:rsidP="000B3C49">
            <w:pPr>
              <w:jc w:val="center"/>
            </w:pPr>
          </w:p>
        </w:tc>
      </w:tr>
      <w:tr w:rsidR="000B3C49" w:rsidRPr="00FC0F35" w:rsidTr="000B3C49">
        <w:trPr>
          <w:trHeight w:val="350"/>
          <w:jc w:val="center"/>
        </w:trPr>
        <w:tc>
          <w:tcPr>
            <w:tcW w:w="1210" w:type="dxa"/>
            <w:tcBorders>
              <w:top w:val="single" w:sz="4" w:space="0" w:color="auto"/>
              <w:left w:val="nil"/>
              <w:bottom w:val="single" w:sz="4" w:space="0" w:color="auto"/>
              <w:right w:val="nil"/>
            </w:tcBorders>
            <w:shd w:val="clear" w:color="auto" w:fill="auto"/>
            <w:noWrap/>
            <w:tcMar>
              <w:left w:w="14" w:type="dxa"/>
              <w:right w:w="14" w:type="dxa"/>
            </w:tcMar>
          </w:tcPr>
          <w:p w:rsidR="000B3C49" w:rsidRPr="00FC0F35" w:rsidRDefault="000B3C49" w:rsidP="000B3C49">
            <w:r w:rsidRPr="00FC0F35">
              <w:t>Label</w:t>
            </w:r>
          </w:p>
        </w:tc>
        <w:tc>
          <w:tcPr>
            <w:tcW w:w="900" w:type="dxa"/>
            <w:tcBorders>
              <w:top w:val="single" w:sz="4" w:space="0" w:color="auto"/>
              <w:left w:val="nil"/>
              <w:bottom w:val="single" w:sz="4" w:space="0" w:color="auto"/>
              <w:right w:val="nil"/>
            </w:tcBorders>
            <w:shd w:val="clear" w:color="auto" w:fill="auto"/>
            <w:noWrap/>
            <w:tcMar>
              <w:left w:w="14" w:type="dxa"/>
              <w:right w:w="14" w:type="dxa"/>
            </w:tcMar>
          </w:tcPr>
          <w:p w:rsidR="000B3C49" w:rsidRPr="00FC0F35" w:rsidRDefault="000B3C49" w:rsidP="000B3C49">
            <w:pPr>
              <w:jc w:val="right"/>
            </w:pPr>
            <w:r w:rsidRPr="00FC0F35">
              <w:t>48.52</w:t>
            </w:r>
          </w:p>
        </w:tc>
        <w:tc>
          <w:tcPr>
            <w:tcW w:w="720" w:type="dxa"/>
            <w:tcBorders>
              <w:top w:val="single" w:sz="4" w:space="0" w:color="auto"/>
              <w:left w:val="nil"/>
              <w:bottom w:val="single" w:sz="4" w:space="0" w:color="auto"/>
              <w:right w:val="nil"/>
            </w:tcBorders>
            <w:shd w:val="clear" w:color="auto" w:fill="auto"/>
            <w:noWrap/>
            <w:tcMar>
              <w:left w:w="14" w:type="dxa"/>
              <w:right w:w="14" w:type="dxa"/>
            </w:tcMar>
          </w:tcPr>
          <w:p w:rsidR="000B3C49" w:rsidRPr="00FC0F35" w:rsidRDefault="000B3C49" w:rsidP="000B3C49">
            <w:pPr>
              <w:jc w:val="right"/>
            </w:pPr>
            <w:r w:rsidRPr="00FC0F35">
              <w:t>16.88</w:t>
            </w:r>
          </w:p>
        </w:tc>
        <w:tc>
          <w:tcPr>
            <w:tcW w:w="540" w:type="dxa"/>
            <w:tcBorders>
              <w:top w:val="single" w:sz="4" w:space="0" w:color="auto"/>
              <w:left w:val="nil"/>
              <w:bottom w:val="single" w:sz="4" w:space="0" w:color="auto"/>
              <w:right w:val="nil"/>
            </w:tcBorders>
            <w:shd w:val="clear" w:color="auto" w:fill="auto"/>
            <w:noWrap/>
            <w:tcMar>
              <w:left w:w="14" w:type="dxa"/>
              <w:right w:w="14" w:type="dxa"/>
            </w:tcMar>
          </w:tcPr>
          <w:p w:rsidR="000B3C49" w:rsidRPr="00FC0F35" w:rsidRDefault="000B3C49" w:rsidP="000B3C49">
            <w:r w:rsidRPr="00FC0F35">
              <w:t>***</w:t>
            </w:r>
          </w:p>
        </w:tc>
        <w:tc>
          <w:tcPr>
            <w:tcW w:w="835" w:type="dxa"/>
            <w:tcBorders>
              <w:top w:val="single" w:sz="4" w:space="0" w:color="auto"/>
              <w:left w:val="nil"/>
              <w:bottom w:val="single" w:sz="4" w:space="0" w:color="auto"/>
              <w:right w:val="nil"/>
            </w:tcBorders>
            <w:tcMar>
              <w:left w:w="14" w:type="dxa"/>
              <w:right w:w="14" w:type="dxa"/>
            </w:tcMar>
          </w:tcPr>
          <w:p w:rsidR="000B3C49" w:rsidRPr="00FC0F35" w:rsidRDefault="000B3C49" w:rsidP="000B3C49">
            <w:pPr>
              <w:jc w:val="right"/>
            </w:pPr>
            <w:r w:rsidRPr="00FC0F35">
              <w:t>63.49</w:t>
            </w:r>
          </w:p>
        </w:tc>
        <w:tc>
          <w:tcPr>
            <w:tcW w:w="785" w:type="dxa"/>
            <w:tcBorders>
              <w:top w:val="single" w:sz="4" w:space="0" w:color="auto"/>
              <w:left w:val="nil"/>
              <w:bottom w:val="single" w:sz="4" w:space="0" w:color="auto"/>
              <w:right w:val="nil"/>
            </w:tcBorders>
            <w:tcMar>
              <w:left w:w="14" w:type="dxa"/>
              <w:right w:w="14" w:type="dxa"/>
            </w:tcMar>
          </w:tcPr>
          <w:p w:rsidR="000B3C49" w:rsidRPr="00FC0F35" w:rsidRDefault="000B3C49" w:rsidP="000B3C49">
            <w:pPr>
              <w:jc w:val="right"/>
            </w:pPr>
            <w:r w:rsidRPr="00FC0F35">
              <w:t>31.41</w:t>
            </w:r>
          </w:p>
        </w:tc>
        <w:tc>
          <w:tcPr>
            <w:tcW w:w="540" w:type="dxa"/>
            <w:tcBorders>
              <w:top w:val="single" w:sz="4" w:space="0" w:color="auto"/>
              <w:left w:val="nil"/>
              <w:bottom w:val="single" w:sz="4" w:space="0" w:color="auto"/>
              <w:right w:val="nil"/>
            </w:tcBorders>
            <w:tcMar>
              <w:left w:w="14" w:type="dxa"/>
              <w:right w:w="14" w:type="dxa"/>
            </w:tcMar>
          </w:tcPr>
          <w:p w:rsidR="000B3C49" w:rsidRPr="00FC0F35" w:rsidRDefault="000B3C49" w:rsidP="000B3C49">
            <w:r w:rsidRPr="00FC0F35">
              <w:t>***</w:t>
            </w:r>
          </w:p>
        </w:tc>
        <w:tc>
          <w:tcPr>
            <w:tcW w:w="810" w:type="dxa"/>
            <w:tcBorders>
              <w:top w:val="single" w:sz="4" w:space="0" w:color="auto"/>
              <w:left w:val="nil"/>
              <w:bottom w:val="single" w:sz="4" w:space="0" w:color="auto"/>
              <w:right w:val="nil"/>
            </w:tcBorders>
            <w:tcMar>
              <w:left w:w="14" w:type="dxa"/>
              <w:right w:w="14" w:type="dxa"/>
            </w:tcMar>
          </w:tcPr>
          <w:p w:rsidR="000B3C49" w:rsidRPr="00FC0F35" w:rsidRDefault="000B3C49" w:rsidP="000B3C49">
            <w:r w:rsidRPr="00FC0F35">
              <w:t>65.26</w:t>
            </w:r>
          </w:p>
        </w:tc>
        <w:tc>
          <w:tcPr>
            <w:tcW w:w="810" w:type="dxa"/>
            <w:tcBorders>
              <w:top w:val="single" w:sz="4" w:space="0" w:color="auto"/>
              <w:left w:val="nil"/>
              <w:bottom w:val="single" w:sz="4" w:space="0" w:color="auto"/>
              <w:right w:val="nil"/>
            </w:tcBorders>
            <w:tcMar>
              <w:left w:w="14" w:type="dxa"/>
              <w:right w:w="14" w:type="dxa"/>
            </w:tcMar>
          </w:tcPr>
          <w:p w:rsidR="000B3C49" w:rsidRPr="00FC0F35" w:rsidRDefault="000B3C49" w:rsidP="000B3C49">
            <w:pPr>
              <w:jc w:val="right"/>
            </w:pPr>
            <w:r w:rsidRPr="00FC0F35">
              <w:t>64.67</w:t>
            </w:r>
          </w:p>
        </w:tc>
        <w:tc>
          <w:tcPr>
            <w:tcW w:w="450" w:type="dxa"/>
            <w:tcBorders>
              <w:top w:val="single" w:sz="4" w:space="0" w:color="auto"/>
              <w:left w:val="nil"/>
              <w:bottom w:val="single" w:sz="4" w:space="0" w:color="auto"/>
              <w:right w:val="nil"/>
            </w:tcBorders>
            <w:tcMar>
              <w:left w:w="14" w:type="dxa"/>
              <w:right w:w="14" w:type="dxa"/>
            </w:tcMar>
          </w:tcPr>
          <w:p w:rsidR="000B3C49" w:rsidRPr="00FC0F35" w:rsidRDefault="000B3C49" w:rsidP="000B3C49"/>
        </w:tc>
        <w:tc>
          <w:tcPr>
            <w:tcW w:w="900" w:type="dxa"/>
            <w:tcBorders>
              <w:top w:val="single" w:sz="4" w:space="0" w:color="auto"/>
              <w:left w:val="nil"/>
              <w:bottom w:val="single" w:sz="4" w:space="0" w:color="auto"/>
              <w:right w:val="nil"/>
            </w:tcBorders>
            <w:shd w:val="clear" w:color="auto" w:fill="auto"/>
            <w:noWrap/>
            <w:tcMar>
              <w:left w:w="14" w:type="dxa"/>
              <w:right w:w="14" w:type="dxa"/>
            </w:tcMar>
          </w:tcPr>
          <w:p w:rsidR="000B3C49" w:rsidRPr="00FC0F35" w:rsidRDefault="000B3C49" w:rsidP="000B3C49">
            <w:pPr>
              <w:jc w:val="right"/>
            </w:pPr>
            <w:r w:rsidRPr="00FC0F35">
              <w:t>70.95</w:t>
            </w:r>
          </w:p>
        </w:tc>
        <w:tc>
          <w:tcPr>
            <w:tcW w:w="720" w:type="dxa"/>
            <w:tcBorders>
              <w:top w:val="single" w:sz="4" w:space="0" w:color="auto"/>
              <w:left w:val="nil"/>
              <w:bottom w:val="single" w:sz="4" w:space="0" w:color="auto"/>
              <w:right w:val="nil"/>
            </w:tcBorders>
            <w:shd w:val="clear" w:color="auto" w:fill="auto"/>
            <w:noWrap/>
            <w:tcMar>
              <w:left w:w="14" w:type="dxa"/>
              <w:right w:w="14" w:type="dxa"/>
            </w:tcMar>
          </w:tcPr>
          <w:p w:rsidR="000B3C49" w:rsidRPr="00FC0F35" w:rsidRDefault="000B3C49" w:rsidP="000B3C49">
            <w:pPr>
              <w:jc w:val="right"/>
            </w:pPr>
            <w:r w:rsidRPr="00FC0F35">
              <w:rPr>
                <w:bCs/>
              </w:rPr>
              <w:t>55.69</w:t>
            </w:r>
          </w:p>
        </w:tc>
        <w:tc>
          <w:tcPr>
            <w:tcW w:w="630" w:type="dxa"/>
            <w:tcBorders>
              <w:top w:val="single" w:sz="4" w:space="0" w:color="auto"/>
              <w:left w:val="nil"/>
              <w:bottom w:val="single" w:sz="4" w:space="0" w:color="auto"/>
              <w:right w:val="nil"/>
            </w:tcBorders>
            <w:shd w:val="clear" w:color="auto" w:fill="auto"/>
            <w:noWrap/>
            <w:tcMar>
              <w:left w:w="14" w:type="dxa"/>
              <w:right w:w="14" w:type="dxa"/>
            </w:tcMar>
          </w:tcPr>
          <w:p w:rsidR="000B3C49" w:rsidRPr="00FC0F35" w:rsidRDefault="000B3C49" w:rsidP="000B3C49">
            <w:pPr>
              <w:rPr>
                <w:b/>
              </w:rPr>
            </w:pPr>
          </w:p>
        </w:tc>
      </w:tr>
    </w:tbl>
    <w:p w:rsidR="000B3C49" w:rsidRPr="00FC0F35" w:rsidRDefault="000B3C49" w:rsidP="000B3C49">
      <w:pPr>
        <w:autoSpaceDE w:val="0"/>
        <w:autoSpaceDN w:val="0"/>
        <w:adjustRightInd w:val="0"/>
      </w:pPr>
      <w:r w:rsidRPr="00FC0F35">
        <w:rPr>
          <w:vertAlign w:val="superscript"/>
        </w:rPr>
        <w:t xml:space="preserve"> </w:t>
      </w:r>
      <w:r w:rsidRPr="00FC0F35">
        <w:t>*** denotes significance of the coefficient from ze</w:t>
      </w:r>
      <w:r w:rsidR="00FA3DBA" w:rsidRPr="00FC0F35">
        <w:t>ro at the 95% confidence level.</w:t>
      </w:r>
    </w:p>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 w:rsidR="00EC0B52" w:rsidRPr="00FC0F35" w:rsidRDefault="00EC0B52" w:rsidP="000B3C49"/>
    <w:p w:rsidR="00EC0B52" w:rsidRPr="00FC0F35" w:rsidRDefault="00EC0B52" w:rsidP="000B3C49"/>
    <w:p w:rsidR="000D3F2C" w:rsidRPr="00FC0F35" w:rsidRDefault="000D3F2C" w:rsidP="000B3C49"/>
    <w:p w:rsidR="00EC0B52" w:rsidRPr="00FC0F35" w:rsidRDefault="00EC0B52" w:rsidP="000B3C49"/>
    <w:p w:rsidR="00EC0B52" w:rsidRPr="00FC0F35" w:rsidRDefault="00EC0B52" w:rsidP="000B3C49"/>
    <w:p w:rsidR="00EC0B52" w:rsidRPr="00FC0F35" w:rsidRDefault="00EC0B52" w:rsidP="000B3C49"/>
    <w:p w:rsidR="007626BE" w:rsidRPr="00FC0F35" w:rsidRDefault="007626BE" w:rsidP="000B3C49"/>
    <w:p w:rsidR="007626BE" w:rsidRPr="00FC0F35" w:rsidRDefault="007626BE" w:rsidP="000B3C49"/>
    <w:p w:rsidR="007626BE" w:rsidRPr="00FC0F35" w:rsidRDefault="007626BE" w:rsidP="000B3C49"/>
    <w:p w:rsidR="007626BE" w:rsidRPr="00FC0F35" w:rsidRDefault="007626BE" w:rsidP="000B3C49"/>
    <w:p w:rsidR="007626BE" w:rsidRPr="00FC0F35" w:rsidRDefault="007626BE" w:rsidP="000B3C49"/>
    <w:p w:rsidR="007626BE" w:rsidRPr="00FC0F35" w:rsidRDefault="007626BE" w:rsidP="000B3C49"/>
    <w:p w:rsidR="007626BE" w:rsidRPr="00FC0F35" w:rsidRDefault="007626BE" w:rsidP="000B3C49"/>
    <w:p w:rsidR="007626BE" w:rsidRPr="00FC0F35" w:rsidRDefault="007626BE" w:rsidP="000B3C49"/>
    <w:p w:rsidR="00C92D8E" w:rsidRPr="00FC0F35" w:rsidRDefault="00C92D8E" w:rsidP="000B3C49"/>
    <w:p w:rsidR="00EC0B52" w:rsidRPr="00FC0F35" w:rsidRDefault="00EC0B52" w:rsidP="000B3C49"/>
    <w:p w:rsidR="00EC0B52" w:rsidRPr="00FC0F35" w:rsidRDefault="00EC0B52" w:rsidP="000B3C49"/>
    <w:p w:rsidR="00EC0B52" w:rsidRPr="00FC0F35" w:rsidRDefault="00EC0B52" w:rsidP="000B3C49"/>
    <w:p w:rsidR="00EC0B52" w:rsidRPr="00FC0F35" w:rsidRDefault="00EC0B52" w:rsidP="000B3C49"/>
    <w:p w:rsidR="00FA3DBA" w:rsidRPr="00FC0F35" w:rsidRDefault="00FA3DBA" w:rsidP="000B3C49"/>
    <w:p w:rsidR="00EC0B52" w:rsidRPr="00FC0F35" w:rsidRDefault="00EC0B52" w:rsidP="000B3C49"/>
    <w:p w:rsidR="000B3C49" w:rsidRPr="00FC0F35" w:rsidRDefault="000B3C49" w:rsidP="000B3C49"/>
    <w:p w:rsidR="000B3C49" w:rsidRPr="00FC0F35" w:rsidRDefault="000B3C49" w:rsidP="000B3C49"/>
    <w:tbl>
      <w:tblPr>
        <w:tblW w:w="8910" w:type="dxa"/>
        <w:jc w:val="center"/>
        <w:tblInd w:w="-342" w:type="dxa"/>
        <w:tblLook w:val="04A0"/>
      </w:tblPr>
      <w:tblGrid>
        <w:gridCol w:w="4050"/>
        <w:gridCol w:w="1710"/>
        <w:gridCol w:w="1530"/>
        <w:gridCol w:w="1620"/>
      </w:tblGrid>
      <w:tr w:rsidR="000B3C49" w:rsidRPr="00FC0F35" w:rsidTr="00EB27BE">
        <w:trPr>
          <w:trHeight w:val="300"/>
          <w:jc w:val="center"/>
        </w:trPr>
        <w:tc>
          <w:tcPr>
            <w:tcW w:w="7290" w:type="dxa"/>
            <w:gridSpan w:val="3"/>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rPr>
                <w:b/>
                <w:bCs/>
              </w:rPr>
              <w:lastRenderedPageBreak/>
              <w:t xml:space="preserve">Table </w:t>
            </w:r>
            <w:r w:rsidR="00C90C9B" w:rsidRPr="00FC0F35">
              <w:rPr>
                <w:b/>
                <w:bCs/>
              </w:rPr>
              <w:t>16</w:t>
            </w:r>
            <w:r w:rsidRPr="00FC0F35">
              <w:t xml:space="preserve">. </w:t>
            </w:r>
            <w:r w:rsidR="00EC0D4C">
              <w:t>Electricity c</w:t>
            </w:r>
            <w:r w:rsidRPr="00FC0F35">
              <w:t>ost</w:t>
            </w:r>
            <w:r w:rsidR="00EC0D4C">
              <w:t>s</w:t>
            </w:r>
            <w:r w:rsidRPr="00FC0F35">
              <w:t xml:space="preserve"> to Produce 1 Refrigerator With Green Power</w:t>
            </w:r>
          </w:p>
        </w:tc>
        <w:tc>
          <w:tcPr>
            <w:tcW w:w="1620"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r>
      <w:tr w:rsidR="000B3C49" w:rsidRPr="00FC0F35" w:rsidTr="00EB27BE">
        <w:trPr>
          <w:trHeight w:val="900"/>
          <w:jc w:val="center"/>
        </w:trPr>
        <w:tc>
          <w:tcPr>
            <w:tcW w:w="4050" w:type="dxa"/>
            <w:tcBorders>
              <w:top w:val="nil"/>
              <w:left w:val="nil"/>
              <w:bottom w:val="single" w:sz="4" w:space="0" w:color="auto"/>
              <w:right w:val="nil"/>
            </w:tcBorders>
            <w:shd w:val="clear" w:color="auto" w:fill="auto"/>
            <w:vAlign w:val="bottom"/>
            <w:hideMark/>
          </w:tcPr>
          <w:p w:rsidR="000B3C49" w:rsidRPr="00FC0F35" w:rsidRDefault="000B3C49" w:rsidP="000B3C49">
            <w:r w:rsidRPr="00FC0F35">
              <w:t>Level of Production Using Green Power</w:t>
            </w:r>
          </w:p>
        </w:tc>
        <w:tc>
          <w:tcPr>
            <w:tcW w:w="1710" w:type="dxa"/>
            <w:tcBorders>
              <w:top w:val="nil"/>
              <w:left w:val="nil"/>
              <w:bottom w:val="single" w:sz="4" w:space="0" w:color="auto"/>
              <w:right w:val="nil"/>
            </w:tcBorders>
            <w:shd w:val="clear" w:color="auto" w:fill="auto"/>
            <w:vAlign w:val="bottom"/>
            <w:hideMark/>
          </w:tcPr>
          <w:p w:rsidR="000B3C49" w:rsidRPr="00FC0F35" w:rsidRDefault="000B3C49" w:rsidP="000B3C49">
            <w:r w:rsidRPr="00FC0F35">
              <w:t>Energy Required (in kWh)</w:t>
            </w:r>
          </w:p>
        </w:tc>
        <w:tc>
          <w:tcPr>
            <w:tcW w:w="1530" w:type="dxa"/>
            <w:tcBorders>
              <w:top w:val="nil"/>
              <w:left w:val="nil"/>
              <w:bottom w:val="single" w:sz="4" w:space="0" w:color="auto"/>
              <w:right w:val="nil"/>
            </w:tcBorders>
            <w:shd w:val="clear" w:color="auto" w:fill="auto"/>
            <w:noWrap/>
            <w:vAlign w:val="bottom"/>
            <w:hideMark/>
          </w:tcPr>
          <w:p w:rsidR="000B3C49" w:rsidRPr="00F904AB" w:rsidRDefault="000B3C49" w:rsidP="000B3C49">
            <w:pPr>
              <w:rPr>
                <w:vertAlign w:val="superscript"/>
              </w:rPr>
            </w:pPr>
            <w:r w:rsidRPr="00FC0F35">
              <w:t>$/</w:t>
            </w:r>
            <w:proofErr w:type="spellStart"/>
            <w:r w:rsidRPr="00FC0F35">
              <w:t>kWh</w:t>
            </w:r>
            <w:r w:rsidR="00F904AB">
              <w:rPr>
                <w:vertAlign w:val="superscript"/>
              </w:rPr>
              <w:t>g</w:t>
            </w:r>
            <w:proofErr w:type="spellEnd"/>
          </w:p>
        </w:tc>
        <w:tc>
          <w:tcPr>
            <w:tcW w:w="1620"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Cost</w:t>
            </w:r>
          </w:p>
        </w:tc>
      </w:tr>
      <w:tr w:rsidR="000B3C49" w:rsidRPr="00FC0F35" w:rsidTr="00EB27BE">
        <w:trPr>
          <w:trHeight w:val="300"/>
          <w:jc w:val="center"/>
        </w:trPr>
        <w:tc>
          <w:tcPr>
            <w:tcW w:w="4050" w:type="dxa"/>
            <w:vMerge w:val="restart"/>
            <w:tcBorders>
              <w:top w:val="nil"/>
              <w:left w:val="nil"/>
              <w:bottom w:val="nil"/>
              <w:right w:val="nil"/>
            </w:tcBorders>
            <w:shd w:val="clear" w:color="auto" w:fill="auto"/>
            <w:hideMark/>
          </w:tcPr>
          <w:p w:rsidR="000B3C49" w:rsidRPr="00FC0F35" w:rsidRDefault="000B3C49" w:rsidP="000B3C49">
            <w:r w:rsidRPr="00FC0F35">
              <w:t>Direct "in-house" Energy Requirement</w:t>
            </w:r>
          </w:p>
        </w:tc>
        <w:tc>
          <w:tcPr>
            <w:tcW w:w="1710" w:type="dxa"/>
            <w:tcBorders>
              <w:top w:val="nil"/>
              <w:left w:val="nil"/>
              <w:bottom w:val="nil"/>
              <w:right w:val="nil"/>
            </w:tcBorders>
            <w:shd w:val="clear" w:color="auto" w:fill="auto"/>
            <w:noWrap/>
            <w:vAlign w:val="bottom"/>
            <w:hideMark/>
          </w:tcPr>
          <w:p w:rsidR="000B3C49" w:rsidRPr="00FC0F35" w:rsidRDefault="000B3C49" w:rsidP="00EC0D4C">
            <w:r w:rsidRPr="00FC0F35">
              <w:t>97.5</w:t>
            </w:r>
          </w:p>
        </w:tc>
        <w:tc>
          <w:tcPr>
            <w:tcW w:w="1530" w:type="dxa"/>
            <w:tcBorders>
              <w:top w:val="nil"/>
              <w:left w:val="nil"/>
              <w:bottom w:val="nil"/>
              <w:right w:val="nil"/>
            </w:tcBorders>
            <w:shd w:val="clear" w:color="auto" w:fill="auto"/>
            <w:noWrap/>
            <w:vAlign w:val="bottom"/>
            <w:hideMark/>
          </w:tcPr>
          <w:p w:rsidR="000B3C49" w:rsidRPr="00FC0F35" w:rsidRDefault="00EC0D4C" w:rsidP="00EC0D4C">
            <w:r>
              <w:t>$</w:t>
            </w:r>
            <w:r w:rsidR="000B3C49" w:rsidRPr="00FC0F35">
              <w:t>0.018</w:t>
            </w:r>
          </w:p>
        </w:tc>
        <w:tc>
          <w:tcPr>
            <w:tcW w:w="1620" w:type="dxa"/>
            <w:tcBorders>
              <w:top w:val="nil"/>
              <w:left w:val="nil"/>
              <w:bottom w:val="nil"/>
              <w:right w:val="nil"/>
            </w:tcBorders>
            <w:shd w:val="clear" w:color="auto" w:fill="auto"/>
            <w:noWrap/>
            <w:vAlign w:val="bottom"/>
            <w:hideMark/>
          </w:tcPr>
          <w:p w:rsidR="000B3C49" w:rsidRPr="00FC0F35" w:rsidRDefault="00EC0D4C" w:rsidP="00EC0D4C">
            <w:r>
              <w:t>$</w:t>
            </w:r>
            <w:r w:rsidR="000B3C49" w:rsidRPr="00FC0F35">
              <w:t>1.76</w:t>
            </w:r>
          </w:p>
        </w:tc>
      </w:tr>
      <w:tr w:rsidR="000B3C49" w:rsidRPr="00FC0F35" w:rsidTr="00EB27BE">
        <w:trPr>
          <w:trHeight w:val="300"/>
          <w:jc w:val="center"/>
        </w:trPr>
        <w:tc>
          <w:tcPr>
            <w:tcW w:w="4050" w:type="dxa"/>
            <w:vMerge/>
            <w:tcBorders>
              <w:top w:val="nil"/>
              <w:left w:val="nil"/>
              <w:bottom w:val="nil"/>
              <w:right w:val="nil"/>
            </w:tcBorders>
            <w:vAlign w:val="center"/>
            <w:hideMark/>
          </w:tcPr>
          <w:p w:rsidR="000B3C49" w:rsidRPr="00FC0F35" w:rsidRDefault="000B3C49" w:rsidP="000B3C49"/>
        </w:tc>
        <w:tc>
          <w:tcPr>
            <w:tcW w:w="1710" w:type="dxa"/>
            <w:tcBorders>
              <w:top w:val="nil"/>
              <w:left w:val="nil"/>
              <w:bottom w:val="nil"/>
              <w:right w:val="nil"/>
            </w:tcBorders>
            <w:shd w:val="clear" w:color="auto" w:fill="auto"/>
            <w:noWrap/>
            <w:vAlign w:val="bottom"/>
            <w:hideMark/>
          </w:tcPr>
          <w:p w:rsidR="000B3C49" w:rsidRPr="00FC0F35" w:rsidRDefault="000B3C49" w:rsidP="00EC0D4C"/>
        </w:tc>
        <w:tc>
          <w:tcPr>
            <w:tcW w:w="1530" w:type="dxa"/>
            <w:tcBorders>
              <w:top w:val="nil"/>
              <w:left w:val="nil"/>
              <w:bottom w:val="nil"/>
              <w:right w:val="nil"/>
            </w:tcBorders>
            <w:shd w:val="clear" w:color="auto" w:fill="auto"/>
            <w:noWrap/>
            <w:vAlign w:val="bottom"/>
            <w:hideMark/>
          </w:tcPr>
          <w:p w:rsidR="000B3C49" w:rsidRPr="00FC0F35" w:rsidRDefault="000B3C49" w:rsidP="00EC0D4C">
            <w:r w:rsidRPr="00FC0F35">
              <w:t>$0.088</w:t>
            </w:r>
          </w:p>
        </w:tc>
        <w:tc>
          <w:tcPr>
            <w:tcW w:w="1620" w:type="dxa"/>
            <w:tcBorders>
              <w:top w:val="nil"/>
              <w:left w:val="nil"/>
              <w:bottom w:val="nil"/>
              <w:right w:val="nil"/>
            </w:tcBorders>
            <w:shd w:val="clear" w:color="auto" w:fill="auto"/>
            <w:noWrap/>
            <w:vAlign w:val="bottom"/>
            <w:hideMark/>
          </w:tcPr>
          <w:p w:rsidR="000B3C49" w:rsidRPr="00FC0F35" w:rsidRDefault="00EC0D4C" w:rsidP="00EC0D4C">
            <w:r>
              <w:t>$</w:t>
            </w:r>
            <w:r w:rsidR="000B3C49" w:rsidRPr="00FC0F35">
              <w:t>8.58</w:t>
            </w:r>
          </w:p>
        </w:tc>
      </w:tr>
      <w:tr w:rsidR="000B3C49" w:rsidRPr="00FC0F35" w:rsidTr="00EB27BE">
        <w:trPr>
          <w:trHeight w:val="300"/>
          <w:jc w:val="center"/>
        </w:trPr>
        <w:tc>
          <w:tcPr>
            <w:tcW w:w="4050" w:type="dxa"/>
            <w:vMerge/>
            <w:tcBorders>
              <w:top w:val="nil"/>
              <w:left w:val="nil"/>
              <w:bottom w:val="nil"/>
              <w:right w:val="nil"/>
            </w:tcBorders>
            <w:vAlign w:val="center"/>
            <w:hideMark/>
          </w:tcPr>
          <w:p w:rsidR="000B3C49" w:rsidRPr="00FC0F35" w:rsidRDefault="000B3C49" w:rsidP="000B3C49"/>
        </w:tc>
        <w:tc>
          <w:tcPr>
            <w:tcW w:w="1710" w:type="dxa"/>
            <w:tcBorders>
              <w:top w:val="nil"/>
              <w:left w:val="nil"/>
              <w:bottom w:val="nil"/>
              <w:right w:val="nil"/>
            </w:tcBorders>
            <w:shd w:val="clear" w:color="auto" w:fill="auto"/>
            <w:noWrap/>
            <w:vAlign w:val="bottom"/>
            <w:hideMark/>
          </w:tcPr>
          <w:p w:rsidR="000B3C49" w:rsidRPr="00FC0F35" w:rsidRDefault="000B3C49" w:rsidP="00EC0D4C"/>
        </w:tc>
        <w:tc>
          <w:tcPr>
            <w:tcW w:w="1530" w:type="dxa"/>
            <w:tcBorders>
              <w:top w:val="nil"/>
              <w:left w:val="nil"/>
              <w:bottom w:val="nil"/>
              <w:right w:val="nil"/>
            </w:tcBorders>
            <w:shd w:val="clear" w:color="auto" w:fill="auto"/>
            <w:noWrap/>
            <w:vAlign w:val="bottom"/>
            <w:hideMark/>
          </w:tcPr>
          <w:p w:rsidR="000B3C49" w:rsidRPr="00FC0F35" w:rsidRDefault="000B3C49" w:rsidP="00EC0D4C"/>
        </w:tc>
        <w:tc>
          <w:tcPr>
            <w:tcW w:w="1620" w:type="dxa"/>
            <w:tcBorders>
              <w:top w:val="nil"/>
              <w:left w:val="nil"/>
              <w:bottom w:val="nil"/>
              <w:right w:val="nil"/>
            </w:tcBorders>
            <w:shd w:val="clear" w:color="auto" w:fill="auto"/>
            <w:noWrap/>
            <w:vAlign w:val="bottom"/>
            <w:hideMark/>
          </w:tcPr>
          <w:p w:rsidR="000B3C49" w:rsidRPr="00FC0F35" w:rsidRDefault="000B3C49" w:rsidP="00EC0D4C"/>
        </w:tc>
      </w:tr>
      <w:tr w:rsidR="000B3C49" w:rsidRPr="00FC0F35" w:rsidTr="00EB27BE">
        <w:trPr>
          <w:trHeight w:val="300"/>
          <w:jc w:val="center"/>
        </w:trPr>
        <w:tc>
          <w:tcPr>
            <w:tcW w:w="4050" w:type="dxa"/>
            <w:vMerge w:val="restart"/>
            <w:tcBorders>
              <w:top w:val="nil"/>
              <w:left w:val="nil"/>
              <w:bottom w:val="nil"/>
              <w:right w:val="nil"/>
            </w:tcBorders>
            <w:shd w:val="clear" w:color="auto" w:fill="auto"/>
            <w:hideMark/>
          </w:tcPr>
          <w:p w:rsidR="000B3C49" w:rsidRPr="00FC0F35" w:rsidRDefault="000B3C49" w:rsidP="000B3C49">
            <w:r w:rsidRPr="00FC0F35">
              <w:t>Total "in-house" Energy Requirement</w:t>
            </w:r>
          </w:p>
        </w:tc>
        <w:tc>
          <w:tcPr>
            <w:tcW w:w="1710" w:type="dxa"/>
            <w:tcBorders>
              <w:top w:val="nil"/>
              <w:left w:val="nil"/>
              <w:bottom w:val="nil"/>
              <w:right w:val="nil"/>
            </w:tcBorders>
            <w:shd w:val="clear" w:color="auto" w:fill="auto"/>
            <w:noWrap/>
            <w:vAlign w:val="bottom"/>
            <w:hideMark/>
          </w:tcPr>
          <w:p w:rsidR="000B3C49" w:rsidRPr="00FC0F35" w:rsidRDefault="000B3C49" w:rsidP="00EC0D4C">
            <w:r w:rsidRPr="00FC0F35">
              <w:t>217.5</w:t>
            </w:r>
          </w:p>
        </w:tc>
        <w:tc>
          <w:tcPr>
            <w:tcW w:w="1530" w:type="dxa"/>
            <w:tcBorders>
              <w:top w:val="nil"/>
              <w:left w:val="nil"/>
              <w:bottom w:val="nil"/>
              <w:right w:val="nil"/>
            </w:tcBorders>
            <w:shd w:val="clear" w:color="auto" w:fill="auto"/>
            <w:noWrap/>
            <w:vAlign w:val="bottom"/>
            <w:hideMark/>
          </w:tcPr>
          <w:p w:rsidR="000B3C49" w:rsidRPr="00FC0F35" w:rsidRDefault="000B3C49" w:rsidP="00EC0D4C">
            <w:r w:rsidRPr="00FC0F35">
              <w:t>$0.018</w:t>
            </w:r>
          </w:p>
        </w:tc>
        <w:tc>
          <w:tcPr>
            <w:tcW w:w="1620" w:type="dxa"/>
            <w:tcBorders>
              <w:top w:val="nil"/>
              <w:left w:val="nil"/>
              <w:bottom w:val="nil"/>
              <w:right w:val="nil"/>
            </w:tcBorders>
            <w:shd w:val="clear" w:color="auto" w:fill="auto"/>
            <w:noWrap/>
            <w:vAlign w:val="bottom"/>
            <w:hideMark/>
          </w:tcPr>
          <w:p w:rsidR="000B3C49" w:rsidRPr="00FC0F35" w:rsidRDefault="00EC0D4C" w:rsidP="00EC0D4C">
            <w:r>
              <w:t>$</w:t>
            </w:r>
            <w:r w:rsidR="000B3C49" w:rsidRPr="00FC0F35">
              <w:t>3.92</w:t>
            </w:r>
          </w:p>
        </w:tc>
      </w:tr>
      <w:tr w:rsidR="000B3C49" w:rsidRPr="00FC0F35" w:rsidTr="00EB27BE">
        <w:trPr>
          <w:trHeight w:val="300"/>
          <w:jc w:val="center"/>
        </w:trPr>
        <w:tc>
          <w:tcPr>
            <w:tcW w:w="4050" w:type="dxa"/>
            <w:vMerge/>
            <w:tcBorders>
              <w:top w:val="nil"/>
              <w:left w:val="nil"/>
              <w:bottom w:val="nil"/>
              <w:right w:val="nil"/>
            </w:tcBorders>
            <w:vAlign w:val="center"/>
            <w:hideMark/>
          </w:tcPr>
          <w:p w:rsidR="000B3C49" w:rsidRPr="00FC0F35" w:rsidRDefault="000B3C49" w:rsidP="000B3C49"/>
        </w:tc>
        <w:tc>
          <w:tcPr>
            <w:tcW w:w="1710" w:type="dxa"/>
            <w:tcBorders>
              <w:top w:val="nil"/>
              <w:left w:val="nil"/>
              <w:bottom w:val="nil"/>
              <w:right w:val="nil"/>
            </w:tcBorders>
            <w:shd w:val="clear" w:color="auto" w:fill="auto"/>
            <w:noWrap/>
            <w:vAlign w:val="bottom"/>
            <w:hideMark/>
          </w:tcPr>
          <w:p w:rsidR="000B3C49" w:rsidRPr="00FC0F35" w:rsidRDefault="000B3C49" w:rsidP="00EC0D4C"/>
        </w:tc>
        <w:tc>
          <w:tcPr>
            <w:tcW w:w="1530" w:type="dxa"/>
            <w:tcBorders>
              <w:top w:val="nil"/>
              <w:left w:val="nil"/>
              <w:bottom w:val="nil"/>
              <w:right w:val="nil"/>
            </w:tcBorders>
            <w:shd w:val="clear" w:color="auto" w:fill="auto"/>
            <w:noWrap/>
            <w:vAlign w:val="bottom"/>
            <w:hideMark/>
          </w:tcPr>
          <w:p w:rsidR="000B3C49" w:rsidRPr="00FC0F35" w:rsidRDefault="000B3C49" w:rsidP="00EC0D4C">
            <w:r w:rsidRPr="00FC0F35">
              <w:t>$0.088</w:t>
            </w:r>
          </w:p>
        </w:tc>
        <w:tc>
          <w:tcPr>
            <w:tcW w:w="1620" w:type="dxa"/>
            <w:tcBorders>
              <w:top w:val="nil"/>
              <w:left w:val="nil"/>
              <w:bottom w:val="nil"/>
              <w:right w:val="nil"/>
            </w:tcBorders>
            <w:shd w:val="clear" w:color="auto" w:fill="auto"/>
            <w:noWrap/>
            <w:vAlign w:val="bottom"/>
            <w:hideMark/>
          </w:tcPr>
          <w:p w:rsidR="000B3C49" w:rsidRPr="00FC0F35" w:rsidRDefault="00EC0D4C" w:rsidP="00EC0D4C">
            <w:r>
              <w:t>$</w:t>
            </w:r>
            <w:r w:rsidR="000B3C49" w:rsidRPr="00FC0F35">
              <w:t>19.14</w:t>
            </w:r>
          </w:p>
        </w:tc>
      </w:tr>
      <w:tr w:rsidR="000B3C49" w:rsidRPr="00FC0F35" w:rsidTr="00EB27BE">
        <w:trPr>
          <w:trHeight w:val="300"/>
          <w:jc w:val="center"/>
        </w:trPr>
        <w:tc>
          <w:tcPr>
            <w:tcW w:w="4050" w:type="dxa"/>
            <w:vMerge/>
            <w:tcBorders>
              <w:top w:val="nil"/>
              <w:left w:val="nil"/>
              <w:bottom w:val="nil"/>
              <w:right w:val="nil"/>
            </w:tcBorders>
            <w:vAlign w:val="center"/>
            <w:hideMark/>
          </w:tcPr>
          <w:p w:rsidR="000B3C49" w:rsidRPr="00FC0F35" w:rsidRDefault="000B3C49" w:rsidP="000B3C49"/>
        </w:tc>
        <w:tc>
          <w:tcPr>
            <w:tcW w:w="1710" w:type="dxa"/>
            <w:tcBorders>
              <w:top w:val="nil"/>
              <w:left w:val="nil"/>
              <w:bottom w:val="nil"/>
              <w:right w:val="nil"/>
            </w:tcBorders>
            <w:shd w:val="clear" w:color="auto" w:fill="auto"/>
            <w:noWrap/>
            <w:vAlign w:val="bottom"/>
            <w:hideMark/>
          </w:tcPr>
          <w:p w:rsidR="000B3C49" w:rsidRPr="00FC0F35" w:rsidRDefault="000B3C49" w:rsidP="00EC0D4C"/>
        </w:tc>
        <w:tc>
          <w:tcPr>
            <w:tcW w:w="1530" w:type="dxa"/>
            <w:tcBorders>
              <w:top w:val="nil"/>
              <w:left w:val="nil"/>
              <w:bottom w:val="nil"/>
              <w:right w:val="nil"/>
            </w:tcBorders>
            <w:shd w:val="clear" w:color="auto" w:fill="auto"/>
            <w:noWrap/>
            <w:vAlign w:val="bottom"/>
            <w:hideMark/>
          </w:tcPr>
          <w:p w:rsidR="000B3C49" w:rsidRPr="00FC0F35" w:rsidRDefault="000B3C49" w:rsidP="00EC0D4C"/>
        </w:tc>
        <w:tc>
          <w:tcPr>
            <w:tcW w:w="1620" w:type="dxa"/>
            <w:tcBorders>
              <w:top w:val="nil"/>
              <w:left w:val="nil"/>
              <w:bottom w:val="nil"/>
              <w:right w:val="nil"/>
            </w:tcBorders>
            <w:shd w:val="clear" w:color="auto" w:fill="auto"/>
            <w:noWrap/>
            <w:vAlign w:val="bottom"/>
            <w:hideMark/>
          </w:tcPr>
          <w:p w:rsidR="000B3C49" w:rsidRPr="00FC0F35" w:rsidRDefault="000B3C49" w:rsidP="00EC0D4C"/>
        </w:tc>
      </w:tr>
      <w:tr w:rsidR="000B3C49" w:rsidRPr="00FC0F35" w:rsidTr="00EB27BE">
        <w:trPr>
          <w:trHeight w:val="300"/>
          <w:jc w:val="center"/>
        </w:trPr>
        <w:tc>
          <w:tcPr>
            <w:tcW w:w="4050" w:type="dxa"/>
            <w:vMerge w:val="restart"/>
            <w:tcBorders>
              <w:top w:val="nil"/>
              <w:left w:val="nil"/>
              <w:bottom w:val="nil"/>
              <w:right w:val="nil"/>
            </w:tcBorders>
            <w:shd w:val="clear" w:color="auto" w:fill="auto"/>
            <w:hideMark/>
          </w:tcPr>
          <w:p w:rsidR="000B3C49" w:rsidRPr="00FC0F35" w:rsidRDefault="000B3C49" w:rsidP="000B3C49">
            <w:r w:rsidRPr="00FC0F35">
              <w:t>Total "in-house" Energy Requirement Plus Transportation and Trade</w:t>
            </w:r>
          </w:p>
        </w:tc>
        <w:tc>
          <w:tcPr>
            <w:tcW w:w="1710" w:type="dxa"/>
            <w:tcBorders>
              <w:top w:val="nil"/>
              <w:left w:val="nil"/>
              <w:bottom w:val="nil"/>
              <w:right w:val="nil"/>
            </w:tcBorders>
            <w:shd w:val="clear" w:color="auto" w:fill="auto"/>
            <w:noWrap/>
            <w:vAlign w:val="bottom"/>
            <w:hideMark/>
          </w:tcPr>
          <w:p w:rsidR="000B3C49" w:rsidRPr="00FC0F35" w:rsidRDefault="000B3C49" w:rsidP="00EC0D4C">
            <w:r w:rsidRPr="00FC0F35">
              <w:t>402.22</w:t>
            </w:r>
          </w:p>
        </w:tc>
        <w:tc>
          <w:tcPr>
            <w:tcW w:w="1530" w:type="dxa"/>
            <w:tcBorders>
              <w:top w:val="nil"/>
              <w:left w:val="nil"/>
              <w:bottom w:val="nil"/>
              <w:right w:val="nil"/>
            </w:tcBorders>
            <w:shd w:val="clear" w:color="auto" w:fill="auto"/>
            <w:noWrap/>
            <w:vAlign w:val="bottom"/>
            <w:hideMark/>
          </w:tcPr>
          <w:p w:rsidR="000B3C49" w:rsidRPr="00FC0F35" w:rsidRDefault="00EC0D4C" w:rsidP="00EC0D4C">
            <w:r>
              <w:t>$</w:t>
            </w:r>
            <w:r w:rsidR="000B3C49" w:rsidRPr="00FC0F35">
              <w:t>0.018</w:t>
            </w:r>
          </w:p>
        </w:tc>
        <w:tc>
          <w:tcPr>
            <w:tcW w:w="1620" w:type="dxa"/>
            <w:tcBorders>
              <w:top w:val="nil"/>
              <w:left w:val="nil"/>
              <w:bottom w:val="nil"/>
              <w:right w:val="nil"/>
            </w:tcBorders>
            <w:shd w:val="clear" w:color="auto" w:fill="auto"/>
            <w:noWrap/>
            <w:vAlign w:val="bottom"/>
            <w:hideMark/>
          </w:tcPr>
          <w:p w:rsidR="000B3C49" w:rsidRPr="00FC0F35" w:rsidRDefault="00EC0D4C" w:rsidP="00EC0D4C">
            <w:r>
              <w:t>$</w:t>
            </w:r>
            <w:r w:rsidR="000B3C49" w:rsidRPr="00FC0F35">
              <w:t>7.24</w:t>
            </w:r>
          </w:p>
        </w:tc>
      </w:tr>
      <w:tr w:rsidR="000B3C49" w:rsidRPr="00FC0F35" w:rsidTr="00EB27BE">
        <w:trPr>
          <w:trHeight w:val="300"/>
          <w:jc w:val="center"/>
        </w:trPr>
        <w:tc>
          <w:tcPr>
            <w:tcW w:w="4050" w:type="dxa"/>
            <w:vMerge/>
            <w:tcBorders>
              <w:top w:val="nil"/>
              <w:left w:val="nil"/>
              <w:bottom w:val="nil"/>
              <w:right w:val="nil"/>
            </w:tcBorders>
            <w:vAlign w:val="center"/>
            <w:hideMark/>
          </w:tcPr>
          <w:p w:rsidR="000B3C49" w:rsidRPr="00FC0F35" w:rsidRDefault="000B3C49" w:rsidP="000B3C49"/>
        </w:tc>
        <w:tc>
          <w:tcPr>
            <w:tcW w:w="1710" w:type="dxa"/>
            <w:tcBorders>
              <w:top w:val="nil"/>
              <w:left w:val="nil"/>
              <w:bottom w:val="nil"/>
              <w:right w:val="nil"/>
            </w:tcBorders>
            <w:shd w:val="clear" w:color="auto" w:fill="auto"/>
            <w:noWrap/>
            <w:vAlign w:val="bottom"/>
            <w:hideMark/>
          </w:tcPr>
          <w:p w:rsidR="000B3C49" w:rsidRPr="00FC0F35" w:rsidRDefault="000B3C49" w:rsidP="00EC0D4C"/>
        </w:tc>
        <w:tc>
          <w:tcPr>
            <w:tcW w:w="1530" w:type="dxa"/>
            <w:tcBorders>
              <w:top w:val="nil"/>
              <w:left w:val="nil"/>
              <w:bottom w:val="nil"/>
              <w:right w:val="nil"/>
            </w:tcBorders>
            <w:shd w:val="clear" w:color="auto" w:fill="auto"/>
            <w:noWrap/>
            <w:vAlign w:val="bottom"/>
            <w:hideMark/>
          </w:tcPr>
          <w:p w:rsidR="000B3C49" w:rsidRPr="00FC0F35" w:rsidRDefault="000B3C49" w:rsidP="00EC0D4C">
            <w:r w:rsidRPr="00FC0F35">
              <w:t>$0.088</w:t>
            </w:r>
          </w:p>
        </w:tc>
        <w:tc>
          <w:tcPr>
            <w:tcW w:w="1620" w:type="dxa"/>
            <w:tcBorders>
              <w:top w:val="nil"/>
              <w:left w:val="nil"/>
              <w:bottom w:val="nil"/>
              <w:right w:val="nil"/>
            </w:tcBorders>
            <w:shd w:val="clear" w:color="auto" w:fill="auto"/>
            <w:noWrap/>
            <w:vAlign w:val="bottom"/>
            <w:hideMark/>
          </w:tcPr>
          <w:p w:rsidR="000B3C49" w:rsidRPr="00FC0F35" w:rsidRDefault="000B3C49" w:rsidP="00EC0D4C">
            <w:r w:rsidRPr="00FC0F35">
              <w:t>$35.40</w:t>
            </w:r>
          </w:p>
        </w:tc>
      </w:tr>
      <w:tr w:rsidR="000B3C49" w:rsidRPr="00FC0F35" w:rsidTr="00EB27BE">
        <w:trPr>
          <w:trHeight w:val="300"/>
          <w:jc w:val="center"/>
        </w:trPr>
        <w:tc>
          <w:tcPr>
            <w:tcW w:w="4050" w:type="dxa"/>
            <w:vMerge/>
            <w:tcBorders>
              <w:top w:val="nil"/>
              <w:left w:val="nil"/>
              <w:bottom w:val="nil"/>
              <w:right w:val="nil"/>
            </w:tcBorders>
            <w:vAlign w:val="center"/>
            <w:hideMark/>
          </w:tcPr>
          <w:p w:rsidR="000B3C49" w:rsidRPr="00FC0F35" w:rsidRDefault="000B3C49" w:rsidP="000B3C49"/>
        </w:tc>
        <w:tc>
          <w:tcPr>
            <w:tcW w:w="1710" w:type="dxa"/>
            <w:tcBorders>
              <w:top w:val="nil"/>
              <w:left w:val="nil"/>
              <w:bottom w:val="nil"/>
              <w:right w:val="nil"/>
            </w:tcBorders>
            <w:shd w:val="clear" w:color="auto" w:fill="auto"/>
            <w:noWrap/>
            <w:vAlign w:val="bottom"/>
            <w:hideMark/>
          </w:tcPr>
          <w:p w:rsidR="000B3C49" w:rsidRPr="00FC0F35" w:rsidRDefault="000B3C49" w:rsidP="00EC0D4C"/>
        </w:tc>
        <w:tc>
          <w:tcPr>
            <w:tcW w:w="1530" w:type="dxa"/>
            <w:tcBorders>
              <w:top w:val="nil"/>
              <w:left w:val="nil"/>
              <w:bottom w:val="nil"/>
              <w:right w:val="nil"/>
            </w:tcBorders>
            <w:shd w:val="clear" w:color="auto" w:fill="auto"/>
            <w:noWrap/>
            <w:vAlign w:val="bottom"/>
            <w:hideMark/>
          </w:tcPr>
          <w:p w:rsidR="000B3C49" w:rsidRPr="00FC0F35" w:rsidRDefault="000B3C49" w:rsidP="00EC0D4C"/>
        </w:tc>
        <w:tc>
          <w:tcPr>
            <w:tcW w:w="1620" w:type="dxa"/>
            <w:tcBorders>
              <w:top w:val="nil"/>
              <w:left w:val="nil"/>
              <w:bottom w:val="nil"/>
              <w:right w:val="nil"/>
            </w:tcBorders>
            <w:shd w:val="clear" w:color="auto" w:fill="auto"/>
            <w:noWrap/>
            <w:vAlign w:val="bottom"/>
            <w:hideMark/>
          </w:tcPr>
          <w:p w:rsidR="000B3C49" w:rsidRPr="00FC0F35" w:rsidRDefault="000B3C49" w:rsidP="00EC0D4C"/>
        </w:tc>
      </w:tr>
      <w:tr w:rsidR="000B3C49" w:rsidRPr="00FC0F35" w:rsidTr="00EB27BE">
        <w:trPr>
          <w:trHeight w:val="300"/>
          <w:jc w:val="center"/>
        </w:trPr>
        <w:tc>
          <w:tcPr>
            <w:tcW w:w="4050" w:type="dxa"/>
            <w:vMerge w:val="restart"/>
            <w:tcBorders>
              <w:top w:val="nil"/>
              <w:left w:val="nil"/>
              <w:bottom w:val="single" w:sz="4" w:space="0" w:color="000000"/>
              <w:right w:val="nil"/>
            </w:tcBorders>
            <w:shd w:val="clear" w:color="auto" w:fill="auto"/>
            <w:hideMark/>
          </w:tcPr>
          <w:p w:rsidR="000B3C49" w:rsidRPr="00FC0F35" w:rsidRDefault="000B3C49" w:rsidP="000B3C49">
            <w:r w:rsidRPr="00FC0F35">
              <w:t>Production of Basic Materials to Retail Outlet</w:t>
            </w:r>
          </w:p>
        </w:tc>
        <w:tc>
          <w:tcPr>
            <w:tcW w:w="1710" w:type="dxa"/>
            <w:tcBorders>
              <w:top w:val="nil"/>
              <w:left w:val="nil"/>
              <w:bottom w:val="nil"/>
              <w:right w:val="nil"/>
            </w:tcBorders>
            <w:shd w:val="clear" w:color="auto" w:fill="auto"/>
            <w:noWrap/>
            <w:vAlign w:val="bottom"/>
            <w:hideMark/>
          </w:tcPr>
          <w:p w:rsidR="000B3C49" w:rsidRPr="00FC0F35" w:rsidRDefault="000B3C49" w:rsidP="00EC0D4C">
            <w:r w:rsidRPr="00FC0F35">
              <w:t>1084.42</w:t>
            </w:r>
          </w:p>
        </w:tc>
        <w:tc>
          <w:tcPr>
            <w:tcW w:w="1530" w:type="dxa"/>
            <w:tcBorders>
              <w:top w:val="nil"/>
              <w:left w:val="nil"/>
              <w:right w:val="nil"/>
            </w:tcBorders>
            <w:shd w:val="clear" w:color="auto" w:fill="auto"/>
            <w:noWrap/>
            <w:vAlign w:val="bottom"/>
            <w:hideMark/>
          </w:tcPr>
          <w:p w:rsidR="000B3C49" w:rsidRPr="00FC0F35" w:rsidRDefault="00EC0D4C" w:rsidP="00EC0D4C">
            <w:r>
              <w:t>$</w:t>
            </w:r>
            <w:r w:rsidR="000B3C49" w:rsidRPr="00FC0F35">
              <w:t>0.018</w:t>
            </w:r>
          </w:p>
        </w:tc>
        <w:tc>
          <w:tcPr>
            <w:tcW w:w="1620" w:type="dxa"/>
            <w:tcBorders>
              <w:top w:val="nil"/>
              <w:left w:val="nil"/>
              <w:right w:val="nil"/>
            </w:tcBorders>
            <w:shd w:val="clear" w:color="auto" w:fill="auto"/>
            <w:noWrap/>
            <w:vAlign w:val="bottom"/>
            <w:hideMark/>
          </w:tcPr>
          <w:p w:rsidR="000B3C49" w:rsidRPr="00FC0F35" w:rsidRDefault="000B3C49" w:rsidP="00EC0D4C">
            <w:r w:rsidRPr="00FC0F35">
              <w:t>$19.52</w:t>
            </w:r>
          </w:p>
        </w:tc>
      </w:tr>
      <w:tr w:rsidR="000B3C49" w:rsidRPr="00FC0F35" w:rsidTr="00EB27BE">
        <w:trPr>
          <w:trHeight w:val="300"/>
          <w:jc w:val="center"/>
        </w:trPr>
        <w:tc>
          <w:tcPr>
            <w:tcW w:w="4050" w:type="dxa"/>
            <w:vMerge/>
            <w:tcBorders>
              <w:top w:val="nil"/>
              <w:left w:val="nil"/>
              <w:bottom w:val="single" w:sz="4" w:space="0" w:color="000000"/>
              <w:right w:val="nil"/>
            </w:tcBorders>
            <w:vAlign w:val="center"/>
            <w:hideMark/>
          </w:tcPr>
          <w:p w:rsidR="000B3C49" w:rsidRPr="00FC0F35" w:rsidRDefault="000B3C49" w:rsidP="000B3C49"/>
        </w:tc>
        <w:tc>
          <w:tcPr>
            <w:tcW w:w="1710" w:type="dxa"/>
            <w:tcBorders>
              <w:top w:val="nil"/>
              <w:left w:val="nil"/>
              <w:bottom w:val="nil"/>
              <w:right w:val="nil"/>
            </w:tcBorders>
            <w:shd w:val="clear" w:color="auto" w:fill="auto"/>
            <w:noWrap/>
            <w:vAlign w:val="bottom"/>
            <w:hideMark/>
          </w:tcPr>
          <w:p w:rsidR="000B3C49" w:rsidRPr="00FC0F35" w:rsidRDefault="000B3C49" w:rsidP="000B3C49"/>
        </w:tc>
        <w:tc>
          <w:tcPr>
            <w:tcW w:w="1530" w:type="dxa"/>
            <w:tcBorders>
              <w:top w:val="nil"/>
              <w:left w:val="nil"/>
              <w:right w:val="nil"/>
            </w:tcBorders>
            <w:shd w:val="clear" w:color="auto" w:fill="auto"/>
            <w:noWrap/>
            <w:vAlign w:val="bottom"/>
            <w:hideMark/>
          </w:tcPr>
          <w:p w:rsidR="000B3C49" w:rsidRPr="00FC0F35" w:rsidRDefault="00EC0D4C" w:rsidP="00EC0D4C">
            <w:r>
              <w:t>$</w:t>
            </w:r>
            <w:r w:rsidR="000B3C49" w:rsidRPr="00FC0F35">
              <w:t>0.088</w:t>
            </w:r>
          </w:p>
        </w:tc>
        <w:tc>
          <w:tcPr>
            <w:tcW w:w="1620" w:type="dxa"/>
            <w:tcBorders>
              <w:top w:val="nil"/>
              <w:left w:val="nil"/>
              <w:right w:val="nil"/>
            </w:tcBorders>
            <w:shd w:val="clear" w:color="auto" w:fill="auto"/>
            <w:noWrap/>
            <w:vAlign w:val="bottom"/>
            <w:hideMark/>
          </w:tcPr>
          <w:p w:rsidR="000B3C49" w:rsidRPr="00FC0F35" w:rsidRDefault="00EC0D4C" w:rsidP="00EC0D4C">
            <w:r>
              <w:t>$</w:t>
            </w:r>
            <w:r w:rsidR="000B3C49" w:rsidRPr="00FC0F35">
              <w:t>95.43</w:t>
            </w:r>
          </w:p>
        </w:tc>
      </w:tr>
      <w:tr w:rsidR="000B3C49" w:rsidRPr="00FC0F35" w:rsidTr="00EB27BE">
        <w:trPr>
          <w:trHeight w:val="300"/>
          <w:jc w:val="center"/>
        </w:trPr>
        <w:tc>
          <w:tcPr>
            <w:tcW w:w="4050" w:type="dxa"/>
            <w:vMerge/>
            <w:tcBorders>
              <w:top w:val="nil"/>
              <w:left w:val="nil"/>
              <w:bottom w:val="single" w:sz="4" w:space="0" w:color="000000"/>
              <w:right w:val="nil"/>
            </w:tcBorders>
            <w:vAlign w:val="center"/>
            <w:hideMark/>
          </w:tcPr>
          <w:p w:rsidR="000B3C49" w:rsidRPr="00FC0F35" w:rsidRDefault="000B3C49" w:rsidP="000B3C49"/>
        </w:tc>
        <w:tc>
          <w:tcPr>
            <w:tcW w:w="1710" w:type="dxa"/>
            <w:tcBorders>
              <w:top w:val="nil"/>
              <w:left w:val="nil"/>
              <w:bottom w:val="single" w:sz="4" w:space="0" w:color="auto"/>
              <w:right w:val="nil"/>
            </w:tcBorders>
            <w:shd w:val="clear" w:color="auto" w:fill="auto"/>
            <w:noWrap/>
            <w:vAlign w:val="bottom"/>
            <w:hideMark/>
          </w:tcPr>
          <w:p w:rsidR="000B3C49" w:rsidRPr="00FC0F35" w:rsidRDefault="000B3C49" w:rsidP="000B3C49">
            <w:r w:rsidRPr="00FC0F35">
              <w:t> </w:t>
            </w:r>
          </w:p>
        </w:tc>
        <w:tc>
          <w:tcPr>
            <w:tcW w:w="1530" w:type="dxa"/>
            <w:tcBorders>
              <w:left w:val="nil"/>
              <w:bottom w:val="single" w:sz="4" w:space="0" w:color="auto"/>
              <w:right w:val="nil"/>
            </w:tcBorders>
            <w:shd w:val="clear" w:color="auto" w:fill="auto"/>
            <w:noWrap/>
            <w:vAlign w:val="bottom"/>
            <w:hideMark/>
          </w:tcPr>
          <w:p w:rsidR="000B3C49" w:rsidRPr="00FC0F35" w:rsidRDefault="000B3C49" w:rsidP="000B3C49"/>
        </w:tc>
        <w:tc>
          <w:tcPr>
            <w:tcW w:w="1620" w:type="dxa"/>
            <w:tcBorders>
              <w:left w:val="nil"/>
              <w:bottom w:val="single" w:sz="4" w:space="0" w:color="auto"/>
              <w:right w:val="nil"/>
            </w:tcBorders>
            <w:shd w:val="clear" w:color="auto" w:fill="auto"/>
            <w:noWrap/>
            <w:vAlign w:val="bottom"/>
            <w:hideMark/>
          </w:tcPr>
          <w:p w:rsidR="000B3C49" w:rsidRPr="00FC0F35" w:rsidRDefault="000B3C49" w:rsidP="000B3C49"/>
        </w:tc>
      </w:tr>
    </w:tbl>
    <w:p w:rsidR="000B3C49" w:rsidRPr="00F904AB" w:rsidRDefault="00F904AB" w:rsidP="000B3C49">
      <w:r>
        <w:t xml:space="preserve">    </w:t>
      </w:r>
      <w:proofErr w:type="gramStart"/>
      <w:r>
        <w:rPr>
          <w:vertAlign w:val="superscript"/>
        </w:rPr>
        <w:t>g</w:t>
      </w:r>
      <w:proofErr w:type="gramEnd"/>
      <w:r>
        <w:rPr>
          <w:vertAlign w:val="superscript"/>
        </w:rPr>
        <w:t xml:space="preserve"> </w:t>
      </w:r>
      <w:r>
        <w:t>The prices are the average and the highest premium for green power reported in 2008.</w:t>
      </w:r>
    </w:p>
    <w:p w:rsidR="000B3C49" w:rsidRPr="00FC0F35" w:rsidRDefault="000B3C49" w:rsidP="000B3C49"/>
    <w:p w:rsidR="000B3C49" w:rsidRPr="00FC0F35" w:rsidRDefault="000B3C49" w:rsidP="000B3C49"/>
    <w:p w:rsidR="00EC0B52" w:rsidRPr="00FC0F35" w:rsidRDefault="00EC0B52" w:rsidP="000B3C49"/>
    <w:p w:rsidR="00EC0B52" w:rsidRPr="00FC0F35" w:rsidRDefault="00EC0B52" w:rsidP="000B3C49"/>
    <w:p w:rsidR="00EC0B52" w:rsidRPr="00FC0F35" w:rsidRDefault="00EC0B52" w:rsidP="000B3C49"/>
    <w:p w:rsidR="00EC0B52" w:rsidRPr="00FC0F35" w:rsidRDefault="00EC0B52" w:rsidP="000B3C49"/>
    <w:p w:rsidR="00EC0B52" w:rsidRPr="00FC0F35" w:rsidRDefault="00EC0B52" w:rsidP="000B3C49"/>
    <w:p w:rsidR="00EC0B52" w:rsidRPr="00FC0F35" w:rsidRDefault="00EC0B52" w:rsidP="000B3C49"/>
    <w:p w:rsidR="00EC0B52" w:rsidRPr="00FC0F35" w:rsidRDefault="00EC0B52" w:rsidP="000B3C49"/>
    <w:p w:rsidR="000B3C49" w:rsidRPr="00FC0F35" w:rsidRDefault="000B3C49" w:rsidP="000B3C49"/>
    <w:p w:rsidR="000B3C49" w:rsidRPr="00FC0F35" w:rsidRDefault="000B3C49" w:rsidP="000B3C49"/>
    <w:p w:rsidR="000B3C49" w:rsidRPr="00FC0F35" w:rsidRDefault="000B3C49" w:rsidP="000B3C49"/>
    <w:p w:rsidR="000B3C49" w:rsidRPr="00FC0F35" w:rsidRDefault="000B3C49" w:rsidP="000B3C49">
      <w:pPr>
        <w:tabs>
          <w:tab w:val="left" w:pos="5355"/>
        </w:tabs>
      </w:pPr>
      <w:r w:rsidRPr="00FC0F35">
        <w:tab/>
      </w:r>
    </w:p>
    <w:p w:rsidR="000B3C49" w:rsidRPr="00FC0F35" w:rsidRDefault="000B3C49" w:rsidP="000B3C49">
      <w:pPr>
        <w:spacing w:line="480" w:lineRule="auto"/>
      </w:pPr>
    </w:p>
    <w:p w:rsidR="000B3C49" w:rsidRPr="00FC0F35" w:rsidRDefault="000B3C49" w:rsidP="000B3C49">
      <w:pPr>
        <w:spacing w:line="480" w:lineRule="auto"/>
        <w:ind w:firstLine="360"/>
      </w:pPr>
    </w:p>
    <w:p w:rsidR="000B3C49" w:rsidRPr="00FC0F35" w:rsidRDefault="000B3C49" w:rsidP="000B3C49">
      <w:r w:rsidRPr="00FC0F35">
        <w:tab/>
      </w:r>
    </w:p>
    <w:p w:rsidR="00ED7BA9" w:rsidRPr="00FC0F35" w:rsidRDefault="00ED7BA9" w:rsidP="00605605">
      <w:pPr>
        <w:spacing w:line="480" w:lineRule="auto"/>
        <w:rPr>
          <w:b/>
        </w:rPr>
      </w:pPr>
    </w:p>
    <w:p w:rsidR="00ED7BA9" w:rsidRPr="00FC0F35" w:rsidRDefault="00ED7BA9" w:rsidP="00605605">
      <w:pPr>
        <w:spacing w:line="480" w:lineRule="auto"/>
        <w:rPr>
          <w:b/>
        </w:rPr>
      </w:pPr>
    </w:p>
    <w:p w:rsidR="00ED7BA9" w:rsidRPr="00FC0F35" w:rsidRDefault="00ED7BA9" w:rsidP="00605605">
      <w:pPr>
        <w:spacing w:line="480" w:lineRule="auto"/>
        <w:rPr>
          <w:b/>
        </w:rPr>
      </w:pPr>
    </w:p>
    <w:p w:rsidR="00ED7BA9" w:rsidRPr="00FC0F35" w:rsidRDefault="00ED7BA9" w:rsidP="00605605">
      <w:pPr>
        <w:spacing w:line="480" w:lineRule="auto"/>
        <w:rPr>
          <w:b/>
        </w:rPr>
      </w:pPr>
    </w:p>
    <w:p w:rsidR="00ED7BA9" w:rsidRPr="00FC0F35" w:rsidRDefault="00ED7BA9" w:rsidP="00605605">
      <w:pPr>
        <w:spacing w:line="480" w:lineRule="auto"/>
        <w:rPr>
          <w:b/>
        </w:rPr>
      </w:pPr>
    </w:p>
    <w:p w:rsidR="00ED7BA9" w:rsidRPr="00FC0F35" w:rsidRDefault="00ED7BA9" w:rsidP="00605605">
      <w:pPr>
        <w:spacing w:line="480" w:lineRule="auto"/>
        <w:rPr>
          <w:b/>
        </w:rPr>
      </w:pPr>
    </w:p>
    <w:p w:rsidR="00ED7BA9" w:rsidRPr="00FC0F35" w:rsidRDefault="00ED7BA9" w:rsidP="00605605">
      <w:pPr>
        <w:spacing w:line="480" w:lineRule="auto"/>
        <w:rPr>
          <w:b/>
        </w:rPr>
      </w:pPr>
    </w:p>
    <w:p w:rsidR="00ED7BA9" w:rsidRPr="00FC0F35" w:rsidRDefault="00ED7BA9" w:rsidP="00605605">
      <w:pPr>
        <w:spacing w:line="480" w:lineRule="auto"/>
        <w:rPr>
          <w:b/>
        </w:rPr>
      </w:pPr>
    </w:p>
    <w:p w:rsidR="00ED7BA9" w:rsidRPr="00FC0F35" w:rsidRDefault="00ED7BA9" w:rsidP="00605605">
      <w:pPr>
        <w:spacing w:line="480" w:lineRule="auto"/>
        <w:rPr>
          <w:b/>
        </w:rPr>
      </w:pPr>
    </w:p>
    <w:p w:rsidR="00EC0B52" w:rsidRPr="00FC0F35" w:rsidRDefault="00EC0B52" w:rsidP="00605605">
      <w:pPr>
        <w:spacing w:line="480" w:lineRule="auto"/>
        <w:rPr>
          <w:b/>
        </w:rPr>
      </w:pPr>
    </w:p>
    <w:p w:rsidR="00EC0B52" w:rsidRPr="00FC0F35" w:rsidRDefault="00EC0B52" w:rsidP="00605605">
      <w:pPr>
        <w:spacing w:line="480" w:lineRule="auto"/>
        <w:rPr>
          <w:b/>
        </w:rPr>
      </w:pPr>
    </w:p>
    <w:p w:rsidR="00EC0B52" w:rsidRPr="00FC0F35" w:rsidRDefault="00EC0B52" w:rsidP="00605605">
      <w:pPr>
        <w:spacing w:line="480" w:lineRule="auto"/>
        <w:rPr>
          <w:b/>
        </w:rPr>
      </w:pPr>
    </w:p>
    <w:p w:rsidR="00EC0B52" w:rsidRPr="00FC0F35" w:rsidRDefault="00EC0B52" w:rsidP="00605605">
      <w:pPr>
        <w:spacing w:line="480" w:lineRule="auto"/>
        <w:rPr>
          <w:b/>
        </w:rPr>
      </w:pPr>
    </w:p>
    <w:p w:rsidR="00EC0B52" w:rsidRPr="00FC0F35" w:rsidRDefault="00EC0B52" w:rsidP="00605605">
      <w:pPr>
        <w:spacing w:line="480" w:lineRule="auto"/>
        <w:rPr>
          <w:b/>
        </w:rPr>
      </w:pPr>
    </w:p>
    <w:p w:rsidR="00EC0D4C" w:rsidRPr="007511D9" w:rsidRDefault="0039206C" w:rsidP="00ED7BA9">
      <w:pPr>
        <w:spacing w:line="480" w:lineRule="auto"/>
        <w:jc w:val="center"/>
        <w:rPr>
          <w:b/>
          <w:sz w:val="28"/>
          <w:szCs w:val="28"/>
        </w:rPr>
      </w:pPr>
      <w:r w:rsidRPr="007511D9">
        <w:rPr>
          <w:b/>
          <w:sz w:val="28"/>
          <w:szCs w:val="28"/>
        </w:rPr>
        <w:t xml:space="preserve">Part 4: Summary and </w:t>
      </w:r>
      <w:r w:rsidR="007511D9" w:rsidRPr="007511D9">
        <w:rPr>
          <w:b/>
          <w:sz w:val="28"/>
          <w:szCs w:val="28"/>
        </w:rPr>
        <w:t>Conclusions</w:t>
      </w:r>
    </w:p>
    <w:p w:rsidR="00605605" w:rsidRPr="00FC0F35" w:rsidRDefault="00605605" w:rsidP="00605605">
      <w:pPr>
        <w:spacing w:line="480" w:lineRule="auto"/>
      </w:pPr>
      <w:r w:rsidRPr="00FC0F35">
        <w:tab/>
      </w:r>
    </w:p>
    <w:p w:rsidR="00605605" w:rsidRPr="00FC0F35" w:rsidRDefault="00605605" w:rsidP="00605605">
      <w:pPr>
        <w:spacing w:line="480" w:lineRule="auto"/>
      </w:pPr>
    </w:p>
    <w:p w:rsidR="00605605" w:rsidRPr="00FC0F35" w:rsidRDefault="00605605" w:rsidP="00605605">
      <w:pPr>
        <w:spacing w:line="480" w:lineRule="auto"/>
      </w:pPr>
    </w:p>
    <w:p w:rsidR="00605605" w:rsidRPr="00FC0F35" w:rsidRDefault="00605605" w:rsidP="00605605">
      <w:pPr>
        <w:spacing w:line="480" w:lineRule="auto"/>
      </w:pPr>
    </w:p>
    <w:p w:rsidR="00605605" w:rsidRPr="00FC0F35" w:rsidRDefault="00605605" w:rsidP="00605605">
      <w:pPr>
        <w:spacing w:line="480" w:lineRule="auto"/>
      </w:pPr>
    </w:p>
    <w:p w:rsidR="00605605" w:rsidRDefault="00605605" w:rsidP="00605605">
      <w:pPr>
        <w:spacing w:line="480" w:lineRule="auto"/>
      </w:pPr>
    </w:p>
    <w:p w:rsidR="0039206C" w:rsidRDefault="0039206C" w:rsidP="00605605">
      <w:pPr>
        <w:spacing w:line="480" w:lineRule="auto"/>
      </w:pPr>
    </w:p>
    <w:p w:rsidR="00C678D8" w:rsidRPr="00FC0F35" w:rsidRDefault="00C678D8" w:rsidP="00605605">
      <w:pPr>
        <w:spacing w:line="480" w:lineRule="auto"/>
      </w:pPr>
    </w:p>
    <w:p w:rsidR="00605605" w:rsidRPr="00FC0F35" w:rsidRDefault="00605605" w:rsidP="00605605">
      <w:pPr>
        <w:spacing w:line="480" w:lineRule="auto"/>
      </w:pPr>
    </w:p>
    <w:p w:rsidR="00605605" w:rsidRPr="00FC0F35" w:rsidRDefault="00605605" w:rsidP="00605605">
      <w:pPr>
        <w:spacing w:line="480" w:lineRule="auto"/>
      </w:pPr>
    </w:p>
    <w:p w:rsidR="00605605" w:rsidRPr="00FC0F35" w:rsidRDefault="00605605" w:rsidP="00605605">
      <w:pPr>
        <w:spacing w:line="480" w:lineRule="auto"/>
      </w:pPr>
    </w:p>
    <w:p w:rsidR="00E9397A" w:rsidRPr="00FC0F35" w:rsidRDefault="00E9397A" w:rsidP="00605605">
      <w:pPr>
        <w:spacing w:line="480" w:lineRule="auto"/>
      </w:pPr>
    </w:p>
    <w:p w:rsidR="00B27E2A" w:rsidRDefault="00B27E2A" w:rsidP="00EB27BE">
      <w:pPr>
        <w:spacing w:line="480" w:lineRule="auto"/>
      </w:pPr>
    </w:p>
    <w:p w:rsidR="0066555A" w:rsidRPr="00FC0F35" w:rsidRDefault="0066555A" w:rsidP="00EB27BE">
      <w:pPr>
        <w:spacing w:line="480" w:lineRule="auto"/>
        <w:rPr>
          <w:b/>
        </w:rPr>
      </w:pPr>
      <w:r w:rsidRPr="00FC0F35">
        <w:rPr>
          <w:b/>
        </w:rPr>
        <w:lastRenderedPageBreak/>
        <w:t>Summary</w:t>
      </w:r>
    </w:p>
    <w:p w:rsidR="00D25441" w:rsidRDefault="004F0798" w:rsidP="0066555A">
      <w:pPr>
        <w:spacing w:line="480" w:lineRule="auto"/>
        <w:ind w:firstLine="720"/>
      </w:pPr>
      <w:r w:rsidRPr="00FC0F35">
        <w:t xml:space="preserve">Voluntary environmental labeling or certification programs that provide information about the environmental characteristics of one or more aspects of a product’s life cycle to consumers have been widely adopted around the world in one form or another. </w:t>
      </w:r>
      <w:r>
        <w:t xml:space="preserve">This study examined two such labels – the Energy Star and the Green Power Partnership, and the effect they had on consumers’ WTP for refrigerators. A conjoint analysis choice experiment was designed to replicate the purchase decisions </w:t>
      </w:r>
      <w:r w:rsidR="00D25441">
        <w:t>consumers’</w:t>
      </w:r>
      <w:r>
        <w:t xml:space="preserve"> face in an actual marketplace </w:t>
      </w:r>
      <w:r w:rsidR="00D25441">
        <w:t>setting as closely as possible.</w:t>
      </w:r>
    </w:p>
    <w:p w:rsidR="00B27E2A" w:rsidRDefault="00EB27BE" w:rsidP="00B27E2A">
      <w:pPr>
        <w:spacing w:line="480" w:lineRule="auto"/>
        <w:ind w:firstLine="720"/>
        <w:rPr>
          <w:rStyle w:val="apple-style-span"/>
          <w:color w:val="000000"/>
        </w:rPr>
      </w:pPr>
      <w:r w:rsidRPr="00FC0F35">
        <w:t>The results of this study suggest that consumers are willing to pay a premium for energy labels, whether they offer purely public benefits or a combination of both public and private benefits.</w:t>
      </w:r>
      <w:r w:rsidR="003D48A9" w:rsidRPr="00FC0F35">
        <w:t xml:space="preserve"> For the Energy Star label, our analysis revealed that an individual, when faced with a choice between two refrigerators, identical except that one has an Energy Star and one does not, would be willing to pay a premium from $255.10 to $313.51 for the Energy Star qualified refrigerator. </w:t>
      </w:r>
      <w:r w:rsidR="00B27E2A" w:rsidRPr="00FC0F35">
        <w:rPr>
          <w:rStyle w:val="apple-style-span"/>
          <w:color w:val="000000"/>
        </w:rPr>
        <w:t>If consumers expect no real growth in future energy prices, these WTP values imply discount rates ranging from -6.6</w:t>
      </w:r>
      <w:r w:rsidR="00B27E2A">
        <w:rPr>
          <w:rStyle w:val="apple-style-span"/>
          <w:color w:val="000000"/>
        </w:rPr>
        <w:t>2</w:t>
      </w:r>
      <w:r w:rsidR="00B27E2A" w:rsidRPr="00FC0F35">
        <w:rPr>
          <w:rStyle w:val="apple-style-span"/>
          <w:color w:val="000000"/>
        </w:rPr>
        <w:t>% to -11.7</w:t>
      </w:r>
      <w:r w:rsidR="00B27E2A">
        <w:rPr>
          <w:rStyle w:val="apple-style-span"/>
          <w:color w:val="000000"/>
        </w:rPr>
        <w:t>0</w:t>
      </w:r>
      <w:r w:rsidR="00B27E2A" w:rsidRPr="00FC0F35">
        <w:rPr>
          <w:rStyle w:val="apple-style-span"/>
          <w:color w:val="000000"/>
        </w:rPr>
        <w:t xml:space="preserve">%. These negative discount rates provide evidence that WTP was motivated by both private (energy cost savings) and public (environmental friendliness) benefits. </w:t>
      </w:r>
    </w:p>
    <w:p w:rsidR="00B27E2A" w:rsidRPr="00FC0F35" w:rsidRDefault="00B27E2A" w:rsidP="00B27E2A">
      <w:pPr>
        <w:spacing w:line="480" w:lineRule="auto"/>
        <w:ind w:firstLine="720"/>
      </w:pPr>
      <w:r w:rsidRPr="00FC0F35">
        <w:t xml:space="preserve">After a few discrepancies emerged in the random parameters </w:t>
      </w:r>
      <w:proofErr w:type="spellStart"/>
      <w:r w:rsidRPr="00FC0F35">
        <w:t>logit</w:t>
      </w:r>
      <w:proofErr w:type="spellEnd"/>
      <w:r w:rsidRPr="00FC0F35">
        <w:t xml:space="preserve"> including attitudinal, demographic, and economic interactions, a new hypothesis was formed suggesting that the private benefits of the Energy Star label have a greater effect on males’ choice of refrigerators than on females’ choice of refrigerators. A triple interaction term (</w:t>
      </w:r>
      <w:r w:rsidRPr="00FC0F35">
        <w:rPr>
          <w:i/>
        </w:rPr>
        <w:t>Male*kWh*Label</w:t>
      </w:r>
      <w:r w:rsidRPr="00FC0F35">
        <w:t xml:space="preserve">) to capture the portion of male respondents motivated to choose an Energy Star labeled refrigerator for the private economic benefit was created and found to be positive and significant in both the fixed </w:t>
      </w:r>
      <w:r w:rsidRPr="00FC0F35">
        <w:lastRenderedPageBreak/>
        <w:t xml:space="preserve">and random parameters </w:t>
      </w:r>
      <w:proofErr w:type="spellStart"/>
      <w:r w:rsidRPr="00FC0F35">
        <w:t>logits</w:t>
      </w:r>
      <w:proofErr w:type="spellEnd"/>
      <w:r w:rsidRPr="00FC0F35">
        <w:t xml:space="preserve">. Estimates on the effect of </w:t>
      </w:r>
      <w:r w:rsidRPr="00FC0F35">
        <w:rPr>
          <w:i/>
        </w:rPr>
        <w:t>Male*kWh*Label</w:t>
      </w:r>
      <w:r w:rsidRPr="00FC0F35">
        <w:t xml:space="preserve"> on WTP for the Energy Star label, revealed that males are willing to pay, on average, an additional $26.78 for the Energy Star label for a 1 cent/kWh increase in electricity rates. </w:t>
      </w:r>
      <w:r>
        <w:t>This result reinforces the concept that males may be more heavily motivated by the private benefits of the Energy Star label than females.</w:t>
      </w:r>
    </w:p>
    <w:p w:rsidR="001E2C3E" w:rsidRPr="00FC0F35" w:rsidRDefault="003D48A9" w:rsidP="00B27E2A">
      <w:pPr>
        <w:autoSpaceDE w:val="0"/>
        <w:autoSpaceDN w:val="0"/>
        <w:adjustRightInd w:val="0"/>
        <w:spacing w:line="480" w:lineRule="auto"/>
        <w:ind w:firstLine="720"/>
      </w:pPr>
      <w:r w:rsidRPr="00FC0F35">
        <w:t xml:space="preserve">Similarly, </w:t>
      </w:r>
      <w:r w:rsidR="00B27E2A">
        <w:t xml:space="preserve">for the GPP label, </w:t>
      </w:r>
      <w:r w:rsidRPr="00FC0F35">
        <w:t xml:space="preserve">an individual faced with a choice between two refrigerators, identical except that one has a </w:t>
      </w:r>
      <w:r w:rsidR="00C649E1" w:rsidRPr="00FC0F35">
        <w:t>GPP</w:t>
      </w:r>
      <w:r w:rsidRPr="00FC0F35">
        <w:t xml:space="preserve"> label and one does not, would be willing to pay a premium from $48.52 to $70.95 for the </w:t>
      </w:r>
      <w:r w:rsidR="00C649E1" w:rsidRPr="00FC0F35">
        <w:t>GPP</w:t>
      </w:r>
      <w:r w:rsidR="001E2C3E" w:rsidRPr="00FC0F35">
        <w:t xml:space="preserve"> labeled</w:t>
      </w:r>
      <w:r w:rsidRPr="00FC0F35">
        <w:t xml:space="preserve"> refrigerator.</w:t>
      </w:r>
      <w:r w:rsidR="001E2C3E" w:rsidRPr="00FC0F35">
        <w:t xml:space="preserve"> </w:t>
      </w:r>
      <w:r w:rsidR="00B27E2A" w:rsidRPr="00FC0F35">
        <w:t xml:space="preserve">In comparison, it is estimated that a household participating in a green pricing program will spend, on average, $5.40 extra per month (or $64.80 per year) to purchase green power from their utility providers. Furthermore, </w:t>
      </w:r>
      <w:r w:rsidR="00B27E2A">
        <w:t>these results suggest that, on average, consumers are willing to pay more for the GPP label on refrigerators than the additional costs incurred by the manufacturers to use green power instead of conventional power with the exception of the highest level of inclusion at the highest price in which consumers, on average, are willing to pay between 51 to 74 percent of those costs.</w:t>
      </w:r>
    </w:p>
    <w:p w:rsidR="0057629D" w:rsidRPr="00FC0F35" w:rsidRDefault="0057629D" w:rsidP="00EB27BE">
      <w:pPr>
        <w:spacing w:line="480" w:lineRule="auto"/>
      </w:pPr>
      <w:r w:rsidRPr="00FC0F35">
        <w:tab/>
      </w:r>
      <w:r w:rsidR="00B27E2A">
        <w:t xml:space="preserve">The results from this study also reveal that consumer demographics and attitudes influence WTP for both labels. </w:t>
      </w:r>
      <w:r w:rsidRPr="00FC0F35">
        <w:t xml:space="preserve">In particular, individuals with greater levels of stated concern for the environment or individuals exhibiting strong perceptions on the effectiveness of consumers to affect product design and the ambient environment had a greater likelihood, and thus, a greater WTP for both the Energy Star label and the GPP label. Furthermore, after controlling for the portion of male respondents motivated to choose an Energy Star labeled refrigerator for the private economic benefit, our analysis revealed that females, in general, </w:t>
      </w:r>
      <w:r w:rsidR="007626BE" w:rsidRPr="00FC0F35">
        <w:t xml:space="preserve">have a greater likelihood of choosing an Energy Star labeled refrigerator than males. Similarly, the results for the GPP </w:t>
      </w:r>
      <w:r w:rsidR="007626BE" w:rsidRPr="00FC0F35">
        <w:lastRenderedPageBreak/>
        <w:t xml:space="preserve">label provide mixed evidence that females, in general, have a greater likelihood of choosing a GPP label refrigerator than males. </w:t>
      </w:r>
    </w:p>
    <w:p w:rsidR="00EB27BE" w:rsidRDefault="001E2C3E" w:rsidP="001E2C3E">
      <w:pPr>
        <w:spacing w:line="480" w:lineRule="auto"/>
        <w:ind w:firstLine="720"/>
      </w:pPr>
      <w:r w:rsidRPr="00FC0F35">
        <w:t xml:space="preserve">To manufacturers and government regulators, these results suggest that energy labels play a significant role in consumer’s decision making process when selecting a new appliance. </w:t>
      </w:r>
      <w:r w:rsidR="001E1F6F">
        <w:t xml:space="preserve">For the Energy Star label, our results provide evidence that WTP was motivated by both public and private benefits. </w:t>
      </w:r>
      <w:r w:rsidRPr="00FC0F35">
        <w:t xml:space="preserve">However, these results are solely based on refrigerators and may or may not be true for other major home appliances. </w:t>
      </w:r>
      <w:r w:rsidR="00973A29" w:rsidRPr="00FC0F35">
        <w:t>Thus, f</w:t>
      </w:r>
      <w:r w:rsidRPr="00FC0F35">
        <w:t>urther research into the affect these and other energy labels have on consumers’ choice of energy using durables might be warranted.</w:t>
      </w:r>
    </w:p>
    <w:p w:rsidR="00973A29" w:rsidRPr="00FC0F35" w:rsidRDefault="00973A29" w:rsidP="00EB27BE">
      <w:pPr>
        <w:spacing w:line="480" w:lineRule="auto"/>
      </w:pPr>
    </w:p>
    <w:p w:rsidR="007626BE" w:rsidRDefault="007626BE" w:rsidP="00EB27BE">
      <w:pPr>
        <w:spacing w:line="480" w:lineRule="auto"/>
      </w:pPr>
    </w:p>
    <w:p w:rsidR="00D25441" w:rsidRPr="00FC0F35" w:rsidRDefault="00D25441" w:rsidP="00EB27BE">
      <w:pPr>
        <w:spacing w:line="480" w:lineRule="auto"/>
      </w:pPr>
    </w:p>
    <w:p w:rsidR="007626BE" w:rsidRPr="00FC0F35" w:rsidRDefault="007626BE" w:rsidP="00EB27BE">
      <w:pPr>
        <w:spacing w:line="480" w:lineRule="auto"/>
      </w:pPr>
    </w:p>
    <w:p w:rsidR="007626BE" w:rsidRPr="00FC0F35" w:rsidRDefault="007626BE" w:rsidP="00EB27BE">
      <w:pPr>
        <w:spacing w:line="480" w:lineRule="auto"/>
      </w:pPr>
    </w:p>
    <w:p w:rsidR="007626BE" w:rsidRPr="00FC0F35" w:rsidRDefault="007626BE" w:rsidP="00EB27BE">
      <w:pPr>
        <w:spacing w:line="480" w:lineRule="auto"/>
      </w:pPr>
    </w:p>
    <w:p w:rsidR="007626BE" w:rsidRDefault="007626BE" w:rsidP="00EB27BE">
      <w:pPr>
        <w:spacing w:line="480" w:lineRule="auto"/>
      </w:pPr>
    </w:p>
    <w:p w:rsidR="0039206C" w:rsidRDefault="0039206C" w:rsidP="00EB27BE">
      <w:pPr>
        <w:spacing w:line="480" w:lineRule="auto"/>
      </w:pPr>
    </w:p>
    <w:p w:rsidR="0039206C" w:rsidRDefault="0039206C" w:rsidP="00EB27BE">
      <w:pPr>
        <w:spacing w:line="480" w:lineRule="auto"/>
      </w:pPr>
    </w:p>
    <w:p w:rsidR="0039206C" w:rsidRDefault="0039206C" w:rsidP="00EB27BE">
      <w:pPr>
        <w:spacing w:line="480" w:lineRule="auto"/>
      </w:pPr>
    </w:p>
    <w:p w:rsidR="0039206C" w:rsidRDefault="0039206C" w:rsidP="00EB27BE">
      <w:pPr>
        <w:spacing w:line="480" w:lineRule="auto"/>
      </w:pPr>
    </w:p>
    <w:p w:rsidR="0039206C" w:rsidRDefault="0039206C" w:rsidP="00EB27BE">
      <w:pPr>
        <w:spacing w:line="480" w:lineRule="auto"/>
      </w:pPr>
    </w:p>
    <w:p w:rsidR="0039206C" w:rsidRPr="00FC0F35" w:rsidRDefault="0039206C" w:rsidP="00EB27BE">
      <w:pPr>
        <w:spacing w:line="480" w:lineRule="auto"/>
      </w:pPr>
    </w:p>
    <w:p w:rsidR="00973A29" w:rsidRPr="00FC0F35" w:rsidRDefault="00973A29" w:rsidP="00EB27BE">
      <w:pPr>
        <w:spacing w:line="480" w:lineRule="auto"/>
      </w:pPr>
    </w:p>
    <w:p w:rsidR="00973A29" w:rsidRPr="00FC0F35" w:rsidRDefault="00973A29" w:rsidP="00EB27BE">
      <w:pPr>
        <w:spacing w:line="480" w:lineRule="auto"/>
      </w:pPr>
    </w:p>
    <w:p w:rsidR="00605605" w:rsidRPr="00FC0F35" w:rsidRDefault="00ED7BA9" w:rsidP="00605605">
      <w:pPr>
        <w:rPr>
          <w:b/>
        </w:rPr>
      </w:pPr>
      <w:r w:rsidRPr="00FC0F35">
        <w:rPr>
          <w:b/>
        </w:rPr>
        <w:lastRenderedPageBreak/>
        <w:t>Vita</w:t>
      </w:r>
    </w:p>
    <w:p w:rsidR="00C826B3" w:rsidRPr="00FC0F35" w:rsidRDefault="00C826B3" w:rsidP="00605605">
      <w:pPr>
        <w:rPr>
          <w:b/>
        </w:rPr>
      </w:pPr>
    </w:p>
    <w:p w:rsidR="00C826B3" w:rsidRPr="00FC0F35" w:rsidRDefault="00C826B3" w:rsidP="00C826B3">
      <w:pPr>
        <w:spacing w:line="480" w:lineRule="auto"/>
      </w:pPr>
      <w:r w:rsidRPr="00FC0F35">
        <w:rPr>
          <w:b/>
        </w:rPr>
        <w:tab/>
      </w:r>
      <w:r w:rsidRPr="00FC0F35">
        <w:t>David Oakley Ward was born in Knoxville, Tennessee, on December 13, 1985 to Jeff and Diane Ward. He graduated from William Blount High School in Maryville, Tennessee in 2004. He attended the University of Tennessee, Knoxville and received a B. S. in Agricultural Economics in 2008 and a M. S. in Agricultural Economics in 2010.</w:t>
      </w:r>
    </w:p>
    <w:p w:rsidR="00605605" w:rsidRPr="00FC0F35" w:rsidRDefault="00605605" w:rsidP="00CD3CD6">
      <w:pPr>
        <w:tabs>
          <w:tab w:val="left" w:pos="1240"/>
        </w:tabs>
      </w:pPr>
    </w:p>
    <w:sectPr w:rsidR="00605605" w:rsidRPr="00FC0F35" w:rsidSect="007626BE">
      <w:footerReference w:type="first" r:id="rId25"/>
      <w:pgSz w:w="12240" w:h="15840"/>
      <w:pgMar w:top="1440" w:right="1440" w:bottom="1440" w:left="1440" w:header="720" w:footer="864"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964" w:rsidRDefault="000E5964" w:rsidP="00CD3CD6">
      <w:r>
        <w:separator/>
      </w:r>
    </w:p>
  </w:endnote>
  <w:endnote w:type="continuationSeparator" w:id="0">
    <w:p w:rsidR="000E5964" w:rsidRDefault="000E5964" w:rsidP="00CD3C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84285"/>
      <w:docPartObj>
        <w:docPartGallery w:val="Page Numbers (Bottom of Page)"/>
        <w:docPartUnique/>
      </w:docPartObj>
    </w:sdtPr>
    <w:sdtContent>
      <w:p w:rsidR="000E5964" w:rsidRDefault="000E5964">
        <w:pPr>
          <w:pStyle w:val="Footer"/>
          <w:jc w:val="center"/>
        </w:pPr>
        <w:fldSimple w:instr=" PAGE   \* MERGEFORMAT ">
          <w:r>
            <w:rPr>
              <w:noProof/>
            </w:rPr>
            <w:t>ii</w:t>
          </w:r>
        </w:fldSimple>
      </w:p>
    </w:sdtContent>
  </w:sdt>
  <w:p w:rsidR="000E5964" w:rsidRDefault="000E596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64" w:rsidRDefault="000E5964">
    <w:pPr>
      <w:pStyle w:val="Footer"/>
      <w:jc w:val="center"/>
    </w:pPr>
  </w:p>
  <w:p w:rsidR="000E5964" w:rsidRDefault="000E5964" w:rsidP="00F4463F">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58270"/>
      <w:docPartObj>
        <w:docPartGallery w:val="Page Numbers (Bottom of Page)"/>
        <w:docPartUnique/>
      </w:docPartObj>
    </w:sdtPr>
    <w:sdtContent>
      <w:p w:rsidR="000E5964" w:rsidRDefault="000E5964">
        <w:pPr>
          <w:pStyle w:val="Footer"/>
          <w:jc w:val="center"/>
        </w:pPr>
        <w:fldSimple w:instr=" PAGE   \* MERGEFORMAT ">
          <w:r w:rsidR="00C12C62">
            <w:rPr>
              <w:noProof/>
            </w:rPr>
            <w:t>iv</w:t>
          </w:r>
        </w:fldSimple>
      </w:p>
    </w:sdtContent>
  </w:sdt>
  <w:p w:rsidR="000E5964" w:rsidRPr="009A77F8" w:rsidRDefault="000E5964" w:rsidP="009A77F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58289"/>
      <w:docPartObj>
        <w:docPartGallery w:val="Page Numbers (Bottom of Page)"/>
        <w:docPartUnique/>
      </w:docPartObj>
    </w:sdtPr>
    <w:sdtContent>
      <w:p w:rsidR="000E5964" w:rsidRDefault="000E5964">
        <w:pPr>
          <w:pStyle w:val="Footer"/>
          <w:jc w:val="center"/>
        </w:pPr>
        <w:fldSimple w:instr=" PAGE   \* MERGEFORMAT ">
          <w:r w:rsidR="00C12C62">
            <w:rPr>
              <w:noProof/>
            </w:rPr>
            <w:t>vi</w:t>
          </w:r>
        </w:fldSimple>
      </w:p>
    </w:sdtContent>
  </w:sdt>
  <w:p w:rsidR="000E5964" w:rsidRDefault="000E5964" w:rsidP="00F4463F">
    <w:pPr>
      <w:pStyle w:val="Footer"/>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64" w:rsidRDefault="000E5964">
    <w:pPr>
      <w:pStyle w:val="Footer"/>
      <w:jc w:val="center"/>
    </w:pPr>
  </w:p>
  <w:p w:rsidR="000E5964" w:rsidRDefault="000E5964" w:rsidP="00F4463F">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964" w:rsidRDefault="000E5964" w:rsidP="00CD3CD6">
      <w:r>
        <w:separator/>
      </w:r>
    </w:p>
  </w:footnote>
  <w:footnote w:type="continuationSeparator" w:id="0">
    <w:p w:rsidR="000E5964" w:rsidRDefault="000E5964" w:rsidP="00CD3CD6">
      <w:r>
        <w:continuationSeparator/>
      </w:r>
    </w:p>
  </w:footnote>
  <w:footnote w:id="1">
    <w:p w:rsidR="000E5964" w:rsidRDefault="000E5964" w:rsidP="000B3C49">
      <w:pPr>
        <w:pStyle w:val="FootnoteText"/>
      </w:pPr>
      <w:r>
        <w:rPr>
          <w:rStyle w:val="FootnoteReference"/>
        </w:rPr>
        <w:footnoteRef/>
      </w:r>
      <w:r>
        <w:t xml:space="preserve">  Legislation authorizing Energy Guide, pesticide labeling, and the Fuel Economy Information Program were enacted in 1975, while authority for toxic substances labeling was passed in 1976 (Russell, 2001).</w:t>
      </w:r>
    </w:p>
  </w:footnote>
  <w:footnote w:id="2">
    <w:p w:rsidR="000E5964" w:rsidRDefault="000E5964" w:rsidP="000B3C49">
      <w:pPr>
        <w:pStyle w:val="FootnoteText"/>
      </w:pPr>
      <w:r>
        <w:rPr>
          <w:rStyle w:val="FootnoteReference"/>
        </w:rPr>
        <w:footnoteRef/>
      </w:r>
      <w:r>
        <w:t xml:space="preserve"> From 1975 to 2008, price per kWh of electricity rose by 25% in real dollars </w:t>
      </w:r>
      <w:hyperlink r:id="rId1" w:history="1">
        <w:r>
          <w:rPr>
            <w:rStyle w:val="Hyperlink"/>
          </w:rPr>
          <w:t>http://www.eia.doe.gov/emeu/mer/pdf/pages/sec9_14.pdf</w:t>
        </w:r>
      </w:hyperlink>
      <w:r>
        <w:t xml:space="preserve">. </w:t>
      </w:r>
    </w:p>
  </w:footnote>
  <w:footnote w:id="3">
    <w:p w:rsidR="000E5964" w:rsidRDefault="000E5964" w:rsidP="000B3C49">
      <w:pPr>
        <w:pStyle w:val="FootnoteText"/>
      </w:pPr>
      <w:r>
        <w:rPr>
          <w:rStyle w:val="FootnoteReference"/>
        </w:rPr>
        <w:footnoteRef/>
      </w:r>
      <w:r>
        <w:t xml:space="preserve"> Industrial energy accounts for 22% and the transportation sector accounts for 25% of all US GHG emissions (USEPA 2003).</w:t>
      </w:r>
    </w:p>
  </w:footnote>
  <w:footnote w:id="4">
    <w:p w:rsidR="000E5964" w:rsidRDefault="000E5964">
      <w:pPr>
        <w:pStyle w:val="FootnoteText"/>
      </w:pPr>
      <w:r>
        <w:rPr>
          <w:rStyle w:val="FootnoteReference"/>
        </w:rPr>
        <w:footnoteRef/>
      </w:r>
      <w:r>
        <w:t xml:space="preserve"> The EU Energy Label grades the efficiency of appliances on an A-G scale, with A being the most efficient.</w:t>
      </w:r>
    </w:p>
  </w:footnote>
  <w:footnote w:id="5">
    <w:p w:rsidR="000E5964" w:rsidRDefault="000E5964">
      <w:pPr>
        <w:pStyle w:val="FootnoteText"/>
      </w:pPr>
      <w:r>
        <w:rPr>
          <w:rStyle w:val="FootnoteReference"/>
        </w:rPr>
        <w:footnoteRef/>
      </w:r>
      <w:r>
        <w:t xml:space="preserve"> The internal capacity options and brand options were chosen based on market popularity.</w:t>
      </w:r>
    </w:p>
  </w:footnote>
  <w:footnote w:id="6">
    <w:p w:rsidR="000E5964" w:rsidRDefault="000E5964" w:rsidP="000B3C49">
      <w:pPr>
        <w:pStyle w:val="FootnoteText"/>
      </w:pPr>
      <w:r>
        <w:rPr>
          <w:rStyle w:val="FootnoteReference"/>
        </w:rPr>
        <w:footnoteRef/>
      </w:r>
      <w:r>
        <w:t xml:space="preserve"> More information on </w:t>
      </w:r>
      <w:proofErr w:type="spellStart"/>
      <w:r>
        <w:t>Chronbach’s</w:t>
      </w:r>
      <w:proofErr w:type="spellEnd"/>
      <w:r>
        <w:t xml:space="preserve"> Alpha can be found in Cortina (1993) and </w:t>
      </w:r>
      <w:proofErr w:type="spellStart"/>
      <w:r>
        <w:t>Nunnally</w:t>
      </w:r>
      <w:proofErr w:type="spellEnd"/>
      <w:r>
        <w:t xml:space="preserve"> (1967).</w:t>
      </w:r>
    </w:p>
  </w:footnote>
  <w:footnote w:id="7">
    <w:p w:rsidR="000E5964" w:rsidRDefault="000E5964" w:rsidP="000B3C49">
      <w:pPr>
        <w:pStyle w:val="FootnoteText"/>
      </w:pPr>
      <w:r>
        <w:rPr>
          <w:rStyle w:val="FootnoteReference"/>
        </w:rPr>
        <w:footnoteRef/>
      </w:r>
      <w:r>
        <w:t xml:space="preserve"> Results of a </w:t>
      </w:r>
      <w:proofErr w:type="spellStart"/>
      <w:r>
        <w:t>multicollinearity</w:t>
      </w:r>
      <w:proofErr w:type="spellEnd"/>
      <w:r>
        <w:t xml:space="preserve"> test for </w:t>
      </w:r>
      <w:proofErr w:type="spellStart"/>
      <w:r>
        <w:t>kWhrate</w:t>
      </w:r>
      <w:proofErr w:type="spellEnd"/>
      <w:r>
        <w:t xml:space="preserve"> and </w:t>
      </w:r>
      <w:proofErr w:type="spellStart"/>
      <w:r>
        <w:t>Inc_</w:t>
      </w:r>
      <w:proofErr w:type="gramStart"/>
      <w:r>
        <w:t>elec</w:t>
      </w:r>
      <w:proofErr w:type="spellEnd"/>
      <w:r>
        <w:t xml:space="preserve">  revealed</w:t>
      </w:r>
      <w:proofErr w:type="gramEnd"/>
      <w:r>
        <w:t xml:space="preserve"> no significant </w:t>
      </w:r>
      <w:proofErr w:type="spellStart"/>
      <w:r>
        <w:t>collinearity</w:t>
      </w:r>
      <w:proofErr w:type="spellEnd"/>
      <w:r>
        <w:t xml:space="preserve">. </w:t>
      </w:r>
    </w:p>
  </w:footnote>
  <w:footnote w:id="8">
    <w:p w:rsidR="000E5964" w:rsidRDefault="000E5964" w:rsidP="000B3C49">
      <w:pPr>
        <w:pStyle w:val="FootnoteText"/>
      </w:pPr>
      <w:r>
        <w:rPr>
          <w:rStyle w:val="FootnoteReference"/>
        </w:rPr>
        <w:footnoteRef/>
      </w:r>
      <w:r>
        <w:t xml:space="preserve"> Obtained from </w:t>
      </w:r>
      <w:hyperlink r:id="rId2" w:history="1">
        <w:r>
          <w:rPr>
            <w:rStyle w:val="Hyperlink"/>
          </w:rPr>
          <w:t>http://www.eia.doe.gov/cneaf/electricity/epm/epm_sum.html</w:t>
        </w:r>
      </w:hyperlink>
    </w:p>
  </w:footnote>
  <w:footnote w:id="9">
    <w:p w:rsidR="000E5964" w:rsidRDefault="000E5964" w:rsidP="000B3C49">
      <w:pPr>
        <w:pStyle w:val="FootnoteText"/>
      </w:pPr>
      <w:r>
        <w:rPr>
          <w:rStyle w:val="FootnoteReference"/>
        </w:rPr>
        <w:footnoteRef/>
      </w:r>
      <w:r>
        <w:t xml:space="preserve"> Data used can be obtained from http://www.bls.gov/cex</w:t>
      </w:r>
    </w:p>
  </w:footnote>
  <w:footnote w:id="10">
    <w:p w:rsidR="000E5964" w:rsidRDefault="000E5964" w:rsidP="00911A2B">
      <w:pPr>
        <w:pStyle w:val="FootnoteText"/>
      </w:pPr>
      <w:r>
        <w:rPr>
          <w:rStyle w:val="FootnoteReference"/>
        </w:rPr>
        <w:footnoteRef/>
      </w:r>
      <w:r>
        <w:t xml:space="preserve"> More information on perceived consumer effectiveness can be found in </w:t>
      </w:r>
      <w:proofErr w:type="spellStart"/>
      <w:r w:rsidRPr="00F674FE">
        <w:rPr>
          <w:color w:val="000000"/>
        </w:rPr>
        <w:t>Scholder</w:t>
      </w:r>
      <w:proofErr w:type="spellEnd"/>
      <w:r w:rsidRPr="00F674FE">
        <w:rPr>
          <w:color w:val="000000"/>
        </w:rPr>
        <w:t xml:space="preserve">, </w:t>
      </w:r>
      <w:r>
        <w:rPr>
          <w:color w:val="000000"/>
        </w:rPr>
        <w:t xml:space="preserve">Weiner, and Cobb-Walgreen </w:t>
      </w:r>
      <w:r w:rsidRPr="00F674FE">
        <w:rPr>
          <w:color w:val="000000"/>
        </w:rPr>
        <w:t>1991</w:t>
      </w:r>
      <w:r>
        <w:rPr>
          <w:color w:val="000000"/>
        </w:rPr>
        <w:t>;</w:t>
      </w:r>
      <w:r>
        <w:t xml:space="preserve"> Ellen et al. 1991; Berger &amp; Corbin 1992.</w:t>
      </w:r>
    </w:p>
  </w:footnote>
  <w:footnote w:id="11">
    <w:p w:rsidR="000E5964" w:rsidRPr="00775A4C" w:rsidRDefault="000E5964" w:rsidP="000B3C49">
      <w:pPr>
        <w:pStyle w:val="FootnoteText"/>
      </w:pPr>
      <w:r w:rsidRPr="00775A4C">
        <w:rPr>
          <w:rStyle w:val="FootnoteReference"/>
        </w:rPr>
        <w:footnoteRef/>
      </w:r>
      <w:r w:rsidRPr="00775A4C">
        <w:t xml:space="preserve"> The </w:t>
      </w:r>
      <w:proofErr w:type="spellStart"/>
      <w:r w:rsidRPr="00775A4C">
        <w:t>Krinsky</w:t>
      </w:r>
      <w:proofErr w:type="spellEnd"/>
      <w:r w:rsidRPr="00775A4C">
        <w:t xml:space="preserve">-Robb procedure uses </w:t>
      </w:r>
      <w:bookmarkStart w:id="3" w:name="hit29"/>
      <w:bookmarkEnd w:id="3"/>
      <w:r w:rsidRPr="00775A4C">
        <w:rPr>
          <w:rStyle w:val="hit"/>
        </w:rPr>
        <w:t>random</w:t>
      </w:r>
      <w:r w:rsidRPr="00775A4C">
        <w:t xml:space="preserve"> draws from the estimated asymptotic normal distribution of </w:t>
      </w:r>
      <w:bookmarkStart w:id="4" w:name="hit30"/>
      <w:bookmarkEnd w:id="4"/>
      <w:r w:rsidRPr="00775A4C">
        <w:rPr>
          <w:rStyle w:val="hit"/>
        </w:rPr>
        <w:t xml:space="preserve">parameter </w:t>
      </w:r>
      <w:r w:rsidRPr="00775A4C">
        <w:t>estimates to calculate confidence intervals around WTP estimates.</w:t>
      </w:r>
    </w:p>
  </w:footnote>
  <w:footnote w:id="12">
    <w:p w:rsidR="000E5964" w:rsidRDefault="000E5964" w:rsidP="005F24BD">
      <w:pPr>
        <w:pStyle w:val="FootnoteText"/>
      </w:pPr>
      <w:r>
        <w:rPr>
          <w:rStyle w:val="FootnoteReference"/>
        </w:rPr>
        <w:footnoteRef/>
      </w:r>
      <w:r>
        <w:t xml:space="preserve"> Only 20% of survey respondents expected energy prices to rise faster than inflation rate.</w:t>
      </w:r>
    </w:p>
  </w:footnote>
  <w:footnote w:id="13">
    <w:p w:rsidR="000E5964" w:rsidRDefault="000E5964" w:rsidP="000B3C49">
      <w:pPr>
        <w:pStyle w:val="FootnoteText"/>
      </w:pPr>
      <w:r>
        <w:rPr>
          <w:rStyle w:val="FootnoteReference"/>
        </w:rPr>
        <w:footnoteRef/>
      </w:r>
      <w:r>
        <w:t xml:space="preserve"> A complete list of the top purchasers of green power can be found at </w:t>
      </w:r>
      <w:hyperlink r:id="rId3" w:history="1">
        <w:r>
          <w:rPr>
            <w:rStyle w:val="Hyperlink"/>
          </w:rPr>
          <w:t>http://www.epa.gov/grnpower/toplists/index.htm</w:t>
        </w:r>
      </w:hyperlink>
    </w:p>
  </w:footnote>
  <w:footnote w:id="14">
    <w:p w:rsidR="000E5964" w:rsidRDefault="000E5964" w:rsidP="00C35AAF">
      <w:pPr>
        <w:pStyle w:val="FootnoteText"/>
      </w:pPr>
      <w:r>
        <w:rPr>
          <w:rStyle w:val="FootnoteReference"/>
        </w:rPr>
        <w:footnoteRef/>
      </w:r>
      <w:r>
        <w:t xml:space="preserve"> The internal capacity options and brand options were chosen based on market popularity.</w:t>
      </w:r>
    </w:p>
  </w:footnote>
  <w:footnote w:id="15">
    <w:p w:rsidR="000E5964" w:rsidRDefault="000E5964">
      <w:pPr>
        <w:pStyle w:val="FootnoteText"/>
      </w:pPr>
      <w:r>
        <w:rPr>
          <w:rStyle w:val="FootnoteReference"/>
        </w:rPr>
        <w:footnoteRef/>
      </w:r>
      <w:r>
        <w:t xml:space="preserve"> Data was from 2003 and can be obtained at: </w:t>
      </w:r>
      <w:hyperlink r:id="rId4" w:history="1">
        <w:r>
          <w:rPr>
            <w:rStyle w:val="Hyperlink"/>
          </w:rPr>
          <w:t>http://www.eia.doe.gov/cneaf/solar.renewables/page/rea_data/tablec1.html</w:t>
        </w:r>
      </w:hyperlink>
    </w:p>
  </w:footnote>
  <w:footnote w:id="16">
    <w:p w:rsidR="000E5964" w:rsidRDefault="000E5964" w:rsidP="000B3C49">
      <w:pPr>
        <w:pStyle w:val="FootnoteText"/>
      </w:pPr>
      <w:r>
        <w:rPr>
          <w:rStyle w:val="FootnoteReference"/>
        </w:rPr>
        <w:footnoteRef/>
      </w:r>
      <w:r>
        <w:t xml:space="preserve"> More information on </w:t>
      </w:r>
      <w:proofErr w:type="spellStart"/>
      <w:r>
        <w:t>Chronbach’s</w:t>
      </w:r>
      <w:proofErr w:type="spellEnd"/>
      <w:r>
        <w:t xml:space="preserve"> Alpha can be found in Cortina (1993) and </w:t>
      </w:r>
      <w:proofErr w:type="spellStart"/>
      <w:r>
        <w:t>Nunnally</w:t>
      </w:r>
      <w:proofErr w:type="spellEnd"/>
      <w:r>
        <w:t xml:space="preserve"> (1967).</w:t>
      </w:r>
    </w:p>
  </w:footnote>
  <w:footnote w:id="17">
    <w:p w:rsidR="000E5964" w:rsidRDefault="000E5964" w:rsidP="000B3C49">
      <w:pPr>
        <w:pStyle w:val="FootnoteText"/>
      </w:pPr>
      <w:r>
        <w:rPr>
          <w:rStyle w:val="FootnoteReference"/>
        </w:rPr>
        <w:footnoteRef/>
      </w:r>
      <w:r>
        <w:t xml:space="preserve"> More information on perceived consumer effectiveness can be found in </w:t>
      </w:r>
      <w:proofErr w:type="spellStart"/>
      <w:r w:rsidRPr="00F674FE">
        <w:rPr>
          <w:color w:val="000000"/>
        </w:rPr>
        <w:t>Scholder</w:t>
      </w:r>
      <w:proofErr w:type="spellEnd"/>
      <w:r w:rsidRPr="00F674FE">
        <w:rPr>
          <w:color w:val="000000"/>
        </w:rPr>
        <w:t xml:space="preserve">, </w:t>
      </w:r>
      <w:r>
        <w:rPr>
          <w:color w:val="000000"/>
        </w:rPr>
        <w:t xml:space="preserve">Weiner, and Cobb-Walgreen </w:t>
      </w:r>
      <w:r w:rsidRPr="00F674FE">
        <w:rPr>
          <w:color w:val="000000"/>
        </w:rPr>
        <w:t>1991</w:t>
      </w:r>
      <w:r>
        <w:rPr>
          <w:color w:val="000000"/>
        </w:rPr>
        <w:t>;</w:t>
      </w:r>
      <w:r>
        <w:t xml:space="preserve"> Ellen et al. 1991; Berger &amp; Corbin 1992.</w:t>
      </w:r>
    </w:p>
  </w:footnote>
  <w:footnote w:id="18">
    <w:p w:rsidR="000E5964" w:rsidRPr="004F15EF" w:rsidRDefault="000E5964" w:rsidP="000B3C49">
      <w:pPr>
        <w:pStyle w:val="FootnoteText"/>
      </w:pPr>
      <w:r w:rsidRPr="004F15EF">
        <w:rPr>
          <w:rStyle w:val="FootnoteReference"/>
        </w:rPr>
        <w:footnoteRef/>
      </w:r>
      <w:r w:rsidRPr="004F15EF">
        <w:t xml:space="preserve"> The </w:t>
      </w:r>
      <w:proofErr w:type="spellStart"/>
      <w:r w:rsidRPr="004F15EF">
        <w:t>Krinsky</w:t>
      </w:r>
      <w:proofErr w:type="spellEnd"/>
      <w:r w:rsidRPr="004F15EF">
        <w:t xml:space="preserve">-Robb procedure uses </w:t>
      </w:r>
      <w:r w:rsidRPr="004F15EF">
        <w:rPr>
          <w:rStyle w:val="hit"/>
        </w:rPr>
        <w:t>random</w:t>
      </w:r>
      <w:r w:rsidRPr="004F15EF">
        <w:t xml:space="preserve"> draws from the estimated asymptotic normal distribution of </w:t>
      </w:r>
      <w:r w:rsidRPr="004F15EF">
        <w:rPr>
          <w:rStyle w:val="hit"/>
        </w:rPr>
        <w:t xml:space="preserve">parameter </w:t>
      </w:r>
      <w:r w:rsidRPr="004F15EF">
        <w:t>estimates to calculate confidence intervals around WTP estimates.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64" w:rsidRDefault="000E5964">
    <w:pPr>
      <w:pStyle w:val="Header"/>
      <w:jc w:val="center"/>
    </w:pPr>
  </w:p>
  <w:p w:rsidR="000E5964" w:rsidRDefault="000E59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B604E"/>
    <w:multiLevelType w:val="hybridMultilevel"/>
    <w:tmpl w:val="7010A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E931F1"/>
    <w:multiLevelType w:val="hybridMultilevel"/>
    <w:tmpl w:val="E62E28F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DF69DD"/>
    <w:multiLevelType w:val="hybridMultilevel"/>
    <w:tmpl w:val="9214819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894AEA"/>
    <w:multiLevelType w:val="hybridMultilevel"/>
    <w:tmpl w:val="4CF4C27A"/>
    <w:lvl w:ilvl="0" w:tplc="C7C67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C8A72CD"/>
    <w:multiLevelType w:val="hybridMultilevel"/>
    <w:tmpl w:val="C09E0160"/>
    <w:lvl w:ilvl="0" w:tplc="C1264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D2203B"/>
    <w:multiLevelType w:val="hybridMultilevel"/>
    <w:tmpl w:val="00366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4C6A49"/>
    <w:multiLevelType w:val="hybridMultilevel"/>
    <w:tmpl w:val="F77E340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480EE2"/>
    <w:multiLevelType w:val="hybridMultilevel"/>
    <w:tmpl w:val="598E089E"/>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9074359"/>
    <w:multiLevelType w:val="hybridMultilevel"/>
    <w:tmpl w:val="118696DE"/>
    <w:lvl w:ilvl="0" w:tplc="5D4E10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3034E7E"/>
    <w:multiLevelType w:val="hybridMultilevel"/>
    <w:tmpl w:val="D81A1F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3A47692"/>
    <w:multiLevelType w:val="hybridMultilevel"/>
    <w:tmpl w:val="01F6A7C0"/>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452BA7"/>
    <w:multiLevelType w:val="hybridMultilevel"/>
    <w:tmpl w:val="CFA46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815BF1"/>
    <w:multiLevelType w:val="hybridMultilevel"/>
    <w:tmpl w:val="07DC07F4"/>
    <w:lvl w:ilvl="0" w:tplc="604A4BE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B6A5E50"/>
    <w:multiLevelType w:val="hybridMultilevel"/>
    <w:tmpl w:val="DF7C41F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0F610E"/>
    <w:multiLevelType w:val="hybridMultilevel"/>
    <w:tmpl w:val="C09E0160"/>
    <w:lvl w:ilvl="0" w:tplc="C1264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9"/>
  </w:num>
  <w:num w:numId="4">
    <w:abstractNumId w:val="7"/>
  </w:num>
  <w:num w:numId="5">
    <w:abstractNumId w:val="11"/>
  </w:num>
  <w:num w:numId="6">
    <w:abstractNumId w:val="6"/>
  </w:num>
  <w:num w:numId="7">
    <w:abstractNumId w:val="0"/>
  </w:num>
  <w:num w:numId="8">
    <w:abstractNumId w:val="2"/>
  </w:num>
  <w:num w:numId="9">
    <w:abstractNumId w:val="13"/>
  </w:num>
  <w:num w:numId="10">
    <w:abstractNumId w:val="1"/>
  </w:num>
  <w:num w:numId="11">
    <w:abstractNumId w:val="3"/>
  </w:num>
  <w:num w:numId="12">
    <w:abstractNumId w:val="5"/>
  </w:num>
  <w:num w:numId="13">
    <w:abstractNumId w:val="8"/>
  </w:num>
  <w:num w:numId="14">
    <w:abstractNumId w:val="14"/>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59393"/>
  </w:hdrShapeDefaults>
  <w:footnotePr>
    <w:footnote w:id="-1"/>
    <w:footnote w:id="0"/>
  </w:footnotePr>
  <w:endnotePr>
    <w:endnote w:id="-1"/>
    <w:endnote w:id="0"/>
  </w:endnotePr>
  <w:compat/>
  <w:rsids>
    <w:rsidRoot w:val="008F510F"/>
    <w:rsid w:val="00003D9A"/>
    <w:rsid w:val="00006E5F"/>
    <w:rsid w:val="000075D2"/>
    <w:rsid w:val="00014B63"/>
    <w:rsid w:val="0002176F"/>
    <w:rsid w:val="0006305B"/>
    <w:rsid w:val="00066438"/>
    <w:rsid w:val="00080F41"/>
    <w:rsid w:val="00083F82"/>
    <w:rsid w:val="000870E6"/>
    <w:rsid w:val="00097880"/>
    <w:rsid w:val="000B3C49"/>
    <w:rsid w:val="000D19CA"/>
    <w:rsid w:val="000D3F2C"/>
    <w:rsid w:val="000D5D76"/>
    <w:rsid w:val="000E5964"/>
    <w:rsid w:val="000F34B9"/>
    <w:rsid w:val="00104DFF"/>
    <w:rsid w:val="00114DA2"/>
    <w:rsid w:val="00134D19"/>
    <w:rsid w:val="00136373"/>
    <w:rsid w:val="00141359"/>
    <w:rsid w:val="00153966"/>
    <w:rsid w:val="00154B78"/>
    <w:rsid w:val="00162E2E"/>
    <w:rsid w:val="001757E7"/>
    <w:rsid w:val="0017798F"/>
    <w:rsid w:val="00183BC7"/>
    <w:rsid w:val="0018686E"/>
    <w:rsid w:val="001A0790"/>
    <w:rsid w:val="001A2A00"/>
    <w:rsid w:val="001C2908"/>
    <w:rsid w:val="001D383D"/>
    <w:rsid w:val="001E1F6F"/>
    <w:rsid w:val="001E2C3E"/>
    <w:rsid w:val="001E3544"/>
    <w:rsid w:val="001F1193"/>
    <w:rsid w:val="001F33ED"/>
    <w:rsid w:val="001F5EA8"/>
    <w:rsid w:val="00220492"/>
    <w:rsid w:val="002253C6"/>
    <w:rsid w:val="002306C9"/>
    <w:rsid w:val="00232BA9"/>
    <w:rsid w:val="002350CE"/>
    <w:rsid w:val="0025452B"/>
    <w:rsid w:val="00256642"/>
    <w:rsid w:val="0026057A"/>
    <w:rsid w:val="00262B1F"/>
    <w:rsid w:val="002651E1"/>
    <w:rsid w:val="002706C3"/>
    <w:rsid w:val="00277745"/>
    <w:rsid w:val="00285973"/>
    <w:rsid w:val="00294D15"/>
    <w:rsid w:val="002B07AC"/>
    <w:rsid w:val="002C5120"/>
    <w:rsid w:val="002C5C33"/>
    <w:rsid w:val="002C7532"/>
    <w:rsid w:val="002C7781"/>
    <w:rsid w:val="002F1677"/>
    <w:rsid w:val="00303B90"/>
    <w:rsid w:val="0031021A"/>
    <w:rsid w:val="003139DE"/>
    <w:rsid w:val="00315076"/>
    <w:rsid w:val="0031600F"/>
    <w:rsid w:val="00330C1B"/>
    <w:rsid w:val="003323F0"/>
    <w:rsid w:val="003355BF"/>
    <w:rsid w:val="0034368D"/>
    <w:rsid w:val="00350981"/>
    <w:rsid w:val="00353FB6"/>
    <w:rsid w:val="00356E86"/>
    <w:rsid w:val="00362791"/>
    <w:rsid w:val="00367BCC"/>
    <w:rsid w:val="00375888"/>
    <w:rsid w:val="0038335C"/>
    <w:rsid w:val="00384BEF"/>
    <w:rsid w:val="00385BAA"/>
    <w:rsid w:val="0039206C"/>
    <w:rsid w:val="003A490D"/>
    <w:rsid w:val="003C0707"/>
    <w:rsid w:val="003D48A9"/>
    <w:rsid w:val="003D577D"/>
    <w:rsid w:val="003D581E"/>
    <w:rsid w:val="003E07A2"/>
    <w:rsid w:val="003E4B2E"/>
    <w:rsid w:val="004034AD"/>
    <w:rsid w:val="00431554"/>
    <w:rsid w:val="00433E7E"/>
    <w:rsid w:val="004341B2"/>
    <w:rsid w:val="00442340"/>
    <w:rsid w:val="00443826"/>
    <w:rsid w:val="00451F74"/>
    <w:rsid w:val="004605D2"/>
    <w:rsid w:val="004629DF"/>
    <w:rsid w:val="00480244"/>
    <w:rsid w:val="00484272"/>
    <w:rsid w:val="004873E2"/>
    <w:rsid w:val="004B2EF7"/>
    <w:rsid w:val="004B4C68"/>
    <w:rsid w:val="004B7EEF"/>
    <w:rsid w:val="004E3110"/>
    <w:rsid w:val="004F0798"/>
    <w:rsid w:val="004F126E"/>
    <w:rsid w:val="004F1F58"/>
    <w:rsid w:val="00507772"/>
    <w:rsid w:val="00511B2E"/>
    <w:rsid w:val="00513BE4"/>
    <w:rsid w:val="00520CF4"/>
    <w:rsid w:val="00527D1A"/>
    <w:rsid w:val="0053119F"/>
    <w:rsid w:val="005311B4"/>
    <w:rsid w:val="00536BB9"/>
    <w:rsid w:val="00541F92"/>
    <w:rsid w:val="00545C5E"/>
    <w:rsid w:val="005562FA"/>
    <w:rsid w:val="0057629D"/>
    <w:rsid w:val="00580A3C"/>
    <w:rsid w:val="00581799"/>
    <w:rsid w:val="005831F6"/>
    <w:rsid w:val="0058373D"/>
    <w:rsid w:val="00586A2D"/>
    <w:rsid w:val="005870A5"/>
    <w:rsid w:val="005902A9"/>
    <w:rsid w:val="0059390C"/>
    <w:rsid w:val="005A0CFD"/>
    <w:rsid w:val="005D42F3"/>
    <w:rsid w:val="005F24BD"/>
    <w:rsid w:val="005F7920"/>
    <w:rsid w:val="00605605"/>
    <w:rsid w:val="00610840"/>
    <w:rsid w:val="00610BE9"/>
    <w:rsid w:val="006114FE"/>
    <w:rsid w:val="00612ABF"/>
    <w:rsid w:val="00621A3D"/>
    <w:rsid w:val="00644062"/>
    <w:rsid w:val="0065305A"/>
    <w:rsid w:val="0066555A"/>
    <w:rsid w:val="00665CA7"/>
    <w:rsid w:val="0068298F"/>
    <w:rsid w:val="006958B9"/>
    <w:rsid w:val="006A1A9E"/>
    <w:rsid w:val="006A36FD"/>
    <w:rsid w:val="006A5345"/>
    <w:rsid w:val="006B11A2"/>
    <w:rsid w:val="006B26F4"/>
    <w:rsid w:val="006B4EB3"/>
    <w:rsid w:val="006F6526"/>
    <w:rsid w:val="0070060D"/>
    <w:rsid w:val="007138A4"/>
    <w:rsid w:val="007340C3"/>
    <w:rsid w:val="007432F7"/>
    <w:rsid w:val="00743FF7"/>
    <w:rsid w:val="007511D9"/>
    <w:rsid w:val="00755EAD"/>
    <w:rsid w:val="00760A2F"/>
    <w:rsid w:val="00760B31"/>
    <w:rsid w:val="007626BE"/>
    <w:rsid w:val="00773A95"/>
    <w:rsid w:val="00775A4C"/>
    <w:rsid w:val="00783CF6"/>
    <w:rsid w:val="007946A6"/>
    <w:rsid w:val="00796B75"/>
    <w:rsid w:val="007C0E2D"/>
    <w:rsid w:val="007C4A29"/>
    <w:rsid w:val="007E7EB5"/>
    <w:rsid w:val="007F0D59"/>
    <w:rsid w:val="00811AA7"/>
    <w:rsid w:val="00817B67"/>
    <w:rsid w:val="00817D1D"/>
    <w:rsid w:val="00825340"/>
    <w:rsid w:val="00837A73"/>
    <w:rsid w:val="0087594A"/>
    <w:rsid w:val="0088784F"/>
    <w:rsid w:val="008B08B0"/>
    <w:rsid w:val="008D0C74"/>
    <w:rsid w:val="008D0E2B"/>
    <w:rsid w:val="008D2CE0"/>
    <w:rsid w:val="008D5557"/>
    <w:rsid w:val="008F510F"/>
    <w:rsid w:val="008F5C83"/>
    <w:rsid w:val="00911A2B"/>
    <w:rsid w:val="0093198D"/>
    <w:rsid w:val="0093246C"/>
    <w:rsid w:val="00950E3C"/>
    <w:rsid w:val="00954B6E"/>
    <w:rsid w:val="00973A29"/>
    <w:rsid w:val="00975E31"/>
    <w:rsid w:val="00977E16"/>
    <w:rsid w:val="009929B7"/>
    <w:rsid w:val="009962F0"/>
    <w:rsid w:val="009A77F8"/>
    <w:rsid w:val="009B0EC5"/>
    <w:rsid w:val="009B51F4"/>
    <w:rsid w:val="009D2A07"/>
    <w:rsid w:val="009E7509"/>
    <w:rsid w:val="00A05DA4"/>
    <w:rsid w:val="00A11C0C"/>
    <w:rsid w:val="00A1425F"/>
    <w:rsid w:val="00A2527A"/>
    <w:rsid w:val="00A277BD"/>
    <w:rsid w:val="00A446A8"/>
    <w:rsid w:val="00A665BF"/>
    <w:rsid w:val="00A87549"/>
    <w:rsid w:val="00A953E0"/>
    <w:rsid w:val="00A954BF"/>
    <w:rsid w:val="00AA3D65"/>
    <w:rsid w:val="00AA6DC3"/>
    <w:rsid w:val="00AC144F"/>
    <w:rsid w:val="00AC622E"/>
    <w:rsid w:val="00AD625D"/>
    <w:rsid w:val="00AE113A"/>
    <w:rsid w:val="00AE6107"/>
    <w:rsid w:val="00B15A10"/>
    <w:rsid w:val="00B1772D"/>
    <w:rsid w:val="00B27E2A"/>
    <w:rsid w:val="00B32450"/>
    <w:rsid w:val="00B35D1F"/>
    <w:rsid w:val="00B80235"/>
    <w:rsid w:val="00B912DD"/>
    <w:rsid w:val="00BA03AE"/>
    <w:rsid w:val="00BA0D84"/>
    <w:rsid w:val="00BA23E9"/>
    <w:rsid w:val="00BD300F"/>
    <w:rsid w:val="00BE0B3A"/>
    <w:rsid w:val="00BE1471"/>
    <w:rsid w:val="00BF7372"/>
    <w:rsid w:val="00C12C62"/>
    <w:rsid w:val="00C23F65"/>
    <w:rsid w:val="00C25891"/>
    <w:rsid w:val="00C265C1"/>
    <w:rsid w:val="00C35AAF"/>
    <w:rsid w:val="00C4036F"/>
    <w:rsid w:val="00C42EA7"/>
    <w:rsid w:val="00C50D0D"/>
    <w:rsid w:val="00C649E1"/>
    <w:rsid w:val="00C665CB"/>
    <w:rsid w:val="00C678D8"/>
    <w:rsid w:val="00C75A17"/>
    <w:rsid w:val="00C826B3"/>
    <w:rsid w:val="00C90A2A"/>
    <w:rsid w:val="00C90C9B"/>
    <w:rsid w:val="00C92D8E"/>
    <w:rsid w:val="00CB261F"/>
    <w:rsid w:val="00CC5ABD"/>
    <w:rsid w:val="00CD3CD6"/>
    <w:rsid w:val="00D023F6"/>
    <w:rsid w:val="00D1047E"/>
    <w:rsid w:val="00D21EDF"/>
    <w:rsid w:val="00D25441"/>
    <w:rsid w:val="00D27915"/>
    <w:rsid w:val="00D3123F"/>
    <w:rsid w:val="00D4123F"/>
    <w:rsid w:val="00D534FB"/>
    <w:rsid w:val="00D6722C"/>
    <w:rsid w:val="00D71E19"/>
    <w:rsid w:val="00D9501B"/>
    <w:rsid w:val="00DA2758"/>
    <w:rsid w:val="00DD6207"/>
    <w:rsid w:val="00DD6F70"/>
    <w:rsid w:val="00DE7815"/>
    <w:rsid w:val="00DF391B"/>
    <w:rsid w:val="00E13E2B"/>
    <w:rsid w:val="00E45E0E"/>
    <w:rsid w:val="00E4705E"/>
    <w:rsid w:val="00E6293E"/>
    <w:rsid w:val="00E825C4"/>
    <w:rsid w:val="00E867F1"/>
    <w:rsid w:val="00E9397A"/>
    <w:rsid w:val="00EB0BF2"/>
    <w:rsid w:val="00EB27BE"/>
    <w:rsid w:val="00EB44EE"/>
    <w:rsid w:val="00EB7BEF"/>
    <w:rsid w:val="00EC0B52"/>
    <w:rsid w:val="00EC0D4C"/>
    <w:rsid w:val="00EC61C0"/>
    <w:rsid w:val="00EC748F"/>
    <w:rsid w:val="00ED7BA9"/>
    <w:rsid w:val="00EF7CB4"/>
    <w:rsid w:val="00F130A9"/>
    <w:rsid w:val="00F208B9"/>
    <w:rsid w:val="00F415E8"/>
    <w:rsid w:val="00F4197E"/>
    <w:rsid w:val="00F4463F"/>
    <w:rsid w:val="00F60C82"/>
    <w:rsid w:val="00F732AF"/>
    <w:rsid w:val="00F811DA"/>
    <w:rsid w:val="00F904AB"/>
    <w:rsid w:val="00F91846"/>
    <w:rsid w:val="00F95AE4"/>
    <w:rsid w:val="00F95DA6"/>
    <w:rsid w:val="00FA3DBA"/>
    <w:rsid w:val="00FA5739"/>
    <w:rsid w:val="00FB1986"/>
    <w:rsid w:val="00FB4DC9"/>
    <w:rsid w:val="00FC0F35"/>
    <w:rsid w:val="00FD27AE"/>
    <w:rsid w:val="00FD5322"/>
    <w:rsid w:val="00FE628C"/>
    <w:rsid w:val="00FF47CB"/>
    <w:rsid w:val="00FF77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C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5605"/>
    <w:pPr>
      <w:keepNext/>
      <w:outlineLvl w:val="0"/>
    </w:pPr>
    <w:rPr>
      <w:b/>
      <w:bCs/>
    </w:rPr>
  </w:style>
  <w:style w:type="paragraph" w:styleId="Heading2">
    <w:name w:val="heading 2"/>
    <w:basedOn w:val="Normal"/>
    <w:next w:val="Normal"/>
    <w:link w:val="Heading2Char"/>
    <w:uiPriority w:val="9"/>
    <w:unhideWhenUsed/>
    <w:qFormat/>
    <w:rsid w:val="000B3C4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5605"/>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0B3C49"/>
    <w:rPr>
      <w:rFonts w:asciiTheme="majorHAnsi" w:eastAsiaTheme="majorEastAsia" w:hAnsiTheme="majorHAnsi" w:cstheme="majorBidi"/>
      <w:b/>
      <w:bCs/>
      <w:color w:val="4F81BD" w:themeColor="accent1"/>
      <w:sz w:val="26"/>
      <w:szCs w:val="26"/>
    </w:rPr>
  </w:style>
  <w:style w:type="paragraph" w:customStyle="1" w:styleId="Default">
    <w:name w:val="Default"/>
    <w:rsid w:val="00CD3CD6"/>
    <w:pPr>
      <w:autoSpaceDE w:val="0"/>
      <w:autoSpaceDN w:val="0"/>
      <w:adjustRightInd w:val="0"/>
      <w:spacing w:after="0" w:line="240" w:lineRule="auto"/>
    </w:pPr>
    <w:rPr>
      <w:rFonts w:ascii="Times" w:eastAsia="Times New Roman" w:hAnsi="Times" w:cs="Times"/>
      <w:color w:val="000000"/>
      <w:sz w:val="24"/>
      <w:szCs w:val="24"/>
    </w:rPr>
  </w:style>
  <w:style w:type="table" w:styleId="TableGrid">
    <w:name w:val="Table Grid"/>
    <w:basedOn w:val="TableNormal"/>
    <w:uiPriority w:val="59"/>
    <w:rsid w:val="00CD3CD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CD3CD6"/>
    <w:rPr>
      <w:sz w:val="20"/>
      <w:szCs w:val="20"/>
    </w:rPr>
  </w:style>
  <w:style w:type="character" w:customStyle="1" w:styleId="FootnoteTextChar">
    <w:name w:val="Footnote Text Char"/>
    <w:basedOn w:val="DefaultParagraphFont"/>
    <w:link w:val="FootnoteText"/>
    <w:rsid w:val="00CD3CD6"/>
    <w:rPr>
      <w:rFonts w:ascii="Times New Roman" w:eastAsia="Times New Roman" w:hAnsi="Times New Roman" w:cs="Times New Roman"/>
      <w:sz w:val="20"/>
      <w:szCs w:val="20"/>
    </w:rPr>
  </w:style>
  <w:style w:type="character" w:styleId="FootnoteReference">
    <w:name w:val="footnote reference"/>
    <w:basedOn w:val="DefaultParagraphFont"/>
    <w:rsid w:val="00CD3CD6"/>
    <w:rPr>
      <w:vertAlign w:val="superscript"/>
    </w:rPr>
  </w:style>
  <w:style w:type="paragraph" w:styleId="BalloonText">
    <w:name w:val="Balloon Text"/>
    <w:basedOn w:val="Normal"/>
    <w:link w:val="BalloonTextChar"/>
    <w:uiPriority w:val="99"/>
    <w:semiHidden/>
    <w:unhideWhenUsed/>
    <w:rsid w:val="00773A95"/>
    <w:rPr>
      <w:rFonts w:ascii="Tahoma" w:hAnsi="Tahoma" w:cs="Tahoma"/>
      <w:sz w:val="16"/>
      <w:szCs w:val="16"/>
    </w:rPr>
  </w:style>
  <w:style w:type="character" w:customStyle="1" w:styleId="BalloonTextChar">
    <w:name w:val="Balloon Text Char"/>
    <w:basedOn w:val="DefaultParagraphFont"/>
    <w:link w:val="BalloonText"/>
    <w:uiPriority w:val="99"/>
    <w:semiHidden/>
    <w:rsid w:val="00773A95"/>
    <w:rPr>
      <w:rFonts w:ascii="Tahoma" w:eastAsia="Times New Roman" w:hAnsi="Tahoma" w:cs="Tahoma"/>
      <w:sz w:val="16"/>
      <w:szCs w:val="16"/>
    </w:rPr>
  </w:style>
  <w:style w:type="paragraph" w:styleId="ListParagraph">
    <w:name w:val="List Paragraph"/>
    <w:basedOn w:val="Normal"/>
    <w:uiPriority w:val="34"/>
    <w:qFormat/>
    <w:rsid w:val="00605605"/>
    <w:pPr>
      <w:spacing w:after="200" w:line="276" w:lineRule="auto"/>
      <w:ind w:left="720"/>
      <w:contextualSpacing/>
    </w:pPr>
    <w:rPr>
      <w:rFonts w:asciiTheme="minorHAnsi" w:eastAsiaTheme="minorHAnsi" w:hAnsiTheme="minorHAnsi" w:cstheme="minorBidi"/>
      <w:sz w:val="22"/>
      <w:szCs w:val="22"/>
    </w:rPr>
  </w:style>
  <w:style w:type="paragraph" w:styleId="BodyTextIndent">
    <w:name w:val="Body Text Indent"/>
    <w:basedOn w:val="Normal"/>
    <w:link w:val="BodyTextIndentChar"/>
    <w:rsid w:val="00605605"/>
    <w:pPr>
      <w:spacing w:line="480" w:lineRule="auto"/>
      <w:ind w:firstLine="720"/>
    </w:pPr>
  </w:style>
  <w:style w:type="character" w:customStyle="1" w:styleId="BodyTextIndentChar">
    <w:name w:val="Body Text Indent Char"/>
    <w:basedOn w:val="DefaultParagraphFont"/>
    <w:link w:val="BodyTextIndent"/>
    <w:rsid w:val="00605605"/>
    <w:rPr>
      <w:rFonts w:ascii="Times New Roman" w:eastAsia="Times New Roman" w:hAnsi="Times New Roman" w:cs="Times New Roman"/>
      <w:sz w:val="24"/>
      <w:szCs w:val="24"/>
    </w:rPr>
  </w:style>
  <w:style w:type="character" w:customStyle="1" w:styleId="hit">
    <w:name w:val="hit"/>
    <w:basedOn w:val="DefaultParagraphFont"/>
    <w:rsid w:val="00605605"/>
  </w:style>
  <w:style w:type="paragraph" w:styleId="CommentText">
    <w:name w:val="annotation text"/>
    <w:basedOn w:val="Normal"/>
    <w:link w:val="CommentTextChar"/>
    <w:uiPriority w:val="99"/>
    <w:semiHidden/>
    <w:unhideWhenUsed/>
    <w:rsid w:val="00605605"/>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05605"/>
    <w:rPr>
      <w:sz w:val="20"/>
      <w:szCs w:val="20"/>
    </w:rPr>
  </w:style>
  <w:style w:type="paragraph" w:styleId="CommentSubject">
    <w:name w:val="annotation subject"/>
    <w:basedOn w:val="CommentText"/>
    <w:next w:val="CommentText"/>
    <w:link w:val="CommentSubjectChar"/>
    <w:uiPriority w:val="99"/>
    <w:semiHidden/>
    <w:unhideWhenUsed/>
    <w:rsid w:val="00605605"/>
    <w:rPr>
      <w:b/>
      <w:bCs/>
    </w:rPr>
  </w:style>
  <w:style w:type="character" w:customStyle="1" w:styleId="CommentSubjectChar">
    <w:name w:val="Comment Subject Char"/>
    <w:basedOn w:val="CommentTextChar"/>
    <w:link w:val="CommentSubject"/>
    <w:uiPriority w:val="99"/>
    <w:semiHidden/>
    <w:rsid w:val="00605605"/>
    <w:rPr>
      <w:b/>
      <w:bCs/>
    </w:rPr>
  </w:style>
  <w:style w:type="character" w:styleId="Hyperlink">
    <w:name w:val="Hyperlink"/>
    <w:basedOn w:val="DefaultParagraphFont"/>
    <w:rsid w:val="00605605"/>
    <w:rPr>
      <w:color w:val="0000FF"/>
      <w:u w:val="single"/>
    </w:rPr>
  </w:style>
  <w:style w:type="paragraph" w:styleId="Header">
    <w:name w:val="header"/>
    <w:basedOn w:val="Normal"/>
    <w:link w:val="HeaderChar"/>
    <w:uiPriority w:val="99"/>
    <w:unhideWhenUsed/>
    <w:rsid w:val="00605605"/>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05605"/>
  </w:style>
  <w:style w:type="paragraph" w:styleId="Footer">
    <w:name w:val="footer"/>
    <w:basedOn w:val="Normal"/>
    <w:link w:val="FooterChar"/>
    <w:uiPriority w:val="99"/>
    <w:unhideWhenUsed/>
    <w:rsid w:val="0060560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05605"/>
  </w:style>
  <w:style w:type="paragraph" w:styleId="NoSpacing">
    <w:name w:val="No Spacing"/>
    <w:uiPriority w:val="1"/>
    <w:qFormat/>
    <w:rsid w:val="000B3C49"/>
    <w:pPr>
      <w:spacing w:after="0" w:line="240" w:lineRule="auto"/>
    </w:pPr>
  </w:style>
  <w:style w:type="character" w:styleId="Strong">
    <w:name w:val="Strong"/>
    <w:basedOn w:val="DefaultParagraphFont"/>
    <w:uiPriority w:val="22"/>
    <w:qFormat/>
    <w:rsid w:val="000B3C49"/>
    <w:rPr>
      <w:b/>
      <w:bCs/>
    </w:rPr>
  </w:style>
  <w:style w:type="character" w:customStyle="1" w:styleId="apple-style-span">
    <w:name w:val="apple-style-span"/>
    <w:basedOn w:val="DefaultParagraphFont"/>
    <w:rsid w:val="000B3C49"/>
  </w:style>
</w:styles>
</file>

<file path=word/webSettings.xml><?xml version="1.0" encoding="utf-8"?>
<w:webSettings xmlns:r="http://schemas.openxmlformats.org/officeDocument/2006/relationships" xmlns:w="http://schemas.openxmlformats.org/wordprocessingml/2006/main">
  <w:divs>
    <w:div w:id="45640146">
      <w:bodyDiv w:val="1"/>
      <w:marLeft w:val="0"/>
      <w:marRight w:val="0"/>
      <w:marTop w:val="0"/>
      <w:marBottom w:val="0"/>
      <w:divBdr>
        <w:top w:val="none" w:sz="0" w:space="0" w:color="auto"/>
        <w:left w:val="none" w:sz="0" w:space="0" w:color="auto"/>
        <w:bottom w:val="none" w:sz="0" w:space="0" w:color="auto"/>
        <w:right w:val="none" w:sz="0" w:space="0" w:color="auto"/>
      </w:divBdr>
    </w:div>
    <w:div w:id="206990590">
      <w:bodyDiv w:val="1"/>
      <w:marLeft w:val="0"/>
      <w:marRight w:val="0"/>
      <w:marTop w:val="0"/>
      <w:marBottom w:val="0"/>
      <w:divBdr>
        <w:top w:val="none" w:sz="0" w:space="0" w:color="auto"/>
        <w:left w:val="none" w:sz="0" w:space="0" w:color="auto"/>
        <w:bottom w:val="none" w:sz="0" w:space="0" w:color="auto"/>
        <w:right w:val="none" w:sz="0" w:space="0" w:color="auto"/>
      </w:divBdr>
    </w:div>
    <w:div w:id="323625344">
      <w:bodyDiv w:val="1"/>
      <w:marLeft w:val="0"/>
      <w:marRight w:val="0"/>
      <w:marTop w:val="0"/>
      <w:marBottom w:val="0"/>
      <w:divBdr>
        <w:top w:val="none" w:sz="0" w:space="0" w:color="auto"/>
        <w:left w:val="none" w:sz="0" w:space="0" w:color="auto"/>
        <w:bottom w:val="none" w:sz="0" w:space="0" w:color="auto"/>
        <w:right w:val="none" w:sz="0" w:space="0" w:color="auto"/>
      </w:divBdr>
    </w:div>
    <w:div w:id="671184818">
      <w:bodyDiv w:val="1"/>
      <w:marLeft w:val="0"/>
      <w:marRight w:val="0"/>
      <w:marTop w:val="0"/>
      <w:marBottom w:val="0"/>
      <w:divBdr>
        <w:top w:val="none" w:sz="0" w:space="0" w:color="auto"/>
        <w:left w:val="none" w:sz="0" w:space="0" w:color="auto"/>
        <w:bottom w:val="none" w:sz="0" w:space="0" w:color="auto"/>
        <w:right w:val="none" w:sz="0" w:space="0" w:color="auto"/>
      </w:divBdr>
    </w:div>
    <w:div w:id="876553423">
      <w:bodyDiv w:val="1"/>
      <w:marLeft w:val="0"/>
      <w:marRight w:val="0"/>
      <w:marTop w:val="0"/>
      <w:marBottom w:val="0"/>
      <w:divBdr>
        <w:top w:val="none" w:sz="0" w:space="0" w:color="auto"/>
        <w:left w:val="none" w:sz="0" w:space="0" w:color="auto"/>
        <w:bottom w:val="none" w:sz="0" w:space="0" w:color="auto"/>
        <w:right w:val="none" w:sz="0" w:space="0" w:color="auto"/>
      </w:divBdr>
    </w:div>
    <w:div w:id="998924095">
      <w:bodyDiv w:val="1"/>
      <w:marLeft w:val="0"/>
      <w:marRight w:val="0"/>
      <w:marTop w:val="0"/>
      <w:marBottom w:val="0"/>
      <w:divBdr>
        <w:top w:val="none" w:sz="0" w:space="0" w:color="auto"/>
        <w:left w:val="none" w:sz="0" w:space="0" w:color="auto"/>
        <w:bottom w:val="none" w:sz="0" w:space="0" w:color="auto"/>
        <w:right w:val="none" w:sz="0" w:space="0" w:color="auto"/>
      </w:divBdr>
    </w:div>
    <w:div w:id="1427967738">
      <w:bodyDiv w:val="1"/>
      <w:marLeft w:val="0"/>
      <w:marRight w:val="0"/>
      <w:marTop w:val="0"/>
      <w:marBottom w:val="0"/>
      <w:divBdr>
        <w:top w:val="none" w:sz="0" w:space="0" w:color="auto"/>
        <w:left w:val="none" w:sz="0" w:space="0" w:color="auto"/>
        <w:bottom w:val="none" w:sz="0" w:space="0" w:color="auto"/>
        <w:right w:val="none" w:sz="0" w:space="0" w:color="auto"/>
      </w:divBdr>
    </w:div>
    <w:div w:id="1465849227">
      <w:bodyDiv w:val="1"/>
      <w:marLeft w:val="0"/>
      <w:marRight w:val="0"/>
      <w:marTop w:val="0"/>
      <w:marBottom w:val="0"/>
      <w:divBdr>
        <w:top w:val="none" w:sz="0" w:space="0" w:color="auto"/>
        <w:left w:val="none" w:sz="0" w:space="0" w:color="auto"/>
        <w:bottom w:val="none" w:sz="0" w:space="0" w:color="auto"/>
        <w:right w:val="none" w:sz="0" w:space="0" w:color="auto"/>
      </w:divBdr>
    </w:div>
    <w:div w:id="1610888613">
      <w:bodyDiv w:val="1"/>
      <w:marLeft w:val="0"/>
      <w:marRight w:val="0"/>
      <w:marTop w:val="0"/>
      <w:marBottom w:val="0"/>
      <w:divBdr>
        <w:top w:val="none" w:sz="0" w:space="0" w:color="auto"/>
        <w:left w:val="none" w:sz="0" w:space="0" w:color="auto"/>
        <w:bottom w:val="none" w:sz="0" w:space="0" w:color="auto"/>
        <w:right w:val="none" w:sz="0" w:space="0" w:color="auto"/>
      </w:divBdr>
    </w:div>
    <w:div w:id="1825929453">
      <w:bodyDiv w:val="1"/>
      <w:marLeft w:val="0"/>
      <w:marRight w:val="0"/>
      <w:marTop w:val="0"/>
      <w:marBottom w:val="0"/>
      <w:divBdr>
        <w:top w:val="none" w:sz="0" w:space="0" w:color="auto"/>
        <w:left w:val="none" w:sz="0" w:space="0" w:color="auto"/>
        <w:bottom w:val="none" w:sz="0" w:space="0" w:color="auto"/>
        <w:right w:val="none" w:sz="0" w:space="0" w:color="auto"/>
      </w:divBdr>
    </w:div>
    <w:div w:id="210561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ia.doe.gov/emeu/recs/recs2001/enduse2001/enduse2001.html" TargetMode="Externa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pix.nrel.gov:8020/BASIS/nich/www/nrel/DDW?W%3DTITLE_V+PH+WORDS+%27willingness+to+pay%27+ORDER+BY+PUBYEAR/Descend%26M%3D5%26K%3D21216%26R%3DY%26U%3D1" TargetMode="Externa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3.jpe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eia.doe.gov/emeu/iea/overview.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hyperlink" Target="http://www.eia.doe.gov/emeu/recs/recs2001/enduse2001/enduse2001.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allup.com/poll/124619/savings-trumps-environment-making-homes-greener.aspx" TargetMode="External"/><Relationship Id="rId22" Type="http://schemas.openxmlformats.org/officeDocument/2006/relationships/image" Target="media/image5.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epa.gov/grnpower/toplists/index.htm" TargetMode="External"/><Relationship Id="rId2" Type="http://schemas.openxmlformats.org/officeDocument/2006/relationships/hyperlink" Target="http://www.eia.doe.gov/cneaf/electricity/epm/epm_sum.html" TargetMode="External"/><Relationship Id="rId1" Type="http://schemas.openxmlformats.org/officeDocument/2006/relationships/hyperlink" Target="http://www.eia.doe.gov/emeu/mer/pdf/pages/sec9_14.pdf" TargetMode="External"/><Relationship Id="rId4" Type="http://schemas.openxmlformats.org/officeDocument/2006/relationships/hyperlink" Target="http://www.eia.doe.gov/cneaf/solar.renewables/page/rea_data/tablec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AFD3C-D854-42D0-8490-5803D26CE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96</Pages>
  <Words>20815</Words>
  <Characters>118649</Characters>
  <Application>Microsoft Office Word</Application>
  <DocSecurity>0</DocSecurity>
  <Lines>988</Lines>
  <Paragraphs>278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dward6</cp:lastModifiedBy>
  <cp:revision>40</cp:revision>
  <cp:lastPrinted>2010-04-05T18:28:00Z</cp:lastPrinted>
  <dcterms:created xsi:type="dcterms:W3CDTF">2010-04-01T13:33:00Z</dcterms:created>
  <dcterms:modified xsi:type="dcterms:W3CDTF">2010-04-21T16:19:00Z</dcterms:modified>
</cp:coreProperties>
</file>