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329F3" w14:textId="77777777" w:rsidR="00C7099B" w:rsidRPr="00C7099B" w:rsidRDefault="00C7099B" w:rsidP="00C7099B">
      <w:pPr>
        <w:tabs>
          <w:tab w:val="center" w:pos="4680"/>
          <w:tab w:val="right" w:pos="9360"/>
        </w:tabs>
        <w:jc w:val="center"/>
        <w:rPr>
          <w:rFonts w:ascii="Times New Roman" w:eastAsia="Aptos" w:hAnsi="Times New Roman" w:cs="Times New Roman"/>
        </w:rPr>
      </w:pPr>
      <w:r w:rsidRPr="00C7099B">
        <w:rPr>
          <w:rFonts w:ascii="Times New Roman" w:eastAsia="Aptos" w:hAnsi="Times New Roman" w:cs="Times New Roman"/>
          <w:b/>
          <w:bCs/>
          <w:color w:val="000000"/>
          <w:sz w:val="28"/>
          <w:szCs w:val="28"/>
        </w:rPr>
        <w:t>Food Insecurity Amongst Older Adults: Cohort Analysis and Alternative Measurement</w:t>
      </w:r>
    </w:p>
    <w:p w14:paraId="15026372" w14:textId="77777777" w:rsidR="00236E6D" w:rsidRPr="009D2AA9" w:rsidRDefault="00236E6D" w:rsidP="00DF4F95">
      <w:pPr>
        <w:spacing w:line="480" w:lineRule="auto"/>
        <w:jc w:val="center"/>
        <w:rPr>
          <w:rFonts w:ascii="Times New Roman" w:hAnsi="Times New Roman" w:cs="Times New Roman"/>
        </w:rPr>
      </w:pPr>
    </w:p>
    <w:p w14:paraId="17ADBED8" w14:textId="77777777" w:rsidR="00236E6D" w:rsidRPr="009D2AA9" w:rsidRDefault="00236E6D" w:rsidP="00DF4F95">
      <w:pPr>
        <w:spacing w:line="480" w:lineRule="auto"/>
        <w:jc w:val="center"/>
        <w:rPr>
          <w:rFonts w:ascii="Times New Roman" w:hAnsi="Times New Roman" w:cs="Times New Roman"/>
        </w:rPr>
      </w:pPr>
    </w:p>
    <w:p w14:paraId="7F7F214F" w14:textId="77777777" w:rsidR="00236E6D" w:rsidRPr="009D2AA9" w:rsidRDefault="00236E6D" w:rsidP="00DF4F95">
      <w:pPr>
        <w:spacing w:line="480" w:lineRule="auto"/>
        <w:jc w:val="center"/>
        <w:rPr>
          <w:rFonts w:ascii="Times New Roman" w:hAnsi="Times New Roman" w:cs="Times New Roman"/>
        </w:rPr>
      </w:pPr>
    </w:p>
    <w:p w14:paraId="4B2DC06B" w14:textId="77777777" w:rsidR="00236E6D" w:rsidRPr="009D2AA9" w:rsidRDefault="00236E6D" w:rsidP="00DF4F95">
      <w:pPr>
        <w:spacing w:line="480" w:lineRule="auto"/>
        <w:jc w:val="center"/>
        <w:rPr>
          <w:rFonts w:ascii="Times New Roman" w:hAnsi="Times New Roman" w:cs="Times New Roman"/>
        </w:rPr>
      </w:pPr>
    </w:p>
    <w:p w14:paraId="353BB84A" w14:textId="77777777" w:rsidR="00236E6D" w:rsidRPr="009D2AA9" w:rsidRDefault="00236E6D" w:rsidP="00DF4F95">
      <w:pPr>
        <w:spacing w:line="480" w:lineRule="auto"/>
        <w:jc w:val="center"/>
        <w:rPr>
          <w:rFonts w:ascii="Times New Roman" w:hAnsi="Times New Roman" w:cs="Times New Roman"/>
        </w:rPr>
      </w:pPr>
    </w:p>
    <w:p w14:paraId="4F19CC8B" w14:textId="77777777" w:rsidR="00236E6D" w:rsidRPr="009D2AA9" w:rsidRDefault="00236E6D" w:rsidP="00DF4F95">
      <w:pPr>
        <w:spacing w:line="480" w:lineRule="auto"/>
        <w:jc w:val="center"/>
        <w:rPr>
          <w:rFonts w:ascii="Times New Roman" w:hAnsi="Times New Roman" w:cs="Times New Roman"/>
        </w:rPr>
      </w:pPr>
    </w:p>
    <w:p w14:paraId="3D9E2EA9" w14:textId="77777777" w:rsidR="00236E6D" w:rsidRPr="009D2AA9" w:rsidRDefault="009C755C" w:rsidP="00DF4F95">
      <w:pPr>
        <w:spacing w:line="480" w:lineRule="auto"/>
        <w:jc w:val="center"/>
        <w:rPr>
          <w:rFonts w:ascii="Times New Roman" w:hAnsi="Times New Roman" w:cs="Times New Roman"/>
        </w:rPr>
      </w:pPr>
      <w:r w:rsidRPr="009D2AA9">
        <w:rPr>
          <w:rFonts w:ascii="Times New Roman" w:hAnsi="Times New Roman" w:cs="Times New Roman"/>
        </w:rPr>
        <w:t>A Thesis Presented for</w:t>
      </w:r>
      <w:r w:rsidR="008865B6" w:rsidRPr="009D2AA9">
        <w:rPr>
          <w:rFonts w:ascii="Times New Roman" w:hAnsi="Times New Roman" w:cs="Times New Roman"/>
        </w:rPr>
        <w:t xml:space="preserve"> the</w:t>
      </w:r>
    </w:p>
    <w:p w14:paraId="7870E075" w14:textId="77777777" w:rsidR="009C755C" w:rsidRPr="009D2AA9" w:rsidRDefault="009C755C" w:rsidP="00DF4F95">
      <w:pPr>
        <w:spacing w:line="480" w:lineRule="auto"/>
        <w:jc w:val="center"/>
        <w:rPr>
          <w:rFonts w:ascii="Times New Roman" w:hAnsi="Times New Roman" w:cs="Times New Roman"/>
        </w:rPr>
      </w:pPr>
      <w:r w:rsidRPr="009D2AA9">
        <w:rPr>
          <w:rFonts w:ascii="Times New Roman" w:hAnsi="Times New Roman" w:cs="Times New Roman"/>
        </w:rPr>
        <w:t>Master of Science</w:t>
      </w:r>
    </w:p>
    <w:p w14:paraId="1D5FEB42" w14:textId="77777777" w:rsidR="009C755C" w:rsidRPr="009D2AA9" w:rsidRDefault="009C755C" w:rsidP="00DF4F95">
      <w:pPr>
        <w:spacing w:line="480" w:lineRule="auto"/>
        <w:jc w:val="center"/>
        <w:rPr>
          <w:rFonts w:ascii="Times New Roman" w:hAnsi="Times New Roman" w:cs="Times New Roman"/>
        </w:rPr>
      </w:pPr>
      <w:r w:rsidRPr="009D2AA9">
        <w:rPr>
          <w:rFonts w:ascii="Times New Roman" w:hAnsi="Times New Roman" w:cs="Times New Roman"/>
        </w:rPr>
        <w:t>Degree</w:t>
      </w:r>
    </w:p>
    <w:p w14:paraId="03D0F51C" w14:textId="77777777" w:rsidR="009C755C" w:rsidRPr="009D2AA9" w:rsidRDefault="009C755C" w:rsidP="00DF4F95">
      <w:pPr>
        <w:spacing w:line="480" w:lineRule="auto"/>
        <w:jc w:val="center"/>
        <w:rPr>
          <w:rFonts w:ascii="Times New Roman" w:hAnsi="Times New Roman" w:cs="Times New Roman"/>
        </w:rPr>
      </w:pPr>
      <w:r w:rsidRPr="009D2AA9">
        <w:rPr>
          <w:rFonts w:ascii="Times New Roman" w:hAnsi="Times New Roman" w:cs="Times New Roman"/>
        </w:rPr>
        <w:t>The University of Tennessee, Knoxville</w:t>
      </w:r>
    </w:p>
    <w:p w14:paraId="0257D425" w14:textId="77777777" w:rsidR="00236E6D" w:rsidRPr="009D2AA9" w:rsidRDefault="00236E6D" w:rsidP="00DF4F95">
      <w:pPr>
        <w:spacing w:line="480" w:lineRule="auto"/>
        <w:jc w:val="center"/>
        <w:rPr>
          <w:rFonts w:ascii="Times New Roman" w:hAnsi="Times New Roman" w:cs="Times New Roman"/>
        </w:rPr>
      </w:pPr>
    </w:p>
    <w:p w14:paraId="7E723FEB" w14:textId="77777777" w:rsidR="00236E6D" w:rsidRPr="009D2AA9" w:rsidRDefault="00236E6D" w:rsidP="00DF4F95">
      <w:pPr>
        <w:spacing w:line="480" w:lineRule="auto"/>
        <w:jc w:val="center"/>
        <w:rPr>
          <w:rFonts w:ascii="Times New Roman" w:hAnsi="Times New Roman" w:cs="Times New Roman"/>
        </w:rPr>
      </w:pPr>
    </w:p>
    <w:p w14:paraId="000B0839" w14:textId="77777777" w:rsidR="00236E6D" w:rsidRPr="009D2AA9" w:rsidRDefault="00236E6D" w:rsidP="00DF4F95">
      <w:pPr>
        <w:spacing w:line="480" w:lineRule="auto"/>
        <w:jc w:val="center"/>
        <w:rPr>
          <w:rFonts w:ascii="Times New Roman" w:hAnsi="Times New Roman" w:cs="Times New Roman"/>
        </w:rPr>
      </w:pPr>
    </w:p>
    <w:p w14:paraId="424721D6" w14:textId="77777777" w:rsidR="00236E6D" w:rsidRPr="009D2AA9" w:rsidRDefault="00236E6D" w:rsidP="00DF4F95">
      <w:pPr>
        <w:spacing w:line="480" w:lineRule="auto"/>
        <w:jc w:val="center"/>
        <w:rPr>
          <w:rFonts w:ascii="Times New Roman" w:hAnsi="Times New Roman" w:cs="Times New Roman"/>
        </w:rPr>
      </w:pPr>
    </w:p>
    <w:p w14:paraId="3DE9F240" w14:textId="77777777" w:rsidR="00236E6D" w:rsidRPr="009D2AA9" w:rsidRDefault="00236E6D" w:rsidP="00DF4F95">
      <w:pPr>
        <w:spacing w:line="480" w:lineRule="auto"/>
        <w:jc w:val="center"/>
        <w:rPr>
          <w:rFonts w:ascii="Times New Roman" w:hAnsi="Times New Roman" w:cs="Times New Roman"/>
        </w:rPr>
      </w:pPr>
    </w:p>
    <w:p w14:paraId="52FF4AC1" w14:textId="77777777" w:rsidR="00236E6D" w:rsidRPr="009D2AA9" w:rsidRDefault="00236E6D" w:rsidP="00DF4F95">
      <w:pPr>
        <w:spacing w:line="480" w:lineRule="auto"/>
        <w:jc w:val="center"/>
        <w:rPr>
          <w:rFonts w:ascii="Times New Roman" w:hAnsi="Times New Roman" w:cs="Times New Roman"/>
        </w:rPr>
      </w:pPr>
    </w:p>
    <w:p w14:paraId="50C53B23" w14:textId="77777777" w:rsidR="00CE350D" w:rsidRDefault="00CE350D" w:rsidP="00DF4F95">
      <w:pPr>
        <w:spacing w:line="480" w:lineRule="auto"/>
        <w:jc w:val="center"/>
        <w:rPr>
          <w:rFonts w:ascii="Times New Roman" w:hAnsi="Times New Roman" w:cs="Times New Roman"/>
          <w:sz w:val="22"/>
          <w:szCs w:val="22"/>
          <w:vertAlign w:val="superscript"/>
        </w:rPr>
      </w:pPr>
      <w:r w:rsidRPr="00322CAB">
        <w:rPr>
          <w:rFonts w:ascii="Times New Roman" w:hAnsi="Times New Roman" w:cs="Times New Roman"/>
          <w:sz w:val="22"/>
          <w:szCs w:val="22"/>
        </w:rPr>
        <w:t>Arfanul Ibna Mustafa Sakib</w:t>
      </w:r>
    </w:p>
    <w:p w14:paraId="2D13F978" w14:textId="0DBCE17C" w:rsidR="009C755C" w:rsidRPr="009D2AA9" w:rsidRDefault="00CE350D" w:rsidP="00DF4F95">
      <w:pPr>
        <w:spacing w:line="480" w:lineRule="auto"/>
        <w:jc w:val="center"/>
        <w:rPr>
          <w:rFonts w:ascii="Times New Roman" w:hAnsi="Times New Roman" w:cs="Times New Roman"/>
        </w:rPr>
      </w:pPr>
      <w:r>
        <w:rPr>
          <w:rFonts w:ascii="Times New Roman" w:hAnsi="Times New Roman" w:cs="Times New Roman"/>
        </w:rPr>
        <w:t>March</w:t>
      </w:r>
      <w:r w:rsidR="009C755C" w:rsidRPr="009D2AA9">
        <w:rPr>
          <w:rFonts w:ascii="Times New Roman" w:hAnsi="Times New Roman" w:cs="Times New Roman"/>
        </w:rPr>
        <w:t xml:space="preserve"> </w:t>
      </w:r>
      <w:r w:rsidR="00206090">
        <w:rPr>
          <w:rFonts w:ascii="Times New Roman" w:hAnsi="Times New Roman" w:cs="Times New Roman"/>
        </w:rPr>
        <w:t>202</w:t>
      </w:r>
      <w:r w:rsidR="00DF4F95">
        <w:rPr>
          <w:rFonts w:ascii="Times New Roman" w:hAnsi="Times New Roman" w:cs="Times New Roman"/>
        </w:rPr>
        <w:t>4</w:t>
      </w:r>
    </w:p>
    <w:p w14:paraId="725646AF" w14:textId="77777777" w:rsidR="00236E6D" w:rsidRPr="009D2AA9" w:rsidRDefault="00236E6D" w:rsidP="00DF4F95">
      <w:pPr>
        <w:spacing w:line="480" w:lineRule="auto"/>
        <w:jc w:val="center"/>
        <w:rPr>
          <w:rFonts w:ascii="Times New Roman" w:hAnsi="Times New Roman" w:cs="Times New Roman"/>
        </w:rPr>
      </w:pPr>
    </w:p>
    <w:p w14:paraId="72E2A7F6" w14:textId="77777777" w:rsidR="00236E6D" w:rsidRPr="009D2AA9" w:rsidRDefault="00236E6D">
      <w:pPr>
        <w:jc w:val="center"/>
        <w:rPr>
          <w:rFonts w:ascii="Times New Roman" w:hAnsi="Times New Roman" w:cs="Times New Roman"/>
        </w:rPr>
      </w:pPr>
    </w:p>
    <w:p w14:paraId="4417D7E3" w14:textId="77777777" w:rsidR="00236E6D" w:rsidRPr="009D2AA9" w:rsidRDefault="00236E6D">
      <w:pPr>
        <w:jc w:val="center"/>
        <w:rPr>
          <w:rFonts w:ascii="Times New Roman" w:hAnsi="Times New Roman" w:cs="Times New Roman"/>
        </w:rPr>
      </w:pPr>
    </w:p>
    <w:p w14:paraId="61C1E572" w14:textId="77777777" w:rsidR="00236E6D" w:rsidRPr="009D2AA9" w:rsidRDefault="00236E6D">
      <w:pPr>
        <w:jc w:val="center"/>
        <w:rPr>
          <w:rFonts w:ascii="Times New Roman" w:hAnsi="Times New Roman" w:cs="Times New Roman"/>
        </w:rPr>
      </w:pPr>
    </w:p>
    <w:p w14:paraId="016ACFAD" w14:textId="79DC0F72" w:rsidR="007F7A99" w:rsidRDefault="007F7A99" w:rsidP="00CE350D">
      <w:pPr>
        <w:spacing w:line="480" w:lineRule="auto"/>
        <w:rPr>
          <w:rFonts w:ascii="Times New Roman" w:hAnsi="Times New Roman" w:cs="Times New Roman"/>
        </w:rPr>
      </w:pPr>
    </w:p>
    <w:p w14:paraId="24C4387E" w14:textId="77777777" w:rsidR="00236E6D" w:rsidRPr="009D2AA9" w:rsidRDefault="00236E6D" w:rsidP="007F7A99">
      <w:pPr>
        <w:jc w:val="center"/>
        <w:rPr>
          <w:rFonts w:ascii="Times New Roman" w:hAnsi="Times New Roman" w:cs="Times New Roman"/>
          <w:sz w:val="28"/>
          <w:szCs w:val="28"/>
        </w:rPr>
      </w:pPr>
      <w:r w:rsidRPr="004F08CE">
        <w:rPr>
          <w:rFonts w:ascii="Times New Roman" w:hAnsi="Times New Roman" w:cs="Times New Roman"/>
          <w:b/>
          <w:bCs/>
        </w:rPr>
        <w:lastRenderedPageBreak/>
        <w:t>ABSTRACT</w:t>
      </w:r>
    </w:p>
    <w:p w14:paraId="16B7EE3A" w14:textId="77777777" w:rsidR="00236E6D" w:rsidRPr="009D2AA9" w:rsidRDefault="00236E6D">
      <w:pPr>
        <w:rPr>
          <w:rFonts w:ascii="Times New Roman" w:hAnsi="Times New Roman" w:cs="Times New Roman"/>
        </w:rPr>
      </w:pPr>
    </w:p>
    <w:p w14:paraId="4B1CAFBF" w14:textId="7CE1E457" w:rsidR="003F7FED" w:rsidRPr="007F7A99" w:rsidRDefault="000039DB" w:rsidP="00441DFB">
      <w:pPr>
        <w:spacing w:line="480" w:lineRule="auto"/>
        <w:rPr>
          <w:rFonts w:ascii="Times New Roman" w:hAnsi="Times New Roman" w:cs="Times New Roman"/>
          <w:b/>
          <w:bCs/>
        </w:rPr>
      </w:pPr>
      <w:r>
        <w:rPr>
          <w:rFonts w:ascii="Times New Roman" w:hAnsi="Times New Roman" w:cs="Times New Roman"/>
        </w:rPr>
        <w:t xml:space="preserve">            </w:t>
      </w:r>
      <w:r w:rsidRPr="000039DB">
        <w:rPr>
          <w:rFonts w:ascii="Times New Roman" w:hAnsi="Times New Roman" w:cs="Times New Roman"/>
        </w:rPr>
        <w:t xml:space="preserve">The prevalence of food insecurity among older adults (individuals aged 60 or older) increased steadily from 2001 to 2011, peaking in 2012, before gradually declining but not returning to pre-Great Recession levels. Research indicates this increase was primarily driven by younger older adults (those below age 80), suggesting potential cohort effects linked to the adverse economic impacts of experiencing the Great Recession during their prime working years. While food insecurity is often assessed using binary measures, such approaches may overlook nuances in the severity of food hardships. This study examines trends in food insecurity rates and the financial gap required to achieve food security among older adults, employing a cohort-based analysis to identify generational effects influenced by the Great Recession. Using data from the Current Population Survey (CPS) and the Annual Social and Economic Supplement (ASEC) from 2001 to 2019, the research incorporates both traditional binary indicators and continuous measures of food insecurity. The findings reveal a generational shift, with later birth cohorts experiencing higher rates of food insecurity and requiring greater financial resources to meet basic needs. </w:t>
      </w:r>
      <w:r w:rsidR="009C755C" w:rsidRPr="009D2AA9">
        <w:rPr>
          <w:rFonts w:ascii="Times New Roman" w:hAnsi="Times New Roman" w:cs="Times New Roman"/>
          <w:b/>
          <w:bCs/>
        </w:rPr>
        <w:br w:type="page"/>
      </w:r>
    </w:p>
    <w:sdt>
      <w:sdtPr>
        <w:rPr>
          <w:rFonts w:ascii="Arial" w:hAnsi="Arial" w:cs="Arial"/>
        </w:rPr>
        <w:id w:val="607165129"/>
        <w:docPartObj>
          <w:docPartGallery w:val="Table of Contents"/>
          <w:docPartUnique/>
        </w:docPartObj>
      </w:sdtPr>
      <w:sdtEndPr>
        <w:rPr>
          <w:b w:val="0"/>
          <w:bCs/>
          <w:caps w:val="0"/>
          <w:noProof/>
        </w:rPr>
      </w:sdtEndPr>
      <w:sdtContent>
        <w:p w14:paraId="268EFF0A" w14:textId="77777777" w:rsidR="00E91931" w:rsidRDefault="00E91931" w:rsidP="00EA1C18">
          <w:pPr>
            <w:pStyle w:val="TOCHeading"/>
          </w:pPr>
          <w:r w:rsidRPr="00992EBD">
            <w:t>Table of Contents</w:t>
          </w:r>
        </w:p>
        <w:p w14:paraId="1E7433DF" w14:textId="77777777" w:rsidR="00992EBD" w:rsidRPr="00992EBD" w:rsidRDefault="00992EBD" w:rsidP="00992EBD"/>
        <w:p w14:paraId="74AB31B2" w14:textId="144B1DD8" w:rsidR="00D83B30" w:rsidRPr="009D2AA9" w:rsidRDefault="00E91931" w:rsidP="00F412FC">
          <w:pPr>
            <w:pStyle w:val="TOC1"/>
            <w:tabs>
              <w:tab w:val="right" w:leader="dot" w:pos="8630"/>
            </w:tabs>
            <w:spacing w:line="480" w:lineRule="auto"/>
            <w:rPr>
              <w:rFonts w:ascii="Times New Roman" w:eastAsiaTheme="minorEastAsia" w:hAnsi="Times New Roman" w:cs="Times New Roman"/>
              <w:noProof/>
            </w:rPr>
          </w:pPr>
          <w:r w:rsidRPr="009D2AA9">
            <w:rPr>
              <w:rFonts w:ascii="Times New Roman" w:hAnsi="Times New Roman" w:cs="Times New Roman"/>
            </w:rPr>
            <w:fldChar w:fldCharType="begin"/>
          </w:r>
          <w:r w:rsidRPr="009D2AA9">
            <w:rPr>
              <w:rFonts w:ascii="Times New Roman" w:hAnsi="Times New Roman" w:cs="Times New Roman"/>
            </w:rPr>
            <w:instrText xml:space="preserve"> TOC \o "1-3" \h \z \u </w:instrText>
          </w:r>
          <w:r w:rsidRPr="009D2AA9">
            <w:rPr>
              <w:rFonts w:ascii="Times New Roman" w:hAnsi="Times New Roman" w:cs="Times New Roman"/>
            </w:rPr>
            <w:fldChar w:fldCharType="separate"/>
          </w:r>
          <w:hyperlink w:anchor="_Toc428278467" w:history="1">
            <w:r w:rsidR="00D83B30" w:rsidRPr="009D2AA9">
              <w:rPr>
                <w:rStyle w:val="Hyperlink"/>
                <w:rFonts w:ascii="Times New Roman" w:hAnsi="Times New Roman" w:cs="Times New Roman"/>
                <w:noProof/>
              </w:rPr>
              <w:t>Chapter One Introduction and General Information</w:t>
            </w:r>
            <w:r w:rsidR="00D83B30" w:rsidRPr="009D2AA9">
              <w:rPr>
                <w:rFonts w:ascii="Times New Roman" w:hAnsi="Times New Roman" w:cs="Times New Roman"/>
                <w:noProof/>
                <w:webHidden/>
              </w:rPr>
              <w:tab/>
            </w:r>
            <w:r w:rsidR="00D83B30" w:rsidRPr="009D2AA9">
              <w:rPr>
                <w:rFonts w:ascii="Times New Roman" w:hAnsi="Times New Roman" w:cs="Times New Roman"/>
                <w:noProof/>
                <w:webHidden/>
              </w:rPr>
              <w:fldChar w:fldCharType="begin"/>
            </w:r>
            <w:r w:rsidR="00D83B30" w:rsidRPr="009D2AA9">
              <w:rPr>
                <w:rFonts w:ascii="Times New Roman" w:hAnsi="Times New Roman" w:cs="Times New Roman"/>
                <w:noProof/>
                <w:webHidden/>
              </w:rPr>
              <w:instrText xml:space="preserve"> PAGEREF _Toc428278467 \h </w:instrText>
            </w:r>
            <w:r w:rsidR="00D83B30" w:rsidRPr="009D2AA9">
              <w:rPr>
                <w:rFonts w:ascii="Times New Roman" w:hAnsi="Times New Roman" w:cs="Times New Roman"/>
                <w:noProof/>
                <w:webHidden/>
              </w:rPr>
            </w:r>
            <w:r w:rsidR="00D83B30" w:rsidRPr="009D2AA9">
              <w:rPr>
                <w:rFonts w:ascii="Times New Roman" w:hAnsi="Times New Roman" w:cs="Times New Roman"/>
                <w:noProof/>
                <w:webHidden/>
              </w:rPr>
              <w:fldChar w:fldCharType="separate"/>
            </w:r>
            <w:r w:rsidR="00210E35">
              <w:rPr>
                <w:rFonts w:ascii="Times New Roman" w:hAnsi="Times New Roman" w:cs="Times New Roman"/>
                <w:noProof/>
                <w:webHidden/>
              </w:rPr>
              <w:t>1</w:t>
            </w:r>
            <w:r w:rsidR="00D83B30" w:rsidRPr="009D2AA9">
              <w:rPr>
                <w:rFonts w:ascii="Times New Roman" w:hAnsi="Times New Roman" w:cs="Times New Roman"/>
                <w:noProof/>
                <w:webHidden/>
              </w:rPr>
              <w:fldChar w:fldCharType="end"/>
            </w:r>
          </w:hyperlink>
        </w:p>
        <w:p w14:paraId="669E687B" w14:textId="504E9F67" w:rsidR="00D83B30" w:rsidRPr="009D2AA9" w:rsidRDefault="00D83B30" w:rsidP="00441DFB">
          <w:pPr>
            <w:pStyle w:val="TOC1"/>
            <w:tabs>
              <w:tab w:val="right" w:leader="dot" w:pos="8630"/>
            </w:tabs>
            <w:spacing w:line="480" w:lineRule="auto"/>
            <w:rPr>
              <w:rFonts w:ascii="Times New Roman" w:eastAsiaTheme="minorEastAsia" w:hAnsi="Times New Roman" w:cs="Times New Roman"/>
              <w:noProof/>
            </w:rPr>
          </w:pPr>
          <w:hyperlink w:anchor="_Toc428278473" w:history="1">
            <w:r w:rsidRPr="009D2AA9">
              <w:rPr>
                <w:rStyle w:val="Hyperlink"/>
                <w:rFonts w:ascii="Times New Roman" w:hAnsi="Times New Roman" w:cs="Times New Roman"/>
                <w:noProof/>
              </w:rPr>
              <w:t>Chapter Two Literature Review</w:t>
            </w:r>
            <w:r w:rsidRPr="009D2AA9">
              <w:rPr>
                <w:rFonts w:ascii="Times New Roman" w:hAnsi="Times New Roman" w:cs="Times New Roman"/>
                <w:noProof/>
                <w:webHidden/>
              </w:rPr>
              <w:tab/>
            </w:r>
            <w:r w:rsidR="00DD18B4">
              <w:rPr>
                <w:rFonts w:ascii="Times New Roman" w:hAnsi="Times New Roman" w:cs="Times New Roman"/>
                <w:noProof/>
                <w:webHidden/>
              </w:rPr>
              <w:t>4</w:t>
            </w:r>
          </w:hyperlink>
        </w:p>
        <w:p w14:paraId="661B2966" w14:textId="4F6D9544" w:rsidR="00D83B30" w:rsidRPr="009D2AA9" w:rsidRDefault="00F412FC" w:rsidP="00441DFB">
          <w:pPr>
            <w:pStyle w:val="TOC2"/>
            <w:tabs>
              <w:tab w:val="right" w:leader="dot" w:pos="8630"/>
            </w:tabs>
            <w:spacing w:line="480" w:lineRule="auto"/>
            <w:rPr>
              <w:rFonts w:ascii="Times New Roman" w:eastAsiaTheme="minorEastAsia" w:hAnsi="Times New Roman" w:cs="Times New Roman"/>
              <w:noProof/>
            </w:rPr>
          </w:pPr>
          <w:r w:rsidRPr="00F412FC">
            <w:rPr>
              <w:rFonts w:ascii="Times New Roman" w:hAnsi="Times New Roman" w:cs="Times New Roman"/>
            </w:rPr>
            <w:t>Measuring Food Insecurity</w:t>
          </w:r>
          <w:r w:rsidRPr="00F412FC">
            <w:t xml:space="preserve"> </w:t>
          </w:r>
          <w:hyperlink w:anchor="_Toc428278474" w:history="1">
            <w:r w:rsidR="00D83B30" w:rsidRPr="009D2AA9">
              <w:rPr>
                <w:rFonts w:ascii="Times New Roman" w:hAnsi="Times New Roman" w:cs="Times New Roman"/>
                <w:noProof/>
                <w:webHidden/>
              </w:rPr>
              <w:tab/>
            </w:r>
            <w:r w:rsidR="00DD18B4">
              <w:rPr>
                <w:rFonts w:ascii="Times New Roman" w:hAnsi="Times New Roman" w:cs="Times New Roman"/>
                <w:noProof/>
                <w:webHidden/>
              </w:rPr>
              <w:t>4</w:t>
            </w:r>
          </w:hyperlink>
        </w:p>
        <w:p w14:paraId="7192C7C8" w14:textId="20C71216" w:rsidR="00D83B30" w:rsidRPr="009D2AA9" w:rsidRDefault="00F412FC" w:rsidP="00DD18B4">
          <w:pPr>
            <w:pStyle w:val="TOC3"/>
            <w:tabs>
              <w:tab w:val="right" w:leader="dot" w:pos="8630"/>
            </w:tabs>
            <w:spacing w:line="480" w:lineRule="auto"/>
            <w:rPr>
              <w:rFonts w:ascii="Times New Roman" w:eastAsiaTheme="minorEastAsia" w:hAnsi="Times New Roman" w:cs="Times New Roman"/>
              <w:noProof/>
            </w:rPr>
          </w:pPr>
          <w:r w:rsidRPr="00F412FC">
            <w:rPr>
              <w:rFonts w:ascii="Times New Roman" w:hAnsi="Times New Roman" w:cs="Times New Roman"/>
            </w:rPr>
            <w:t>Food Insecurity Amongst Older Adults</w:t>
          </w:r>
          <w:hyperlink w:anchor="_Toc428278475" w:history="1">
            <w:r w:rsidR="00D83B30" w:rsidRPr="009D2AA9">
              <w:rPr>
                <w:rFonts w:ascii="Times New Roman" w:hAnsi="Times New Roman" w:cs="Times New Roman"/>
                <w:noProof/>
                <w:webHidden/>
              </w:rPr>
              <w:tab/>
            </w:r>
            <w:r w:rsidR="00DD18B4">
              <w:rPr>
                <w:rFonts w:ascii="Times New Roman" w:hAnsi="Times New Roman" w:cs="Times New Roman"/>
                <w:noProof/>
                <w:webHidden/>
              </w:rPr>
              <w:t>5</w:t>
            </w:r>
          </w:hyperlink>
        </w:p>
        <w:p w14:paraId="2707418A" w14:textId="719748F4" w:rsidR="00D83B30" w:rsidRPr="00E23619" w:rsidRDefault="00D83B30" w:rsidP="00441DFB">
          <w:pPr>
            <w:pStyle w:val="TOC1"/>
            <w:tabs>
              <w:tab w:val="right" w:leader="dot" w:pos="8630"/>
            </w:tabs>
            <w:spacing w:line="480" w:lineRule="auto"/>
            <w:rPr>
              <w:rFonts w:ascii="Times New Roman" w:eastAsiaTheme="minorEastAsia" w:hAnsi="Times New Roman" w:cs="Times New Roman"/>
              <w:noProof/>
            </w:rPr>
          </w:pPr>
          <w:hyperlink w:anchor="_Toc428278477" w:history="1">
            <w:r w:rsidRPr="00E23619">
              <w:rPr>
                <w:rStyle w:val="Hyperlink"/>
                <w:rFonts w:ascii="Times New Roman" w:hAnsi="Times New Roman" w:cs="Times New Roman"/>
                <w:noProof/>
              </w:rPr>
              <w:t>Chapter Three Materials and Methods</w:t>
            </w:r>
            <w:r w:rsidRPr="00E23619">
              <w:rPr>
                <w:rFonts w:ascii="Times New Roman" w:hAnsi="Times New Roman" w:cs="Times New Roman"/>
                <w:noProof/>
                <w:webHidden/>
              </w:rPr>
              <w:tab/>
            </w:r>
            <w:r w:rsidRPr="00E23619">
              <w:rPr>
                <w:rFonts w:ascii="Times New Roman" w:hAnsi="Times New Roman" w:cs="Times New Roman"/>
                <w:noProof/>
                <w:webHidden/>
              </w:rPr>
              <w:fldChar w:fldCharType="begin"/>
            </w:r>
            <w:r w:rsidRPr="00E23619">
              <w:rPr>
                <w:rFonts w:ascii="Times New Roman" w:hAnsi="Times New Roman" w:cs="Times New Roman"/>
                <w:noProof/>
                <w:webHidden/>
              </w:rPr>
              <w:instrText xml:space="preserve"> PAGEREF _Toc428278477 \h </w:instrText>
            </w:r>
            <w:r w:rsidRPr="00E23619">
              <w:rPr>
                <w:rFonts w:ascii="Times New Roman" w:hAnsi="Times New Roman" w:cs="Times New Roman"/>
                <w:noProof/>
                <w:webHidden/>
              </w:rPr>
            </w:r>
            <w:r w:rsidRPr="00E23619">
              <w:rPr>
                <w:rFonts w:ascii="Times New Roman" w:hAnsi="Times New Roman" w:cs="Times New Roman"/>
                <w:noProof/>
                <w:webHidden/>
              </w:rPr>
              <w:fldChar w:fldCharType="separate"/>
            </w:r>
            <w:r w:rsidR="00210E35" w:rsidRPr="00E23619">
              <w:rPr>
                <w:rFonts w:ascii="Times New Roman" w:hAnsi="Times New Roman" w:cs="Times New Roman"/>
                <w:noProof/>
                <w:webHidden/>
              </w:rPr>
              <w:t>5</w:t>
            </w:r>
            <w:r w:rsidRPr="00E23619">
              <w:rPr>
                <w:rFonts w:ascii="Times New Roman" w:hAnsi="Times New Roman" w:cs="Times New Roman"/>
                <w:noProof/>
                <w:webHidden/>
              </w:rPr>
              <w:fldChar w:fldCharType="end"/>
            </w:r>
          </w:hyperlink>
        </w:p>
        <w:p w14:paraId="5C6A049A" w14:textId="01D3F4F1" w:rsidR="00D83B30" w:rsidRPr="00E23619" w:rsidRDefault="00D83B30" w:rsidP="00441DFB">
          <w:pPr>
            <w:pStyle w:val="TOC2"/>
            <w:tabs>
              <w:tab w:val="right" w:leader="dot" w:pos="8630"/>
            </w:tabs>
            <w:spacing w:line="480" w:lineRule="auto"/>
            <w:rPr>
              <w:rFonts w:ascii="Times New Roman" w:eastAsiaTheme="minorEastAsia" w:hAnsi="Times New Roman" w:cs="Times New Roman"/>
              <w:noProof/>
            </w:rPr>
          </w:pPr>
          <w:hyperlink w:anchor="_Toc428278478" w:history="1">
            <w:r w:rsidR="00DD18B4" w:rsidRPr="00E23619">
              <w:rPr>
                <w:rStyle w:val="Hyperlink"/>
                <w:rFonts w:ascii="Times New Roman" w:hAnsi="Times New Roman" w:cs="Times New Roman"/>
                <w:noProof/>
              </w:rPr>
              <w:t>Data</w:t>
            </w:r>
            <w:r w:rsidRPr="00E23619">
              <w:rPr>
                <w:rFonts w:ascii="Times New Roman" w:hAnsi="Times New Roman" w:cs="Times New Roman"/>
                <w:noProof/>
                <w:webHidden/>
              </w:rPr>
              <w:tab/>
            </w:r>
            <w:r w:rsidR="00B81BE6" w:rsidRPr="00E23619">
              <w:rPr>
                <w:rFonts w:ascii="Times New Roman" w:hAnsi="Times New Roman" w:cs="Times New Roman"/>
                <w:noProof/>
                <w:webHidden/>
              </w:rPr>
              <w:t>7</w:t>
            </w:r>
          </w:hyperlink>
        </w:p>
        <w:p w14:paraId="6A3F6DFF" w14:textId="33FCAD9D" w:rsidR="00D83B30" w:rsidRPr="00E23619" w:rsidRDefault="00B81BE6" w:rsidP="00B81BE6">
          <w:pPr>
            <w:pStyle w:val="TOC3"/>
            <w:tabs>
              <w:tab w:val="right" w:leader="dot" w:pos="8630"/>
            </w:tabs>
            <w:spacing w:line="480" w:lineRule="auto"/>
            <w:ind w:left="0"/>
            <w:rPr>
              <w:rFonts w:ascii="Times New Roman" w:eastAsiaTheme="minorEastAsia" w:hAnsi="Times New Roman" w:cs="Times New Roman"/>
              <w:noProof/>
            </w:rPr>
          </w:pPr>
          <w:r w:rsidRPr="00E23619">
            <w:rPr>
              <w:rFonts w:ascii="Times New Roman" w:hAnsi="Times New Roman" w:cs="Times New Roman"/>
            </w:rPr>
            <w:t xml:space="preserve">    Variables</w:t>
          </w:r>
          <w:hyperlink w:anchor="_Toc428278479" w:history="1">
            <w:r w:rsidR="00D83B30" w:rsidRPr="00E23619">
              <w:rPr>
                <w:rFonts w:ascii="Times New Roman" w:hAnsi="Times New Roman" w:cs="Times New Roman"/>
                <w:noProof/>
                <w:webHidden/>
              </w:rPr>
              <w:tab/>
            </w:r>
            <w:r w:rsidRPr="00E23619">
              <w:rPr>
                <w:rFonts w:ascii="Times New Roman" w:hAnsi="Times New Roman" w:cs="Times New Roman"/>
                <w:noProof/>
                <w:webHidden/>
              </w:rPr>
              <w:t>8</w:t>
            </w:r>
          </w:hyperlink>
        </w:p>
        <w:p w14:paraId="1E6BB89D" w14:textId="2D7E51A9" w:rsidR="00D83B30" w:rsidRPr="00E23619" w:rsidRDefault="00B81BE6" w:rsidP="00B81BE6">
          <w:pPr>
            <w:pStyle w:val="TOC3"/>
            <w:tabs>
              <w:tab w:val="right" w:leader="dot" w:pos="8630"/>
            </w:tabs>
            <w:spacing w:line="480" w:lineRule="auto"/>
            <w:ind w:left="0"/>
            <w:rPr>
              <w:rFonts w:ascii="Times New Roman" w:eastAsiaTheme="minorEastAsia" w:hAnsi="Times New Roman" w:cs="Times New Roman"/>
              <w:noProof/>
            </w:rPr>
          </w:pPr>
          <w:r w:rsidRPr="00E23619">
            <w:rPr>
              <w:rFonts w:ascii="Times New Roman" w:hAnsi="Times New Roman" w:cs="Times New Roman"/>
            </w:rPr>
            <w:t xml:space="preserve">    </w:t>
          </w:r>
          <w:hyperlink w:anchor="_Toc428278480" w:history="1">
            <w:r w:rsidRPr="00E23619">
              <w:rPr>
                <w:rStyle w:val="Hyperlink"/>
                <w:rFonts w:ascii="Times New Roman" w:hAnsi="Times New Roman" w:cs="Times New Roman"/>
                <w:noProof/>
              </w:rPr>
              <w:t>Methods</w:t>
            </w:r>
            <w:r w:rsidR="00D83B30" w:rsidRPr="00E23619">
              <w:rPr>
                <w:rFonts w:ascii="Times New Roman" w:hAnsi="Times New Roman" w:cs="Times New Roman"/>
                <w:noProof/>
                <w:webHidden/>
              </w:rPr>
              <w:tab/>
            </w:r>
            <w:r w:rsidRPr="00E23619">
              <w:rPr>
                <w:rFonts w:ascii="Times New Roman" w:hAnsi="Times New Roman" w:cs="Times New Roman"/>
                <w:noProof/>
                <w:webHidden/>
              </w:rPr>
              <w:t>11</w:t>
            </w:r>
          </w:hyperlink>
        </w:p>
        <w:p w14:paraId="631A3E0D" w14:textId="7647D66D" w:rsidR="00D83B30" w:rsidRPr="00E23619" w:rsidRDefault="00D83B30" w:rsidP="00441DFB">
          <w:pPr>
            <w:pStyle w:val="TOC1"/>
            <w:tabs>
              <w:tab w:val="right" w:leader="dot" w:pos="8630"/>
            </w:tabs>
            <w:spacing w:line="480" w:lineRule="auto"/>
            <w:rPr>
              <w:rFonts w:ascii="Times New Roman" w:eastAsiaTheme="minorEastAsia" w:hAnsi="Times New Roman" w:cs="Times New Roman"/>
              <w:noProof/>
            </w:rPr>
          </w:pPr>
          <w:hyperlink w:anchor="_Toc428278485" w:history="1">
            <w:r w:rsidRPr="00E23619">
              <w:rPr>
                <w:rStyle w:val="Hyperlink"/>
                <w:rFonts w:ascii="Times New Roman" w:hAnsi="Times New Roman" w:cs="Times New Roman"/>
                <w:noProof/>
              </w:rPr>
              <w:t>Chapter Four Results and Discussion</w:t>
            </w:r>
            <w:r w:rsidRPr="00E23619">
              <w:rPr>
                <w:rFonts w:ascii="Times New Roman" w:hAnsi="Times New Roman" w:cs="Times New Roman"/>
                <w:noProof/>
                <w:webHidden/>
              </w:rPr>
              <w:tab/>
            </w:r>
            <w:r w:rsidR="00515609" w:rsidRPr="00E23619">
              <w:rPr>
                <w:rFonts w:ascii="Times New Roman" w:hAnsi="Times New Roman" w:cs="Times New Roman"/>
                <w:noProof/>
                <w:webHidden/>
              </w:rPr>
              <w:t>14</w:t>
            </w:r>
          </w:hyperlink>
        </w:p>
        <w:p w14:paraId="00CB545D" w14:textId="5E9D5D33" w:rsidR="00D83B30" w:rsidRDefault="00D83B30" w:rsidP="00441DFB">
          <w:pPr>
            <w:pStyle w:val="TOC2"/>
            <w:tabs>
              <w:tab w:val="right" w:leader="dot" w:pos="8630"/>
            </w:tabs>
            <w:spacing w:line="480" w:lineRule="auto"/>
          </w:pPr>
          <w:hyperlink w:anchor="_Toc428278486" w:history="1">
            <w:r w:rsidR="00515609" w:rsidRPr="00E23619">
              <w:rPr>
                <w:rStyle w:val="Hyperlink"/>
                <w:rFonts w:ascii="Times New Roman" w:hAnsi="Times New Roman" w:cs="Times New Roman"/>
                <w:noProof/>
              </w:rPr>
              <w:t>Descriptive Statistics</w:t>
            </w:r>
            <w:r w:rsidRPr="00E23619">
              <w:rPr>
                <w:rFonts w:ascii="Times New Roman" w:hAnsi="Times New Roman" w:cs="Times New Roman"/>
                <w:noProof/>
                <w:webHidden/>
              </w:rPr>
              <w:tab/>
            </w:r>
            <w:r w:rsidR="00515609" w:rsidRPr="00E23619">
              <w:rPr>
                <w:rFonts w:ascii="Times New Roman" w:hAnsi="Times New Roman" w:cs="Times New Roman"/>
                <w:noProof/>
                <w:webHidden/>
              </w:rPr>
              <w:t>14</w:t>
            </w:r>
          </w:hyperlink>
        </w:p>
        <w:p w14:paraId="61CAC626" w14:textId="50D77A88" w:rsidR="00515609" w:rsidRDefault="00515609" w:rsidP="00515609">
          <w:r>
            <w:t xml:space="preserve">    </w:t>
          </w:r>
          <w:hyperlink w:anchor="_Toc428278486" w:history="1">
            <w:r w:rsidR="00E23619">
              <w:rPr>
                <w:rStyle w:val="Hyperlink"/>
                <w:rFonts w:ascii="Times New Roman" w:hAnsi="Times New Roman" w:cs="Times New Roman"/>
                <w:noProof/>
              </w:rPr>
              <w:t>Regression Analysis</w:t>
            </w:r>
            <w:r>
              <w:rPr>
                <w:rStyle w:val="Hyperlink"/>
                <w:rFonts w:ascii="Times New Roman" w:hAnsi="Times New Roman" w:cs="Times New Roman"/>
                <w:noProof/>
              </w:rPr>
              <w:t>………………………………………………………</w:t>
            </w:r>
            <w:r>
              <w:rPr>
                <w:rFonts w:ascii="Times New Roman" w:hAnsi="Times New Roman" w:cs="Times New Roman"/>
                <w:noProof/>
                <w:webHidden/>
              </w:rPr>
              <w:t>………….15</w:t>
            </w:r>
          </w:hyperlink>
        </w:p>
        <w:p w14:paraId="10C58E72" w14:textId="77777777" w:rsidR="00515609" w:rsidRPr="00515609" w:rsidRDefault="00515609" w:rsidP="00515609">
          <w:pPr>
            <w:rPr>
              <w:rFonts w:eastAsiaTheme="minorEastAsia"/>
            </w:rPr>
          </w:pPr>
        </w:p>
        <w:p w14:paraId="13702CE2" w14:textId="61D331D4" w:rsidR="00D83B30" w:rsidRPr="009D2AA9" w:rsidRDefault="00D83B30" w:rsidP="00441DFB">
          <w:pPr>
            <w:pStyle w:val="TOC1"/>
            <w:tabs>
              <w:tab w:val="right" w:leader="dot" w:pos="8630"/>
            </w:tabs>
            <w:spacing w:line="480" w:lineRule="auto"/>
            <w:rPr>
              <w:rFonts w:ascii="Times New Roman" w:eastAsiaTheme="minorEastAsia" w:hAnsi="Times New Roman" w:cs="Times New Roman"/>
              <w:noProof/>
            </w:rPr>
          </w:pPr>
          <w:hyperlink w:anchor="_Toc428278487" w:history="1">
            <w:r w:rsidRPr="009D2AA9">
              <w:rPr>
                <w:rStyle w:val="Hyperlink"/>
                <w:rFonts w:ascii="Times New Roman" w:hAnsi="Times New Roman" w:cs="Times New Roman"/>
                <w:noProof/>
              </w:rPr>
              <w:t>Chapter Five Conclusions and Recommendations</w:t>
            </w:r>
            <w:r w:rsidRPr="009D2AA9">
              <w:rPr>
                <w:rFonts w:ascii="Times New Roman" w:hAnsi="Times New Roman" w:cs="Times New Roman"/>
                <w:noProof/>
                <w:webHidden/>
              </w:rPr>
              <w:tab/>
            </w:r>
            <w:r w:rsidR="00515609">
              <w:rPr>
                <w:rFonts w:ascii="Times New Roman" w:hAnsi="Times New Roman" w:cs="Times New Roman"/>
                <w:noProof/>
                <w:webHidden/>
              </w:rPr>
              <w:t>18</w:t>
            </w:r>
          </w:hyperlink>
        </w:p>
        <w:p w14:paraId="51769D50" w14:textId="23C1EF19" w:rsidR="00D83B30" w:rsidRPr="009D2AA9" w:rsidRDefault="00D83B30" w:rsidP="00441DFB">
          <w:pPr>
            <w:pStyle w:val="TOC1"/>
            <w:tabs>
              <w:tab w:val="right" w:leader="dot" w:pos="8630"/>
            </w:tabs>
            <w:spacing w:line="480" w:lineRule="auto"/>
            <w:rPr>
              <w:rFonts w:ascii="Times New Roman" w:eastAsiaTheme="minorEastAsia" w:hAnsi="Times New Roman" w:cs="Times New Roman"/>
              <w:noProof/>
            </w:rPr>
          </w:pPr>
          <w:hyperlink w:anchor="_Toc428278488" w:history="1">
            <w:r w:rsidRPr="009D2AA9">
              <w:rPr>
                <w:rStyle w:val="Hyperlink"/>
                <w:rFonts w:ascii="Times New Roman" w:hAnsi="Times New Roman" w:cs="Times New Roman"/>
                <w:noProof/>
              </w:rPr>
              <w:t>List of References</w:t>
            </w:r>
            <w:r w:rsidRPr="009D2AA9">
              <w:rPr>
                <w:rFonts w:ascii="Times New Roman" w:hAnsi="Times New Roman" w:cs="Times New Roman"/>
                <w:noProof/>
                <w:webHidden/>
              </w:rPr>
              <w:tab/>
            </w:r>
            <w:r w:rsidR="00515609">
              <w:rPr>
                <w:rFonts w:ascii="Times New Roman" w:hAnsi="Times New Roman" w:cs="Times New Roman"/>
                <w:noProof/>
                <w:webHidden/>
              </w:rPr>
              <w:t>19</w:t>
            </w:r>
          </w:hyperlink>
        </w:p>
        <w:p w14:paraId="4E7DE8C8" w14:textId="18D840A4" w:rsidR="00D83B30" w:rsidRPr="009D2AA9" w:rsidRDefault="00D83B30" w:rsidP="00441DFB">
          <w:pPr>
            <w:pStyle w:val="TOC1"/>
            <w:tabs>
              <w:tab w:val="right" w:leader="dot" w:pos="8630"/>
            </w:tabs>
            <w:spacing w:line="480" w:lineRule="auto"/>
            <w:rPr>
              <w:rFonts w:ascii="Times New Roman" w:eastAsiaTheme="minorEastAsia" w:hAnsi="Times New Roman" w:cs="Times New Roman"/>
              <w:noProof/>
            </w:rPr>
          </w:pPr>
          <w:hyperlink w:anchor="_Toc428278489" w:history="1">
            <w:r w:rsidRPr="009D2AA9">
              <w:rPr>
                <w:rStyle w:val="Hyperlink"/>
                <w:rFonts w:ascii="Times New Roman" w:hAnsi="Times New Roman" w:cs="Times New Roman"/>
                <w:noProof/>
              </w:rPr>
              <w:t>Appendix</w:t>
            </w:r>
            <w:r w:rsidRPr="009D2AA9">
              <w:rPr>
                <w:rFonts w:ascii="Times New Roman" w:hAnsi="Times New Roman" w:cs="Times New Roman"/>
                <w:noProof/>
                <w:webHidden/>
              </w:rPr>
              <w:tab/>
            </w:r>
            <w:r w:rsidR="00515609">
              <w:rPr>
                <w:rFonts w:ascii="Times New Roman" w:hAnsi="Times New Roman" w:cs="Times New Roman"/>
                <w:noProof/>
                <w:webHidden/>
              </w:rPr>
              <w:t>23</w:t>
            </w:r>
          </w:hyperlink>
        </w:p>
        <w:p w14:paraId="4F58133A" w14:textId="6839613D" w:rsidR="00D83B30" w:rsidRPr="009D2AA9" w:rsidRDefault="00D83B30" w:rsidP="00441DFB">
          <w:pPr>
            <w:pStyle w:val="TOC1"/>
            <w:tabs>
              <w:tab w:val="right" w:leader="dot" w:pos="8630"/>
            </w:tabs>
            <w:spacing w:line="480" w:lineRule="auto"/>
            <w:rPr>
              <w:rFonts w:ascii="Times New Roman" w:eastAsiaTheme="minorEastAsia" w:hAnsi="Times New Roman" w:cs="Times New Roman"/>
              <w:noProof/>
            </w:rPr>
          </w:pPr>
          <w:hyperlink w:anchor="_Toc428278490" w:history="1">
            <w:r w:rsidRPr="009D2AA9">
              <w:rPr>
                <w:rStyle w:val="Hyperlink"/>
                <w:rFonts w:ascii="Times New Roman" w:hAnsi="Times New Roman" w:cs="Times New Roman"/>
                <w:noProof/>
              </w:rPr>
              <w:t>Vita</w:t>
            </w:r>
            <w:r w:rsidRPr="009D2AA9">
              <w:rPr>
                <w:rFonts w:ascii="Times New Roman" w:hAnsi="Times New Roman" w:cs="Times New Roman"/>
                <w:noProof/>
                <w:webHidden/>
              </w:rPr>
              <w:tab/>
            </w:r>
            <w:r w:rsidR="00515609">
              <w:rPr>
                <w:rFonts w:ascii="Times New Roman" w:hAnsi="Times New Roman" w:cs="Times New Roman"/>
                <w:noProof/>
                <w:webHidden/>
              </w:rPr>
              <w:t>24</w:t>
            </w:r>
          </w:hyperlink>
        </w:p>
        <w:p w14:paraId="00E6785B" w14:textId="77777777" w:rsidR="00E91931" w:rsidRPr="009D2AA9" w:rsidRDefault="00E91931">
          <w:pPr>
            <w:rPr>
              <w:rFonts w:ascii="Times New Roman" w:hAnsi="Times New Roman" w:cs="Times New Roman"/>
            </w:rPr>
          </w:pPr>
          <w:r w:rsidRPr="009D2AA9">
            <w:rPr>
              <w:rFonts w:ascii="Times New Roman" w:hAnsi="Times New Roman" w:cs="Times New Roman"/>
              <w:b/>
              <w:bCs/>
              <w:noProof/>
            </w:rPr>
            <w:fldChar w:fldCharType="end"/>
          </w:r>
        </w:p>
      </w:sdtContent>
    </w:sdt>
    <w:p w14:paraId="24A3FE32" w14:textId="77777777" w:rsidR="003F7FED" w:rsidRPr="009D2AA9" w:rsidRDefault="003F7FED">
      <w:pPr>
        <w:rPr>
          <w:rFonts w:ascii="Times New Roman" w:hAnsi="Times New Roman" w:cs="Times New Roman"/>
        </w:rPr>
      </w:pPr>
    </w:p>
    <w:p w14:paraId="59ADA2C4" w14:textId="1297D09B" w:rsidR="00236E6D" w:rsidRPr="00441DFB" w:rsidRDefault="003F7FED" w:rsidP="00441DFB">
      <w:pPr>
        <w:spacing w:line="480" w:lineRule="auto"/>
        <w:jc w:val="center"/>
        <w:rPr>
          <w:rFonts w:ascii="Times New Roman" w:hAnsi="Times New Roman" w:cs="Times New Roman"/>
          <w:b/>
          <w:bCs/>
        </w:rPr>
      </w:pPr>
      <w:r w:rsidRPr="009D2AA9">
        <w:rPr>
          <w:rFonts w:ascii="Times New Roman" w:hAnsi="Times New Roman" w:cs="Times New Roman"/>
          <w:b/>
          <w:bCs/>
        </w:rPr>
        <w:br w:type="page"/>
      </w:r>
      <w:r w:rsidR="00236E6D" w:rsidRPr="009D2AA9">
        <w:rPr>
          <w:rFonts w:ascii="Times New Roman" w:hAnsi="Times New Roman" w:cs="Times New Roman"/>
          <w:b/>
          <w:bCs/>
        </w:rPr>
        <w:lastRenderedPageBreak/>
        <w:t>LIST OF TABLE</w:t>
      </w:r>
      <w:r w:rsidR="00441DFB">
        <w:rPr>
          <w:rFonts w:ascii="Times New Roman" w:hAnsi="Times New Roman" w:cs="Times New Roman"/>
          <w:b/>
          <w:bCs/>
        </w:rPr>
        <w:t>S</w:t>
      </w:r>
    </w:p>
    <w:p w14:paraId="754A0DF2" w14:textId="07BF13DA" w:rsidR="003E2944" w:rsidRPr="00524332" w:rsidRDefault="00665C7E" w:rsidP="00441DFB">
      <w:pPr>
        <w:pStyle w:val="TableofFigures"/>
        <w:tabs>
          <w:tab w:val="right" w:leader="dot" w:pos="8630"/>
        </w:tabs>
        <w:spacing w:line="480" w:lineRule="auto"/>
        <w:ind w:left="0" w:firstLine="0"/>
        <w:rPr>
          <w:rFonts w:ascii="Times New Roman" w:hAnsi="Times New Roman" w:cs="Times New Roman"/>
          <w:noProof/>
        </w:rPr>
      </w:pPr>
      <w:r w:rsidRPr="009D2AA9">
        <w:rPr>
          <w:rFonts w:ascii="Times New Roman" w:hAnsi="Times New Roman" w:cs="Times New Roman"/>
        </w:rPr>
        <w:fldChar w:fldCharType="begin"/>
      </w:r>
      <w:r w:rsidR="00236E6D" w:rsidRPr="009D2AA9">
        <w:rPr>
          <w:rFonts w:ascii="Times New Roman" w:hAnsi="Times New Roman" w:cs="Times New Roman"/>
        </w:rPr>
        <w:instrText xml:space="preserve"> TOC \h \z \c "Table" </w:instrText>
      </w:r>
      <w:r w:rsidRPr="009D2AA9">
        <w:rPr>
          <w:rFonts w:ascii="Times New Roman" w:hAnsi="Times New Roman" w:cs="Times New Roman"/>
        </w:rPr>
        <w:fldChar w:fldCharType="separate"/>
      </w:r>
      <w:hyperlink w:anchor="_Toc428278253" w:history="1">
        <w:r w:rsidR="00515609" w:rsidRPr="00524332">
          <w:rPr>
            <w:rStyle w:val="fontstyle01"/>
            <w:rFonts w:ascii="Times New Roman" w:hAnsi="Times New Roman" w:cs="Times New Roman"/>
            <w:b/>
            <w:bCs/>
            <w:color w:val="000000" w:themeColor="text1"/>
          </w:rPr>
          <w:t>Table 1</w:t>
        </w:r>
        <w:r w:rsidR="00515609" w:rsidRPr="00524332">
          <w:rPr>
            <w:rStyle w:val="fontstyle01"/>
            <w:rFonts w:ascii="Times New Roman" w:hAnsi="Times New Roman" w:cs="Times New Roman"/>
            <w:color w:val="000000" w:themeColor="text1"/>
          </w:rPr>
          <w:t>: Descriptive Statistics for all older adults and different birth cohorts</w:t>
        </w:r>
        <w:r w:rsidR="003E2944" w:rsidRPr="00524332">
          <w:rPr>
            <w:rFonts w:ascii="Times New Roman" w:hAnsi="Times New Roman" w:cs="Times New Roman"/>
            <w:noProof/>
            <w:webHidden/>
          </w:rPr>
          <w:tab/>
        </w:r>
        <w:r w:rsidR="00524332">
          <w:rPr>
            <w:rFonts w:ascii="Times New Roman" w:hAnsi="Times New Roman" w:cs="Times New Roman"/>
            <w:noProof/>
            <w:webHidden/>
          </w:rPr>
          <w:t>14</w:t>
        </w:r>
      </w:hyperlink>
    </w:p>
    <w:p w14:paraId="233E6BC1" w14:textId="27CA3741" w:rsidR="00AE6AEC" w:rsidRPr="00524332" w:rsidRDefault="00631797" w:rsidP="00631797">
      <w:pPr>
        <w:rPr>
          <w:rFonts w:ascii="Times New Roman" w:hAnsi="Times New Roman" w:cs="Times New Roman"/>
          <w:color w:val="000000" w:themeColor="text1"/>
        </w:rPr>
      </w:pPr>
      <w:r w:rsidRPr="00524332">
        <w:rPr>
          <w:rStyle w:val="fontstyle01"/>
          <w:rFonts w:ascii="Times New Roman" w:hAnsi="Times New Roman" w:cs="Times New Roman"/>
          <w:b/>
          <w:bCs/>
          <w:color w:val="000000" w:themeColor="text1"/>
        </w:rPr>
        <w:t>Table 2:</w:t>
      </w:r>
      <w:r w:rsidRPr="00524332">
        <w:rPr>
          <w:rStyle w:val="fontstyle01"/>
          <w:rFonts w:ascii="Times New Roman" w:hAnsi="Times New Roman" w:cs="Times New Roman"/>
          <w:color w:val="000000" w:themeColor="text1"/>
        </w:rPr>
        <w:t xml:space="preserve"> Ordinary Least Square Regression</w:t>
      </w:r>
      <w:r w:rsidR="00524332">
        <w:rPr>
          <w:rStyle w:val="fontstyle01"/>
          <w:rFonts w:ascii="Times New Roman" w:hAnsi="Times New Roman" w:cs="Times New Roman"/>
          <w:color w:val="000000" w:themeColor="text1"/>
        </w:rPr>
        <w:t xml:space="preserve"> </w:t>
      </w:r>
      <w:r w:rsidRPr="00524332">
        <w:rPr>
          <w:rStyle w:val="fontstyle01"/>
          <w:rFonts w:ascii="Times New Roman" w:hAnsi="Times New Roman" w:cs="Times New Roman"/>
          <w:color w:val="000000" w:themeColor="text1"/>
        </w:rPr>
        <w:t>Analysis</w:t>
      </w:r>
      <w:r w:rsidR="00524332">
        <w:rPr>
          <w:rStyle w:val="fontstyle01"/>
          <w:rFonts w:ascii="Times New Roman" w:hAnsi="Times New Roman" w:cs="Times New Roman"/>
          <w:color w:val="000000" w:themeColor="text1"/>
        </w:rPr>
        <w:t xml:space="preserve"> </w:t>
      </w:r>
      <w:r w:rsidR="00524332" w:rsidRPr="00524332">
        <w:rPr>
          <w:rStyle w:val="fontstyle01"/>
          <w:rFonts w:ascii="Times New Roman" w:hAnsi="Times New Roman" w:cs="Times New Roman"/>
          <w:color w:val="000000" w:themeColor="text1"/>
        </w:rPr>
        <w:t>……………………………</w:t>
      </w:r>
      <w:r w:rsidR="00524332">
        <w:rPr>
          <w:rStyle w:val="fontstyle01"/>
          <w:rFonts w:ascii="Times New Roman" w:hAnsi="Times New Roman" w:cs="Times New Roman"/>
          <w:color w:val="000000" w:themeColor="text1"/>
        </w:rPr>
        <w:t>..</w:t>
      </w:r>
      <w:r w:rsidR="00524332">
        <w:rPr>
          <w:rFonts w:ascii="Times New Roman" w:eastAsiaTheme="minorEastAsia" w:hAnsi="Times New Roman" w:cs="Times New Roman"/>
        </w:rPr>
        <w:t>.......16</w:t>
      </w:r>
    </w:p>
    <w:p w14:paraId="3E8D7F19" w14:textId="77777777" w:rsidR="00236E6D" w:rsidRPr="009D2AA9" w:rsidRDefault="00665C7E" w:rsidP="00441DF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8280" w:hanging="8280"/>
        <w:rPr>
          <w:rFonts w:ascii="Times New Roman" w:hAnsi="Times New Roman" w:cs="Times New Roman"/>
        </w:rPr>
      </w:pPr>
      <w:r w:rsidRPr="009D2AA9">
        <w:rPr>
          <w:rFonts w:ascii="Times New Roman" w:hAnsi="Times New Roman" w:cs="Times New Roman"/>
        </w:rPr>
        <w:fldChar w:fldCharType="end"/>
      </w:r>
    </w:p>
    <w:p w14:paraId="5551A4C4" w14:textId="77777777" w:rsidR="00236E6D" w:rsidRPr="009D2AA9" w:rsidRDefault="00236E6D">
      <w:pPr>
        <w:spacing w:line="2" w:lineRule="exact"/>
        <w:rPr>
          <w:rFonts w:ascii="Times New Roman" w:hAnsi="Times New Roman" w:cs="Times New Roman"/>
        </w:rPr>
      </w:pPr>
    </w:p>
    <w:p w14:paraId="382AE65E" w14:textId="77777777" w:rsidR="00236E6D" w:rsidRPr="009D2AA9" w:rsidRDefault="00236E6D">
      <w:pPr>
        <w:spacing w:line="2" w:lineRule="exact"/>
        <w:rPr>
          <w:rFonts w:ascii="Times New Roman" w:hAnsi="Times New Roman" w:cs="Times New Roman"/>
        </w:rPr>
      </w:pPr>
    </w:p>
    <w:p w14:paraId="60D484F4" w14:textId="77777777" w:rsidR="00236E6D" w:rsidRPr="009D2AA9" w:rsidRDefault="00236E6D">
      <w:pPr>
        <w:pStyle w:val="Level1"/>
        <w:tabs>
          <w:tab w:val="right" w:leader="dot" w:pos="8228"/>
        </w:tabs>
        <w:ind w:left="0"/>
        <w:rPr>
          <w:rFonts w:cs="Times New Roman"/>
          <w:b/>
          <w:bCs/>
        </w:rPr>
      </w:pPr>
    </w:p>
    <w:p w14:paraId="23017C67" w14:textId="1FA507AE" w:rsidR="00236E6D" w:rsidRPr="009D2AA9" w:rsidRDefault="00236E6D" w:rsidP="00E23619">
      <w:pPr>
        <w:jc w:val="center"/>
        <w:rPr>
          <w:rFonts w:ascii="Times New Roman" w:hAnsi="Times New Roman" w:cs="Times New Roman"/>
        </w:rPr>
      </w:pPr>
      <w:r w:rsidRPr="009D2AA9">
        <w:rPr>
          <w:rFonts w:ascii="Times New Roman" w:hAnsi="Times New Roman" w:cs="Times New Roman"/>
        </w:rPr>
        <w:br w:type="page"/>
      </w:r>
    </w:p>
    <w:p w14:paraId="3518DCF6" w14:textId="39A4C27D" w:rsidR="004F08CE" w:rsidRPr="00992EBD" w:rsidRDefault="00965FBD" w:rsidP="00EA1C18">
      <w:pPr>
        <w:pStyle w:val="Heading1"/>
      </w:pPr>
      <w:bookmarkStart w:id="0" w:name="_Toc420995890"/>
      <w:bookmarkStart w:id="1" w:name="_Toc422997477"/>
      <w:r w:rsidRPr="00992EBD">
        <w:lastRenderedPageBreak/>
        <w:br/>
      </w:r>
      <w:bookmarkStart w:id="2" w:name="_Toc427156460"/>
      <w:bookmarkStart w:id="3" w:name="_Toc428278467"/>
      <w:r w:rsidR="00EE334C" w:rsidRPr="00992EBD">
        <w:t>Introduction and General Information</w:t>
      </w:r>
      <w:bookmarkEnd w:id="0"/>
      <w:bookmarkEnd w:id="1"/>
      <w:bookmarkEnd w:id="2"/>
      <w:bookmarkEnd w:id="3"/>
    </w:p>
    <w:p w14:paraId="58D24043" w14:textId="77777777" w:rsidR="00B5525C" w:rsidRPr="00B5525C" w:rsidRDefault="00B5525C" w:rsidP="00B5525C">
      <w:pPr>
        <w:spacing w:line="360" w:lineRule="auto"/>
        <w:rPr>
          <w:rFonts w:ascii="Times New Roman" w:hAnsi="Times New Roman" w:cs="Times New Roman"/>
        </w:rPr>
      </w:pPr>
      <w:r w:rsidRPr="00B5525C">
        <w:rPr>
          <w:rFonts w:ascii="Times New Roman" w:hAnsi="Times New Roman" w:cs="Times New Roman"/>
        </w:rPr>
        <w:t xml:space="preserve">The United States (U.S.) is </w:t>
      </w:r>
      <w:proofErr w:type="gramStart"/>
      <w:r w:rsidRPr="00B5525C">
        <w:rPr>
          <w:rFonts w:ascii="Times New Roman" w:hAnsi="Times New Roman" w:cs="Times New Roman"/>
        </w:rPr>
        <w:t>in the midst of</w:t>
      </w:r>
      <w:proofErr w:type="gramEnd"/>
      <w:r w:rsidRPr="00B5525C">
        <w:rPr>
          <w:rFonts w:ascii="Times New Roman" w:hAnsi="Times New Roman" w:cs="Times New Roman"/>
        </w:rPr>
        <w:t xml:space="preserve"> a substantial demographic shift as the number of older adults, those above the age of 60, comprise an increasingly large portion of the population considerably. Between 2000 and 2020 the percentage of the U.S. population above 50 years old increased from 27.4 to 35.7 percent of the population, and the rate increased from 16.4 to 23.3 for individuals above 60 years old (United States Census Bureau, 2023). During this same period, the prevalence of food insecurity increased from approximately 6 percent in 2001 until it reached a peak in 2015 at around 9 percent (Ziliak et al., 2023). Although the prevalence declined after 2015, the recovery was slow and both the prevalence and number of food-insecure older adults in 2019 exceeded that of 2001. The slower recovery among older households highlights their heightened vulnerability to prolonged food insecurity, likely driven by fixed incomes, rising healthcare costs, and limited workforce engagement.  </w:t>
      </w:r>
    </w:p>
    <w:p w14:paraId="14F82B00" w14:textId="77777777" w:rsidR="00B5525C" w:rsidRPr="00B5525C" w:rsidRDefault="00B5525C" w:rsidP="00B5525C">
      <w:pPr>
        <w:spacing w:line="360" w:lineRule="auto"/>
        <w:rPr>
          <w:rFonts w:ascii="Times New Roman" w:hAnsi="Times New Roman" w:cs="Times New Roman"/>
        </w:rPr>
      </w:pPr>
      <w:r w:rsidRPr="00B5525C">
        <w:rPr>
          <w:rFonts w:ascii="Times New Roman" w:hAnsi="Times New Roman" w:cs="Times New Roman"/>
        </w:rPr>
        <w:t xml:space="preserve"> </w:t>
      </w:r>
      <w:r w:rsidRPr="00B5525C">
        <w:rPr>
          <w:rFonts w:ascii="Times New Roman" w:hAnsi="Times New Roman" w:cs="Times New Roman"/>
        </w:rPr>
        <w:tab/>
        <w:t xml:space="preserve">Given that the number of older adults will continue to increase and is even projected to outnumber children by 2034 (Vespa et al., 2020) it is important for policymakers to have a better understanding of the determinants of food insecurity amongst older adults. Past research shows that people's living arrangements (living with children, and grandchildren) affect their food security (Gunderson and Ziliak, 2015; Ziliak and Gunderson, 2016; Butcher et al., 2023), as well as poverty status (Levy, 2022; Mudrazija and Butrica, 2023). They become less food insecure as they age above 60 (Ziliak, 2008). Also, the newer older adults (ages between 55 to 79) are more food insecure than the older adults (age equal to or above 80) (Mudrazija and Butrica, 2023). However, prior literature overlooked the role of demographic shift on food insecurity with possible cohort effects among older adults. </w:t>
      </w:r>
    </w:p>
    <w:p w14:paraId="0F965E9E" w14:textId="77777777" w:rsidR="00B5525C" w:rsidRPr="00B5525C" w:rsidRDefault="00B5525C" w:rsidP="00B5525C">
      <w:pPr>
        <w:spacing w:line="360" w:lineRule="auto"/>
        <w:rPr>
          <w:rFonts w:ascii="Times New Roman" w:hAnsi="Times New Roman" w:cs="Times New Roman"/>
        </w:rPr>
      </w:pPr>
      <w:r w:rsidRPr="00B5525C">
        <w:rPr>
          <w:rFonts w:ascii="Times New Roman" w:hAnsi="Times New Roman" w:cs="Times New Roman"/>
        </w:rPr>
        <w:t xml:space="preserve">One reason for the increasing number of older adults is the aging of the Baby Boomer generation, which generally includes individuals born between 1946 and 1964. Prior research suggests that midlife experiences between the ages of 40 and 54 play a significant role in shaping the risk of food insecurity during later years, particularly </w:t>
      </w:r>
      <w:r w:rsidRPr="00B5525C">
        <w:rPr>
          <w:rFonts w:ascii="Times New Roman" w:hAnsi="Times New Roman" w:cs="Times New Roman"/>
        </w:rPr>
        <w:lastRenderedPageBreak/>
        <w:t>between ages 60 and 69 (Brucker et al., 2022). For Baby Boomers, these ages overlapped with two recessions. The first was in 2001 and the second was the Great Recession, which began in late 2007 (Shambaugh et al., 2021). The Great Recession was the largest economic downturn since the Great Depression and had a significant negative effect on food security (</w:t>
      </w:r>
      <w:proofErr w:type="spellStart"/>
      <w:r w:rsidRPr="00B5525C">
        <w:rPr>
          <w:rFonts w:ascii="Times New Roman" w:hAnsi="Times New Roman" w:cs="Times New Roman"/>
        </w:rPr>
        <w:t>Birkenmaier</w:t>
      </w:r>
      <w:proofErr w:type="spellEnd"/>
      <w:r w:rsidRPr="00B5525C">
        <w:rPr>
          <w:rFonts w:ascii="Times New Roman" w:hAnsi="Times New Roman" w:cs="Times New Roman"/>
        </w:rPr>
        <w:t xml:space="preserve"> et al., 2016; Shambaugh et al., 2021). </w:t>
      </w:r>
    </w:p>
    <w:p w14:paraId="16B88F0B" w14:textId="77777777" w:rsidR="00B5525C" w:rsidRPr="00B5525C" w:rsidRDefault="00B5525C" w:rsidP="00B5525C">
      <w:pPr>
        <w:spacing w:line="360" w:lineRule="auto"/>
        <w:rPr>
          <w:rFonts w:ascii="Times New Roman" w:hAnsi="Times New Roman" w:cs="Times New Roman"/>
        </w:rPr>
      </w:pPr>
      <w:r w:rsidRPr="00B5525C">
        <w:rPr>
          <w:rFonts w:ascii="Times New Roman" w:hAnsi="Times New Roman" w:cs="Times New Roman"/>
        </w:rPr>
        <w:t xml:space="preserve">During the Great Recession food insecurity rates reached a peak of 14.9 percent in 2011 (Rabbitt et al., 2023). By 2018 rates had returned to their pre-Great Recession levels for many age groups, but not for older adults (source Ziliak and Gundersen, 2021). One possible explanation for this observation is that new older adults, i.e. those who turned 60 after the Great Recession, were at greater risk of food insecurity than those who turned 60 before the Great Recession. </w:t>
      </w:r>
    </w:p>
    <w:p w14:paraId="415462F3" w14:textId="77777777" w:rsidR="00B5525C" w:rsidRPr="00B5525C" w:rsidRDefault="00B5525C" w:rsidP="00B5525C">
      <w:pPr>
        <w:spacing w:line="360" w:lineRule="auto"/>
        <w:rPr>
          <w:rFonts w:ascii="Times New Roman" w:hAnsi="Times New Roman" w:cs="Times New Roman"/>
        </w:rPr>
      </w:pPr>
      <w:r w:rsidRPr="00B5525C">
        <w:rPr>
          <w:rFonts w:ascii="Times New Roman" w:hAnsi="Times New Roman" w:cs="Times New Roman"/>
        </w:rPr>
        <w:t xml:space="preserve">Mudrazija and Butrica (2023) provided some initial evidence that the experience of food insecurity may be different for newer older adults using data from the Health and Retirement Survey. They find that between 2004 and 2018 food insecurity rates for Baby Boomers exceed that for older adults from pre-Baby Boomer generations. However, one limitation of the HRS is that it does not include the full 18 questions used to produce official estimates of annual food security, the HRS also uses a 2-year recall window for food security. Therefore, the purpose of this study is to 1) investigate the influence of birth year cohort on food insecurity amongst older adults (i.e. those equal to or above the age of 60) and 2) utilize both traditional and alternative measures of food insecurity, the food insecurity gap proposed in Gundersen (2023). </w:t>
      </w:r>
    </w:p>
    <w:p w14:paraId="5D64E8D4" w14:textId="77777777" w:rsidR="00B5525C" w:rsidRPr="00B5525C" w:rsidRDefault="00B5525C" w:rsidP="00B5525C">
      <w:pPr>
        <w:spacing w:line="360" w:lineRule="auto"/>
        <w:rPr>
          <w:rFonts w:ascii="Times New Roman" w:hAnsi="Times New Roman" w:cs="Times New Roman"/>
        </w:rPr>
      </w:pPr>
      <w:r w:rsidRPr="00B5525C">
        <w:rPr>
          <w:rFonts w:ascii="Times New Roman" w:hAnsi="Times New Roman" w:cs="Times New Roman"/>
        </w:rPr>
        <w:t xml:space="preserve">           Cohort effects are defined as changes across groups of people who experience an initial event (such as birth) in the same year or years (Yang and Land, 2013; Barrera and Shively, 2022). We hypothesize that there is a possible cohort effect on this potential trend in food insecurity among older adults, the particular cohort of people who were in their prime working age during the Great Recession were unprepared when they retired, thus left with low fixed income compared to their earlier cohorts, possibly related to the negative effects of experiencing the Great Recession during prime working age. The insights from this study can help design targeted policies for the groups most affected by </w:t>
      </w:r>
      <w:r w:rsidRPr="00B5525C">
        <w:rPr>
          <w:rFonts w:ascii="Times New Roman" w:hAnsi="Times New Roman" w:cs="Times New Roman"/>
        </w:rPr>
        <w:lastRenderedPageBreak/>
        <w:t>the Great Recession, ensuring they are better protected against future shocks to food security in the USA.</w:t>
      </w:r>
    </w:p>
    <w:p w14:paraId="117AC539" w14:textId="03450415" w:rsidR="005F2B0B" w:rsidRPr="009D2AA9" w:rsidRDefault="00B5525C" w:rsidP="00B5525C">
      <w:pPr>
        <w:spacing w:line="360" w:lineRule="auto"/>
        <w:rPr>
          <w:rFonts w:ascii="Times New Roman" w:hAnsi="Times New Roman" w:cs="Times New Roman"/>
        </w:rPr>
      </w:pPr>
      <w:r w:rsidRPr="00B5525C">
        <w:rPr>
          <w:rFonts w:ascii="Times New Roman" w:hAnsi="Times New Roman" w:cs="Times New Roman"/>
        </w:rPr>
        <w:t>Our analysis demonstrates that being a member of the Baby Boomer generation (individuals born after 1944) significantly increases the likelihood of experiencing food insecurity, consistent with the findings of Brucker et al. (2022) and Mudrazija and Butrica (2023). Moreover, the results highlight an increasing trend in the additional money required by this cohort to meet basic needs, underscoring the resource gap between recent cohorts (individuals born after 1944) and earlier cohorts (individuals born before 1944) due to economic challenges encountered during their prime working years, particularly during the Great Recession.</w:t>
      </w:r>
      <w:r w:rsidR="005F2B0B" w:rsidRPr="009D2AA9">
        <w:rPr>
          <w:rFonts w:ascii="Times New Roman" w:hAnsi="Times New Roman" w:cs="Times New Roman"/>
        </w:rPr>
        <w:br w:type="page"/>
      </w:r>
    </w:p>
    <w:p w14:paraId="2DECD04F" w14:textId="77777777" w:rsidR="00236E6D" w:rsidRPr="004F08CE" w:rsidRDefault="00965FBD" w:rsidP="00EA1C18">
      <w:pPr>
        <w:pStyle w:val="Heading1"/>
      </w:pPr>
      <w:bookmarkStart w:id="4" w:name="_Toc420995896"/>
      <w:bookmarkStart w:id="5" w:name="_Toc422997483"/>
      <w:r w:rsidRPr="009D2AA9">
        <w:lastRenderedPageBreak/>
        <w:br/>
      </w:r>
      <w:bookmarkStart w:id="6" w:name="_Toc427156466"/>
      <w:bookmarkStart w:id="7" w:name="_Toc428278473"/>
      <w:r w:rsidR="003D63DF" w:rsidRPr="009D2AA9">
        <w:t>Literature Review</w:t>
      </w:r>
      <w:bookmarkEnd w:id="4"/>
      <w:bookmarkEnd w:id="5"/>
      <w:bookmarkEnd w:id="6"/>
      <w:bookmarkEnd w:id="7"/>
      <w:r w:rsidR="00236E6D" w:rsidRPr="004F08CE">
        <w:tab/>
      </w:r>
    </w:p>
    <w:p w14:paraId="71002DCE" w14:textId="77777777" w:rsidR="00236E6D" w:rsidRPr="009D2AA9" w:rsidRDefault="00236E6D">
      <w:pPr>
        <w:numPr>
          <w:ilvl w:val="12"/>
          <w:numId w:val="0"/>
        </w:numPr>
        <w:rPr>
          <w:rFonts w:ascii="Times New Roman" w:hAnsi="Times New Roman" w:cs="Times New Roman"/>
          <w:highlight w:val="yellow"/>
        </w:rPr>
      </w:pPr>
      <w:r w:rsidRPr="009D2AA9">
        <w:rPr>
          <w:rFonts w:ascii="Times New Roman" w:hAnsi="Times New Roman" w:cs="Times New Roman"/>
        </w:rPr>
        <w:tab/>
      </w:r>
    </w:p>
    <w:p w14:paraId="4755B297" w14:textId="77777777" w:rsidR="00647C1A" w:rsidRDefault="00647C1A" w:rsidP="00BA45A7">
      <w:pPr>
        <w:numPr>
          <w:ilvl w:val="12"/>
          <w:numId w:val="0"/>
        </w:numPr>
        <w:spacing w:line="480" w:lineRule="auto"/>
        <w:rPr>
          <w:rFonts w:ascii="Times New Roman" w:hAnsi="Times New Roman" w:cs="Times New Roman"/>
          <w:b/>
          <w:bCs/>
          <w:i/>
        </w:rPr>
      </w:pPr>
      <w:bookmarkStart w:id="8" w:name="_Hlk193657619"/>
      <w:r w:rsidRPr="00647C1A">
        <w:rPr>
          <w:rFonts w:ascii="Times New Roman" w:hAnsi="Times New Roman" w:cs="Times New Roman"/>
          <w:b/>
          <w:bCs/>
          <w:i/>
        </w:rPr>
        <w:t xml:space="preserve">Measuring Food Insecurity </w:t>
      </w:r>
    </w:p>
    <w:p w14:paraId="1B97DA9B" w14:textId="77777777" w:rsidR="004C0D3B" w:rsidRPr="00161C58" w:rsidRDefault="004C0D3B" w:rsidP="004C0D3B">
      <w:pPr>
        <w:spacing w:line="360" w:lineRule="auto"/>
        <w:ind w:firstLine="720"/>
        <w:jc w:val="both"/>
        <w:rPr>
          <w:rFonts w:ascii="Times New Roman" w:hAnsi="Times New Roman" w:cs="Times New Roman"/>
          <w:color w:val="000000" w:themeColor="text1"/>
          <w:kern w:val="2"/>
          <w14:ligatures w14:val="standardContextual"/>
        </w:rPr>
      </w:pPr>
      <w:bookmarkStart w:id="9" w:name="_Toc420995899"/>
      <w:bookmarkStart w:id="10" w:name="_Toc422997486"/>
      <w:bookmarkStart w:id="11" w:name="_Toc427156469"/>
      <w:bookmarkStart w:id="12" w:name="_Toc428278476"/>
      <w:bookmarkEnd w:id="8"/>
      <w:r w:rsidRPr="00161C58">
        <w:rPr>
          <w:rFonts w:ascii="Times New Roman" w:hAnsi="Times New Roman" w:cs="Times New Roman"/>
          <w:color w:val="000000" w:themeColor="text1"/>
          <w:kern w:val="2"/>
          <w14:ligatures w14:val="standardContextual"/>
        </w:rPr>
        <w:t xml:space="preserve">Food insecure houses are those that experience uncertainty about having enough food or are unable to obtain enough food to meet the needs of every household member due to a lack of funds or other resources (USDA, 2023). Food security is generally measured using a binary indicator based on responses to the Food Security Supplement (FSS) that assumes food insecurity, which is defined as inadequate access to food due to limited financial resources, can be measured using responses to questions about certain food behaviors (ex. I worry I will run out of money to purchase more food) (Gunderson, 2023). </w:t>
      </w:r>
    </w:p>
    <w:p w14:paraId="2BAA3DE8" w14:textId="77777777" w:rsidR="004C0D3B" w:rsidRPr="00161C58" w:rsidRDefault="004C0D3B" w:rsidP="004C0D3B">
      <w:pPr>
        <w:spacing w:line="360" w:lineRule="auto"/>
        <w:ind w:firstLine="720"/>
        <w:jc w:val="both"/>
        <w:rPr>
          <w:rFonts w:ascii="Times New Roman" w:hAnsi="Times New Roman" w:cs="Times New Roman"/>
          <w:color w:val="000000" w:themeColor="text1"/>
          <w:kern w:val="2"/>
          <w14:ligatures w14:val="standardContextual"/>
        </w:rPr>
      </w:pPr>
      <w:r w:rsidRPr="00161C58">
        <w:rPr>
          <w:rFonts w:ascii="Times New Roman" w:hAnsi="Times New Roman" w:cs="Times New Roman"/>
          <w:color w:val="000000" w:themeColor="text1"/>
          <w:kern w:val="2"/>
          <w14:ligatures w14:val="standardContextual"/>
        </w:rPr>
        <w:t xml:space="preserve">When food security is assessed using a simple binary question, significant nuances can be overlooked. For instance, one food-insecure household might report needing a small amount of additional money to achieve food security, while another food-secure might require a significantly larger amount. Treating these households as identical disregards the varying degrees of their struggles, failing to capture the depth of food insecurity they experience and potentially leading to incomplete or misleading conclusions in studies and interventions (Gunderson, 2023). </w:t>
      </w:r>
    </w:p>
    <w:p w14:paraId="3D15BFB4" w14:textId="77777777" w:rsidR="004C0D3B" w:rsidRDefault="004C0D3B" w:rsidP="004C0D3B">
      <w:pPr>
        <w:spacing w:line="360" w:lineRule="auto"/>
        <w:ind w:firstLine="720"/>
        <w:jc w:val="both"/>
        <w:rPr>
          <w:rFonts w:ascii="Times New Roman" w:hAnsi="Times New Roman" w:cs="Times New Roman"/>
          <w:color w:val="000000" w:themeColor="text1"/>
          <w:kern w:val="2"/>
          <w14:ligatures w14:val="standardContextual"/>
        </w:rPr>
      </w:pPr>
      <w:r w:rsidRPr="00161C58">
        <w:rPr>
          <w:rFonts w:ascii="Times New Roman" w:hAnsi="Times New Roman" w:cs="Times New Roman"/>
          <w:color w:val="000000" w:themeColor="text1"/>
          <w:kern w:val="2"/>
          <w14:ligatures w14:val="standardContextual"/>
        </w:rPr>
        <w:t xml:space="preserve">Gunderson (2023) introduces an alternative measurement of food insecurity known as the food insecurity gap to address these weaknesses. In the traditional binary method, households are treated the same if they are food insecure, the depth of food insecurity cannot be understood from this measure. When a binary measure is used, households indicating a need for $10 per week to achieve food security are categorized identically to households of similar size reporting a need for $20 per week (Gunderson, 2023). The author found that, while measuring food insecurity using the traditional binary method there was a 4.86 percent decrease in food insecurity among older adults. In comparison, there was an increase of 89.45 percent in food insecurity among older adults while using the food </w:t>
      </w:r>
      <w:r w:rsidRPr="00161C58">
        <w:rPr>
          <w:rFonts w:ascii="Times New Roman" w:hAnsi="Times New Roman" w:cs="Times New Roman"/>
          <w:color w:val="000000" w:themeColor="text1"/>
          <w:kern w:val="2"/>
          <w14:ligatures w14:val="standardContextual"/>
        </w:rPr>
        <w:lastRenderedPageBreak/>
        <w:t>insecurity gap. These findings motivated us to use both the traditional binary method and a moderate version of the food insecurity gap for our analysis.</w:t>
      </w:r>
    </w:p>
    <w:p w14:paraId="6B538FB5" w14:textId="77777777" w:rsidR="00B56944" w:rsidRPr="00161C58" w:rsidRDefault="00B56944" w:rsidP="004C0D3B">
      <w:pPr>
        <w:spacing w:line="360" w:lineRule="auto"/>
        <w:ind w:firstLine="720"/>
        <w:jc w:val="both"/>
        <w:rPr>
          <w:rFonts w:ascii="Times New Roman" w:hAnsi="Times New Roman" w:cs="Times New Roman"/>
          <w:color w:val="000000" w:themeColor="text1"/>
          <w:kern w:val="2"/>
          <w14:ligatures w14:val="standardContextual"/>
        </w:rPr>
      </w:pPr>
    </w:p>
    <w:p w14:paraId="00D9DBFC" w14:textId="72586ABF" w:rsidR="00FF195C" w:rsidRPr="009D2AA9" w:rsidRDefault="00824126" w:rsidP="00BA45A7">
      <w:pPr>
        <w:pStyle w:val="Heading3"/>
        <w:spacing w:before="0" w:after="0" w:line="480" w:lineRule="auto"/>
        <w:rPr>
          <w:rFonts w:ascii="Times New Roman" w:hAnsi="Times New Roman" w:cs="Times New Roman"/>
          <w:szCs w:val="24"/>
        </w:rPr>
      </w:pPr>
      <w:bookmarkStart w:id="13" w:name="_Hlk193657677"/>
      <w:bookmarkEnd w:id="9"/>
      <w:bookmarkEnd w:id="10"/>
      <w:bookmarkEnd w:id="11"/>
      <w:bookmarkEnd w:id="12"/>
      <w:r w:rsidRPr="00824126">
        <w:rPr>
          <w:rFonts w:ascii="Times New Roman" w:hAnsi="Times New Roman" w:cs="Times New Roman"/>
          <w:szCs w:val="24"/>
        </w:rPr>
        <w:t>Food Insecurity Amongst Older Adults</w:t>
      </w:r>
      <w:r w:rsidR="00FF195C" w:rsidRPr="009D2AA9">
        <w:rPr>
          <w:rFonts w:ascii="Times New Roman" w:hAnsi="Times New Roman" w:cs="Times New Roman"/>
          <w:szCs w:val="24"/>
        </w:rPr>
        <w:tab/>
      </w:r>
      <w:bookmarkEnd w:id="13"/>
      <w:r w:rsidR="00FF195C" w:rsidRPr="009D2AA9">
        <w:rPr>
          <w:rFonts w:ascii="Times New Roman" w:hAnsi="Times New Roman" w:cs="Times New Roman"/>
          <w:szCs w:val="24"/>
        </w:rPr>
        <w:tab/>
      </w:r>
    </w:p>
    <w:p w14:paraId="7585D664" w14:textId="77777777" w:rsidR="004A3A9F" w:rsidRPr="00161C58" w:rsidRDefault="004A3A9F" w:rsidP="004A3A9F">
      <w:pPr>
        <w:spacing w:line="360" w:lineRule="auto"/>
        <w:ind w:firstLine="720"/>
        <w:jc w:val="both"/>
        <w:rPr>
          <w:rFonts w:ascii="Times New Roman" w:hAnsi="Times New Roman" w:cs="Times New Roman"/>
          <w:color w:val="000000" w:themeColor="text1"/>
          <w:kern w:val="2"/>
          <w14:ligatures w14:val="standardContextual"/>
        </w:rPr>
      </w:pPr>
      <w:r w:rsidRPr="00161C58">
        <w:rPr>
          <w:rFonts w:ascii="Times New Roman" w:hAnsi="Times New Roman" w:cs="Times New Roman"/>
          <w:color w:val="000000" w:themeColor="text1"/>
          <w:kern w:val="2"/>
          <w14:ligatures w14:val="standardContextual"/>
        </w:rPr>
        <w:t>There are several studies on food security particularly focusing on vulnerable groups like senior households</w:t>
      </w:r>
      <w:r>
        <w:rPr>
          <w:rFonts w:ascii="Times New Roman" w:hAnsi="Times New Roman" w:cs="Times New Roman"/>
          <w:color w:val="000000" w:themeColor="text1"/>
          <w:kern w:val="2"/>
          <w14:ligatures w14:val="standardContextual"/>
        </w:rPr>
        <w:t xml:space="preserve"> </w:t>
      </w:r>
      <w:r w:rsidRPr="00161C58">
        <w:rPr>
          <w:rFonts w:ascii="Times New Roman" w:hAnsi="Times New Roman" w:cs="Times New Roman"/>
          <w:color w:val="000000" w:themeColor="text1"/>
          <w:kern w:val="2"/>
          <w14:ligatures w14:val="standardContextual"/>
        </w:rPr>
        <w:t>(Ziliak et al., 2023). Mudrazija and Butrica (2023) provide a descriptive analysis showing that the correlation between poverty and food insecurity among seniors has in</w:t>
      </w:r>
      <w:r>
        <w:rPr>
          <w:rFonts w:ascii="Times New Roman" w:hAnsi="Times New Roman" w:cs="Times New Roman"/>
          <w:color w:val="000000" w:themeColor="text1"/>
          <w:kern w:val="2"/>
          <w14:ligatures w14:val="standardContextual"/>
        </w:rPr>
        <w:t>creased</w:t>
      </w:r>
      <w:r w:rsidRPr="00161C58">
        <w:rPr>
          <w:rFonts w:ascii="Times New Roman" w:hAnsi="Times New Roman" w:cs="Times New Roman"/>
          <w:color w:val="000000" w:themeColor="text1"/>
          <w:kern w:val="2"/>
          <w14:ligatures w14:val="standardContextual"/>
        </w:rPr>
        <w:t xml:space="preserve"> over the past two decades, particularly among those under age 80. The rise in food insecurity (not having enough food) among poor adults is mostly happening to people younger than 80 years old and for seniors 80 and older, food insecurity has either declined, when measured with the Official Poverty Measure (OPM) or remained steady, when measured with the Supplemental Poverty Measure (SPM). </w:t>
      </w:r>
    </w:p>
    <w:p w14:paraId="2A7EBB6E" w14:textId="77777777" w:rsidR="004A3A9F" w:rsidRPr="00161C58" w:rsidRDefault="004A3A9F" w:rsidP="004A3A9F">
      <w:pPr>
        <w:spacing w:line="360" w:lineRule="auto"/>
        <w:ind w:firstLine="720"/>
        <w:jc w:val="both"/>
        <w:rPr>
          <w:rFonts w:ascii="Times New Roman" w:hAnsi="Times New Roman" w:cs="Times New Roman"/>
          <w:color w:val="000000" w:themeColor="text1"/>
          <w:kern w:val="2"/>
          <w14:ligatures w14:val="standardContextual"/>
        </w:rPr>
      </w:pPr>
      <w:r w:rsidRPr="00161C58">
        <w:rPr>
          <w:rFonts w:ascii="Times New Roman" w:hAnsi="Times New Roman" w:cs="Times New Roman"/>
          <w:color w:val="000000" w:themeColor="text1"/>
          <w:kern w:val="2"/>
          <w14:ligatures w14:val="standardContextual"/>
        </w:rPr>
        <w:t xml:space="preserve">When people retire, their spending on food often drops, leading many to think they consume less. But Aguiar and Hurst (2005) found that retirees make up for this by spending more time preparing meals, keeping their overall food consumption steady. Building on this, Berning et al. (2023) looked at whether this shift in time toward meal prep helps older households feel more food secure than younger ones. They found that while time spent cooking and eating does help, it’s factors like age and employment status that make the biggest difference in why older adults tend to feel more food secure. </w:t>
      </w:r>
    </w:p>
    <w:p w14:paraId="5AE9439A" w14:textId="77777777" w:rsidR="004A3A9F" w:rsidRPr="00161C58" w:rsidRDefault="004A3A9F" w:rsidP="004A3A9F">
      <w:pPr>
        <w:spacing w:line="360" w:lineRule="auto"/>
        <w:ind w:firstLine="720"/>
        <w:jc w:val="both"/>
        <w:rPr>
          <w:rFonts w:ascii="Times New Roman" w:hAnsi="Times New Roman" w:cs="Times New Roman"/>
          <w:color w:val="000000" w:themeColor="text1"/>
          <w:kern w:val="2"/>
          <w14:ligatures w14:val="standardContextual"/>
        </w:rPr>
      </w:pPr>
      <w:r w:rsidRPr="00161C58">
        <w:rPr>
          <w:rFonts w:ascii="Times New Roman" w:hAnsi="Times New Roman" w:cs="Times New Roman"/>
          <w:color w:val="000000" w:themeColor="text1"/>
          <w:kern w:val="2"/>
          <w14:ligatures w14:val="standardContextual"/>
        </w:rPr>
        <w:t>Brucker et al. (202</w:t>
      </w:r>
      <w:r>
        <w:rPr>
          <w:rFonts w:ascii="Times New Roman" w:hAnsi="Times New Roman" w:cs="Times New Roman"/>
          <w:color w:val="000000" w:themeColor="text1"/>
          <w:kern w:val="2"/>
          <w14:ligatures w14:val="standardContextual"/>
        </w:rPr>
        <w:t>2</w:t>
      </w:r>
      <w:r w:rsidRPr="00161C58">
        <w:rPr>
          <w:rFonts w:ascii="Times New Roman" w:hAnsi="Times New Roman" w:cs="Times New Roman"/>
          <w:color w:val="000000" w:themeColor="text1"/>
          <w:kern w:val="2"/>
          <w14:ligatures w14:val="standardContextual"/>
        </w:rPr>
        <w:t xml:space="preserve">) explored how experiences during midlife (ages 40–54) impact the risk of food insecurity later in life (ages 60–69). They found that stable employment, higher income, and consistent health insurance during midlife significantly reduce this risk. Using Chi-square analyses, they highlighted that economic insecurity in midlife is the strongest predictor of food insecurity in older adulthood. This indicates that strategies targeting midlife, such as ensuring access to stable, well-paying jobs, health insurance, and federal food assistance programs like SNAP, can significantly lower the likelihood of food insecurity in later life (Ziliak et al., 2023). </w:t>
      </w:r>
    </w:p>
    <w:p w14:paraId="41D34037" w14:textId="77777777" w:rsidR="004A3A9F" w:rsidRPr="00161C58" w:rsidRDefault="004A3A9F" w:rsidP="004A3A9F">
      <w:pPr>
        <w:spacing w:line="360" w:lineRule="auto"/>
        <w:ind w:firstLine="720"/>
        <w:jc w:val="both"/>
        <w:rPr>
          <w:rFonts w:ascii="Times New Roman" w:hAnsi="Times New Roman" w:cs="Times New Roman"/>
          <w:color w:val="000000" w:themeColor="text1"/>
          <w:kern w:val="2"/>
          <w14:ligatures w14:val="standardContextual"/>
        </w:rPr>
      </w:pPr>
      <w:r w:rsidRPr="00161C58">
        <w:rPr>
          <w:rFonts w:ascii="Times New Roman" w:hAnsi="Times New Roman" w:cs="Times New Roman"/>
          <w:color w:val="000000" w:themeColor="text1"/>
          <w:kern w:val="2"/>
          <w14:ligatures w14:val="standardContextual"/>
        </w:rPr>
        <w:t>Many seniors experience multiple challenges that can intensify one another, worsening food insecurity (Brucker et al., 202</w:t>
      </w:r>
      <w:r>
        <w:rPr>
          <w:rFonts w:ascii="Times New Roman" w:hAnsi="Times New Roman" w:cs="Times New Roman"/>
          <w:color w:val="000000" w:themeColor="text1"/>
          <w:kern w:val="2"/>
          <w14:ligatures w14:val="standardContextual"/>
        </w:rPr>
        <w:t>2</w:t>
      </w:r>
      <w:r w:rsidRPr="00161C58">
        <w:rPr>
          <w:rFonts w:ascii="Times New Roman" w:hAnsi="Times New Roman" w:cs="Times New Roman"/>
          <w:color w:val="000000" w:themeColor="text1"/>
          <w:kern w:val="2"/>
          <w14:ligatures w14:val="standardContextual"/>
        </w:rPr>
        <w:t xml:space="preserve">). For instance, health problems may limit </w:t>
      </w:r>
      <w:r w:rsidRPr="00161C58">
        <w:rPr>
          <w:rFonts w:ascii="Times New Roman" w:hAnsi="Times New Roman" w:cs="Times New Roman"/>
          <w:color w:val="000000" w:themeColor="text1"/>
          <w:kern w:val="2"/>
          <w14:ligatures w14:val="standardContextual"/>
        </w:rPr>
        <w:lastRenderedPageBreak/>
        <w:t xml:space="preserve">their ability to work, resulting in financial difficulties that further exacerbate access to adequate food. This indicates that addressing one area of hardship can help alleviate food insecurity, but it may not fully resolve the issue due to persistent pressures in other aspects of their lives. Lee et. al. (2021) analyzes transitions in food security status and decompose chronic and transitory food insecurity components, while Flores-Lagunes et al. (2018) examine the differential incidence and severity of food insecurity across racial/ethnic and immigrant groups in the U.S. over the Great Recession period. </w:t>
      </w:r>
      <w:bookmarkStart w:id="14" w:name="_Hlk173339099"/>
    </w:p>
    <w:bookmarkEnd w:id="14"/>
    <w:p w14:paraId="2736D87E" w14:textId="2F380157" w:rsidR="00C21EC0" w:rsidRPr="00C21EC0" w:rsidRDefault="00C21EC0">
      <w:pPr>
        <w:rPr>
          <w:rFonts w:ascii="Times New Roman" w:hAnsi="Times New Roman" w:cs="Times New Roman"/>
        </w:rPr>
      </w:pPr>
    </w:p>
    <w:p w14:paraId="19B8ADEF" w14:textId="77777777" w:rsidR="00C21EC0" w:rsidRDefault="00C21EC0"/>
    <w:p w14:paraId="3D3AFAFF" w14:textId="77777777" w:rsidR="00236E6D" w:rsidRPr="009D2AA9" w:rsidRDefault="00236E6D">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07F972E1" w14:textId="701065AB" w:rsidR="00FB3EF0" w:rsidRPr="00623EDB" w:rsidRDefault="00683F5B">
      <w:pPr>
        <w:rPr>
          <w:rFonts w:ascii="Times New Roman" w:hAnsi="Times New Roman" w:cs="Times New Roman"/>
        </w:rPr>
      </w:pPr>
      <w:bookmarkStart w:id="15" w:name="_Toc420995900"/>
      <w:bookmarkStart w:id="16" w:name="_Toc422997487"/>
      <w:r w:rsidRPr="009D2AA9">
        <w:rPr>
          <w:rFonts w:ascii="Times New Roman" w:hAnsi="Times New Roman" w:cs="Times New Roman"/>
        </w:rPr>
        <w:br w:type="page"/>
      </w:r>
    </w:p>
    <w:p w14:paraId="577F802C" w14:textId="18F012DE" w:rsidR="004F08CE" w:rsidRPr="004F08CE" w:rsidRDefault="006D474B" w:rsidP="00EA1C18">
      <w:pPr>
        <w:pStyle w:val="Heading1"/>
      </w:pPr>
      <w:r w:rsidRPr="009D2AA9">
        <w:lastRenderedPageBreak/>
        <w:br/>
      </w:r>
      <w:bookmarkStart w:id="17" w:name="_Toc427156470"/>
      <w:bookmarkStart w:id="18" w:name="_Toc428278477"/>
      <w:r w:rsidR="003D63DF" w:rsidRPr="009D2AA9">
        <w:t>Materials and Methods</w:t>
      </w:r>
      <w:bookmarkEnd w:id="15"/>
      <w:bookmarkEnd w:id="16"/>
      <w:bookmarkEnd w:id="17"/>
      <w:bookmarkEnd w:id="18"/>
    </w:p>
    <w:p w14:paraId="0976F643" w14:textId="77777777" w:rsidR="00480961" w:rsidRPr="00480961" w:rsidRDefault="00480961" w:rsidP="00480961">
      <w:pPr>
        <w:rPr>
          <w:rStyle w:val="fontstyle01"/>
          <w:rFonts w:ascii="Times New Roman" w:hAnsi="Times New Roman" w:cs="Times New Roman"/>
          <w:b/>
          <w:bCs/>
          <w:i/>
          <w:iCs/>
          <w:color w:val="000000" w:themeColor="text1"/>
        </w:rPr>
      </w:pPr>
      <w:r w:rsidRPr="00480961">
        <w:rPr>
          <w:rStyle w:val="fontstyle01"/>
          <w:rFonts w:ascii="Times New Roman" w:hAnsi="Times New Roman" w:cs="Times New Roman"/>
          <w:b/>
          <w:bCs/>
          <w:i/>
          <w:iCs/>
          <w:color w:val="000000" w:themeColor="text1"/>
        </w:rPr>
        <w:t>Data</w:t>
      </w:r>
    </w:p>
    <w:p w14:paraId="33D21D3E" w14:textId="77777777" w:rsidR="00480961" w:rsidRPr="00161C58" w:rsidRDefault="00480961" w:rsidP="00480961">
      <w:pPr>
        <w:spacing w:line="360" w:lineRule="auto"/>
        <w:ind w:firstLine="720"/>
        <w:jc w:val="both"/>
        <w:rPr>
          <w:rFonts w:ascii="TimesNewRomanPSMT" w:hAnsi="TimesNewRomanPSMT"/>
          <w:b/>
          <w:bCs/>
          <w:color w:val="000000" w:themeColor="text1"/>
        </w:rPr>
      </w:pPr>
      <w:r w:rsidRPr="00161C58">
        <w:rPr>
          <w:rFonts w:ascii="Times New Roman" w:hAnsi="Times New Roman" w:cs="Times New Roman"/>
          <w:color w:val="000000" w:themeColor="text1"/>
          <w:kern w:val="2"/>
          <w14:ligatures w14:val="standardContextual"/>
        </w:rPr>
        <w:t>This study used data from the Current Population Survey (CPS)</w:t>
      </w:r>
      <w:r w:rsidRPr="00161C58">
        <w:rPr>
          <w:rStyle w:val="FootnoteReference"/>
          <w:rFonts w:ascii="Times New Roman" w:hAnsi="Times New Roman" w:cs="Times New Roman"/>
          <w:color w:val="709FDB" w:themeColor="text2" w:themeTint="80"/>
          <w:kern w:val="2"/>
          <w14:ligatures w14:val="standardContextual"/>
        </w:rPr>
        <w:footnoteReference w:id="1"/>
      </w:r>
      <w:r w:rsidRPr="00161C58">
        <w:rPr>
          <w:rFonts w:ascii="Times New Roman" w:hAnsi="Times New Roman" w:cs="Times New Roman"/>
          <w:color w:val="000000" w:themeColor="text1"/>
          <w:kern w:val="2"/>
          <w14:ligatures w14:val="standardContextual"/>
        </w:rPr>
        <w:t xml:space="preserve"> </w:t>
      </w:r>
      <w:r>
        <w:rPr>
          <w:rFonts w:ascii="Times New Roman" w:hAnsi="Times New Roman" w:cs="Times New Roman"/>
          <w:color w:val="000000" w:themeColor="text1"/>
          <w:kern w:val="2"/>
          <w14:ligatures w14:val="standardContextual"/>
        </w:rPr>
        <w:t xml:space="preserve">through IPUMS </w:t>
      </w:r>
      <w:r w:rsidRPr="00161C58">
        <w:rPr>
          <w:rFonts w:ascii="Times New Roman" w:hAnsi="Times New Roman" w:cs="Times New Roman"/>
          <w:color w:val="000000" w:themeColor="text1"/>
          <w:kern w:val="2"/>
          <w14:ligatures w14:val="standardContextual"/>
        </w:rPr>
        <w:t xml:space="preserve">from 2001 to 2019. We combined data from the December Food Security Supplement (FSS) and the March Annual Social and Economic Supplement (ASEC). The FSS provides comprehensive data on food security and other food-related outcomes, while ASEC provides an indicator for home ownership. Only households with observations in both datasets were included in the analysis.  </w:t>
      </w:r>
    </w:p>
    <w:p w14:paraId="1EB89025" w14:textId="77777777" w:rsidR="00480961" w:rsidRPr="00161C58" w:rsidRDefault="00480961" w:rsidP="00480961">
      <w:pPr>
        <w:spacing w:line="360" w:lineRule="auto"/>
        <w:jc w:val="both"/>
        <w:rPr>
          <w:rFonts w:ascii="Times New Roman" w:hAnsi="Times New Roman" w:cs="Times New Roman"/>
          <w:color w:val="000000" w:themeColor="text1"/>
          <w:kern w:val="2"/>
          <w14:ligatures w14:val="standardContextual"/>
        </w:rPr>
      </w:pPr>
      <w:r w:rsidRPr="00161C58">
        <w:rPr>
          <w:rFonts w:ascii="Times New Roman" w:hAnsi="Times New Roman" w:cs="Times New Roman"/>
          <w:color w:val="000000" w:themeColor="text1"/>
          <w:kern w:val="2"/>
          <w14:ligatures w14:val="standardContextual"/>
        </w:rPr>
        <w:t xml:space="preserve">         One challenge with merging FSS and ASEC data is that the CPS collects the data using a 4-8-4 rotation pattern (Rivera Drew et. al., 2014). In this pattern, households are interviewed for 4 consecutive months, excluded for 8 months, and finally, reenter the survey for 4 months. This rotation pattern results in the possibility that households will have either a two-month gap, in the case that they take the FSS first and then ASEC, or an eight-month gap, in the case that they take the ASEC first and then the FSS. Since it is possible that households could have a change in their housing situation (i.e. move, purchase a home) in the larger time gap we drop the observations with an eight-month gap between their FSS and ASEC interview. </w:t>
      </w:r>
    </w:p>
    <w:p w14:paraId="297E8CE5" w14:textId="77777777" w:rsidR="00480961" w:rsidRPr="00161C58" w:rsidRDefault="00480961" w:rsidP="00480961">
      <w:pPr>
        <w:spacing w:line="360" w:lineRule="auto"/>
        <w:ind w:firstLine="720"/>
        <w:jc w:val="both"/>
        <w:rPr>
          <w:rFonts w:ascii="Times New Roman" w:hAnsi="Times New Roman" w:cs="Times New Roman"/>
          <w:color w:val="000000" w:themeColor="text1"/>
          <w:kern w:val="2"/>
          <w14:ligatures w14:val="standardContextual"/>
        </w:rPr>
      </w:pPr>
      <w:r w:rsidRPr="00161C58">
        <w:rPr>
          <w:rFonts w:ascii="Times New Roman" w:hAnsi="Times New Roman" w:cs="Times New Roman"/>
          <w:color w:val="000000" w:themeColor="text1"/>
          <w:kern w:val="2"/>
          <w14:ligatures w14:val="standardContextual"/>
        </w:rPr>
        <w:t xml:space="preserve">The unit of observation in the CPS is the individual, so each household will have multiple observations. However, food insecurity, the outcome variable of primary interest, is measured at the household level. Therefore, we aggregate responses so that each observation represents a household. For variables that are measured at the household level, including food security status and homeownership, we keep only responses from the heads of households. For variables that must be constructed from individual responses, including </w:t>
      </w:r>
      <w:r w:rsidRPr="00161C58">
        <w:rPr>
          <w:rFonts w:ascii="Times New Roman" w:hAnsi="Times New Roman" w:cs="Times New Roman"/>
          <w:color w:val="000000" w:themeColor="text1"/>
          <w:kern w:val="2"/>
          <w14:ligatures w14:val="standardContextual"/>
        </w:rPr>
        <w:lastRenderedPageBreak/>
        <w:t xml:space="preserve">the number of children, we aggregate by summing over the responses for individual household members. </w:t>
      </w:r>
    </w:p>
    <w:p w14:paraId="76F00288" w14:textId="77777777" w:rsidR="00480961" w:rsidRPr="00161C58" w:rsidRDefault="00480961" w:rsidP="00480961">
      <w:pPr>
        <w:spacing w:line="360" w:lineRule="auto"/>
        <w:ind w:firstLine="720"/>
        <w:jc w:val="both"/>
        <w:rPr>
          <w:rFonts w:ascii="Times New Roman" w:hAnsi="Times New Roman" w:cs="Times New Roman"/>
          <w:color w:val="000000" w:themeColor="text1"/>
          <w:kern w:val="2"/>
          <w14:ligatures w14:val="standardContextual"/>
        </w:rPr>
      </w:pPr>
      <w:r w:rsidRPr="00161C58">
        <w:rPr>
          <w:rFonts w:ascii="Times New Roman" w:hAnsi="Times New Roman" w:cs="Times New Roman"/>
          <w:color w:val="000000" w:themeColor="text1"/>
          <w:kern w:val="2"/>
          <w14:ligatures w14:val="standardContextual"/>
        </w:rPr>
        <w:t>Of primary interest to this study is the influence of birth year cohort. Cohorts generated using the year of birth move through different life stages together and are thereby affected by the same historical events at the same age (Barrera and Shively, 2022). Finally, we limit the sample to older adults, defined as respondents who are at least 60 years of age, and drop observations without complete responses to the variables used in the analysis. This yields a sample size of 51,065 observations.</w:t>
      </w:r>
    </w:p>
    <w:p w14:paraId="69A66A0A" w14:textId="77777777" w:rsidR="00C1071B" w:rsidRPr="00C1071B" w:rsidRDefault="00C1071B" w:rsidP="00C1071B"/>
    <w:p w14:paraId="4CF1D3A7" w14:textId="77777777" w:rsidR="008B2506" w:rsidRPr="00161C58" w:rsidRDefault="008B2506" w:rsidP="008B2506">
      <w:pPr>
        <w:spacing w:line="360" w:lineRule="auto"/>
        <w:jc w:val="both"/>
        <w:rPr>
          <w:rFonts w:ascii="Times New Roman" w:hAnsi="Times New Roman" w:cs="Times New Roman"/>
          <w:b/>
          <w:bCs/>
          <w:i/>
          <w:iCs/>
          <w:color w:val="000000" w:themeColor="text1"/>
          <w:kern w:val="2"/>
          <w14:ligatures w14:val="standardContextual"/>
        </w:rPr>
      </w:pPr>
      <w:r w:rsidRPr="00161C58">
        <w:rPr>
          <w:rFonts w:ascii="Times New Roman" w:hAnsi="Times New Roman" w:cs="Times New Roman"/>
          <w:b/>
          <w:bCs/>
          <w:i/>
          <w:iCs/>
          <w:color w:val="000000" w:themeColor="text1"/>
          <w:kern w:val="2"/>
          <w14:ligatures w14:val="standardContextual"/>
        </w:rPr>
        <w:t xml:space="preserve">Variables </w:t>
      </w:r>
    </w:p>
    <w:p w14:paraId="74519584" w14:textId="77777777" w:rsidR="008B2506" w:rsidRPr="00161C58" w:rsidRDefault="008B2506" w:rsidP="008B2506">
      <w:pPr>
        <w:spacing w:line="360" w:lineRule="auto"/>
        <w:ind w:firstLine="720"/>
        <w:jc w:val="both"/>
        <w:rPr>
          <w:rFonts w:ascii="Times New Roman" w:hAnsi="Times New Roman" w:cs="Times New Roman"/>
          <w:color w:val="000000" w:themeColor="text1"/>
          <w:kern w:val="2"/>
          <w14:ligatures w14:val="standardContextual"/>
        </w:rPr>
      </w:pPr>
      <w:r w:rsidRPr="00161C58">
        <w:rPr>
          <w:rFonts w:ascii="Times New Roman" w:hAnsi="Times New Roman" w:cs="Times New Roman"/>
          <w:color w:val="000000" w:themeColor="text1"/>
          <w:kern w:val="2"/>
          <w14:ligatures w14:val="standardContextual"/>
        </w:rPr>
        <w:t xml:space="preserve">This section discusses how we created the variables we used in the study. Since we wanted to see the birth cohort effect on the different food insecurity measures, our main variable of interest is different the birth cohorts. To create this variable, we first calculated the birth year from the given age for each household head in the CPS dataset. Then, we created a birth cohort group with 5-year increments with the 1910-1914 birth cohort as the reference category, and the other remaining categories are 1915-19, 1920-1924, 1925-1929, 1930-1934, 1935-1939, 1940-1944, 1945-1949, 1950-1954, and 1955-1959. </w:t>
      </w:r>
    </w:p>
    <w:p w14:paraId="78E1DFB6" w14:textId="77777777" w:rsidR="008B2506" w:rsidRPr="00161C58" w:rsidRDefault="008B2506" w:rsidP="008B2506">
      <w:pPr>
        <w:spacing w:line="360" w:lineRule="auto"/>
        <w:ind w:firstLine="720"/>
        <w:jc w:val="both"/>
        <w:rPr>
          <w:rFonts w:ascii="Times New Roman" w:hAnsi="Times New Roman" w:cs="Times New Roman"/>
          <w:color w:val="000000" w:themeColor="text1"/>
          <w:kern w:val="2"/>
          <w14:ligatures w14:val="standardContextual"/>
        </w:rPr>
      </w:pPr>
      <w:r w:rsidRPr="00161C58">
        <w:rPr>
          <w:rFonts w:ascii="Times New Roman" w:hAnsi="Times New Roman" w:cs="Times New Roman"/>
          <w:color w:val="000000" w:themeColor="text1"/>
          <w:kern w:val="2"/>
          <w14:ligatures w14:val="standardContextual"/>
        </w:rPr>
        <w:t xml:space="preserve">As for our dependent variables, we used the traditional binary method food measuring food insecurity, as well as a modified version of Gunderson's (2023) food insecurity gap method. To measure food insecurity, we used the food security status of the household in the past 12 months. The CPS uses the United States Department of Agriculture’s (USDA) official food security survey questionnaire in which one adult per household, generally head of the household, is asked about experiences and behaviors indicating food insecurity, such as not affording balanced meals, reducing meal sizes, or experiencing hunger due to lack of money, etc. The respondents are asked 10 survey questions for all households and an additional 8 questions for households with children. Based on the responses, the people are categorized into food secure, low food secure and very low food secure. We created the traditional binary measure of food insecurity by adding responses from individuals who are identified as having low food security and very low food security. </w:t>
      </w:r>
    </w:p>
    <w:p w14:paraId="0C504594" w14:textId="77777777" w:rsidR="008B2506" w:rsidRPr="00161C58" w:rsidRDefault="008B2506" w:rsidP="008B2506">
      <w:pPr>
        <w:spacing w:line="360" w:lineRule="auto"/>
        <w:ind w:firstLine="720"/>
        <w:jc w:val="both"/>
        <w:rPr>
          <w:rFonts w:ascii="Times New Roman" w:hAnsi="Times New Roman" w:cs="Times New Roman"/>
          <w:color w:val="000000" w:themeColor="text1"/>
          <w:kern w:val="2"/>
          <w14:ligatures w14:val="standardContextual"/>
        </w:rPr>
      </w:pPr>
      <w:r w:rsidRPr="00161C58">
        <w:rPr>
          <w:rFonts w:ascii="Times New Roman" w:hAnsi="Times New Roman" w:cs="Times New Roman"/>
          <w:color w:val="000000" w:themeColor="text1"/>
          <w:kern w:val="2"/>
          <w14:ligatures w14:val="standardContextual"/>
        </w:rPr>
        <w:lastRenderedPageBreak/>
        <w:t xml:space="preserve">For alternative measurement of food insecurity we first created a binary variable on self-reported </w:t>
      </w:r>
      <w:r>
        <w:rPr>
          <w:rFonts w:ascii="Times New Roman" w:hAnsi="Times New Roman" w:cs="Times New Roman"/>
          <w:color w:val="000000" w:themeColor="text1"/>
          <w:kern w:val="2"/>
          <w14:ligatures w14:val="standardContextual"/>
        </w:rPr>
        <w:t xml:space="preserve">FSS </w:t>
      </w:r>
      <w:r w:rsidRPr="00161C58">
        <w:rPr>
          <w:rFonts w:ascii="Times New Roman" w:hAnsi="Times New Roman" w:cs="Times New Roman"/>
          <w:color w:val="000000" w:themeColor="text1"/>
          <w:kern w:val="2"/>
          <w14:ligatures w14:val="standardContextual"/>
        </w:rPr>
        <w:t xml:space="preserve">question “Would you need to spend more money than you currently do, or could you spend less, to buy enough food to meet (your needs/ your household’s needs)?”, based on the positive responses on the self-reported binary food security question, we recorded a continuous variable from self-reported dollar amount responded from the question  “how much additional money would you need to meet the basic needs of you (or your household)?”. We then created a food insecurity gap </w:t>
      </w:r>
      <w:proofErr w:type="gramStart"/>
      <w:r>
        <w:rPr>
          <w:rFonts w:ascii="Times New Roman" w:hAnsi="Times New Roman" w:cs="Times New Roman"/>
          <w:color w:val="000000" w:themeColor="text1"/>
          <w:kern w:val="2"/>
          <w14:ligatures w14:val="standardContextual"/>
        </w:rPr>
        <w:t>similar to</w:t>
      </w:r>
      <w:proofErr w:type="gramEnd"/>
      <w:r w:rsidRPr="00161C58">
        <w:rPr>
          <w:rFonts w:ascii="Times New Roman" w:hAnsi="Times New Roman" w:cs="Times New Roman"/>
          <w:color w:val="000000" w:themeColor="text1"/>
          <w:kern w:val="2"/>
          <w14:ligatures w14:val="standardContextual"/>
        </w:rPr>
        <w:t xml:space="preserve"> Gunderson (2023) by using the following formula:  </w:t>
      </w:r>
    </w:p>
    <w:p w14:paraId="7E89E700" w14:textId="77777777" w:rsidR="008B2506" w:rsidRPr="00161C58" w:rsidRDefault="008B2506" w:rsidP="008B2506">
      <w:pPr>
        <w:spacing w:line="360" w:lineRule="auto"/>
        <w:ind w:firstLine="720"/>
        <w:jc w:val="center"/>
        <w:rPr>
          <w:rFonts w:ascii="Times New Roman" w:hAnsi="Times New Roman" w:cs="Times New Roman"/>
          <w:i/>
          <w:iCs/>
          <w:color w:val="000000" w:themeColor="text1"/>
          <w:kern w:val="2"/>
          <w:vertAlign w:val="subscript"/>
          <w14:ligatures w14:val="standardContextual"/>
        </w:rPr>
      </w:pPr>
      <w:r w:rsidRPr="00161C58">
        <w:rPr>
          <w:rFonts w:ascii="Times New Roman" w:hAnsi="Times New Roman" w:cs="Times New Roman"/>
          <w:i/>
          <w:iCs/>
          <w:color w:val="000000" w:themeColor="text1"/>
          <w:kern w:val="2"/>
          <w14:ligatures w14:val="standardContextual"/>
        </w:rPr>
        <w:t>FGAP</w:t>
      </w:r>
      <w:r w:rsidRPr="00161C58">
        <w:rPr>
          <w:rFonts w:ascii="Times New Roman" w:hAnsi="Times New Roman" w:cs="Times New Roman"/>
          <w:i/>
          <w:iCs/>
          <w:color w:val="000000" w:themeColor="text1"/>
          <w:kern w:val="2"/>
          <w:vertAlign w:val="subscript"/>
          <w14:ligatures w14:val="standardContextual"/>
        </w:rPr>
        <w:t>i</w:t>
      </w:r>
      <w:r w:rsidRPr="00161C58">
        <w:rPr>
          <w:rFonts w:ascii="Times New Roman" w:hAnsi="Times New Roman" w:cs="Times New Roman"/>
          <w:i/>
          <w:iCs/>
          <w:color w:val="000000" w:themeColor="text1"/>
          <w:kern w:val="2"/>
          <w14:ligatures w14:val="standardContextual"/>
        </w:rPr>
        <w:t xml:space="preserve"> = Food Insecure</w:t>
      </w:r>
      <w:r w:rsidRPr="00161C58">
        <w:rPr>
          <w:rFonts w:ascii="Times New Roman" w:hAnsi="Times New Roman" w:cs="Times New Roman"/>
          <w:i/>
          <w:iCs/>
          <w:color w:val="000000" w:themeColor="text1"/>
          <w:kern w:val="2"/>
          <w:vertAlign w:val="subscript"/>
          <w14:ligatures w14:val="standardContextual"/>
        </w:rPr>
        <w:t xml:space="preserve">i </w:t>
      </w:r>
      <w:r w:rsidRPr="00161C58">
        <w:rPr>
          <w:rFonts w:ascii="Times New Roman" w:hAnsi="Times New Roman" w:cs="Times New Roman"/>
          <w:i/>
          <w:iCs/>
          <w:color w:val="000000" w:themeColor="text1"/>
          <w:kern w:val="2"/>
          <w14:ligatures w14:val="standardContextual"/>
        </w:rPr>
        <w:t>* Additional money needed</w:t>
      </w:r>
      <w:r w:rsidRPr="00161C58">
        <w:rPr>
          <w:rFonts w:ascii="Times New Roman" w:hAnsi="Times New Roman" w:cs="Times New Roman"/>
          <w:i/>
          <w:iCs/>
          <w:color w:val="000000" w:themeColor="text1"/>
          <w:kern w:val="2"/>
          <w:vertAlign w:val="subscript"/>
          <w14:ligatures w14:val="standardContextual"/>
        </w:rPr>
        <w:t>i</w:t>
      </w:r>
    </w:p>
    <w:p w14:paraId="0B6FD999" w14:textId="77777777" w:rsidR="008B2506" w:rsidRPr="00161C58" w:rsidRDefault="008B2506" w:rsidP="008B2506">
      <w:pPr>
        <w:spacing w:line="360" w:lineRule="auto"/>
        <w:ind w:firstLine="720"/>
        <w:jc w:val="both"/>
        <w:rPr>
          <w:rFonts w:ascii="Times New Roman" w:hAnsi="Times New Roman" w:cs="Times New Roman"/>
          <w:color w:val="000000" w:themeColor="text1"/>
          <w:kern w:val="2"/>
          <w14:ligatures w14:val="standardContextual"/>
        </w:rPr>
      </w:pPr>
      <w:r w:rsidRPr="00161C58">
        <w:rPr>
          <w:rFonts w:ascii="Times New Roman" w:hAnsi="Times New Roman" w:cs="Times New Roman"/>
          <w:color w:val="000000" w:themeColor="text1"/>
          <w:kern w:val="2"/>
          <w14:ligatures w14:val="standardContextual"/>
        </w:rPr>
        <w:t xml:space="preserve">Where </w:t>
      </w:r>
      <w:r w:rsidRPr="00161C58">
        <w:rPr>
          <w:rFonts w:ascii="Times New Roman" w:hAnsi="Times New Roman" w:cs="Times New Roman"/>
          <w:i/>
          <w:iCs/>
          <w:color w:val="000000" w:themeColor="text1"/>
          <w:kern w:val="2"/>
          <w14:ligatures w14:val="standardContextual"/>
        </w:rPr>
        <w:t>‘FGAP</w:t>
      </w:r>
      <w:r w:rsidRPr="00161C58">
        <w:rPr>
          <w:rFonts w:ascii="Times New Roman" w:hAnsi="Times New Roman" w:cs="Times New Roman"/>
          <w:i/>
          <w:iCs/>
          <w:color w:val="000000" w:themeColor="text1"/>
          <w:kern w:val="2"/>
          <w:vertAlign w:val="subscript"/>
          <w14:ligatures w14:val="standardContextual"/>
        </w:rPr>
        <w:t>i</w:t>
      </w:r>
      <w:r w:rsidRPr="00161C58">
        <w:rPr>
          <w:rFonts w:ascii="Times New Roman" w:hAnsi="Times New Roman" w:cs="Times New Roman"/>
          <w:i/>
          <w:iCs/>
          <w:color w:val="000000" w:themeColor="text1"/>
          <w:kern w:val="2"/>
          <w14:ligatures w14:val="standardContextual"/>
        </w:rPr>
        <w:t>’</w:t>
      </w:r>
      <w:r w:rsidRPr="00161C58">
        <w:rPr>
          <w:rFonts w:ascii="Times New Roman" w:hAnsi="Times New Roman" w:cs="Times New Roman"/>
          <w:color w:val="000000" w:themeColor="text1"/>
          <w:kern w:val="2"/>
          <w14:ligatures w14:val="standardContextual"/>
        </w:rPr>
        <w:t xml:space="preserve"> indicates the food insecurity gap for household </w:t>
      </w:r>
      <w:proofErr w:type="spellStart"/>
      <w:proofErr w:type="gramStart"/>
      <w:r w:rsidRPr="00161C58">
        <w:rPr>
          <w:rFonts w:ascii="Times New Roman" w:hAnsi="Times New Roman" w:cs="Times New Roman"/>
          <w:color w:val="000000" w:themeColor="text1"/>
          <w:kern w:val="2"/>
          <w14:ligatures w14:val="standardContextual"/>
        </w:rPr>
        <w:t>i</w:t>
      </w:r>
      <w:proofErr w:type="spellEnd"/>
      <w:r w:rsidRPr="00161C58">
        <w:rPr>
          <w:rFonts w:ascii="Times New Roman" w:hAnsi="Times New Roman" w:cs="Times New Roman"/>
          <w:color w:val="000000" w:themeColor="text1"/>
          <w:kern w:val="2"/>
          <w14:ligatures w14:val="standardContextual"/>
        </w:rPr>
        <w:t xml:space="preserve">. </w:t>
      </w:r>
      <w:r w:rsidRPr="00161C58">
        <w:rPr>
          <w:rFonts w:ascii="Times New Roman" w:hAnsi="Times New Roman" w:cs="Times New Roman"/>
          <w:i/>
          <w:iCs/>
          <w:color w:val="000000" w:themeColor="text1"/>
          <w:kern w:val="2"/>
          <w14:ligatures w14:val="standardContextual"/>
        </w:rPr>
        <w:t>‘</w:t>
      </w:r>
      <w:proofErr w:type="gramEnd"/>
      <w:r w:rsidRPr="00161C58">
        <w:rPr>
          <w:rFonts w:ascii="Times New Roman" w:hAnsi="Times New Roman" w:cs="Times New Roman"/>
          <w:i/>
          <w:iCs/>
          <w:color w:val="000000" w:themeColor="text1"/>
          <w:kern w:val="2"/>
          <w14:ligatures w14:val="standardContextual"/>
        </w:rPr>
        <w:t>Food Insecure</w:t>
      </w:r>
      <w:r w:rsidRPr="00161C58">
        <w:rPr>
          <w:rFonts w:ascii="Times New Roman" w:hAnsi="Times New Roman" w:cs="Times New Roman"/>
          <w:i/>
          <w:iCs/>
          <w:color w:val="000000" w:themeColor="text1"/>
          <w:kern w:val="2"/>
          <w:vertAlign w:val="subscript"/>
          <w14:ligatures w14:val="standardContextual"/>
        </w:rPr>
        <w:t>i</w:t>
      </w:r>
      <w:r w:rsidRPr="00161C58">
        <w:rPr>
          <w:rFonts w:ascii="Times New Roman" w:hAnsi="Times New Roman" w:cs="Times New Roman"/>
          <w:i/>
          <w:iCs/>
          <w:color w:val="000000" w:themeColor="text1"/>
          <w:kern w:val="2"/>
          <w14:ligatures w14:val="standardContextual"/>
        </w:rPr>
        <w:t>’</w:t>
      </w:r>
      <w:r w:rsidRPr="00161C58">
        <w:rPr>
          <w:rFonts w:ascii="Times New Roman" w:hAnsi="Times New Roman" w:cs="Times New Roman"/>
          <w:color w:val="000000" w:themeColor="text1"/>
          <w:kern w:val="2"/>
          <w:vertAlign w:val="subscript"/>
          <w14:ligatures w14:val="standardContextual"/>
        </w:rPr>
        <w:t xml:space="preserve"> </w:t>
      </w:r>
      <w:r w:rsidRPr="00161C58">
        <w:rPr>
          <w:rFonts w:ascii="Times New Roman" w:hAnsi="Times New Roman" w:cs="Times New Roman"/>
          <w:color w:val="000000" w:themeColor="text1"/>
          <w:kern w:val="2"/>
          <w14:ligatures w14:val="standardContextual"/>
        </w:rPr>
        <w:t xml:space="preserve">indicates the binary indicator for food insecurity for household </w:t>
      </w:r>
      <w:proofErr w:type="spellStart"/>
      <w:r w:rsidRPr="00161C58">
        <w:rPr>
          <w:rFonts w:ascii="Times New Roman" w:hAnsi="Times New Roman" w:cs="Times New Roman"/>
          <w:color w:val="000000" w:themeColor="text1"/>
          <w:kern w:val="2"/>
          <w14:ligatures w14:val="standardContextual"/>
        </w:rPr>
        <w:t>i</w:t>
      </w:r>
      <w:proofErr w:type="spellEnd"/>
      <w:r w:rsidRPr="00161C58">
        <w:rPr>
          <w:rFonts w:ascii="Times New Roman" w:hAnsi="Times New Roman" w:cs="Times New Roman"/>
          <w:color w:val="000000" w:themeColor="text1"/>
          <w:kern w:val="2"/>
          <w14:ligatures w14:val="standardContextual"/>
        </w:rPr>
        <w:t>, where 0 being the individual is food secure and 1 being the individual is food insecure. And ‘</w:t>
      </w:r>
      <w:r w:rsidRPr="00161C58">
        <w:rPr>
          <w:rFonts w:ascii="Times New Roman" w:hAnsi="Times New Roman" w:cs="Times New Roman"/>
          <w:i/>
          <w:iCs/>
          <w:color w:val="000000" w:themeColor="text1"/>
          <w:kern w:val="2"/>
          <w14:ligatures w14:val="standardContextual"/>
        </w:rPr>
        <w:t>Additional money needed</w:t>
      </w:r>
      <w:r w:rsidRPr="00161C58">
        <w:rPr>
          <w:rFonts w:ascii="Times New Roman" w:hAnsi="Times New Roman" w:cs="Times New Roman"/>
          <w:i/>
          <w:iCs/>
          <w:color w:val="000000" w:themeColor="text1"/>
          <w:kern w:val="2"/>
          <w:vertAlign w:val="subscript"/>
          <w14:ligatures w14:val="standardContextual"/>
        </w:rPr>
        <w:t>i</w:t>
      </w:r>
      <w:r w:rsidRPr="00161C58">
        <w:rPr>
          <w:rFonts w:ascii="Times New Roman" w:hAnsi="Times New Roman" w:cs="Times New Roman"/>
          <w:i/>
          <w:iCs/>
          <w:color w:val="000000" w:themeColor="text1"/>
          <w:kern w:val="2"/>
          <w14:ligatures w14:val="standardContextual"/>
        </w:rPr>
        <w:t xml:space="preserve">’ </w:t>
      </w:r>
      <w:r w:rsidRPr="00161C58">
        <w:rPr>
          <w:rFonts w:ascii="Times New Roman" w:hAnsi="Times New Roman" w:cs="Times New Roman"/>
          <w:color w:val="000000" w:themeColor="text1"/>
          <w:kern w:val="2"/>
          <w14:ligatures w14:val="standardContextual"/>
        </w:rPr>
        <w:t xml:space="preserve">represents the </w:t>
      </w:r>
      <w:r>
        <w:rPr>
          <w:rFonts w:ascii="Times New Roman" w:hAnsi="Times New Roman" w:cs="Times New Roman"/>
          <w:color w:val="000000" w:themeColor="text1"/>
          <w:kern w:val="2"/>
          <w14:ligatures w14:val="standardContextual"/>
        </w:rPr>
        <w:t xml:space="preserve">dollar amount of a </w:t>
      </w:r>
      <w:r w:rsidRPr="00161C58">
        <w:rPr>
          <w:rFonts w:ascii="Times New Roman" w:hAnsi="Times New Roman" w:cs="Times New Roman"/>
          <w:color w:val="000000" w:themeColor="text1"/>
          <w:kern w:val="2"/>
          <w14:ligatures w14:val="standardContextual"/>
        </w:rPr>
        <w:t>household’s self-reported additional money needed in a week to meet the basic needs.</w:t>
      </w:r>
    </w:p>
    <w:p w14:paraId="5CFB79F4" w14:textId="77777777" w:rsidR="008B2506" w:rsidRPr="00161C58" w:rsidRDefault="008B2506" w:rsidP="008B2506">
      <w:pPr>
        <w:spacing w:line="360" w:lineRule="auto"/>
        <w:ind w:firstLine="720"/>
        <w:jc w:val="both"/>
        <w:rPr>
          <w:rFonts w:ascii="Times New Roman" w:hAnsi="Times New Roman" w:cs="Times New Roman"/>
          <w:color w:val="000000" w:themeColor="text1"/>
          <w:kern w:val="2"/>
          <w14:ligatures w14:val="standardContextual"/>
        </w:rPr>
      </w:pPr>
      <w:r w:rsidRPr="00161C58">
        <w:rPr>
          <w:rFonts w:ascii="Times New Roman" w:hAnsi="Times New Roman" w:cs="Times New Roman"/>
          <w:color w:val="000000" w:themeColor="text1"/>
          <w:kern w:val="2"/>
          <w14:ligatures w14:val="standardContextual"/>
        </w:rPr>
        <w:t xml:space="preserve">We added several control variables in our study that may create omitted variable bias if excluded. We controlled the effect of birth cohorts on different food insecurity measures by a binary variable income below 130% federal poverty line (FPL). The reason behind choosing 130% is that this income ratio is often termed ‘poor’ (Alaimo et al., 2001) and SNAP and Free-Lunch eligibility is set at 130% of the FPL for gross income. The FPL is calculated using the following formula: </w:t>
      </w:r>
    </w:p>
    <w:p w14:paraId="36826866" w14:textId="77777777" w:rsidR="008B2506" w:rsidRPr="00161C58" w:rsidRDefault="008B2506" w:rsidP="008B2506">
      <w:pPr>
        <w:spacing w:line="360" w:lineRule="auto"/>
        <w:ind w:firstLine="720"/>
        <w:jc w:val="center"/>
        <w:rPr>
          <w:rFonts w:ascii="Times New Roman" w:eastAsiaTheme="minorEastAsia" w:hAnsi="Times New Roman" w:cs="Times New Roman"/>
          <w:i/>
          <w:iCs/>
          <w:color w:val="000000" w:themeColor="text1"/>
          <w:kern w:val="2"/>
          <w14:ligatures w14:val="standardContextual"/>
        </w:rPr>
      </w:pPr>
      <w:r w:rsidRPr="00161C58">
        <w:rPr>
          <w:rFonts w:ascii="Times New Roman" w:hAnsi="Times New Roman" w:cs="Times New Roman"/>
          <w:i/>
          <w:iCs/>
          <w:color w:val="000000" w:themeColor="text1"/>
          <w:kern w:val="2"/>
          <w14:ligatures w14:val="standardContextual"/>
        </w:rPr>
        <w:t xml:space="preserve">FPL = </w:t>
      </w:r>
      <m:oMath>
        <m:f>
          <m:fPr>
            <m:ctrlPr>
              <w:rPr>
                <w:rFonts w:ascii="Cambria Math" w:hAnsi="Cambria Math" w:cs="Times New Roman"/>
                <w:i/>
                <w:iCs/>
                <w:color w:val="000000" w:themeColor="text1"/>
                <w:kern w:val="2"/>
                <w14:ligatures w14:val="standardContextual"/>
              </w:rPr>
            </m:ctrlPr>
          </m:fPr>
          <m:num>
            <m:r>
              <w:rPr>
                <w:rFonts w:ascii="Cambria Math" w:hAnsi="Cambria Math" w:cs="Times New Roman"/>
                <w:color w:val="000000" w:themeColor="text1"/>
                <w:kern w:val="2"/>
                <w14:ligatures w14:val="standardContextual"/>
              </w:rPr>
              <m:t>household income</m:t>
            </m:r>
          </m:num>
          <m:den>
            <m:r>
              <w:rPr>
                <w:rFonts w:ascii="Cambria Math" w:hAnsi="Cambria Math" w:cs="Times New Roman"/>
                <w:color w:val="000000" w:themeColor="text1"/>
                <w:kern w:val="2"/>
                <w14:ligatures w14:val="standardContextual"/>
              </w:rPr>
              <m:t xml:space="preserve">federal poverty treshold income </m:t>
            </m:r>
          </m:den>
        </m:f>
        <m:r>
          <w:rPr>
            <w:rFonts w:ascii="Cambria Math" w:hAnsi="Cambria Math" w:cs="Times New Roman"/>
            <w:color w:val="000000" w:themeColor="text1"/>
            <w:kern w:val="2"/>
            <w14:ligatures w14:val="standardContextual"/>
          </w:rPr>
          <m:t>*100</m:t>
        </m:r>
      </m:oMath>
    </w:p>
    <w:p w14:paraId="43EBD3F7" w14:textId="0FF25750" w:rsidR="008B2506" w:rsidRPr="00161C58" w:rsidRDefault="008B2506" w:rsidP="008B2506">
      <w:pPr>
        <w:spacing w:line="360" w:lineRule="auto"/>
        <w:ind w:firstLine="720"/>
        <w:jc w:val="both"/>
        <w:rPr>
          <w:rFonts w:ascii="Times New Roman" w:hAnsi="Times New Roman" w:cs="Times New Roman"/>
          <w:color w:val="000000" w:themeColor="text1"/>
          <w:kern w:val="2"/>
          <w14:ligatures w14:val="standardContextual"/>
        </w:rPr>
      </w:pPr>
      <w:r w:rsidRPr="00161C58">
        <w:rPr>
          <w:rFonts w:ascii="Times New Roman" w:hAnsi="Times New Roman" w:cs="Times New Roman"/>
          <w:color w:val="000000" w:themeColor="text1"/>
          <w:kern w:val="2"/>
          <w14:ligatures w14:val="standardContextual"/>
        </w:rPr>
        <w:t xml:space="preserve">We used family income as a proxy for </w:t>
      </w:r>
      <w:r w:rsidRPr="00161C58">
        <w:rPr>
          <w:rFonts w:ascii="Times New Roman" w:hAnsi="Times New Roman" w:cs="Times New Roman"/>
          <w:i/>
          <w:iCs/>
          <w:color w:val="000000" w:themeColor="text1"/>
          <w:kern w:val="2"/>
          <w14:ligatures w14:val="standardContextual"/>
        </w:rPr>
        <w:t>‘household income’.</w:t>
      </w:r>
      <w:r w:rsidRPr="00161C58">
        <w:rPr>
          <w:rFonts w:ascii="Times New Roman" w:hAnsi="Times New Roman" w:cs="Times New Roman"/>
          <w:color w:val="000000" w:themeColor="text1"/>
          <w:kern w:val="2"/>
          <w14:ligatures w14:val="standardContextual"/>
        </w:rPr>
        <w:t xml:space="preserve"> </w:t>
      </w:r>
      <w:r>
        <w:rPr>
          <w:rFonts w:ascii="Times New Roman" w:hAnsi="Times New Roman" w:cs="Times New Roman"/>
          <w:color w:val="000000" w:themeColor="text1"/>
          <w:kern w:val="2"/>
          <w14:ligatures w14:val="standardContextual"/>
        </w:rPr>
        <w:t>In CPS,</w:t>
      </w:r>
      <w:r w:rsidRPr="00161C58">
        <w:rPr>
          <w:rFonts w:ascii="Times New Roman" w:hAnsi="Times New Roman" w:cs="Times New Roman"/>
          <w:color w:val="000000" w:themeColor="text1"/>
          <w:kern w:val="2"/>
          <w14:ligatures w14:val="standardContextual"/>
        </w:rPr>
        <w:t xml:space="preserve"> income is reported in ranges, rather than continuous values, we used the midpoint of those ranges and considered that amount as the household income. However, one drawback of the variable is that CPS do not report the actual income of the household, rather they use a range to report the income. For example, for the income bracket of $1000 to $5000, the household’s income is recorded as $3000. The problem with this procedure is that we do not know how many households’ income is close to $1000, how many of them have actual income equal to $3000, or how many of them have income close to $5000, thus taking the average income </w:t>
      </w:r>
      <w:r w:rsidRPr="00161C58">
        <w:rPr>
          <w:rFonts w:ascii="Times New Roman" w:hAnsi="Times New Roman" w:cs="Times New Roman"/>
          <w:color w:val="000000" w:themeColor="text1"/>
          <w:kern w:val="2"/>
          <w14:ligatures w14:val="standardContextual"/>
        </w:rPr>
        <w:lastRenderedPageBreak/>
        <w:t>to $3000 might not reflect their actual income. For households that report an income of $150,000 or more, their incomes are recorded as $150,000. This household income was then used to determine the household’s income to the federal poverty line (FPL) ratio using poverty guidelines from the Office of the Assistant Secretary for Planning and Evaluation (ASPE)(</w:t>
      </w:r>
      <w:hyperlink r:id="rId11" w:history="1">
        <w:r w:rsidRPr="00161C58">
          <w:rPr>
            <w:rStyle w:val="Hyperlink"/>
            <w:rFonts w:ascii="Times New Roman" w:hAnsi="Times New Roman" w:cs="Times New Roman"/>
            <w:color w:val="000000" w:themeColor="text1"/>
            <w:kern w:val="2"/>
            <w14:ligatures w14:val="standardContextual"/>
          </w:rPr>
          <w:t>https://aspe.hhs.gov/topics/poverty-economic-mobility/poverty-guidelines</w:t>
        </w:r>
      </w:hyperlink>
      <w:r w:rsidRPr="00161C58">
        <w:rPr>
          <w:rFonts w:ascii="Times New Roman" w:hAnsi="Times New Roman" w:cs="Times New Roman"/>
          <w:color w:val="000000" w:themeColor="text1"/>
          <w:kern w:val="2"/>
          <w14:ligatures w14:val="standardContextual"/>
        </w:rPr>
        <w:t xml:space="preserve">). These poverty guidelines are reported for each year and household size while the FPL for Hawaii and Alaska are reported separately. </w:t>
      </w:r>
    </w:p>
    <w:p w14:paraId="492F8C70" w14:textId="77777777" w:rsidR="008B2506" w:rsidRPr="00161C58" w:rsidRDefault="008B2506" w:rsidP="008B2506">
      <w:pPr>
        <w:spacing w:line="360" w:lineRule="auto"/>
        <w:ind w:firstLine="720"/>
        <w:jc w:val="both"/>
        <w:rPr>
          <w:rFonts w:ascii="Times New Roman" w:hAnsi="Times New Roman" w:cs="Times New Roman"/>
          <w:color w:val="000000" w:themeColor="text1"/>
          <w:kern w:val="2"/>
          <w14:ligatures w14:val="standardContextual"/>
        </w:rPr>
      </w:pPr>
      <w:r w:rsidRPr="00161C58">
        <w:rPr>
          <w:rFonts w:ascii="Times New Roman" w:hAnsi="Times New Roman" w:cs="Times New Roman"/>
          <w:color w:val="000000" w:themeColor="text1"/>
          <w:kern w:val="2"/>
          <w14:ligatures w14:val="standardContextual"/>
        </w:rPr>
        <w:t xml:space="preserve">Several additional variables were included to capture a household’s demographic and socioeconomic status. We categorized the educational qualifications of the household heads into five categories: ‘Uneducated’ are those who have never been to school, then ‘High School Degree’ are those who have finished at least grade one to maximum high school, then ‘College Degree’ are those who have a college or other associated degrees, ‘Undergraduate degree’ are the people who have a bachelor’s degree. Finally, master's, professional degree, and doctorate holders are termed ‘Graduate Degree”. </w:t>
      </w:r>
    </w:p>
    <w:p w14:paraId="402B7922" w14:textId="77777777" w:rsidR="008B2506" w:rsidRPr="00161C58" w:rsidRDefault="008B2506" w:rsidP="008B2506">
      <w:pPr>
        <w:spacing w:line="360" w:lineRule="auto"/>
        <w:ind w:firstLine="720"/>
        <w:jc w:val="both"/>
        <w:rPr>
          <w:rFonts w:ascii="Times New Roman" w:hAnsi="Times New Roman" w:cs="Times New Roman"/>
          <w:color w:val="000000" w:themeColor="text1"/>
          <w:kern w:val="2"/>
          <w14:ligatures w14:val="standardContextual"/>
        </w:rPr>
      </w:pPr>
      <w:r w:rsidRPr="00161C58">
        <w:rPr>
          <w:rFonts w:ascii="Times New Roman" w:hAnsi="Times New Roman" w:cs="Times New Roman"/>
          <w:color w:val="000000" w:themeColor="text1"/>
          <w:kern w:val="2"/>
          <w14:ligatures w14:val="standardContextual"/>
        </w:rPr>
        <w:t xml:space="preserve">The marital status of the head of the household was categorized with three indicators: those who are married regardless of whether their spouse is present with them or absent are termed as ‘Married’, those who are separated, divorced, or widowed are termed as ‘Separated’, and those who have never been married are termed ‘Single’. </w:t>
      </w:r>
    </w:p>
    <w:p w14:paraId="5ED2DC06" w14:textId="77777777" w:rsidR="008B2506" w:rsidRPr="00161C58" w:rsidRDefault="008B2506" w:rsidP="008B2506">
      <w:pPr>
        <w:spacing w:line="360" w:lineRule="auto"/>
        <w:ind w:firstLine="720"/>
        <w:jc w:val="both"/>
        <w:rPr>
          <w:rFonts w:ascii="Times New Roman" w:hAnsi="Times New Roman" w:cs="Times New Roman"/>
          <w:color w:val="000000" w:themeColor="text1"/>
          <w:kern w:val="2"/>
          <w14:ligatures w14:val="standardContextual"/>
        </w:rPr>
      </w:pPr>
      <w:r w:rsidRPr="00161C58">
        <w:rPr>
          <w:rFonts w:ascii="Times New Roman" w:hAnsi="Times New Roman" w:cs="Times New Roman"/>
          <w:color w:val="000000" w:themeColor="text1"/>
          <w:kern w:val="2"/>
          <w14:ligatures w14:val="standardContextual"/>
        </w:rPr>
        <w:t>The current employment status of the head of the household was assessed using three categories:  people who work in the armed forces, the people who currently have a paid job, the people who have a job but the absent due to illness, vacation, bad weather, or labor dispute, etc. are termed ‘Employed’, while people who have no current job (either experienced or inexperienced), the people who do unpaid housework, who are not able to do any work, who go to school, do any kind of unpaid work (e.g., charitable work) are termed as ‘Other Employment’.  And the people who used to work but do not work currently, mostly due to age, are termed ‘Retired’. Similarly, a binary variable for SNAP recipients was created.</w:t>
      </w:r>
    </w:p>
    <w:p w14:paraId="5A4FC7BE" w14:textId="77777777" w:rsidR="008B2506" w:rsidRPr="00161C58" w:rsidRDefault="008B2506" w:rsidP="008B2506">
      <w:pPr>
        <w:spacing w:line="360" w:lineRule="auto"/>
        <w:ind w:firstLine="720"/>
        <w:jc w:val="both"/>
        <w:rPr>
          <w:rFonts w:ascii="Times New Roman" w:hAnsi="Times New Roman" w:cs="Times New Roman"/>
          <w:color w:val="000000" w:themeColor="text1"/>
          <w:kern w:val="2"/>
          <w14:ligatures w14:val="standardContextual"/>
        </w:rPr>
      </w:pPr>
      <w:r w:rsidRPr="00161C58">
        <w:rPr>
          <w:rFonts w:ascii="Times New Roman" w:hAnsi="Times New Roman" w:cs="Times New Roman"/>
          <w:color w:val="000000" w:themeColor="text1"/>
          <w:kern w:val="2"/>
          <w14:ligatures w14:val="standardContextual"/>
        </w:rPr>
        <w:t>Then we created variables to capture household composit</w:t>
      </w:r>
      <w:r>
        <w:rPr>
          <w:rFonts w:ascii="Times New Roman" w:hAnsi="Times New Roman" w:cs="Times New Roman"/>
          <w:color w:val="000000" w:themeColor="text1"/>
          <w:kern w:val="2"/>
          <w14:ligatures w14:val="standardContextual"/>
        </w:rPr>
        <w:t>ion</w:t>
      </w:r>
      <w:r w:rsidRPr="00161C58">
        <w:rPr>
          <w:rFonts w:ascii="Times New Roman" w:hAnsi="Times New Roman" w:cs="Times New Roman"/>
          <w:color w:val="000000" w:themeColor="text1"/>
          <w:kern w:val="2"/>
          <w14:ligatures w14:val="standardContextual"/>
        </w:rPr>
        <w:t xml:space="preserve">. Using data collected from </w:t>
      </w:r>
      <w:proofErr w:type="gramStart"/>
      <w:r w:rsidRPr="00161C58">
        <w:rPr>
          <w:rFonts w:ascii="Times New Roman" w:hAnsi="Times New Roman" w:cs="Times New Roman"/>
          <w:color w:val="000000" w:themeColor="text1"/>
          <w:kern w:val="2"/>
          <w14:ligatures w14:val="standardContextual"/>
        </w:rPr>
        <w:t>each individual</w:t>
      </w:r>
      <w:proofErr w:type="gramEnd"/>
      <w:r w:rsidRPr="00161C58">
        <w:rPr>
          <w:rFonts w:ascii="Times New Roman" w:hAnsi="Times New Roman" w:cs="Times New Roman"/>
          <w:color w:val="000000" w:themeColor="text1"/>
          <w:kern w:val="2"/>
          <w14:ligatures w14:val="standardContextual"/>
        </w:rPr>
        <w:t xml:space="preserve"> of their age, we created an indicator for the presence of children (defined as a person less than 18 years old), or adults (aged more than 18 years old). Then, </w:t>
      </w:r>
      <w:r w:rsidRPr="00161C58">
        <w:rPr>
          <w:rFonts w:ascii="Times New Roman" w:hAnsi="Times New Roman" w:cs="Times New Roman"/>
          <w:color w:val="000000" w:themeColor="text1"/>
          <w:kern w:val="2"/>
          <w14:ligatures w14:val="standardContextual"/>
        </w:rPr>
        <w:lastRenderedPageBreak/>
        <w:t xml:space="preserve">we determined the total number of children, and adults, and the household size (i.e. number of adults plus children).   </w:t>
      </w:r>
    </w:p>
    <w:p w14:paraId="41AE9DA3" w14:textId="77777777" w:rsidR="008B2506" w:rsidRPr="00161C58" w:rsidRDefault="008B2506" w:rsidP="008B2506">
      <w:pPr>
        <w:spacing w:line="360" w:lineRule="auto"/>
        <w:ind w:firstLine="720"/>
        <w:jc w:val="both"/>
        <w:rPr>
          <w:rFonts w:ascii="Times New Roman" w:hAnsi="Times New Roman" w:cs="Times New Roman"/>
          <w:color w:val="000000" w:themeColor="text1"/>
          <w:kern w:val="2"/>
          <w14:ligatures w14:val="standardContextual"/>
        </w:rPr>
      </w:pPr>
      <w:r w:rsidRPr="00161C58">
        <w:rPr>
          <w:rFonts w:ascii="Times New Roman" w:hAnsi="Times New Roman" w:cs="Times New Roman"/>
          <w:color w:val="000000" w:themeColor="text1"/>
          <w:kern w:val="2"/>
          <w14:ligatures w14:val="standardContextual"/>
        </w:rPr>
        <w:t xml:space="preserve">The household’s housing status was assessed using data from the ASEC. A binary variable ‘Owned’ indicates that households self-reported owning the home they currently live in even if they are still paying the mortgage.  Those who rented the house either paid through cash or not are termed as ‘Rented’.  </w:t>
      </w:r>
    </w:p>
    <w:p w14:paraId="62E25958" w14:textId="77777777" w:rsidR="008B2506" w:rsidRDefault="008B2506" w:rsidP="008B2506">
      <w:pPr>
        <w:spacing w:line="360" w:lineRule="auto"/>
        <w:ind w:firstLine="720"/>
        <w:jc w:val="both"/>
        <w:rPr>
          <w:rFonts w:ascii="Times New Roman" w:hAnsi="Times New Roman" w:cs="Times New Roman"/>
          <w:color w:val="000000" w:themeColor="text1"/>
          <w:kern w:val="2"/>
          <w14:ligatures w14:val="standardContextual"/>
        </w:rPr>
      </w:pPr>
      <w:r w:rsidRPr="00161C58">
        <w:rPr>
          <w:rFonts w:ascii="Times New Roman" w:hAnsi="Times New Roman" w:cs="Times New Roman"/>
          <w:color w:val="000000" w:themeColor="text1"/>
          <w:kern w:val="2"/>
          <w14:ligatures w14:val="standardContextual"/>
        </w:rPr>
        <w:t>Since we are using data for over a decade, it is important to filter out the effect of inflation. Because, without an inflation adjustment, it is not possible to see the real effect of birth cohorts on the additional amount reported by the households as the amount the households report will have the effects of changing price levels over time. To do that, we first adjusted continuous dollar variables to the year 1999 as a base, then adjusted those amounts to the year 2023 using the inflation adjustor from the CPS website (</w:t>
      </w:r>
      <w:hyperlink r:id="rId12" w:history="1">
        <w:r w:rsidRPr="00161C58">
          <w:rPr>
            <w:rStyle w:val="Hyperlink"/>
            <w:rFonts w:ascii="Times New Roman" w:hAnsi="Times New Roman" w:cs="Times New Roman"/>
            <w:color w:val="000000" w:themeColor="text1"/>
            <w:kern w:val="2"/>
            <w14:ligatures w14:val="standardContextual"/>
          </w:rPr>
          <w:t>https://cps.ipums.org/cps/cpi99.shtml</w:t>
        </w:r>
      </w:hyperlink>
      <w:r w:rsidRPr="00161C58">
        <w:rPr>
          <w:rFonts w:ascii="Times New Roman" w:hAnsi="Times New Roman" w:cs="Times New Roman"/>
          <w:color w:val="000000" w:themeColor="text1"/>
          <w:kern w:val="2"/>
          <w14:ligatures w14:val="standardContextual"/>
        </w:rPr>
        <w:t xml:space="preserve">). </w:t>
      </w:r>
    </w:p>
    <w:p w14:paraId="3AC76ECC" w14:textId="77777777" w:rsidR="008B2506" w:rsidRPr="00161C58" w:rsidRDefault="008B2506" w:rsidP="008B2506">
      <w:pPr>
        <w:spacing w:line="360" w:lineRule="auto"/>
        <w:ind w:firstLine="720"/>
        <w:jc w:val="both"/>
        <w:rPr>
          <w:rFonts w:ascii="Times New Roman" w:hAnsi="Times New Roman" w:cs="Times New Roman"/>
          <w:color w:val="000000" w:themeColor="text1"/>
          <w:kern w:val="2"/>
          <w14:ligatures w14:val="standardContextual"/>
        </w:rPr>
      </w:pPr>
    </w:p>
    <w:p w14:paraId="208A6AB9" w14:textId="77777777" w:rsidR="008B2506" w:rsidRPr="00161C58" w:rsidRDefault="008B2506" w:rsidP="008B2506">
      <w:pPr>
        <w:spacing w:line="360" w:lineRule="auto"/>
        <w:jc w:val="both"/>
        <w:rPr>
          <w:rFonts w:ascii="Times New Roman" w:hAnsi="Times New Roman" w:cs="Times New Roman"/>
          <w:b/>
          <w:bCs/>
          <w:i/>
          <w:iCs/>
          <w:color w:val="000000" w:themeColor="text1"/>
          <w:kern w:val="2"/>
          <w14:ligatures w14:val="standardContextual"/>
        </w:rPr>
      </w:pPr>
      <w:r w:rsidRPr="00161C58">
        <w:rPr>
          <w:rFonts w:ascii="Times New Roman" w:hAnsi="Times New Roman" w:cs="Times New Roman"/>
          <w:b/>
          <w:bCs/>
          <w:i/>
          <w:iCs/>
          <w:color w:val="000000" w:themeColor="text1"/>
          <w:kern w:val="2"/>
          <w14:ligatures w14:val="standardContextual"/>
        </w:rPr>
        <w:t>Methods</w:t>
      </w:r>
    </w:p>
    <w:p w14:paraId="792D084E" w14:textId="77777777" w:rsidR="008B2506" w:rsidRPr="00161C58" w:rsidRDefault="008B2506" w:rsidP="008B2506">
      <w:pPr>
        <w:spacing w:line="360" w:lineRule="auto"/>
        <w:jc w:val="both"/>
        <w:rPr>
          <w:rFonts w:ascii="Times New Roman" w:hAnsi="Times New Roman" w:cs="Times New Roman"/>
          <w:color w:val="000000" w:themeColor="text1"/>
          <w:kern w:val="2"/>
          <w14:ligatures w14:val="standardContextual"/>
        </w:rPr>
      </w:pPr>
      <w:r w:rsidRPr="00161C58">
        <w:rPr>
          <w:rFonts w:ascii="Times New Roman" w:hAnsi="Times New Roman" w:cs="Times New Roman"/>
          <w:color w:val="000000" w:themeColor="text1"/>
          <w:kern w:val="2"/>
          <w14:ligatures w14:val="standardContextual"/>
        </w:rPr>
        <w:t xml:space="preserve">         We use three least square regression models for our analysis, showing a relationship between age and birth cohort on different measures of food insecurity. </w:t>
      </w:r>
    </w:p>
    <w:p w14:paraId="4FA49504" w14:textId="77777777" w:rsidR="008B2506" w:rsidRDefault="008B2506" w:rsidP="008B2506">
      <w:pPr>
        <w:spacing w:line="360" w:lineRule="auto"/>
        <w:ind w:firstLine="720"/>
        <w:jc w:val="both"/>
        <w:rPr>
          <w:rFonts w:ascii="Times New Roman" w:hAnsi="Times New Roman" w:cs="Times New Roman"/>
          <w:color w:val="000000" w:themeColor="text1"/>
          <w:kern w:val="2"/>
          <w14:ligatures w14:val="standardContextual"/>
        </w:rPr>
      </w:pPr>
      <w:r w:rsidRPr="00161C58">
        <w:rPr>
          <w:rFonts w:ascii="Times New Roman" w:hAnsi="Times New Roman" w:cs="Times New Roman"/>
          <w:color w:val="000000" w:themeColor="text1"/>
          <w:kern w:val="2"/>
          <w14:ligatures w14:val="standardContextual"/>
        </w:rPr>
        <w:t xml:space="preserve">Our first model (Model 1) shows the effect of birth cohorts only on different measures of food insecurity. Our second model (Model 2) the effect of birth cohorts only on different measures of food insecurity controlled for poverty, which is indicated by FPL less than 130%. Finally, our third model (Model 3) includes additional demographics and Socio-economic variables. Each model is further subdivided into three models for different measures of food insecurity. Which </w:t>
      </w:r>
      <w:proofErr w:type="gramStart"/>
      <w:r>
        <w:rPr>
          <w:rFonts w:ascii="Times New Roman" w:hAnsi="Times New Roman" w:cs="Times New Roman"/>
          <w:color w:val="000000" w:themeColor="text1"/>
          <w:kern w:val="2"/>
          <w14:ligatures w14:val="standardContextual"/>
        </w:rPr>
        <w:t>are</w:t>
      </w:r>
      <w:proofErr w:type="gramEnd"/>
      <w:r w:rsidRPr="00161C58">
        <w:rPr>
          <w:rFonts w:ascii="Times New Roman" w:hAnsi="Times New Roman" w:cs="Times New Roman"/>
          <w:color w:val="000000" w:themeColor="text1"/>
          <w:kern w:val="2"/>
          <w14:ligatures w14:val="standardContextual"/>
        </w:rPr>
        <w:t xml:space="preserve"> a traditional binary method for food insecurity, </w:t>
      </w:r>
      <w:r>
        <w:rPr>
          <w:rFonts w:ascii="Times New Roman" w:hAnsi="Times New Roman" w:cs="Times New Roman"/>
          <w:color w:val="000000" w:themeColor="text1"/>
          <w:kern w:val="2"/>
          <w14:ligatures w14:val="standardContextual"/>
        </w:rPr>
        <w:t xml:space="preserve">a </w:t>
      </w:r>
      <w:r w:rsidRPr="00161C58">
        <w:rPr>
          <w:rFonts w:ascii="Times New Roman" w:hAnsi="Times New Roman" w:cs="Times New Roman"/>
          <w:color w:val="000000" w:themeColor="text1"/>
          <w:kern w:val="2"/>
          <w14:ligatures w14:val="standardContextual"/>
        </w:rPr>
        <w:t>binary variable for the FSS question if a household needs additional money, and the dollar amount of additional money they reported.</w:t>
      </w:r>
    </w:p>
    <w:p w14:paraId="77F59DE1" w14:textId="77777777" w:rsidR="008B2506" w:rsidRPr="00161C58" w:rsidRDefault="008B2506" w:rsidP="008B2506">
      <w:pPr>
        <w:spacing w:line="360" w:lineRule="auto"/>
        <w:ind w:firstLine="720"/>
        <w:jc w:val="both"/>
        <w:rPr>
          <w:rStyle w:val="fontstyle01"/>
          <w:rFonts w:ascii="Times New Roman" w:hAnsi="Times New Roman" w:cs="Times New Roman"/>
          <w:color w:val="000000" w:themeColor="text1"/>
          <w:kern w:val="2"/>
          <w14:ligatures w14:val="standardContextual"/>
        </w:rPr>
      </w:pPr>
      <w:r w:rsidRPr="00212CAB">
        <w:rPr>
          <w:rFonts w:ascii="Times New Roman" w:hAnsi="Times New Roman" w:cs="Times New Roman"/>
          <w:color w:val="000000" w:themeColor="text1"/>
          <w:kern w:val="2"/>
          <w14:ligatures w14:val="standardContextual"/>
        </w:rPr>
        <w:t xml:space="preserve">Thus, the models are: </w:t>
      </w:r>
    </w:p>
    <w:p w14:paraId="24B6C25E" w14:textId="77777777" w:rsidR="008B2506" w:rsidRPr="00161C58" w:rsidRDefault="008B2506" w:rsidP="008B2506">
      <w:pPr>
        <w:rPr>
          <w:rFonts w:ascii="Times New Roman" w:hAnsi="Times New Roman" w:cs="Times New Roman"/>
          <w:color w:val="000000" w:themeColor="text1"/>
        </w:rPr>
      </w:pPr>
      <w:r w:rsidRPr="00161C58">
        <w:rPr>
          <w:rFonts w:ascii="Times New Roman" w:hAnsi="Times New Roman" w:cs="Times New Roman"/>
          <w:b/>
          <w:bCs/>
          <w:color w:val="000000" w:themeColor="text1"/>
          <w:u w:val="single"/>
        </w:rPr>
        <w:t>Model (1):</w:t>
      </w:r>
      <w:r w:rsidRPr="00161C58">
        <w:rPr>
          <w:rFonts w:ascii="Times New Roman" w:hAnsi="Times New Roman" w:cs="Times New Roman"/>
          <w:color w:val="000000" w:themeColor="text1"/>
        </w:rPr>
        <w:t xml:space="preserve"> Baseline regression model with age, and birth cohort with state-fixed effects only.</w:t>
      </w:r>
    </w:p>
    <w:p w14:paraId="124B4CEB" w14:textId="77777777" w:rsidR="008B2506" w:rsidRPr="00161C58" w:rsidRDefault="008B2506" w:rsidP="008B2506">
      <w:pPr>
        <w:rPr>
          <w:rFonts w:ascii="Times New Roman" w:hAnsi="Times New Roman" w:cs="Times New Roman"/>
          <w:color w:val="000000" w:themeColor="text1"/>
        </w:rPr>
      </w:pPr>
    </w:p>
    <w:p w14:paraId="6DD292C2" w14:textId="77777777" w:rsidR="008B2506" w:rsidRPr="00161C58" w:rsidRDefault="008B2506" w:rsidP="008B2506">
      <w:pPr>
        <w:jc w:val="center"/>
        <w:rPr>
          <w:rFonts w:ascii="Times New Roman" w:eastAsiaTheme="minorEastAsia" w:hAnsi="Times New Roman" w:cs="Times New Roman"/>
          <w:color w:val="000000" w:themeColor="text1"/>
        </w:rPr>
      </w:pPr>
      <w:r w:rsidRPr="00161C58">
        <w:rPr>
          <w:rFonts w:ascii="Times New Roman" w:hAnsi="Times New Roman" w:cs="Times New Roman"/>
          <w:i/>
          <w:iCs/>
          <w:color w:val="000000" w:themeColor="text1"/>
        </w:rPr>
        <w:t xml:space="preserve">Food </w:t>
      </w:r>
      <w:proofErr w:type="spellStart"/>
      <w:r w:rsidRPr="00161C58">
        <w:rPr>
          <w:rFonts w:ascii="Times New Roman" w:hAnsi="Times New Roman" w:cs="Times New Roman"/>
          <w:i/>
          <w:iCs/>
          <w:color w:val="000000" w:themeColor="text1"/>
        </w:rPr>
        <w:t>insecure</w:t>
      </w:r>
      <w:r w:rsidRPr="00161C58">
        <w:rPr>
          <w:rFonts w:ascii="Times New Roman" w:hAnsi="Times New Roman" w:cs="Times New Roman"/>
          <w:i/>
          <w:iCs/>
          <w:color w:val="000000" w:themeColor="text1"/>
          <w:vertAlign w:val="subscript"/>
        </w:rPr>
        <w:t>i</w:t>
      </w:r>
      <w:proofErr w:type="spellEnd"/>
      <w:r w:rsidRPr="00161C58">
        <w:rPr>
          <w:rFonts w:ascii="Times New Roman" w:hAnsi="Times New Roman" w:cs="Times New Roman"/>
          <w:i/>
          <w:iCs/>
          <w:color w:val="000000" w:themeColor="text1"/>
        </w:rPr>
        <w:t xml:space="preserve"> = β</w:t>
      </w:r>
      <w:r w:rsidRPr="00161C58">
        <w:rPr>
          <w:rFonts w:ascii="Times New Roman" w:hAnsi="Times New Roman" w:cs="Times New Roman"/>
          <w:i/>
          <w:iCs/>
          <w:color w:val="000000" w:themeColor="text1"/>
          <w:vertAlign w:val="subscript"/>
        </w:rPr>
        <w:t>0</w:t>
      </w:r>
      <w:r w:rsidRPr="00161C58">
        <w:rPr>
          <w:rFonts w:ascii="Times New Roman" w:hAnsi="Times New Roman" w:cs="Times New Roman"/>
          <w:i/>
          <w:iCs/>
          <w:color w:val="000000" w:themeColor="text1"/>
        </w:rPr>
        <w:t xml:space="preserve"> + β</w:t>
      </w:r>
      <w:r w:rsidRPr="00161C58">
        <w:rPr>
          <w:rFonts w:ascii="Times New Roman" w:hAnsi="Times New Roman" w:cs="Times New Roman"/>
          <w:i/>
          <w:iCs/>
          <w:color w:val="000000" w:themeColor="text1"/>
          <w:vertAlign w:val="subscript"/>
        </w:rPr>
        <w:t>1</w:t>
      </w:r>
      <w:r w:rsidRPr="00161C58">
        <w:rPr>
          <w:rFonts w:ascii="Times New Roman" w:hAnsi="Times New Roman" w:cs="Times New Roman"/>
          <w:i/>
          <w:iCs/>
          <w:color w:val="000000" w:themeColor="text1"/>
        </w:rPr>
        <w:t xml:space="preserve">* </w:t>
      </w:r>
      <w:proofErr w:type="spellStart"/>
      <w:r w:rsidRPr="00161C58">
        <w:rPr>
          <w:rFonts w:ascii="Times New Roman" w:hAnsi="Times New Roman" w:cs="Times New Roman"/>
          <w:i/>
          <w:iCs/>
          <w:color w:val="000000" w:themeColor="text1"/>
        </w:rPr>
        <w:t>Age</w:t>
      </w:r>
      <w:r w:rsidRPr="00161C58">
        <w:rPr>
          <w:rFonts w:ascii="Times New Roman" w:hAnsi="Times New Roman" w:cs="Times New Roman"/>
          <w:i/>
          <w:iCs/>
          <w:color w:val="000000" w:themeColor="text1"/>
          <w:vertAlign w:val="subscript"/>
        </w:rPr>
        <w:t>i</w:t>
      </w:r>
      <w:proofErr w:type="spellEnd"/>
      <w:r w:rsidRPr="00161C58">
        <w:rPr>
          <w:rFonts w:ascii="Times New Roman" w:hAnsi="Times New Roman" w:cs="Times New Roman"/>
          <w:i/>
          <w:iCs/>
          <w:color w:val="000000" w:themeColor="text1"/>
        </w:rPr>
        <w:t xml:space="preserve"> + </w:t>
      </w:r>
      <m:oMath>
        <m:nary>
          <m:naryPr>
            <m:chr m:val="∑"/>
            <m:limLoc m:val="undOvr"/>
            <m:ctrlPr>
              <w:rPr>
                <w:rFonts w:ascii="Cambria Math" w:hAnsi="Cambria Math" w:cs="Times New Roman"/>
                <w:i/>
                <w:iCs/>
                <w:color w:val="000000" w:themeColor="text1"/>
              </w:rPr>
            </m:ctrlPr>
          </m:naryPr>
          <m:sub>
            <m:r>
              <w:rPr>
                <w:rFonts w:ascii="Cambria Math" w:hAnsi="Cambria Math" w:cs="Times New Roman"/>
                <w:color w:val="000000" w:themeColor="text1"/>
              </w:rPr>
              <m:t>n=1</m:t>
            </m:r>
          </m:sub>
          <m:sup>
            <m:r>
              <w:rPr>
                <w:rFonts w:ascii="Cambria Math" w:hAnsi="Cambria Math" w:cs="Times New Roman"/>
                <w:color w:val="000000" w:themeColor="text1"/>
              </w:rPr>
              <m:t>N</m:t>
            </m:r>
          </m:sup>
          <m:e>
            <m:sSub>
              <m:sSubPr>
                <m:ctrlPr>
                  <w:rPr>
                    <w:rFonts w:ascii="Cambria Math" w:hAnsi="Cambria Math" w:cs="Times New Roman"/>
                    <w:i/>
                    <w:iCs/>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n</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Birth Cohort</m:t>
                </m:r>
              </m:e>
              <m:sub>
                <m:r>
                  <w:rPr>
                    <w:rFonts w:ascii="Cambria Math" w:hAnsi="Cambria Math" w:cs="Times New Roman"/>
                    <w:color w:val="000000" w:themeColor="text1"/>
                  </w:rPr>
                  <m:t xml:space="preserve">n,i </m:t>
                </m:r>
              </m:sub>
            </m:sSub>
            <m:r>
              <w:rPr>
                <w:rFonts w:ascii="Cambria Math" w:hAnsi="Cambria Math" w:cs="Times New Roman"/>
                <w:color w:val="000000" w:themeColor="text1"/>
              </w:rPr>
              <m:t xml:space="preserve">+ </m:t>
            </m:r>
            <m:nary>
              <m:naryPr>
                <m:chr m:val="∑"/>
                <m:limLoc m:val="undOvr"/>
                <m:ctrlPr>
                  <w:rPr>
                    <w:rFonts w:ascii="Cambria Math" w:hAnsi="Cambria Math" w:cs="Times New Roman"/>
                    <w:i/>
                    <w:iCs/>
                    <w:color w:val="000000" w:themeColor="text1"/>
                  </w:rPr>
                </m:ctrlPr>
              </m:naryPr>
              <m:sub>
                <m:r>
                  <w:rPr>
                    <w:rFonts w:ascii="Cambria Math" w:hAnsi="Cambria Math" w:cs="Times New Roman"/>
                    <w:color w:val="000000" w:themeColor="text1"/>
                  </w:rPr>
                  <m:t>k=1</m:t>
                </m:r>
              </m:sub>
              <m:sup>
                <m:r>
                  <w:rPr>
                    <w:rFonts w:ascii="Cambria Math" w:hAnsi="Cambria Math" w:cs="Times New Roman"/>
                    <w:color w:val="000000" w:themeColor="text1"/>
                  </w:rPr>
                  <m:t>K</m:t>
                </m:r>
              </m:sup>
              <m:e>
                <m:sSub>
                  <m:sSubPr>
                    <m:ctrlPr>
                      <w:rPr>
                        <w:rFonts w:ascii="Cambria Math" w:hAnsi="Cambria Math" w:cs="Times New Roman"/>
                        <w:i/>
                        <w:iCs/>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k</m:t>
                    </m:r>
                  </m:sub>
                </m:sSub>
                <m:r>
                  <w:rPr>
                    <w:rFonts w:ascii="Cambria Math" w:hAnsi="Cambria Math" w:cs="Times New Roman"/>
                    <w:color w:val="000000" w:themeColor="text1"/>
                  </w:rPr>
                  <m:t xml:space="preserve">* </m:t>
                </m:r>
              </m:e>
            </m:nary>
            <m:sSub>
              <m:sSubPr>
                <m:ctrlPr>
                  <w:rPr>
                    <w:rFonts w:ascii="Cambria Math" w:hAnsi="Cambria Math" w:cs="Times New Roman"/>
                    <w:i/>
                    <w:iCs/>
                    <w:color w:val="000000" w:themeColor="text1"/>
                  </w:rPr>
                </m:ctrlPr>
              </m:sSubPr>
              <m:e>
                <m:r>
                  <w:rPr>
                    <w:rFonts w:ascii="Cambria Math" w:hAnsi="Cambria Math" w:cs="Times New Roman"/>
                    <w:color w:val="000000" w:themeColor="text1"/>
                  </w:rPr>
                  <m:t>State</m:t>
                </m:r>
              </m:e>
              <m:sub>
                <m:r>
                  <w:rPr>
                    <w:rFonts w:ascii="Cambria Math" w:hAnsi="Cambria Math" w:cs="Times New Roman"/>
                    <w:color w:val="000000" w:themeColor="text1"/>
                  </w:rPr>
                  <m:t xml:space="preserve">k,i </m:t>
                </m:r>
              </m:sub>
            </m:sSub>
            <m:r>
              <w:rPr>
                <w:rFonts w:ascii="Cambria Math" w:hAnsi="Cambria Math" w:cs="Times New Roman"/>
                <w:color w:val="000000" w:themeColor="text1"/>
              </w:rPr>
              <m:t xml:space="preserve">+ </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m:t>
                </m:r>
              </m:e>
              <m:sub>
                <m:r>
                  <w:rPr>
                    <w:rFonts w:ascii="Cambria Math" w:hAnsi="Cambria Math" w:cs="Times New Roman"/>
                    <w:color w:val="000000" w:themeColor="text1"/>
                  </w:rPr>
                  <m:t>i</m:t>
                </m:r>
              </m:sub>
            </m:sSub>
          </m:e>
        </m:nary>
      </m:oMath>
      <w:r w:rsidRPr="00161C58">
        <w:rPr>
          <w:rFonts w:ascii="Times New Roman" w:eastAsiaTheme="minorEastAsia" w:hAnsi="Times New Roman" w:cs="Times New Roman"/>
          <w:i/>
          <w:iCs/>
          <w:color w:val="000000" w:themeColor="text1"/>
        </w:rPr>
        <w:t xml:space="preserve"> </w:t>
      </w:r>
      <w:r w:rsidRPr="00161C58">
        <w:rPr>
          <w:rFonts w:ascii="Times New Roman" w:eastAsiaTheme="minorEastAsia" w:hAnsi="Times New Roman" w:cs="Times New Roman"/>
          <w:color w:val="000000" w:themeColor="text1"/>
        </w:rPr>
        <w:t>….. (1a)</w:t>
      </w:r>
    </w:p>
    <w:p w14:paraId="42550FF1" w14:textId="77777777" w:rsidR="008B2506" w:rsidRPr="00161C58" w:rsidRDefault="008B2506" w:rsidP="008B2506">
      <w:pPr>
        <w:jc w:val="center"/>
        <w:rPr>
          <w:rFonts w:ascii="Times New Roman" w:eastAsiaTheme="minorEastAsia" w:hAnsi="Times New Roman" w:cs="Times New Roman"/>
          <w:color w:val="000000" w:themeColor="text1"/>
        </w:rPr>
      </w:pPr>
      <w:r w:rsidRPr="00161C58">
        <w:rPr>
          <w:rFonts w:ascii="Times New Roman" w:hAnsi="Times New Roman" w:cs="Times New Roman"/>
          <w:i/>
          <w:iCs/>
          <w:color w:val="000000" w:themeColor="text1"/>
        </w:rPr>
        <w:lastRenderedPageBreak/>
        <w:br/>
        <w:t xml:space="preserve">Need more </w:t>
      </w:r>
      <w:proofErr w:type="spellStart"/>
      <w:r w:rsidRPr="00161C58">
        <w:rPr>
          <w:rFonts w:ascii="Times New Roman" w:hAnsi="Times New Roman" w:cs="Times New Roman"/>
          <w:i/>
          <w:iCs/>
          <w:color w:val="000000" w:themeColor="text1"/>
        </w:rPr>
        <w:t>money</w:t>
      </w:r>
      <w:r w:rsidRPr="00161C58">
        <w:rPr>
          <w:rFonts w:ascii="Times New Roman" w:hAnsi="Times New Roman" w:cs="Times New Roman"/>
          <w:i/>
          <w:iCs/>
          <w:color w:val="000000" w:themeColor="text1"/>
          <w:vertAlign w:val="subscript"/>
        </w:rPr>
        <w:t>i</w:t>
      </w:r>
      <w:proofErr w:type="spellEnd"/>
      <w:r w:rsidRPr="00161C58">
        <w:rPr>
          <w:rFonts w:ascii="Times New Roman" w:hAnsi="Times New Roman" w:cs="Times New Roman"/>
          <w:i/>
          <w:iCs/>
          <w:color w:val="000000" w:themeColor="text1"/>
        </w:rPr>
        <w:t xml:space="preserve"> = β</w:t>
      </w:r>
      <w:r w:rsidRPr="00161C58">
        <w:rPr>
          <w:rFonts w:ascii="Times New Roman" w:hAnsi="Times New Roman" w:cs="Times New Roman"/>
          <w:i/>
          <w:iCs/>
          <w:color w:val="000000" w:themeColor="text1"/>
          <w:vertAlign w:val="subscript"/>
        </w:rPr>
        <w:t>0</w:t>
      </w:r>
      <w:r w:rsidRPr="00161C58">
        <w:rPr>
          <w:rFonts w:ascii="Times New Roman" w:hAnsi="Times New Roman" w:cs="Times New Roman"/>
          <w:i/>
          <w:iCs/>
          <w:color w:val="000000" w:themeColor="text1"/>
        </w:rPr>
        <w:t xml:space="preserve"> + β</w:t>
      </w:r>
      <w:r w:rsidRPr="00161C58">
        <w:rPr>
          <w:rFonts w:ascii="Times New Roman" w:hAnsi="Times New Roman" w:cs="Times New Roman"/>
          <w:i/>
          <w:iCs/>
          <w:color w:val="000000" w:themeColor="text1"/>
          <w:vertAlign w:val="subscript"/>
        </w:rPr>
        <w:t>1</w:t>
      </w:r>
      <w:r w:rsidRPr="00161C58">
        <w:rPr>
          <w:rFonts w:ascii="Times New Roman" w:hAnsi="Times New Roman" w:cs="Times New Roman"/>
          <w:i/>
          <w:iCs/>
          <w:color w:val="000000" w:themeColor="text1"/>
        </w:rPr>
        <w:t xml:space="preserve">* </w:t>
      </w:r>
      <w:proofErr w:type="spellStart"/>
      <w:r w:rsidRPr="00161C58">
        <w:rPr>
          <w:rFonts w:ascii="Times New Roman" w:hAnsi="Times New Roman" w:cs="Times New Roman"/>
          <w:i/>
          <w:iCs/>
          <w:color w:val="000000" w:themeColor="text1"/>
        </w:rPr>
        <w:t>Age</w:t>
      </w:r>
      <w:r w:rsidRPr="00161C58">
        <w:rPr>
          <w:rFonts w:ascii="Times New Roman" w:hAnsi="Times New Roman" w:cs="Times New Roman"/>
          <w:i/>
          <w:iCs/>
          <w:color w:val="000000" w:themeColor="text1"/>
          <w:vertAlign w:val="subscript"/>
        </w:rPr>
        <w:t>i</w:t>
      </w:r>
      <w:proofErr w:type="spellEnd"/>
      <w:r w:rsidRPr="00161C58">
        <w:rPr>
          <w:rFonts w:ascii="Times New Roman" w:hAnsi="Times New Roman" w:cs="Times New Roman"/>
          <w:i/>
          <w:iCs/>
          <w:color w:val="000000" w:themeColor="text1"/>
        </w:rPr>
        <w:t xml:space="preserve"> + </w:t>
      </w:r>
      <m:oMath>
        <m:nary>
          <m:naryPr>
            <m:chr m:val="∑"/>
            <m:limLoc m:val="undOvr"/>
            <m:ctrlPr>
              <w:rPr>
                <w:rFonts w:ascii="Cambria Math" w:hAnsi="Cambria Math" w:cs="Times New Roman"/>
                <w:i/>
                <w:iCs/>
                <w:color w:val="000000" w:themeColor="text1"/>
              </w:rPr>
            </m:ctrlPr>
          </m:naryPr>
          <m:sub>
            <m:r>
              <w:rPr>
                <w:rFonts w:ascii="Cambria Math" w:hAnsi="Cambria Math" w:cs="Times New Roman"/>
                <w:color w:val="000000" w:themeColor="text1"/>
              </w:rPr>
              <m:t>n=1</m:t>
            </m:r>
          </m:sub>
          <m:sup>
            <m:r>
              <w:rPr>
                <w:rFonts w:ascii="Cambria Math" w:hAnsi="Cambria Math" w:cs="Times New Roman"/>
                <w:color w:val="000000" w:themeColor="text1"/>
              </w:rPr>
              <m:t>N</m:t>
            </m:r>
          </m:sup>
          <m:e>
            <m:sSub>
              <m:sSubPr>
                <m:ctrlPr>
                  <w:rPr>
                    <w:rFonts w:ascii="Cambria Math" w:hAnsi="Cambria Math" w:cs="Times New Roman"/>
                    <w:i/>
                    <w:iCs/>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n</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Birth Cohort</m:t>
                </m:r>
              </m:e>
              <m:sub>
                <m:r>
                  <w:rPr>
                    <w:rFonts w:ascii="Cambria Math" w:hAnsi="Cambria Math" w:cs="Times New Roman"/>
                    <w:color w:val="000000" w:themeColor="text1"/>
                  </w:rPr>
                  <m:t xml:space="preserve">n,i </m:t>
                </m:r>
              </m:sub>
            </m:sSub>
            <m:r>
              <w:rPr>
                <w:rFonts w:ascii="Cambria Math" w:hAnsi="Cambria Math" w:cs="Times New Roman"/>
                <w:color w:val="000000" w:themeColor="text1"/>
              </w:rPr>
              <m:t xml:space="preserve">+ </m:t>
            </m:r>
            <m:nary>
              <m:naryPr>
                <m:chr m:val="∑"/>
                <m:limLoc m:val="undOvr"/>
                <m:ctrlPr>
                  <w:rPr>
                    <w:rFonts w:ascii="Cambria Math" w:hAnsi="Cambria Math" w:cs="Times New Roman"/>
                    <w:i/>
                    <w:iCs/>
                    <w:color w:val="000000" w:themeColor="text1"/>
                  </w:rPr>
                </m:ctrlPr>
              </m:naryPr>
              <m:sub>
                <m:r>
                  <w:rPr>
                    <w:rFonts w:ascii="Cambria Math" w:hAnsi="Cambria Math" w:cs="Times New Roman"/>
                    <w:color w:val="000000" w:themeColor="text1"/>
                  </w:rPr>
                  <m:t>k=1</m:t>
                </m:r>
              </m:sub>
              <m:sup>
                <m:r>
                  <w:rPr>
                    <w:rFonts w:ascii="Cambria Math" w:hAnsi="Cambria Math" w:cs="Times New Roman"/>
                    <w:color w:val="000000" w:themeColor="text1"/>
                  </w:rPr>
                  <m:t>K</m:t>
                </m:r>
              </m:sup>
              <m:e>
                <m:sSub>
                  <m:sSubPr>
                    <m:ctrlPr>
                      <w:rPr>
                        <w:rFonts w:ascii="Cambria Math" w:hAnsi="Cambria Math" w:cs="Times New Roman"/>
                        <w:i/>
                        <w:iCs/>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k</m:t>
                    </m:r>
                  </m:sub>
                </m:sSub>
                <m:r>
                  <w:rPr>
                    <w:rFonts w:ascii="Cambria Math" w:hAnsi="Cambria Math" w:cs="Times New Roman"/>
                    <w:color w:val="000000" w:themeColor="text1"/>
                  </w:rPr>
                  <m:t xml:space="preserve">* </m:t>
                </m:r>
              </m:e>
            </m:nary>
            <m:sSub>
              <m:sSubPr>
                <m:ctrlPr>
                  <w:rPr>
                    <w:rFonts w:ascii="Cambria Math" w:hAnsi="Cambria Math" w:cs="Times New Roman"/>
                    <w:i/>
                    <w:iCs/>
                    <w:color w:val="000000" w:themeColor="text1"/>
                  </w:rPr>
                </m:ctrlPr>
              </m:sSubPr>
              <m:e>
                <m:r>
                  <w:rPr>
                    <w:rFonts w:ascii="Cambria Math" w:hAnsi="Cambria Math" w:cs="Times New Roman"/>
                    <w:color w:val="000000" w:themeColor="text1"/>
                  </w:rPr>
                  <m:t>State</m:t>
                </m:r>
              </m:e>
              <m:sub>
                <m:r>
                  <w:rPr>
                    <w:rFonts w:ascii="Cambria Math" w:hAnsi="Cambria Math" w:cs="Times New Roman"/>
                    <w:color w:val="000000" w:themeColor="text1"/>
                  </w:rPr>
                  <m:t xml:space="preserve">k,i </m:t>
                </m:r>
              </m:sub>
            </m:sSub>
            <m:r>
              <w:rPr>
                <w:rFonts w:ascii="Cambria Math" w:hAnsi="Cambria Math" w:cs="Times New Roman"/>
                <w:color w:val="000000" w:themeColor="text1"/>
              </w:rPr>
              <m:t xml:space="preserve">+ </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m:t>
                </m:r>
              </m:e>
              <m:sub>
                <m:r>
                  <w:rPr>
                    <w:rFonts w:ascii="Cambria Math" w:hAnsi="Cambria Math" w:cs="Times New Roman"/>
                    <w:color w:val="000000" w:themeColor="text1"/>
                  </w:rPr>
                  <m:t>i</m:t>
                </m:r>
              </m:sub>
            </m:sSub>
          </m:e>
        </m:nary>
      </m:oMath>
      <w:r w:rsidRPr="00161C58">
        <w:rPr>
          <w:rFonts w:ascii="Times New Roman" w:eastAsiaTheme="minorEastAsia" w:hAnsi="Times New Roman" w:cs="Times New Roman"/>
          <w:i/>
          <w:iCs/>
          <w:color w:val="000000" w:themeColor="text1"/>
        </w:rPr>
        <w:t xml:space="preserve"> </w:t>
      </w:r>
      <w:r w:rsidRPr="00161C58">
        <w:rPr>
          <w:rFonts w:ascii="Times New Roman" w:eastAsiaTheme="minorEastAsia" w:hAnsi="Times New Roman" w:cs="Times New Roman"/>
          <w:color w:val="000000" w:themeColor="text1"/>
        </w:rPr>
        <w:t>….(1b)</w:t>
      </w:r>
    </w:p>
    <w:p w14:paraId="545166F1" w14:textId="77777777" w:rsidR="008B2506" w:rsidRPr="00161C58" w:rsidRDefault="008B2506" w:rsidP="008B2506">
      <w:pPr>
        <w:jc w:val="center"/>
        <w:rPr>
          <w:rFonts w:ascii="Times New Roman" w:eastAsiaTheme="minorEastAsia" w:hAnsi="Times New Roman" w:cs="Times New Roman"/>
          <w:i/>
          <w:iCs/>
          <w:color w:val="000000" w:themeColor="text1"/>
        </w:rPr>
      </w:pPr>
    </w:p>
    <w:p w14:paraId="51E715F3" w14:textId="77777777" w:rsidR="008B2506" w:rsidRPr="00161C58" w:rsidRDefault="008B2506" w:rsidP="008B2506">
      <w:pPr>
        <w:jc w:val="center"/>
        <w:rPr>
          <w:rFonts w:ascii="Times New Roman" w:eastAsiaTheme="minorEastAsia" w:hAnsi="Times New Roman" w:cs="Times New Roman"/>
          <w:color w:val="000000" w:themeColor="text1"/>
        </w:rPr>
      </w:pPr>
      <w:r w:rsidRPr="00161C58">
        <w:rPr>
          <w:rFonts w:ascii="Times New Roman" w:eastAsiaTheme="minorEastAsia" w:hAnsi="Times New Roman" w:cs="Times New Roman"/>
          <w:i/>
          <w:iCs/>
          <w:color w:val="000000" w:themeColor="text1"/>
        </w:rPr>
        <w:t xml:space="preserve">Amount of additional </w:t>
      </w:r>
      <w:proofErr w:type="spellStart"/>
      <w:r w:rsidRPr="00161C58">
        <w:rPr>
          <w:rFonts w:ascii="Times New Roman" w:eastAsiaTheme="minorEastAsia" w:hAnsi="Times New Roman" w:cs="Times New Roman"/>
          <w:i/>
          <w:iCs/>
          <w:color w:val="000000" w:themeColor="text1"/>
        </w:rPr>
        <w:t>money</w:t>
      </w:r>
      <w:r w:rsidRPr="00161C58">
        <w:rPr>
          <w:rFonts w:ascii="Times New Roman" w:eastAsiaTheme="minorEastAsia" w:hAnsi="Times New Roman" w:cs="Times New Roman"/>
          <w:i/>
          <w:iCs/>
          <w:color w:val="000000" w:themeColor="text1"/>
          <w:vertAlign w:val="subscript"/>
        </w:rPr>
        <w:t>i</w:t>
      </w:r>
      <w:proofErr w:type="spellEnd"/>
      <w:r w:rsidRPr="00161C58">
        <w:rPr>
          <w:rFonts w:ascii="Times New Roman" w:eastAsiaTheme="minorEastAsia" w:hAnsi="Times New Roman" w:cs="Times New Roman"/>
          <w:i/>
          <w:iCs/>
          <w:color w:val="000000" w:themeColor="text1"/>
        </w:rPr>
        <w:t xml:space="preserve"> = </w:t>
      </w:r>
      <w:r w:rsidRPr="00161C58">
        <w:rPr>
          <w:rFonts w:ascii="Times New Roman" w:hAnsi="Times New Roman" w:cs="Times New Roman"/>
          <w:i/>
          <w:iCs/>
          <w:color w:val="000000" w:themeColor="text1"/>
        </w:rPr>
        <w:t>β</w:t>
      </w:r>
      <w:r w:rsidRPr="00161C58">
        <w:rPr>
          <w:rFonts w:ascii="Times New Roman" w:hAnsi="Times New Roman" w:cs="Times New Roman"/>
          <w:i/>
          <w:iCs/>
          <w:color w:val="000000" w:themeColor="text1"/>
          <w:vertAlign w:val="subscript"/>
        </w:rPr>
        <w:t>0</w:t>
      </w:r>
      <w:r w:rsidRPr="00161C58">
        <w:rPr>
          <w:rFonts w:ascii="Times New Roman" w:hAnsi="Times New Roman" w:cs="Times New Roman"/>
          <w:i/>
          <w:iCs/>
          <w:color w:val="000000" w:themeColor="text1"/>
        </w:rPr>
        <w:t xml:space="preserve"> + β</w:t>
      </w:r>
      <w:r w:rsidRPr="00161C58">
        <w:rPr>
          <w:rFonts w:ascii="Times New Roman" w:hAnsi="Times New Roman" w:cs="Times New Roman"/>
          <w:i/>
          <w:iCs/>
          <w:color w:val="000000" w:themeColor="text1"/>
          <w:vertAlign w:val="subscript"/>
        </w:rPr>
        <w:t>1</w:t>
      </w:r>
      <w:r w:rsidRPr="00161C58">
        <w:rPr>
          <w:rFonts w:ascii="Times New Roman" w:hAnsi="Times New Roman" w:cs="Times New Roman"/>
          <w:i/>
          <w:iCs/>
          <w:color w:val="000000" w:themeColor="text1"/>
        </w:rPr>
        <w:t xml:space="preserve">* </w:t>
      </w:r>
      <w:proofErr w:type="spellStart"/>
      <w:r w:rsidRPr="00161C58">
        <w:rPr>
          <w:rFonts w:ascii="Times New Roman" w:hAnsi="Times New Roman" w:cs="Times New Roman"/>
          <w:i/>
          <w:iCs/>
          <w:color w:val="000000" w:themeColor="text1"/>
        </w:rPr>
        <w:t>Age</w:t>
      </w:r>
      <w:r w:rsidRPr="00161C58">
        <w:rPr>
          <w:rFonts w:ascii="Times New Roman" w:hAnsi="Times New Roman" w:cs="Times New Roman"/>
          <w:i/>
          <w:iCs/>
          <w:color w:val="000000" w:themeColor="text1"/>
          <w:vertAlign w:val="subscript"/>
        </w:rPr>
        <w:t>i</w:t>
      </w:r>
      <w:proofErr w:type="spellEnd"/>
      <w:r w:rsidRPr="00161C58">
        <w:rPr>
          <w:rFonts w:ascii="Times New Roman" w:hAnsi="Times New Roman" w:cs="Times New Roman"/>
          <w:i/>
          <w:iCs/>
          <w:color w:val="000000" w:themeColor="text1"/>
        </w:rPr>
        <w:t xml:space="preserve"> + </w:t>
      </w:r>
      <m:oMath>
        <m:nary>
          <m:naryPr>
            <m:chr m:val="∑"/>
            <m:limLoc m:val="undOvr"/>
            <m:ctrlPr>
              <w:rPr>
                <w:rFonts w:ascii="Cambria Math" w:hAnsi="Cambria Math" w:cs="Times New Roman"/>
                <w:i/>
                <w:iCs/>
                <w:color w:val="000000" w:themeColor="text1"/>
              </w:rPr>
            </m:ctrlPr>
          </m:naryPr>
          <m:sub>
            <m:r>
              <w:rPr>
                <w:rFonts w:ascii="Cambria Math" w:hAnsi="Cambria Math" w:cs="Times New Roman"/>
                <w:color w:val="000000" w:themeColor="text1"/>
              </w:rPr>
              <m:t>n=1</m:t>
            </m:r>
          </m:sub>
          <m:sup>
            <m:r>
              <w:rPr>
                <w:rFonts w:ascii="Cambria Math" w:hAnsi="Cambria Math" w:cs="Times New Roman"/>
                <w:color w:val="000000" w:themeColor="text1"/>
              </w:rPr>
              <m:t>N</m:t>
            </m:r>
          </m:sup>
          <m:e>
            <m:sSub>
              <m:sSubPr>
                <m:ctrlPr>
                  <w:rPr>
                    <w:rFonts w:ascii="Cambria Math" w:hAnsi="Cambria Math" w:cs="Times New Roman"/>
                    <w:i/>
                    <w:iCs/>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n</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Birth Cohort</m:t>
                </m:r>
              </m:e>
              <m:sub>
                <m:r>
                  <w:rPr>
                    <w:rFonts w:ascii="Cambria Math" w:hAnsi="Cambria Math" w:cs="Times New Roman"/>
                    <w:color w:val="000000" w:themeColor="text1"/>
                  </w:rPr>
                  <m:t xml:space="preserve">n,i </m:t>
                </m:r>
              </m:sub>
            </m:sSub>
            <m:r>
              <w:rPr>
                <w:rFonts w:ascii="Cambria Math" w:hAnsi="Cambria Math" w:cs="Times New Roman"/>
                <w:color w:val="000000" w:themeColor="text1"/>
              </w:rPr>
              <m:t xml:space="preserve">+ </m:t>
            </m:r>
            <m:nary>
              <m:naryPr>
                <m:chr m:val="∑"/>
                <m:limLoc m:val="undOvr"/>
                <m:ctrlPr>
                  <w:rPr>
                    <w:rFonts w:ascii="Cambria Math" w:hAnsi="Cambria Math" w:cs="Times New Roman"/>
                    <w:i/>
                    <w:iCs/>
                    <w:color w:val="000000" w:themeColor="text1"/>
                  </w:rPr>
                </m:ctrlPr>
              </m:naryPr>
              <m:sub>
                <m:r>
                  <w:rPr>
                    <w:rFonts w:ascii="Cambria Math" w:hAnsi="Cambria Math" w:cs="Times New Roman"/>
                    <w:color w:val="000000" w:themeColor="text1"/>
                  </w:rPr>
                  <m:t>k=1</m:t>
                </m:r>
              </m:sub>
              <m:sup>
                <m:r>
                  <w:rPr>
                    <w:rFonts w:ascii="Cambria Math" w:hAnsi="Cambria Math" w:cs="Times New Roman"/>
                    <w:color w:val="000000" w:themeColor="text1"/>
                  </w:rPr>
                  <m:t>K</m:t>
                </m:r>
              </m:sup>
              <m:e>
                <m:sSub>
                  <m:sSubPr>
                    <m:ctrlPr>
                      <w:rPr>
                        <w:rFonts w:ascii="Cambria Math" w:hAnsi="Cambria Math" w:cs="Times New Roman"/>
                        <w:i/>
                        <w:iCs/>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k</m:t>
                    </m:r>
                  </m:sub>
                </m:sSub>
                <m:r>
                  <w:rPr>
                    <w:rFonts w:ascii="Cambria Math" w:hAnsi="Cambria Math" w:cs="Times New Roman"/>
                    <w:color w:val="000000" w:themeColor="text1"/>
                  </w:rPr>
                  <m:t xml:space="preserve">* </m:t>
                </m:r>
              </m:e>
            </m:nary>
            <m:sSub>
              <m:sSubPr>
                <m:ctrlPr>
                  <w:rPr>
                    <w:rFonts w:ascii="Cambria Math" w:hAnsi="Cambria Math" w:cs="Times New Roman"/>
                    <w:i/>
                    <w:iCs/>
                    <w:color w:val="000000" w:themeColor="text1"/>
                  </w:rPr>
                </m:ctrlPr>
              </m:sSubPr>
              <m:e>
                <m:r>
                  <w:rPr>
                    <w:rFonts w:ascii="Cambria Math" w:hAnsi="Cambria Math" w:cs="Times New Roman"/>
                    <w:color w:val="000000" w:themeColor="text1"/>
                  </w:rPr>
                  <m:t>State</m:t>
                </m:r>
              </m:e>
              <m:sub>
                <m:r>
                  <w:rPr>
                    <w:rFonts w:ascii="Cambria Math" w:hAnsi="Cambria Math" w:cs="Times New Roman"/>
                    <w:color w:val="000000" w:themeColor="text1"/>
                  </w:rPr>
                  <m:t xml:space="preserve">k,i </m:t>
                </m:r>
              </m:sub>
            </m:sSub>
            <m:r>
              <w:rPr>
                <w:rFonts w:ascii="Cambria Math" w:hAnsi="Cambria Math" w:cs="Times New Roman"/>
                <w:color w:val="000000" w:themeColor="text1"/>
              </w:rPr>
              <m:t xml:space="preserve">+ </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m:t>
                </m:r>
              </m:e>
              <m:sub>
                <m:r>
                  <w:rPr>
                    <w:rFonts w:ascii="Cambria Math" w:hAnsi="Cambria Math" w:cs="Times New Roman"/>
                    <w:color w:val="000000" w:themeColor="text1"/>
                  </w:rPr>
                  <m:t>i</m:t>
                </m:r>
              </m:sub>
            </m:sSub>
          </m:e>
        </m:nary>
      </m:oMath>
      <w:r w:rsidRPr="00161C58">
        <w:rPr>
          <w:rFonts w:ascii="Times New Roman" w:eastAsiaTheme="minorEastAsia" w:hAnsi="Times New Roman" w:cs="Times New Roman"/>
          <w:color w:val="000000" w:themeColor="text1"/>
        </w:rPr>
        <w:t xml:space="preserve"> …..(1c)</w:t>
      </w:r>
    </w:p>
    <w:p w14:paraId="2941E26C" w14:textId="77777777" w:rsidR="008B2506" w:rsidRPr="00161C58" w:rsidRDefault="008B2506" w:rsidP="008B2506">
      <w:pPr>
        <w:jc w:val="center"/>
        <w:rPr>
          <w:rFonts w:ascii="Times New Roman" w:eastAsiaTheme="minorEastAsia" w:hAnsi="Times New Roman" w:cs="Times New Roman"/>
          <w:color w:val="000000" w:themeColor="text1"/>
        </w:rPr>
      </w:pPr>
    </w:p>
    <w:p w14:paraId="5F980639" w14:textId="77777777" w:rsidR="008B2506" w:rsidRPr="00161C58" w:rsidRDefault="008B2506" w:rsidP="008B2506">
      <w:pPr>
        <w:rPr>
          <w:rFonts w:ascii="Times New Roman" w:hAnsi="Times New Roman" w:cs="Times New Roman"/>
          <w:color w:val="000000" w:themeColor="text1"/>
        </w:rPr>
      </w:pPr>
      <w:r w:rsidRPr="00161C58">
        <w:rPr>
          <w:rFonts w:ascii="Times New Roman" w:hAnsi="Times New Roman" w:cs="Times New Roman"/>
          <w:b/>
          <w:bCs/>
          <w:color w:val="000000" w:themeColor="text1"/>
          <w:u w:val="single"/>
        </w:rPr>
        <w:t>Model (2):</w:t>
      </w:r>
      <w:r w:rsidRPr="00161C58">
        <w:rPr>
          <w:rFonts w:ascii="Times New Roman" w:hAnsi="Times New Roman" w:cs="Times New Roman"/>
          <w:b/>
          <w:bCs/>
          <w:color w:val="000000" w:themeColor="text1"/>
        </w:rPr>
        <w:t xml:space="preserve"> </w:t>
      </w:r>
      <w:r w:rsidRPr="00161C58">
        <w:rPr>
          <w:rFonts w:ascii="Times New Roman" w:hAnsi="Times New Roman" w:cs="Times New Roman"/>
          <w:color w:val="000000" w:themeColor="text1"/>
        </w:rPr>
        <w:t xml:space="preserve">Adds binary indicator for income less than 130% of the federal poverty line (FPL), </w:t>
      </w:r>
    </w:p>
    <w:p w14:paraId="6633B35D" w14:textId="77777777" w:rsidR="008B2506" w:rsidRPr="00161C58" w:rsidRDefault="008B2506" w:rsidP="008B2506">
      <w:pPr>
        <w:jc w:val="center"/>
        <w:rPr>
          <w:rFonts w:ascii="Times New Roman" w:eastAsiaTheme="minorEastAsia" w:hAnsi="Times New Roman" w:cs="Times New Roman"/>
          <w:color w:val="000000" w:themeColor="text1"/>
        </w:rPr>
      </w:pPr>
      <w:r w:rsidRPr="00161C58">
        <w:rPr>
          <w:rFonts w:ascii="Times New Roman" w:hAnsi="Times New Roman" w:cs="Times New Roman"/>
          <w:color w:val="000000" w:themeColor="text1"/>
        </w:rPr>
        <w:br/>
      </w:r>
      <w:r w:rsidRPr="00161C58">
        <w:rPr>
          <w:rFonts w:ascii="Times New Roman" w:hAnsi="Times New Roman" w:cs="Times New Roman"/>
          <w:i/>
          <w:iCs/>
          <w:color w:val="000000" w:themeColor="text1"/>
        </w:rPr>
        <w:t xml:space="preserve">Food </w:t>
      </w:r>
      <w:proofErr w:type="spellStart"/>
      <w:r w:rsidRPr="00161C58">
        <w:rPr>
          <w:rFonts w:ascii="Times New Roman" w:hAnsi="Times New Roman" w:cs="Times New Roman"/>
          <w:i/>
          <w:iCs/>
          <w:color w:val="000000" w:themeColor="text1"/>
        </w:rPr>
        <w:t>insecure</w:t>
      </w:r>
      <w:r w:rsidRPr="00161C58">
        <w:rPr>
          <w:rFonts w:ascii="Times New Roman" w:hAnsi="Times New Roman" w:cs="Times New Roman"/>
          <w:i/>
          <w:iCs/>
          <w:color w:val="000000" w:themeColor="text1"/>
          <w:vertAlign w:val="subscript"/>
        </w:rPr>
        <w:t>i</w:t>
      </w:r>
      <w:proofErr w:type="spellEnd"/>
      <w:r w:rsidRPr="00161C58">
        <w:rPr>
          <w:rFonts w:ascii="Times New Roman" w:hAnsi="Times New Roman" w:cs="Times New Roman"/>
          <w:i/>
          <w:iCs/>
          <w:color w:val="000000" w:themeColor="text1"/>
        </w:rPr>
        <w:t xml:space="preserve"> = β</w:t>
      </w:r>
      <w:r w:rsidRPr="00161C58">
        <w:rPr>
          <w:rFonts w:ascii="Times New Roman" w:hAnsi="Times New Roman" w:cs="Times New Roman"/>
          <w:i/>
          <w:iCs/>
          <w:color w:val="000000" w:themeColor="text1"/>
          <w:vertAlign w:val="subscript"/>
        </w:rPr>
        <w:t>0</w:t>
      </w:r>
      <w:r w:rsidRPr="00161C58">
        <w:rPr>
          <w:rFonts w:ascii="Times New Roman" w:hAnsi="Times New Roman" w:cs="Times New Roman"/>
          <w:i/>
          <w:iCs/>
          <w:color w:val="000000" w:themeColor="text1"/>
        </w:rPr>
        <w:t xml:space="preserve"> + β</w:t>
      </w:r>
      <w:r w:rsidRPr="00161C58">
        <w:rPr>
          <w:rFonts w:ascii="Times New Roman" w:hAnsi="Times New Roman" w:cs="Times New Roman"/>
          <w:i/>
          <w:iCs/>
          <w:color w:val="000000" w:themeColor="text1"/>
          <w:vertAlign w:val="subscript"/>
        </w:rPr>
        <w:t>1</w:t>
      </w:r>
      <w:r w:rsidRPr="00161C58">
        <w:rPr>
          <w:rFonts w:ascii="Times New Roman" w:hAnsi="Times New Roman" w:cs="Times New Roman"/>
          <w:i/>
          <w:iCs/>
          <w:color w:val="000000" w:themeColor="text1"/>
        </w:rPr>
        <w:t xml:space="preserve">* </w:t>
      </w:r>
      <w:proofErr w:type="spellStart"/>
      <w:r w:rsidRPr="00161C58">
        <w:rPr>
          <w:rFonts w:ascii="Times New Roman" w:hAnsi="Times New Roman" w:cs="Times New Roman"/>
          <w:i/>
          <w:iCs/>
          <w:color w:val="000000" w:themeColor="text1"/>
        </w:rPr>
        <w:t>Age</w:t>
      </w:r>
      <w:r w:rsidRPr="00161C58">
        <w:rPr>
          <w:rFonts w:ascii="Times New Roman" w:hAnsi="Times New Roman" w:cs="Times New Roman"/>
          <w:i/>
          <w:iCs/>
          <w:color w:val="000000" w:themeColor="text1"/>
          <w:vertAlign w:val="subscript"/>
        </w:rPr>
        <w:t>i</w:t>
      </w:r>
      <w:proofErr w:type="spellEnd"/>
      <w:r w:rsidRPr="00161C58">
        <w:rPr>
          <w:rFonts w:ascii="Times New Roman" w:hAnsi="Times New Roman" w:cs="Times New Roman"/>
          <w:i/>
          <w:iCs/>
          <w:color w:val="000000" w:themeColor="text1"/>
        </w:rPr>
        <w:t xml:space="preserve"> + β</w:t>
      </w:r>
      <w:r w:rsidRPr="00161C58">
        <w:rPr>
          <w:rFonts w:ascii="Times New Roman" w:hAnsi="Times New Roman" w:cs="Times New Roman"/>
          <w:i/>
          <w:iCs/>
          <w:color w:val="000000" w:themeColor="text1"/>
          <w:vertAlign w:val="subscript"/>
        </w:rPr>
        <w:t>2</w:t>
      </w:r>
      <w:r w:rsidRPr="00161C58">
        <w:rPr>
          <w:rFonts w:ascii="Times New Roman" w:hAnsi="Times New Roman" w:cs="Times New Roman"/>
          <w:i/>
          <w:iCs/>
          <w:color w:val="000000" w:themeColor="text1"/>
        </w:rPr>
        <w:t>* FPL less than 130%</w:t>
      </w:r>
      <w:r w:rsidRPr="00161C58">
        <w:rPr>
          <w:rFonts w:ascii="Times New Roman" w:hAnsi="Times New Roman" w:cs="Times New Roman"/>
          <w:i/>
          <w:iCs/>
          <w:color w:val="000000" w:themeColor="text1"/>
          <w:vertAlign w:val="subscript"/>
        </w:rPr>
        <w:t>i</w:t>
      </w:r>
      <w:r w:rsidRPr="00161C58">
        <w:rPr>
          <w:rFonts w:ascii="Times New Roman" w:hAnsi="Times New Roman" w:cs="Times New Roman"/>
          <w:i/>
          <w:iCs/>
          <w:color w:val="000000" w:themeColor="text1"/>
        </w:rPr>
        <w:t xml:space="preserve"> +  </w:t>
      </w:r>
      <m:oMath>
        <m:nary>
          <m:naryPr>
            <m:chr m:val="∑"/>
            <m:limLoc m:val="undOvr"/>
            <m:ctrlPr>
              <w:rPr>
                <w:rFonts w:ascii="Cambria Math" w:hAnsi="Cambria Math" w:cs="Times New Roman"/>
                <w:i/>
                <w:iCs/>
                <w:color w:val="000000" w:themeColor="text1"/>
              </w:rPr>
            </m:ctrlPr>
          </m:naryPr>
          <m:sub>
            <m:r>
              <w:rPr>
                <w:rFonts w:ascii="Cambria Math" w:hAnsi="Cambria Math" w:cs="Times New Roman"/>
                <w:color w:val="000000" w:themeColor="text1"/>
              </w:rPr>
              <m:t>n=1</m:t>
            </m:r>
          </m:sub>
          <m:sup>
            <m:r>
              <w:rPr>
                <w:rFonts w:ascii="Cambria Math" w:hAnsi="Cambria Math" w:cs="Times New Roman"/>
                <w:color w:val="000000" w:themeColor="text1"/>
              </w:rPr>
              <m:t>N</m:t>
            </m:r>
          </m:sup>
          <m:e>
            <m:sSub>
              <m:sSubPr>
                <m:ctrlPr>
                  <w:rPr>
                    <w:rFonts w:ascii="Cambria Math" w:hAnsi="Cambria Math" w:cs="Times New Roman"/>
                    <w:i/>
                    <w:iCs/>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n</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Birth Cohort</m:t>
                </m:r>
              </m:e>
              <m:sub>
                <m:r>
                  <w:rPr>
                    <w:rFonts w:ascii="Cambria Math" w:hAnsi="Cambria Math" w:cs="Times New Roman"/>
                    <w:color w:val="000000" w:themeColor="text1"/>
                  </w:rPr>
                  <m:t xml:space="preserve">n,i </m:t>
                </m:r>
              </m:sub>
            </m:sSub>
            <m:r>
              <w:rPr>
                <w:rFonts w:ascii="Cambria Math" w:hAnsi="Cambria Math" w:cs="Times New Roman"/>
                <w:color w:val="000000" w:themeColor="text1"/>
              </w:rPr>
              <m:t xml:space="preserve">+ </m:t>
            </m:r>
            <m:nary>
              <m:naryPr>
                <m:chr m:val="∑"/>
                <m:limLoc m:val="undOvr"/>
                <m:ctrlPr>
                  <w:rPr>
                    <w:rFonts w:ascii="Cambria Math" w:hAnsi="Cambria Math" w:cs="Times New Roman"/>
                    <w:i/>
                    <w:iCs/>
                    <w:color w:val="000000" w:themeColor="text1"/>
                  </w:rPr>
                </m:ctrlPr>
              </m:naryPr>
              <m:sub>
                <m:r>
                  <w:rPr>
                    <w:rFonts w:ascii="Cambria Math" w:hAnsi="Cambria Math" w:cs="Times New Roman"/>
                    <w:color w:val="000000" w:themeColor="text1"/>
                  </w:rPr>
                  <m:t>k=1</m:t>
                </m:r>
              </m:sub>
              <m:sup>
                <m:r>
                  <w:rPr>
                    <w:rFonts w:ascii="Cambria Math" w:hAnsi="Cambria Math" w:cs="Times New Roman"/>
                    <w:color w:val="000000" w:themeColor="text1"/>
                  </w:rPr>
                  <m:t>K</m:t>
                </m:r>
              </m:sup>
              <m:e>
                <m:sSub>
                  <m:sSubPr>
                    <m:ctrlPr>
                      <w:rPr>
                        <w:rFonts w:ascii="Cambria Math" w:hAnsi="Cambria Math" w:cs="Times New Roman"/>
                        <w:i/>
                        <w:iCs/>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k</m:t>
                    </m:r>
                  </m:sub>
                </m:sSub>
                <m:r>
                  <w:rPr>
                    <w:rFonts w:ascii="Cambria Math" w:hAnsi="Cambria Math" w:cs="Times New Roman"/>
                    <w:color w:val="000000" w:themeColor="text1"/>
                  </w:rPr>
                  <m:t xml:space="preserve">* </m:t>
                </m:r>
              </m:e>
            </m:nary>
            <m:sSub>
              <m:sSubPr>
                <m:ctrlPr>
                  <w:rPr>
                    <w:rFonts w:ascii="Cambria Math" w:hAnsi="Cambria Math" w:cs="Times New Roman"/>
                    <w:i/>
                    <w:iCs/>
                    <w:color w:val="000000" w:themeColor="text1"/>
                  </w:rPr>
                </m:ctrlPr>
              </m:sSubPr>
              <m:e>
                <m:r>
                  <w:rPr>
                    <w:rFonts w:ascii="Cambria Math" w:hAnsi="Cambria Math" w:cs="Times New Roman"/>
                    <w:color w:val="000000" w:themeColor="text1"/>
                  </w:rPr>
                  <m:t>State</m:t>
                </m:r>
              </m:e>
              <m:sub>
                <m:r>
                  <w:rPr>
                    <w:rFonts w:ascii="Cambria Math" w:hAnsi="Cambria Math" w:cs="Times New Roman"/>
                    <w:color w:val="000000" w:themeColor="text1"/>
                  </w:rPr>
                  <m:t xml:space="preserve">k,i </m:t>
                </m:r>
              </m:sub>
            </m:sSub>
            <m:r>
              <w:rPr>
                <w:rFonts w:ascii="Cambria Math" w:hAnsi="Cambria Math" w:cs="Times New Roman"/>
                <w:color w:val="000000" w:themeColor="text1"/>
              </w:rPr>
              <m:t xml:space="preserve">+ </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m:t>
                </m:r>
              </m:e>
              <m:sub>
                <m:r>
                  <w:rPr>
                    <w:rFonts w:ascii="Cambria Math" w:hAnsi="Cambria Math" w:cs="Times New Roman"/>
                    <w:color w:val="000000" w:themeColor="text1"/>
                  </w:rPr>
                  <m:t>i</m:t>
                </m:r>
              </m:sub>
            </m:sSub>
          </m:e>
        </m:nary>
      </m:oMath>
      <w:r w:rsidRPr="00161C58">
        <w:rPr>
          <w:rFonts w:ascii="Times New Roman" w:eastAsiaTheme="minorEastAsia" w:hAnsi="Times New Roman" w:cs="Times New Roman"/>
          <w:i/>
          <w:iCs/>
          <w:color w:val="000000" w:themeColor="text1"/>
        </w:rPr>
        <w:t xml:space="preserve">   </w:t>
      </w:r>
      <w:r w:rsidRPr="00161C58">
        <w:rPr>
          <w:rFonts w:ascii="Times New Roman" w:eastAsiaTheme="minorEastAsia" w:hAnsi="Times New Roman" w:cs="Times New Roman"/>
          <w:color w:val="000000" w:themeColor="text1"/>
        </w:rPr>
        <w:t>….. (2a)</w:t>
      </w:r>
    </w:p>
    <w:p w14:paraId="6874DDE2" w14:textId="77777777" w:rsidR="008B2506" w:rsidRPr="00161C58" w:rsidRDefault="008B2506" w:rsidP="008B2506">
      <w:pPr>
        <w:jc w:val="center"/>
        <w:rPr>
          <w:rFonts w:ascii="Times New Roman" w:hAnsi="Times New Roman" w:cs="Times New Roman"/>
          <w:i/>
          <w:iCs/>
          <w:color w:val="000000" w:themeColor="text1"/>
        </w:rPr>
      </w:pPr>
    </w:p>
    <w:p w14:paraId="667124E7" w14:textId="77777777" w:rsidR="008B2506" w:rsidRPr="00161C58" w:rsidRDefault="008B2506" w:rsidP="008B2506">
      <w:pPr>
        <w:jc w:val="center"/>
        <w:rPr>
          <w:rFonts w:ascii="Times New Roman" w:eastAsiaTheme="minorEastAsia" w:hAnsi="Times New Roman" w:cs="Times New Roman"/>
          <w:i/>
          <w:iCs/>
          <w:color w:val="000000" w:themeColor="text1"/>
        </w:rPr>
      </w:pPr>
      <w:r w:rsidRPr="00161C58">
        <w:rPr>
          <w:rFonts w:ascii="Times New Roman" w:hAnsi="Times New Roman" w:cs="Times New Roman"/>
          <w:i/>
          <w:iCs/>
          <w:color w:val="000000" w:themeColor="text1"/>
        </w:rPr>
        <w:t xml:space="preserve">Need more </w:t>
      </w:r>
      <w:proofErr w:type="spellStart"/>
      <w:r w:rsidRPr="00161C58">
        <w:rPr>
          <w:rFonts w:ascii="Times New Roman" w:hAnsi="Times New Roman" w:cs="Times New Roman"/>
          <w:i/>
          <w:iCs/>
          <w:color w:val="000000" w:themeColor="text1"/>
        </w:rPr>
        <w:t>money</w:t>
      </w:r>
      <w:r w:rsidRPr="00161C58">
        <w:rPr>
          <w:rFonts w:ascii="Times New Roman" w:hAnsi="Times New Roman" w:cs="Times New Roman"/>
          <w:i/>
          <w:iCs/>
          <w:color w:val="000000" w:themeColor="text1"/>
          <w:vertAlign w:val="subscript"/>
        </w:rPr>
        <w:t>i</w:t>
      </w:r>
      <w:proofErr w:type="spellEnd"/>
      <w:r w:rsidRPr="00161C58">
        <w:rPr>
          <w:rFonts w:ascii="Times New Roman" w:hAnsi="Times New Roman" w:cs="Times New Roman"/>
          <w:i/>
          <w:iCs/>
          <w:color w:val="000000" w:themeColor="text1"/>
        </w:rPr>
        <w:t xml:space="preserve"> = β</w:t>
      </w:r>
      <w:r w:rsidRPr="00161C58">
        <w:rPr>
          <w:rFonts w:ascii="Times New Roman" w:hAnsi="Times New Roman" w:cs="Times New Roman"/>
          <w:i/>
          <w:iCs/>
          <w:color w:val="000000" w:themeColor="text1"/>
          <w:vertAlign w:val="subscript"/>
        </w:rPr>
        <w:t>0</w:t>
      </w:r>
      <w:r w:rsidRPr="00161C58">
        <w:rPr>
          <w:rFonts w:ascii="Times New Roman" w:hAnsi="Times New Roman" w:cs="Times New Roman"/>
          <w:i/>
          <w:iCs/>
          <w:color w:val="000000" w:themeColor="text1"/>
        </w:rPr>
        <w:t xml:space="preserve"> + β</w:t>
      </w:r>
      <w:r w:rsidRPr="00161C58">
        <w:rPr>
          <w:rFonts w:ascii="Times New Roman" w:hAnsi="Times New Roman" w:cs="Times New Roman"/>
          <w:i/>
          <w:iCs/>
          <w:color w:val="000000" w:themeColor="text1"/>
          <w:vertAlign w:val="subscript"/>
        </w:rPr>
        <w:t>1</w:t>
      </w:r>
      <w:r w:rsidRPr="00161C58">
        <w:rPr>
          <w:rFonts w:ascii="Times New Roman" w:hAnsi="Times New Roman" w:cs="Times New Roman"/>
          <w:i/>
          <w:iCs/>
          <w:color w:val="000000" w:themeColor="text1"/>
        </w:rPr>
        <w:t xml:space="preserve">* </w:t>
      </w:r>
      <w:proofErr w:type="spellStart"/>
      <w:r w:rsidRPr="00161C58">
        <w:rPr>
          <w:rFonts w:ascii="Times New Roman" w:hAnsi="Times New Roman" w:cs="Times New Roman"/>
          <w:i/>
          <w:iCs/>
          <w:color w:val="000000" w:themeColor="text1"/>
        </w:rPr>
        <w:t>Age</w:t>
      </w:r>
      <w:r w:rsidRPr="00161C58">
        <w:rPr>
          <w:rFonts w:ascii="Times New Roman" w:hAnsi="Times New Roman" w:cs="Times New Roman"/>
          <w:i/>
          <w:iCs/>
          <w:color w:val="000000" w:themeColor="text1"/>
          <w:vertAlign w:val="subscript"/>
        </w:rPr>
        <w:t>i</w:t>
      </w:r>
      <w:proofErr w:type="spellEnd"/>
      <w:r w:rsidRPr="00161C58">
        <w:rPr>
          <w:rFonts w:ascii="Times New Roman" w:hAnsi="Times New Roman" w:cs="Times New Roman"/>
          <w:i/>
          <w:iCs/>
          <w:color w:val="000000" w:themeColor="text1"/>
        </w:rPr>
        <w:t xml:space="preserve"> + β</w:t>
      </w:r>
      <w:r w:rsidRPr="00161C58">
        <w:rPr>
          <w:rFonts w:ascii="Times New Roman" w:hAnsi="Times New Roman" w:cs="Times New Roman"/>
          <w:i/>
          <w:iCs/>
          <w:color w:val="000000" w:themeColor="text1"/>
          <w:vertAlign w:val="subscript"/>
        </w:rPr>
        <w:t>2</w:t>
      </w:r>
      <w:r w:rsidRPr="00161C58">
        <w:rPr>
          <w:rFonts w:ascii="Times New Roman" w:hAnsi="Times New Roman" w:cs="Times New Roman"/>
          <w:i/>
          <w:iCs/>
          <w:color w:val="000000" w:themeColor="text1"/>
        </w:rPr>
        <w:t>* FPL less than 130%</w:t>
      </w:r>
      <w:r w:rsidRPr="00161C58">
        <w:rPr>
          <w:rFonts w:ascii="Times New Roman" w:hAnsi="Times New Roman" w:cs="Times New Roman"/>
          <w:i/>
          <w:iCs/>
          <w:color w:val="000000" w:themeColor="text1"/>
          <w:vertAlign w:val="subscript"/>
        </w:rPr>
        <w:t>i</w:t>
      </w:r>
      <w:r w:rsidRPr="00161C58">
        <w:rPr>
          <w:rFonts w:ascii="Times New Roman" w:hAnsi="Times New Roman" w:cs="Times New Roman"/>
          <w:i/>
          <w:iCs/>
          <w:color w:val="000000" w:themeColor="text1"/>
        </w:rPr>
        <w:t xml:space="preserve"> +  </w:t>
      </w:r>
      <m:oMath>
        <m:nary>
          <m:naryPr>
            <m:chr m:val="∑"/>
            <m:limLoc m:val="undOvr"/>
            <m:ctrlPr>
              <w:rPr>
                <w:rFonts w:ascii="Cambria Math" w:hAnsi="Cambria Math" w:cs="Times New Roman"/>
                <w:i/>
                <w:iCs/>
                <w:color w:val="000000" w:themeColor="text1"/>
              </w:rPr>
            </m:ctrlPr>
          </m:naryPr>
          <m:sub>
            <m:r>
              <w:rPr>
                <w:rFonts w:ascii="Cambria Math" w:hAnsi="Cambria Math" w:cs="Times New Roman"/>
                <w:color w:val="000000" w:themeColor="text1"/>
              </w:rPr>
              <m:t>n=1</m:t>
            </m:r>
          </m:sub>
          <m:sup>
            <m:r>
              <w:rPr>
                <w:rFonts w:ascii="Cambria Math" w:hAnsi="Cambria Math" w:cs="Times New Roman"/>
                <w:color w:val="000000" w:themeColor="text1"/>
              </w:rPr>
              <m:t>N</m:t>
            </m:r>
          </m:sup>
          <m:e>
            <m:sSub>
              <m:sSubPr>
                <m:ctrlPr>
                  <w:rPr>
                    <w:rFonts w:ascii="Cambria Math" w:hAnsi="Cambria Math" w:cs="Times New Roman"/>
                    <w:i/>
                    <w:iCs/>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n</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Birth Cohort</m:t>
                </m:r>
              </m:e>
              <m:sub>
                <m:r>
                  <w:rPr>
                    <w:rFonts w:ascii="Cambria Math" w:hAnsi="Cambria Math" w:cs="Times New Roman"/>
                    <w:color w:val="000000" w:themeColor="text1"/>
                  </w:rPr>
                  <m:t xml:space="preserve">n,i </m:t>
                </m:r>
              </m:sub>
            </m:sSub>
            <m:r>
              <w:rPr>
                <w:rFonts w:ascii="Cambria Math" w:hAnsi="Cambria Math" w:cs="Times New Roman"/>
                <w:color w:val="000000" w:themeColor="text1"/>
              </w:rPr>
              <m:t xml:space="preserve">+ </m:t>
            </m:r>
            <m:nary>
              <m:naryPr>
                <m:chr m:val="∑"/>
                <m:limLoc m:val="undOvr"/>
                <m:ctrlPr>
                  <w:rPr>
                    <w:rFonts w:ascii="Cambria Math" w:hAnsi="Cambria Math" w:cs="Times New Roman"/>
                    <w:i/>
                    <w:iCs/>
                    <w:color w:val="000000" w:themeColor="text1"/>
                  </w:rPr>
                </m:ctrlPr>
              </m:naryPr>
              <m:sub>
                <m:r>
                  <w:rPr>
                    <w:rFonts w:ascii="Cambria Math" w:hAnsi="Cambria Math" w:cs="Times New Roman"/>
                    <w:color w:val="000000" w:themeColor="text1"/>
                  </w:rPr>
                  <m:t>k=1</m:t>
                </m:r>
              </m:sub>
              <m:sup>
                <m:r>
                  <w:rPr>
                    <w:rFonts w:ascii="Cambria Math" w:hAnsi="Cambria Math" w:cs="Times New Roman"/>
                    <w:color w:val="000000" w:themeColor="text1"/>
                  </w:rPr>
                  <m:t>K</m:t>
                </m:r>
              </m:sup>
              <m:e>
                <m:sSub>
                  <m:sSubPr>
                    <m:ctrlPr>
                      <w:rPr>
                        <w:rFonts w:ascii="Cambria Math" w:hAnsi="Cambria Math" w:cs="Times New Roman"/>
                        <w:i/>
                        <w:iCs/>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k</m:t>
                    </m:r>
                  </m:sub>
                </m:sSub>
                <m:r>
                  <w:rPr>
                    <w:rFonts w:ascii="Cambria Math" w:hAnsi="Cambria Math" w:cs="Times New Roman"/>
                    <w:color w:val="000000" w:themeColor="text1"/>
                  </w:rPr>
                  <m:t xml:space="preserve">* </m:t>
                </m:r>
              </m:e>
            </m:nary>
            <m:sSub>
              <m:sSubPr>
                <m:ctrlPr>
                  <w:rPr>
                    <w:rFonts w:ascii="Cambria Math" w:hAnsi="Cambria Math" w:cs="Times New Roman"/>
                    <w:i/>
                    <w:iCs/>
                    <w:color w:val="000000" w:themeColor="text1"/>
                  </w:rPr>
                </m:ctrlPr>
              </m:sSubPr>
              <m:e>
                <m:r>
                  <w:rPr>
                    <w:rFonts w:ascii="Cambria Math" w:hAnsi="Cambria Math" w:cs="Times New Roman"/>
                    <w:color w:val="000000" w:themeColor="text1"/>
                  </w:rPr>
                  <m:t>State</m:t>
                </m:r>
              </m:e>
              <m:sub>
                <m:r>
                  <w:rPr>
                    <w:rFonts w:ascii="Cambria Math" w:hAnsi="Cambria Math" w:cs="Times New Roman"/>
                    <w:color w:val="000000" w:themeColor="text1"/>
                  </w:rPr>
                  <m:t xml:space="preserve">k,i </m:t>
                </m:r>
              </m:sub>
            </m:sSub>
            <m:r>
              <w:rPr>
                <w:rFonts w:ascii="Cambria Math" w:hAnsi="Cambria Math" w:cs="Times New Roman"/>
                <w:color w:val="000000" w:themeColor="text1"/>
              </w:rPr>
              <m:t xml:space="preserve">+ </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m:t>
                </m:r>
              </m:e>
              <m:sub>
                <m:r>
                  <w:rPr>
                    <w:rFonts w:ascii="Cambria Math" w:hAnsi="Cambria Math" w:cs="Times New Roman"/>
                    <w:color w:val="000000" w:themeColor="text1"/>
                  </w:rPr>
                  <m:t>i</m:t>
                </m:r>
              </m:sub>
            </m:sSub>
          </m:e>
        </m:nary>
      </m:oMath>
      <w:r w:rsidRPr="00161C58">
        <w:rPr>
          <w:rFonts w:ascii="Times New Roman" w:eastAsiaTheme="minorEastAsia" w:hAnsi="Times New Roman" w:cs="Times New Roman"/>
          <w:i/>
          <w:iCs/>
          <w:color w:val="000000" w:themeColor="text1"/>
        </w:rPr>
        <w:t xml:space="preserve"> </w:t>
      </w:r>
      <w:r w:rsidRPr="00161C58">
        <w:rPr>
          <w:rFonts w:ascii="Times New Roman" w:eastAsiaTheme="minorEastAsia" w:hAnsi="Times New Roman" w:cs="Times New Roman"/>
          <w:color w:val="000000" w:themeColor="text1"/>
        </w:rPr>
        <w:t>….(2b)</w:t>
      </w:r>
    </w:p>
    <w:p w14:paraId="1DA1B126" w14:textId="77777777" w:rsidR="008B2506" w:rsidRPr="00161C58" w:rsidRDefault="008B2506" w:rsidP="008B2506">
      <w:pPr>
        <w:rPr>
          <w:rFonts w:ascii="Times New Roman" w:eastAsiaTheme="minorEastAsia" w:hAnsi="Times New Roman" w:cs="Times New Roman"/>
          <w:i/>
          <w:iCs/>
          <w:color w:val="000000" w:themeColor="text1"/>
        </w:rPr>
      </w:pPr>
    </w:p>
    <w:p w14:paraId="5F15C29D" w14:textId="77777777" w:rsidR="008B2506" w:rsidRPr="00161C58" w:rsidRDefault="008B2506" w:rsidP="008B2506">
      <w:pPr>
        <w:jc w:val="center"/>
        <w:rPr>
          <w:rFonts w:ascii="Times New Roman" w:eastAsiaTheme="minorEastAsia" w:hAnsi="Times New Roman" w:cs="Times New Roman"/>
          <w:i/>
          <w:iCs/>
          <w:color w:val="000000" w:themeColor="text1"/>
        </w:rPr>
      </w:pPr>
      <w:r w:rsidRPr="00161C58">
        <w:rPr>
          <w:rFonts w:ascii="Times New Roman" w:eastAsiaTheme="minorEastAsia" w:hAnsi="Times New Roman" w:cs="Times New Roman"/>
          <w:i/>
          <w:iCs/>
          <w:color w:val="000000" w:themeColor="text1"/>
        </w:rPr>
        <w:t xml:space="preserve">Amount of additional </w:t>
      </w:r>
      <w:proofErr w:type="spellStart"/>
      <w:r w:rsidRPr="00161C58">
        <w:rPr>
          <w:rFonts w:ascii="Times New Roman" w:eastAsiaTheme="minorEastAsia" w:hAnsi="Times New Roman" w:cs="Times New Roman"/>
          <w:i/>
          <w:iCs/>
          <w:color w:val="000000" w:themeColor="text1"/>
        </w:rPr>
        <w:t>money</w:t>
      </w:r>
      <w:r w:rsidRPr="00161C58">
        <w:rPr>
          <w:rFonts w:ascii="Times New Roman" w:eastAsiaTheme="minorEastAsia" w:hAnsi="Times New Roman" w:cs="Times New Roman"/>
          <w:i/>
          <w:iCs/>
          <w:color w:val="000000" w:themeColor="text1"/>
          <w:vertAlign w:val="subscript"/>
        </w:rPr>
        <w:t>i</w:t>
      </w:r>
      <w:proofErr w:type="spellEnd"/>
      <w:r w:rsidRPr="00161C58">
        <w:rPr>
          <w:rFonts w:ascii="Times New Roman" w:eastAsiaTheme="minorEastAsia" w:hAnsi="Times New Roman" w:cs="Times New Roman"/>
          <w:i/>
          <w:iCs/>
          <w:color w:val="000000" w:themeColor="text1"/>
        </w:rPr>
        <w:t xml:space="preserve"> = </w:t>
      </w:r>
      <w:r w:rsidRPr="00161C58">
        <w:rPr>
          <w:rFonts w:ascii="Times New Roman" w:hAnsi="Times New Roman" w:cs="Times New Roman"/>
          <w:i/>
          <w:iCs/>
          <w:color w:val="000000" w:themeColor="text1"/>
        </w:rPr>
        <w:t>β</w:t>
      </w:r>
      <w:r w:rsidRPr="00161C58">
        <w:rPr>
          <w:rFonts w:ascii="Times New Roman" w:hAnsi="Times New Roman" w:cs="Times New Roman"/>
          <w:i/>
          <w:iCs/>
          <w:color w:val="000000" w:themeColor="text1"/>
          <w:vertAlign w:val="subscript"/>
        </w:rPr>
        <w:t>0</w:t>
      </w:r>
      <w:r w:rsidRPr="00161C58">
        <w:rPr>
          <w:rFonts w:ascii="Times New Roman" w:hAnsi="Times New Roman" w:cs="Times New Roman"/>
          <w:i/>
          <w:iCs/>
          <w:color w:val="000000" w:themeColor="text1"/>
        </w:rPr>
        <w:t xml:space="preserve"> + β</w:t>
      </w:r>
      <w:r w:rsidRPr="00161C58">
        <w:rPr>
          <w:rFonts w:ascii="Times New Roman" w:hAnsi="Times New Roman" w:cs="Times New Roman"/>
          <w:i/>
          <w:iCs/>
          <w:color w:val="000000" w:themeColor="text1"/>
          <w:vertAlign w:val="subscript"/>
        </w:rPr>
        <w:t>1</w:t>
      </w:r>
      <w:r w:rsidRPr="00161C58">
        <w:rPr>
          <w:rFonts w:ascii="Times New Roman" w:hAnsi="Times New Roman" w:cs="Times New Roman"/>
          <w:i/>
          <w:iCs/>
          <w:color w:val="000000" w:themeColor="text1"/>
        </w:rPr>
        <w:t xml:space="preserve">* </w:t>
      </w:r>
      <w:proofErr w:type="spellStart"/>
      <w:r w:rsidRPr="00161C58">
        <w:rPr>
          <w:rFonts w:ascii="Times New Roman" w:hAnsi="Times New Roman" w:cs="Times New Roman"/>
          <w:i/>
          <w:iCs/>
          <w:color w:val="000000" w:themeColor="text1"/>
        </w:rPr>
        <w:t>Age</w:t>
      </w:r>
      <w:r w:rsidRPr="00161C58">
        <w:rPr>
          <w:rFonts w:ascii="Times New Roman" w:hAnsi="Times New Roman" w:cs="Times New Roman"/>
          <w:i/>
          <w:iCs/>
          <w:color w:val="000000" w:themeColor="text1"/>
          <w:vertAlign w:val="subscript"/>
        </w:rPr>
        <w:t>i</w:t>
      </w:r>
      <w:proofErr w:type="spellEnd"/>
      <w:r w:rsidRPr="00161C58">
        <w:rPr>
          <w:rFonts w:ascii="Times New Roman" w:hAnsi="Times New Roman" w:cs="Times New Roman"/>
          <w:i/>
          <w:iCs/>
          <w:color w:val="000000" w:themeColor="text1"/>
        </w:rPr>
        <w:t xml:space="preserve"> +β</w:t>
      </w:r>
      <w:r w:rsidRPr="00161C58">
        <w:rPr>
          <w:rFonts w:ascii="Times New Roman" w:hAnsi="Times New Roman" w:cs="Times New Roman"/>
          <w:i/>
          <w:iCs/>
          <w:color w:val="000000" w:themeColor="text1"/>
          <w:vertAlign w:val="subscript"/>
        </w:rPr>
        <w:t>2</w:t>
      </w:r>
      <w:r w:rsidRPr="00161C58">
        <w:rPr>
          <w:rFonts w:ascii="Times New Roman" w:hAnsi="Times New Roman" w:cs="Times New Roman"/>
          <w:i/>
          <w:iCs/>
          <w:color w:val="000000" w:themeColor="text1"/>
        </w:rPr>
        <w:t xml:space="preserve">* </w:t>
      </w:r>
      <w:proofErr w:type="spellStart"/>
      <w:r w:rsidRPr="00161C58">
        <w:rPr>
          <w:rFonts w:ascii="Times New Roman" w:hAnsi="Times New Roman" w:cs="Times New Roman"/>
          <w:i/>
          <w:iCs/>
          <w:color w:val="000000" w:themeColor="text1"/>
        </w:rPr>
        <w:t>Fpl</w:t>
      </w:r>
      <w:proofErr w:type="spellEnd"/>
      <w:r w:rsidRPr="00161C58">
        <w:rPr>
          <w:rFonts w:ascii="Times New Roman" w:hAnsi="Times New Roman" w:cs="Times New Roman"/>
          <w:i/>
          <w:iCs/>
          <w:color w:val="000000" w:themeColor="text1"/>
        </w:rPr>
        <w:t xml:space="preserve"> less than 130%</w:t>
      </w:r>
      <w:r w:rsidRPr="00161C58">
        <w:rPr>
          <w:rFonts w:ascii="Times New Roman" w:hAnsi="Times New Roman" w:cs="Times New Roman"/>
          <w:i/>
          <w:iCs/>
          <w:color w:val="000000" w:themeColor="text1"/>
          <w:vertAlign w:val="subscript"/>
        </w:rPr>
        <w:t>i</w:t>
      </w:r>
      <w:r w:rsidRPr="00161C58">
        <w:rPr>
          <w:rFonts w:ascii="Times New Roman" w:hAnsi="Times New Roman" w:cs="Times New Roman"/>
          <w:i/>
          <w:iCs/>
          <w:color w:val="000000" w:themeColor="text1"/>
        </w:rPr>
        <w:t xml:space="preserve"> + </w:t>
      </w:r>
      <m:oMath>
        <m:nary>
          <m:naryPr>
            <m:chr m:val="∑"/>
            <m:limLoc m:val="undOvr"/>
            <m:ctrlPr>
              <w:rPr>
                <w:rFonts w:ascii="Cambria Math" w:hAnsi="Cambria Math" w:cs="Times New Roman"/>
                <w:i/>
                <w:iCs/>
                <w:color w:val="000000" w:themeColor="text1"/>
              </w:rPr>
            </m:ctrlPr>
          </m:naryPr>
          <m:sub>
            <m:r>
              <w:rPr>
                <w:rFonts w:ascii="Cambria Math" w:hAnsi="Cambria Math" w:cs="Times New Roman"/>
                <w:color w:val="000000" w:themeColor="text1"/>
              </w:rPr>
              <m:t>n=1</m:t>
            </m:r>
          </m:sub>
          <m:sup>
            <m:r>
              <w:rPr>
                <w:rFonts w:ascii="Cambria Math" w:hAnsi="Cambria Math" w:cs="Times New Roman"/>
                <w:color w:val="000000" w:themeColor="text1"/>
              </w:rPr>
              <m:t>N</m:t>
            </m:r>
          </m:sup>
          <m:e>
            <m:sSub>
              <m:sSubPr>
                <m:ctrlPr>
                  <w:rPr>
                    <w:rFonts w:ascii="Cambria Math" w:hAnsi="Cambria Math" w:cs="Times New Roman"/>
                    <w:i/>
                    <w:iCs/>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n</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Birth Cohort</m:t>
                </m:r>
              </m:e>
              <m:sub>
                <m:r>
                  <w:rPr>
                    <w:rFonts w:ascii="Cambria Math" w:hAnsi="Cambria Math" w:cs="Times New Roman"/>
                    <w:color w:val="000000" w:themeColor="text1"/>
                  </w:rPr>
                  <m:t xml:space="preserve">n,i </m:t>
                </m:r>
              </m:sub>
            </m:sSub>
            <m:r>
              <w:rPr>
                <w:rFonts w:ascii="Cambria Math" w:hAnsi="Cambria Math" w:cs="Times New Roman"/>
                <w:color w:val="000000" w:themeColor="text1"/>
              </w:rPr>
              <m:t xml:space="preserve">+ </m:t>
            </m:r>
            <m:nary>
              <m:naryPr>
                <m:chr m:val="∑"/>
                <m:limLoc m:val="undOvr"/>
                <m:ctrlPr>
                  <w:rPr>
                    <w:rFonts w:ascii="Cambria Math" w:hAnsi="Cambria Math" w:cs="Times New Roman"/>
                    <w:i/>
                    <w:iCs/>
                    <w:color w:val="000000" w:themeColor="text1"/>
                  </w:rPr>
                </m:ctrlPr>
              </m:naryPr>
              <m:sub>
                <m:r>
                  <w:rPr>
                    <w:rFonts w:ascii="Cambria Math" w:hAnsi="Cambria Math" w:cs="Times New Roman"/>
                    <w:color w:val="000000" w:themeColor="text1"/>
                  </w:rPr>
                  <m:t>k=1</m:t>
                </m:r>
              </m:sub>
              <m:sup>
                <m:r>
                  <w:rPr>
                    <w:rFonts w:ascii="Cambria Math" w:hAnsi="Cambria Math" w:cs="Times New Roman"/>
                    <w:color w:val="000000" w:themeColor="text1"/>
                  </w:rPr>
                  <m:t>K</m:t>
                </m:r>
              </m:sup>
              <m:e>
                <m:sSub>
                  <m:sSubPr>
                    <m:ctrlPr>
                      <w:rPr>
                        <w:rFonts w:ascii="Cambria Math" w:hAnsi="Cambria Math" w:cs="Times New Roman"/>
                        <w:i/>
                        <w:iCs/>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k</m:t>
                    </m:r>
                  </m:sub>
                </m:sSub>
                <m:r>
                  <w:rPr>
                    <w:rFonts w:ascii="Cambria Math" w:hAnsi="Cambria Math" w:cs="Times New Roman"/>
                    <w:color w:val="000000" w:themeColor="text1"/>
                  </w:rPr>
                  <m:t xml:space="preserve">* </m:t>
                </m:r>
              </m:e>
            </m:nary>
            <m:sSub>
              <m:sSubPr>
                <m:ctrlPr>
                  <w:rPr>
                    <w:rFonts w:ascii="Cambria Math" w:hAnsi="Cambria Math" w:cs="Times New Roman"/>
                    <w:i/>
                    <w:iCs/>
                    <w:color w:val="000000" w:themeColor="text1"/>
                  </w:rPr>
                </m:ctrlPr>
              </m:sSubPr>
              <m:e>
                <m:r>
                  <w:rPr>
                    <w:rFonts w:ascii="Cambria Math" w:hAnsi="Cambria Math" w:cs="Times New Roman"/>
                    <w:color w:val="000000" w:themeColor="text1"/>
                  </w:rPr>
                  <m:t>State</m:t>
                </m:r>
              </m:e>
              <m:sub>
                <m:r>
                  <w:rPr>
                    <w:rFonts w:ascii="Cambria Math" w:hAnsi="Cambria Math" w:cs="Times New Roman"/>
                    <w:color w:val="000000" w:themeColor="text1"/>
                  </w:rPr>
                  <m:t xml:space="preserve">k,i </m:t>
                </m:r>
              </m:sub>
            </m:sSub>
            <m:r>
              <w:rPr>
                <w:rFonts w:ascii="Cambria Math" w:hAnsi="Cambria Math" w:cs="Times New Roman"/>
                <w:color w:val="000000" w:themeColor="text1"/>
              </w:rPr>
              <m:t xml:space="preserve">+ </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m:t>
                </m:r>
              </m:e>
              <m:sub>
                <m:r>
                  <w:rPr>
                    <w:rFonts w:ascii="Cambria Math" w:hAnsi="Cambria Math" w:cs="Times New Roman"/>
                    <w:color w:val="000000" w:themeColor="text1"/>
                  </w:rPr>
                  <m:t>i</m:t>
                </m:r>
              </m:sub>
            </m:sSub>
          </m:e>
        </m:nary>
      </m:oMath>
      <w:r w:rsidRPr="00161C58">
        <w:rPr>
          <w:rFonts w:ascii="Times New Roman" w:eastAsiaTheme="minorEastAsia" w:hAnsi="Times New Roman" w:cs="Times New Roman"/>
          <w:i/>
          <w:iCs/>
          <w:color w:val="000000" w:themeColor="text1"/>
        </w:rPr>
        <w:t xml:space="preserve"> </w:t>
      </w:r>
      <w:r w:rsidRPr="00161C58">
        <w:rPr>
          <w:rFonts w:ascii="Times New Roman" w:eastAsiaTheme="minorEastAsia" w:hAnsi="Times New Roman" w:cs="Times New Roman"/>
          <w:color w:val="000000" w:themeColor="text1"/>
        </w:rPr>
        <w:t>….(2c)</w:t>
      </w:r>
    </w:p>
    <w:p w14:paraId="60D7E9A2" w14:textId="77777777" w:rsidR="008B2506" w:rsidRPr="00161C58" w:rsidRDefault="008B2506" w:rsidP="008B2506">
      <w:pPr>
        <w:jc w:val="center"/>
        <w:rPr>
          <w:rFonts w:ascii="Times New Roman" w:eastAsiaTheme="minorEastAsia" w:hAnsi="Times New Roman" w:cs="Times New Roman"/>
          <w:i/>
          <w:iCs/>
          <w:color w:val="000000" w:themeColor="text1"/>
        </w:rPr>
      </w:pPr>
    </w:p>
    <w:p w14:paraId="562ADB92" w14:textId="77777777" w:rsidR="008B2506" w:rsidRPr="00161C58" w:rsidRDefault="008B2506" w:rsidP="008B2506">
      <w:pPr>
        <w:jc w:val="both"/>
        <w:rPr>
          <w:rFonts w:ascii="Times New Roman" w:hAnsi="Times New Roman" w:cs="Times New Roman"/>
          <w:b/>
          <w:bCs/>
          <w:color w:val="000000" w:themeColor="text1"/>
          <w:u w:val="single"/>
        </w:rPr>
      </w:pPr>
      <w:r w:rsidRPr="00161C58">
        <w:rPr>
          <w:rFonts w:ascii="Times New Roman" w:hAnsi="Times New Roman" w:cs="Times New Roman"/>
          <w:b/>
          <w:bCs/>
          <w:color w:val="000000" w:themeColor="text1"/>
          <w:u w:val="single"/>
        </w:rPr>
        <w:t>Model (3):</w:t>
      </w:r>
      <w:r w:rsidRPr="00161C58">
        <w:rPr>
          <w:rFonts w:ascii="Times New Roman" w:hAnsi="Times New Roman" w:cs="Times New Roman"/>
          <w:b/>
          <w:bCs/>
          <w:color w:val="000000" w:themeColor="text1"/>
        </w:rPr>
        <w:t xml:space="preserve"> </w:t>
      </w:r>
      <w:r w:rsidRPr="00161C58">
        <w:rPr>
          <w:rFonts w:ascii="Times New Roman" w:hAnsi="Times New Roman" w:cs="Times New Roman"/>
          <w:color w:val="000000" w:themeColor="text1"/>
        </w:rPr>
        <w:t>Adds demographics and socio-economics variables in vector C, which includes the presence of children, number of household members, educational status (uneducated, high school passed, college passed, undergraduate degree, and graduate degree), marital status (married, separated, and single), and employment status (employed, retired, and others).</w:t>
      </w:r>
    </w:p>
    <w:p w14:paraId="45364336" w14:textId="77777777" w:rsidR="008B2506" w:rsidRPr="00161C58" w:rsidRDefault="008B2506" w:rsidP="008B2506">
      <w:pPr>
        <w:jc w:val="center"/>
        <w:rPr>
          <w:rFonts w:ascii="Times New Roman" w:eastAsiaTheme="minorEastAsia" w:hAnsi="Times New Roman" w:cs="Times New Roman"/>
          <w:i/>
          <w:iCs/>
          <w:color w:val="000000" w:themeColor="text1"/>
        </w:rPr>
      </w:pPr>
      <w:r w:rsidRPr="00161C58">
        <w:rPr>
          <w:rFonts w:ascii="Times New Roman" w:hAnsi="Times New Roman" w:cs="Times New Roman"/>
          <w:color w:val="000000" w:themeColor="text1"/>
        </w:rPr>
        <w:br/>
      </w:r>
      <w:r w:rsidRPr="00161C58">
        <w:rPr>
          <w:rFonts w:ascii="Times New Roman" w:hAnsi="Times New Roman" w:cs="Times New Roman"/>
          <w:i/>
          <w:iCs/>
          <w:color w:val="000000" w:themeColor="text1"/>
        </w:rPr>
        <w:t xml:space="preserve">Food </w:t>
      </w:r>
      <w:proofErr w:type="spellStart"/>
      <w:r w:rsidRPr="00161C58">
        <w:rPr>
          <w:rFonts w:ascii="Times New Roman" w:hAnsi="Times New Roman" w:cs="Times New Roman"/>
          <w:i/>
          <w:iCs/>
          <w:color w:val="000000" w:themeColor="text1"/>
        </w:rPr>
        <w:t>insecure</w:t>
      </w:r>
      <w:r w:rsidRPr="00161C58">
        <w:rPr>
          <w:rFonts w:ascii="Times New Roman" w:hAnsi="Times New Roman" w:cs="Times New Roman"/>
          <w:i/>
          <w:iCs/>
          <w:color w:val="000000" w:themeColor="text1"/>
          <w:vertAlign w:val="subscript"/>
        </w:rPr>
        <w:t>i</w:t>
      </w:r>
      <w:proofErr w:type="spellEnd"/>
      <w:r w:rsidRPr="00161C58">
        <w:rPr>
          <w:rFonts w:ascii="Times New Roman" w:hAnsi="Times New Roman" w:cs="Times New Roman"/>
          <w:i/>
          <w:iCs/>
          <w:color w:val="000000" w:themeColor="text1"/>
        </w:rPr>
        <w:t xml:space="preserve"> = β</w:t>
      </w:r>
      <w:r w:rsidRPr="00161C58">
        <w:rPr>
          <w:rFonts w:ascii="Times New Roman" w:hAnsi="Times New Roman" w:cs="Times New Roman"/>
          <w:i/>
          <w:iCs/>
          <w:color w:val="000000" w:themeColor="text1"/>
          <w:vertAlign w:val="subscript"/>
        </w:rPr>
        <w:t>0</w:t>
      </w:r>
      <w:r w:rsidRPr="00161C58">
        <w:rPr>
          <w:rFonts w:ascii="Times New Roman" w:hAnsi="Times New Roman" w:cs="Times New Roman"/>
          <w:i/>
          <w:iCs/>
          <w:color w:val="000000" w:themeColor="text1"/>
        </w:rPr>
        <w:t xml:space="preserve"> + β</w:t>
      </w:r>
      <w:r w:rsidRPr="00161C58">
        <w:rPr>
          <w:rFonts w:ascii="Times New Roman" w:hAnsi="Times New Roman" w:cs="Times New Roman"/>
          <w:i/>
          <w:iCs/>
          <w:color w:val="000000" w:themeColor="text1"/>
          <w:vertAlign w:val="subscript"/>
        </w:rPr>
        <w:t>1</w:t>
      </w:r>
      <w:r w:rsidRPr="00161C58">
        <w:rPr>
          <w:rFonts w:ascii="Times New Roman" w:hAnsi="Times New Roman" w:cs="Times New Roman"/>
          <w:i/>
          <w:iCs/>
          <w:color w:val="000000" w:themeColor="text1"/>
        </w:rPr>
        <w:t xml:space="preserve">* </w:t>
      </w:r>
      <w:proofErr w:type="spellStart"/>
      <w:r w:rsidRPr="00161C58">
        <w:rPr>
          <w:rFonts w:ascii="Times New Roman" w:hAnsi="Times New Roman" w:cs="Times New Roman"/>
          <w:i/>
          <w:iCs/>
          <w:color w:val="000000" w:themeColor="text1"/>
        </w:rPr>
        <w:t>Age</w:t>
      </w:r>
      <w:r w:rsidRPr="00161C58">
        <w:rPr>
          <w:rFonts w:ascii="Times New Roman" w:hAnsi="Times New Roman" w:cs="Times New Roman"/>
          <w:i/>
          <w:iCs/>
          <w:color w:val="000000" w:themeColor="text1"/>
          <w:vertAlign w:val="subscript"/>
        </w:rPr>
        <w:t>i</w:t>
      </w:r>
      <w:proofErr w:type="spellEnd"/>
      <w:r w:rsidRPr="00161C58">
        <w:rPr>
          <w:rFonts w:ascii="Times New Roman" w:hAnsi="Times New Roman" w:cs="Times New Roman"/>
          <w:i/>
          <w:iCs/>
          <w:color w:val="000000" w:themeColor="text1"/>
        </w:rPr>
        <w:t xml:space="preserve"> + β</w:t>
      </w:r>
      <w:r w:rsidRPr="00161C58">
        <w:rPr>
          <w:rFonts w:ascii="Times New Roman" w:hAnsi="Times New Roman" w:cs="Times New Roman"/>
          <w:i/>
          <w:iCs/>
          <w:color w:val="000000" w:themeColor="text1"/>
          <w:vertAlign w:val="subscript"/>
        </w:rPr>
        <w:t>2</w:t>
      </w:r>
      <w:r w:rsidRPr="00161C58">
        <w:rPr>
          <w:rFonts w:ascii="Times New Roman" w:hAnsi="Times New Roman" w:cs="Times New Roman"/>
          <w:i/>
          <w:iCs/>
          <w:color w:val="000000" w:themeColor="text1"/>
        </w:rPr>
        <w:t>* FPL less than 130%</w:t>
      </w:r>
      <w:r w:rsidRPr="00161C58">
        <w:rPr>
          <w:rFonts w:ascii="Times New Roman" w:hAnsi="Times New Roman" w:cs="Times New Roman"/>
          <w:i/>
          <w:iCs/>
          <w:color w:val="000000" w:themeColor="text1"/>
          <w:vertAlign w:val="subscript"/>
        </w:rPr>
        <w:t>i</w:t>
      </w:r>
      <w:r w:rsidRPr="00161C58">
        <w:rPr>
          <w:rFonts w:ascii="Times New Roman" w:hAnsi="Times New Roman" w:cs="Times New Roman"/>
          <w:i/>
          <w:iCs/>
          <w:color w:val="000000" w:themeColor="text1"/>
        </w:rPr>
        <w:t xml:space="preserve"> +  </w:t>
      </w:r>
      <m:oMath>
        <m:nary>
          <m:naryPr>
            <m:chr m:val="∑"/>
            <m:limLoc m:val="undOvr"/>
            <m:ctrlPr>
              <w:rPr>
                <w:rFonts w:ascii="Cambria Math" w:hAnsi="Cambria Math" w:cs="Times New Roman"/>
                <w:i/>
                <w:iCs/>
                <w:color w:val="000000" w:themeColor="text1"/>
              </w:rPr>
            </m:ctrlPr>
          </m:naryPr>
          <m:sub>
            <m:r>
              <w:rPr>
                <w:rFonts w:ascii="Cambria Math" w:hAnsi="Cambria Math" w:cs="Times New Roman"/>
                <w:color w:val="000000" w:themeColor="text1"/>
              </w:rPr>
              <m:t>n=1</m:t>
            </m:r>
          </m:sub>
          <m:sup>
            <m:r>
              <w:rPr>
                <w:rFonts w:ascii="Cambria Math" w:hAnsi="Cambria Math" w:cs="Times New Roman"/>
                <w:color w:val="000000" w:themeColor="text1"/>
              </w:rPr>
              <m:t>N</m:t>
            </m:r>
          </m:sup>
          <m:e>
            <m:sSub>
              <m:sSubPr>
                <m:ctrlPr>
                  <w:rPr>
                    <w:rFonts w:ascii="Cambria Math" w:hAnsi="Cambria Math" w:cs="Times New Roman"/>
                    <w:i/>
                    <w:iCs/>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n</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Birth Cohort</m:t>
                </m:r>
              </m:e>
              <m:sub>
                <m:r>
                  <w:rPr>
                    <w:rFonts w:ascii="Cambria Math" w:hAnsi="Cambria Math" w:cs="Times New Roman"/>
                    <w:color w:val="000000" w:themeColor="text1"/>
                  </w:rPr>
                  <m:t xml:space="preserve">n,i </m:t>
                </m:r>
              </m:sub>
            </m:sSub>
            <m:r>
              <w:rPr>
                <w:rFonts w:ascii="Cambria Math" w:hAnsi="Cambria Math" w:cs="Times New Roman"/>
                <w:color w:val="000000" w:themeColor="text1"/>
              </w:rPr>
              <m:t xml:space="preserve">+ </m:t>
            </m:r>
            <m:nary>
              <m:naryPr>
                <m:chr m:val="∑"/>
                <m:limLoc m:val="undOvr"/>
                <m:ctrlPr>
                  <w:rPr>
                    <w:rFonts w:ascii="Cambria Math" w:hAnsi="Cambria Math" w:cs="Times New Roman"/>
                    <w:i/>
                    <w:iCs/>
                    <w:color w:val="000000" w:themeColor="text1"/>
                  </w:rPr>
                </m:ctrlPr>
              </m:naryPr>
              <m:sub>
                <m:r>
                  <w:rPr>
                    <w:rFonts w:ascii="Cambria Math" w:hAnsi="Cambria Math" w:cs="Times New Roman"/>
                    <w:color w:val="000000" w:themeColor="text1"/>
                  </w:rPr>
                  <m:t>m=1</m:t>
                </m:r>
              </m:sub>
              <m:sup>
                <m:r>
                  <w:rPr>
                    <w:rFonts w:ascii="Cambria Math" w:hAnsi="Cambria Math" w:cs="Times New Roman"/>
                    <w:color w:val="000000" w:themeColor="text1"/>
                  </w:rPr>
                  <m:t>M</m:t>
                </m:r>
              </m:sup>
              <m:e>
                <m:sSub>
                  <m:sSubPr>
                    <m:ctrlPr>
                      <w:rPr>
                        <w:rFonts w:ascii="Cambria Math" w:hAnsi="Cambria Math" w:cs="Times New Roman"/>
                        <w:i/>
                        <w:iCs/>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m</m:t>
                    </m:r>
                  </m:sub>
                </m:sSub>
                <m:r>
                  <w:rPr>
                    <w:rFonts w:ascii="Cambria Math" w:hAnsi="Cambria Math" w:cs="Times New Roman"/>
                    <w:color w:val="000000" w:themeColor="text1"/>
                  </w:rPr>
                  <m:t xml:space="preserve">* </m:t>
                </m:r>
              </m:e>
            </m:nary>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 xml:space="preserve">m,i </m:t>
                </m:r>
              </m:sub>
            </m:sSub>
            <m:r>
              <w:rPr>
                <w:rFonts w:ascii="Cambria Math" w:hAnsi="Cambria Math" w:cs="Times New Roman"/>
                <w:color w:val="000000" w:themeColor="text1"/>
              </w:rPr>
              <m:t xml:space="preserve">+ </m:t>
            </m:r>
            <m:nary>
              <m:naryPr>
                <m:chr m:val="∑"/>
                <m:limLoc m:val="undOvr"/>
                <m:ctrlPr>
                  <w:rPr>
                    <w:rFonts w:ascii="Cambria Math" w:hAnsi="Cambria Math" w:cs="Times New Roman"/>
                    <w:i/>
                    <w:iCs/>
                    <w:color w:val="000000" w:themeColor="text1"/>
                  </w:rPr>
                </m:ctrlPr>
              </m:naryPr>
              <m:sub>
                <m:r>
                  <w:rPr>
                    <w:rFonts w:ascii="Cambria Math" w:hAnsi="Cambria Math" w:cs="Times New Roman"/>
                    <w:color w:val="000000" w:themeColor="text1"/>
                  </w:rPr>
                  <m:t>k=1</m:t>
                </m:r>
              </m:sub>
              <m:sup>
                <m:r>
                  <w:rPr>
                    <w:rFonts w:ascii="Cambria Math" w:hAnsi="Cambria Math" w:cs="Times New Roman"/>
                    <w:color w:val="000000" w:themeColor="text1"/>
                  </w:rPr>
                  <m:t>K</m:t>
                </m:r>
              </m:sup>
              <m:e>
                <m:sSub>
                  <m:sSubPr>
                    <m:ctrlPr>
                      <w:rPr>
                        <w:rFonts w:ascii="Cambria Math" w:hAnsi="Cambria Math" w:cs="Times New Roman"/>
                        <w:i/>
                        <w:iCs/>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k</m:t>
                    </m:r>
                  </m:sub>
                </m:sSub>
                <m:r>
                  <w:rPr>
                    <w:rFonts w:ascii="Cambria Math" w:hAnsi="Cambria Math" w:cs="Times New Roman"/>
                    <w:color w:val="000000" w:themeColor="text1"/>
                  </w:rPr>
                  <m:t xml:space="preserve">* </m:t>
                </m:r>
              </m:e>
            </m:nary>
            <m:sSub>
              <m:sSubPr>
                <m:ctrlPr>
                  <w:rPr>
                    <w:rFonts w:ascii="Cambria Math" w:hAnsi="Cambria Math" w:cs="Times New Roman"/>
                    <w:i/>
                    <w:iCs/>
                    <w:color w:val="000000" w:themeColor="text1"/>
                  </w:rPr>
                </m:ctrlPr>
              </m:sSubPr>
              <m:e>
                <m:r>
                  <w:rPr>
                    <w:rFonts w:ascii="Cambria Math" w:hAnsi="Cambria Math" w:cs="Times New Roman"/>
                    <w:color w:val="000000" w:themeColor="text1"/>
                  </w:rPr>
                  <m:t>State</m:t>
                </m:r>
              </m:e>
              <m:sub>
                <m:r>
                  <w:rPr>
                    <w:rFonts w:ascii="Cambria Math" w:hAnsi="Cambria Math" w:cs="Times New Roman"/>
                    <w:color w:val="000000" w:themeColor="text1"/>
                  </w:rPr>
                  <m:t xml:space="preserve">k,i </m:t>
                </m:r>
              </m:sub>
            </m:sSub>
            <m:r>
              <w:rPr>
                <w:rFonts w:ascii="Cambria Math" w:hAnsi="Cambria Math" w:cs="Times New Roman"/>
                <w:color w:val="000000" w:themeColor="text1"/>
              </w:rPr>
              <m:t xml:space="preserve">+  </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m:t>
                </m:r>
              </m:e>
              <m:sub>
                <m:r>
                  <w:rPr>
                    <w:rFonts w:ascii="Cambria Math" w:hAnsi="Cambria Math" w:cs="Times New Roman"/>
                    <w:color w:val="000000" w:themeColor="text1"/>
                  </w:rPr>
                  <m:t>i</m:t>
                </m:r>
              </m:sub>
            </m:sSub>
          </m:e>
        </m:nary>
      </m:oMath>
      <w:r w:rsidRPr="00161C58">
        <w:rPr>
          <w:rFonts w:ascii="Times New Roman" w:eastAsiaTheme="minorEastAsia" w:hAnsi="Times New Roman" w:cs="Times New Roman"/>
          <w:i/>
          <w:iCs/>
          <w:color w:val="000000" w:themeColor="text1"/>
        </w:rPr>
        <w:t xml:space="preserve"> </w:t>
      </w:r>
      <w:r w:rsidRPr="00161C58">
        <w:rPr>
          <w:rFonts w:ascii="Times New Roman" w:eastAsiaTheme="minorEastAsia" w:hAnsi="Times New Roman" w:cs="Times New Roman"/>
          <w:color w:val="000000" w:themeColor="text1"/>
        </w:rPr>
        <w:t>……</w:t>
      </w:r>
      <w:r w:rsidRPr="00161C58">
        <w:rPr>
          <w:rFonts w:ascii="Times New Roman" w:eastAsiaTheme="minorEastAsia" w:hAnsi="Times New Roman" w:cs="Times New Roman"/>
          <w:i/>
          <w:iCs/>
          <w:color w:val="000000" w:themeColor="text1"/>
        </w:rPr>
        <w:t>.</w:t>
      </w:r>
      <w:r w:rsidRPr="00161C58">
        <w:rPr>
          <w:rFonts w:ascii="Times New Roman" w:eastAsiaTheme="minorEastAsia" w:hAnsi="Times New Roman" w:cs="Times New Roman"/>
          <w:color w:val="000000" w:themeColor="text1"/>
        </w:rPr>
        <w:t>….(3a)</w:t>
      </w:r>
    </w:p>
    <w:p w14:paraId="4DBD39EB" w14:textId="77777777" w:rsidR="008B2506" w:rsidRPr="00161C58" w:rsidRDefault="008B2506" w:rsidP="008B2506">
      <w:pPr>
        <w:jc w:val="center"/>
        <w:rPr>
          <w:rFonts w:ascii="Times New Roman" w:hAnsi="Times New Roman" w:cs="Times New Roman"/>
          <w:i/>
          <w:iCs/>
          <w:color w:val="000000" w:themeColor="text1"/>
        </w:rPr>
      </w:pPr>
    </w:p>
    <w:p w14:paraId="6F63DB43" w14:textId="77777777" w:rsidR="008B2506" w:rsidRPr="00161C58" w:rsidRDefault="008B2506" w:rsidP="008B2506">
      <w:pPr>
        <w:jc w:val="center"/>
        <w:rPr>
          <w:rFonts w:ascii="Times New Roman" w:eastAsiaTheme="minorEastAsia" w:hAnsi="Times New Roman" w:cs="Times New Roman"/>
          <w:i/>
          <w:iCs/>
          <w:color w:val="000000" w:themeColor="text1"/>
        </w:rPr>
      </w:pPr>
      <w:r w:rsidRPr="00161C58">
        <w:rPr>
          <w:rFonts w:ascii="Times New Roman" w:hAnsi="Times New Roman" w:cs="Times New Roman"/>
          <w:i/>
          <w:iCs/>
          <w:color w:val="000000" w:themeColor="text1"/>
        </w:rPr>
        <w:t xml:space="preserve">Need more </w:t>
      </w:r>
      <w:proofErr w:type="spellStart"/>
      <w:r w:rsidRPr="00161C58">
        <w:rPr>
          <w:rFonts w:ascii="Times New Roman" w:hAnsi="Times New Roman" w:cs="Times New Roman"/>
          <w:i/>
          <w:iCs/>
          <w:color w:val="000000" w:themeColor="text1"/>
        </w:rPr>
        <w:t>money</w:t>
      </w:r>
      <w:r w:rsidRPr="00161C58">
        <w:rPr>
          <w:rFonts w:ascii="Times New Roman" w:hAnsi="Times New Roman" w:cs="Times New Roman"/>
          <w:i/>
          <w:iCs/>
          <w:color w:val="000000" w:themeColor="text1"/>
          <w:vertAlign w:val="subscript"/>
        </w:rPr>
        <w:t>i</w:t>
      </w:r>
      <w:proofErr w:type="spellEnd"/>
      <w:r w:rsidRPr="00161C58">
        <w:rPr>
          <w:rFonts w:ascii="Times New Roman" w:hAnsi="Times New Roman" w:cs="Times New Roman"/>
          <w:i/>
          <w:iCs/>
          <w:color w:val="000000" w:themeColor="text1"/>
        </w:rPr>
        <w:t xml:space="preserve"> = β</w:t>
      </w:r>
      <w:r w:rsidRPr="00161C58">
        <w:rPr>
          <w:rFonts w:ascii="Times New Roman" w:hAnsi="Times New Roman" w:cs="Times New Roman"/>
          <w:i/>
          <w:iCs/>
          <w:color w:val="000000" w:themeColor="text1"/>
          <w:vertAlign w:val="subscript"/>
        </w:rPr>
        <w:t>0</w:t>
      </w:r>
      <w:r w:rsidRPr="00161C58">
        <w:rPr>
          <w:rFonts w:ascii="Times New Roman" w:hAnsi="Times New Roman" w:cs="Times New Roman"/>
          <w:i/>
          <w:iCs/>
          <w:color w:val="000000" w:themeColor="text1"/>
        </w:rPr>
        <w:t xml:space="preserve"> + β</w:t>
      </w:r>
      <w:r w:rsidRPr="00161C58">
        <w:rPr>
          <w:rFonts w:ascii="Times New Roman" w:hAnsi="Times New Roman" w:cs="Times New Roman"/>
          <w:i/>
          <w:iCs/>
          <w:color w:val="000000" w:themeColor="text1"/>
          <w:vertAlign w:val="subscript"/>
        </w:rPr>
        <w:t>1</w:t>
      </w:r>
      <w:r w:rsidRPr="00161C58">
        <w:rPr>
          <w:rFonts w:ascii="Times New Roman" w:hAnsi="Times New Roman" w:cs="Times New Roman"/>
          <w:i/>
          <w:iCs/>
          <w:color w:val="000000" w:themeColor="text1"/>
        </w:rPr>
        <w:t xml:space="preserve">* </w:t>
      </w:r>
      <w:proofErr w:type="spellStart"/>
      <w:r w:rsidRPr="00161C58">
        <w:rPr>
          <w:rFonts w:ascii="Times New Roman" w:hAnsi="Times New Roman" w:cs="Times New Roman"/>
          <w:i/>
          <w:iCs/>
          <w:color w:val="000000" w:themeColor="text1"/>
        </w:rPr>
        <w:t>Age</w:t>
      </w:r>
      <w:r w:rsidRPr="00161C58">
        <w:rPr>
          <w:rFonts w:ascii="Times New Roman" w:hAnsi="Times New Roman" w:cs="Times New Roman"/>
          <w:i/>
          <w:iCs/>
          <w:color w:val="000000" w:themeColor="text1"/>
          <w:vertAlign w:val="subscript"/>
        </w:rPr>
        <w:t>i</w:t>
      </w:r>
      <w:proofErr w:type="spellEnd"/>
      <w:r w:rsidRPr="00161C58">
        <w:rPr>
          <w:rFonts w:ascii="Times New Roman" w:hAnsi="Times New Roman" w:cs="Times New Roman"/>
          <w:i/>
          <w:iCs/>
          <w:color w:val="000000" w:themeColor="text1"/>
          <w:vertAlign w:val="subscript"/>
        </w:rPr>
        <w:t xml:space="preserve"> </w:t>
      </w:r>
      <w:r w:rsidRPr="00161C58">
        <w:rPr>
          <w:rFonts w:ascii="Times New Roman" w:hAnsi="Times New Roman" w:cs="Times New Roman"/>
          <w:i/>
          <w:iCs/>
          <w:color w:val="000000" w:themeColor="text1"/>
        </w:rPr>
        <w:t>+ β</w:t>
      </w:r>
      <w:r w:rsidRPr="00161C58">
        <w:rPr>
          <w:rFonts w:ascii="Times New Roman" w:hAnsi="Times New Roman" w:cs="Times New Roman"/>
          <w:i/>
          <w:iCs/>
          <w:color w:val="000000" w:themeColor="text1"/>
          <w:vertAlign w:val="subscript"/>
        </w:rPr>
        <w:t>2</w:t>
      </w:r>
      <w:r w:rsidRPr="00161C58">
        <w:rPr>
          <w:rFonts w:ascii="Times New Roman" w:hAnsi="Times New Roman" w:cs="Times New Roman"/>
          <w:i/>
          <w:iCs/>
          <w:color w:val="000000" w:themeColor="text1"/>
        </w:rPr>
        <w:t>* FPL less than 130%</w:t>
      </w:r>
      <w:r w:rsidRPr="00161C58">
        <w:rPr>
          <w:rFonts w:ascii="Times New Roman" w:hAnsi="Times New Roman" w:cs="Times New Roman"/>
          <w:i/>
          <w:iCs/>
          <w:color w:val="000000" w:themeColor="text1"/>
          <w:vertAlign w:val="subscript"/>
        </w:rPr>
        <w:t>i</w:t>
      </w:r>
      <w:r w:rsidRPr="00161C58">
        <w:rPr>
          <w:rFonts w:ascii="Times New Roman" w:hAnsi="Times New Roman" w:cs="Times New Roman"/>
          <w:i/>
          <w:iCs/>
          <w:color w:val="000000" w:themeColor="text1"/>
        </w:rPr>
        <w:t xml:space="preserve"> +  </w:t>
      </w:r>
      <m:oMath>
        <m:nary>
          <m:naryPr>
            <m:chr m:val="∑"/>
            <m:limLoc m:val="undOvr"/>
            <m:ctrlPr>
              <w:rPr>
                <w:rFonts w:ascii="Cambria Math" w:hAnsi="Cambria Math" w:cs="Times New Roman"/>
                <w:i/>
                <w:iCs/>
                <w:color w:val="000000" w:themeColor="text1"/>
              </w:rPr>
            </m:ctrlPr>
          </m:naryPr>
          <m:sub>
            <m:r>
              <w:rPr>
                <w:rFonts w:ascii="Cambria Math" w:hAnsi="Cambria Math" w:cs="Times New Roman"/>
                <w:color w:val="000000" w:themeColor="text1"/>
              </w:rPr>
              <m:t>n=1</m:t>
            </m:r>
          </m:sub>
          <m:sup>
            <m:r>
              <w:rPr>
                <w:rFonts w:ascii="Cambria Math" w:hAnsi="Cambria Math" w:cs="Times New Roman"/>
                <w:color w:val="000000" w:themeColor="text1"/>
              </w:rPr>
              <m:t>N</m:t>
            </m:r>
          </m:sup>
          <m:e>
            <m:sSub>
              <m:sSubPr>
                <m:ctrlPr>
                  <w:rPr>
                    <w:rFonts w:ascii="Cambria Math" w:hAnsi="Cambria Math" w:cs="Times New Roman"/>
                    <w:i/>
                    <w:iCs/>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n</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Birth Cohort</m:t>
                </m:r>
              </m:e>
              <m:sub>
                <m:r>
                  <w:rPr>
                    <w:rFonts w:ascii="Cambria Math" w:hAnsi="Cambria Math" w:cs="Times New Roman"/>
                    <w:color w:val="000000" w:themeColor="text1"/>
                  </w:rPr>
                  <m:t xml:space="preserve">n,i </m:t>
                </m:r>
              </m:sub>
            </m:sSub>
            <m:r>
              <w:rPr>
                <w:rFonts w:ascii="Cambria Math" w:hAnsi="Cambria Math" w:cs="Times New Roman"/>
                <w:color w:val="000000" w:themeColor="text1"/>
              </w:rPr>
              <m:t xml:space="preserve">+ </m:t>
            </m:r>
            <m:nary>
              <m:naryPr>
                <m:chr m:val="∑"/>
                <m:limLoc m:val="undOvr"/>
                <m:ctrlPr>
                  <w:rPr>
                    <w:rFonts w:ascii="Cambria Math" w:hAnsi="Cambria Math" w:cs="Times New Roman"/>
                    <w:i/>
                    <w:iCs/>
                    <w:color w:val="000000" w:themeColor="text1"/>
                  </w:rPr>
                </m:ctrlPr>
              </m:naryPr>
              <m:sub>
                <m:r>
                  <w:rPr>
                    <w:rFonts w:ascii="Cambria Math" w:hAnsi="Cambria Math" w:cs="Times New Roman"/>
                    <w:color w:val="000000" w:themeColor="text1"/>
                  </w:rPr>
                  <m:t>m=1</m:t>
                </m:r>
              </m:sub>
              <m:sup>
                <m:r>
                  <w:rPr>
                    <w:rFonts w:ascii="Cambria Math" w:hAnsi="Cambria Math" w:cs="Times New Roman"/>
                    <w:color w:val="000000" w:themeColor="text1"/>
                  </w:rPr>
                  <m:t>M</m:t>
                </m:r>
              </m:sup>
              <m:e>
                <m:sSub>
                  <m:sSubPr>
                    <m:ctrlPr>
                      <w:rPr>
                        <w:rFonts w:ascii="Cambria Math" w:hAnsi="Cambria Math" w:cs="Times New Roman"/>
                        <w:i/>
                        <w:iCs/>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m</m:t>
                    </m:r>
                  </m:sub>
                </m:sSub>
                <m:r>
                  <w:rPr>
                    <w:rFonts w:ascii="Cambria Math" w:hAnsi="Cambria Math" w:cs="Times New Roman"/>
                    <w:color w:val="000000" w:themeColor="text1"/>
                  </w:rPr>
                  <m:t xml:space="preserve">* </m:t>
                </m:r>
              </m:e>
            </m:nary>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 xml:space="preserve">m,i </m:t>
                </m:r>
              </m:sub>
            </m:sSub>
            <m:r>
              <w:rPr>
                <w:rFonts w:ascii="Cambria Math" w:hAnsi="Cambria Math" w:cs="Times New Roman"/>
                <w:color w:val="000000" w:themeColor="text1"/>
              </w:rPr>
              <m:t xml:space="preserve">+ </m:t>
            </m:r>
            <m:nary>
              <m:naryPr>
                <m:chr m:val="∑"/>
                <m:limLoc m:val="undOvr"/>
                <m:ctrlPr>
                  <w:rPr>
                    <w:rFonts w:ascii="Cambria Math" w:hAnsi="Cambria Math" w:cs="Times New Roman"/>
                    <w:i/>
                    <w:iCs/>
                    <w:color w:val="000000" w:themeColor="text1"/>
                  </w:rPr>
                </m:ctrlPr>
              </m:naryPr>
              <m:sub>
                <m:r>
                  <w:rPr>
                    <w:rFonts w:ascii="Cambria Math" w:hAnsi="Cambria Math" w:cs="Times New Roman"/>
                    <w:color w:val="000000" w:themeColor="text1"/>
                  </w:rPr>
                  <m:t>k=1</m:t>
                </m:r>
              </m:sub>
              <m:sup>
                <m:r>
                  <w:rPr>
                    <w:rFonts w:ascii="Cambria Math" w:hAnsi="Cambria Math" w:cs="Times New Roman"/>
                    <w:color w:val="000000" w:themeColor="text1"/>
                  </w:rPr>
                  <m:t>K</m:t>
                </m:r>
              </m:sup>
              <m:e>
                <m:sSub>
                  <m:sSubPr>
                    <m:ctrlPr>
                      <w:rPr>
                        <w:rFonts w:ascii="Cambria Math" w:hAnsi="Cambria Math" w:cs="Times New Roman"/>
                        <w:i/>
                        <w:iCs/>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k</m:t>
                    </m:r>
                  </m:sub>
                </m:sSub>
                <m:r>
                  <w:rPr>
                    <w:rFonts w:ascii="Cambria Math" w:hAnsi="Cambria Math" w:cs="Times New Roman"/>
                    <w:color w:val="000000" w:themeColor="text1"/>
                  </w:rPr>
                  <m:t xml:space="preserve">* </m:t>
                </m:r>
              </m:e>
            </m:nary>
            <m:sSub>
              <m:sSubPr>
                <m:ctrlPr>
                  <w:rPr>
                    <w:rFonts w:ascii="Cambria Math" w:hAnsi="Cambria Math" w:cs="Times New Roman"/>
                    <w:i/>
                    <w:iCs/>
                    <w:color w:val="000000" w:themeColor="text1"/>
                  </w:rPr>
                </m:ctrlPr>
              </m:sSubPr>
              <m:e>
                <m:r>
                  <w:rPr>
                    <w:rFonts w:ascii="Cambria Math" w:hAnsi="Cambria Math" w:cs="Times New Roman"/>
                    <w:color w:val="000000" w:themeColor="text1"/>
                  </w:rPr>
                  <m:t>State</m:t>
                </m:r>
              </m:e>
              <m:sub>
                <m:r>
                  <w:rPr>
                    <w:rFonts w:ascii="Cambria Math" w:hAnsi="Cambria Math" w:cs="Times New Roman"/>
                    <w:color w:val="000000" w:themeColor="text1"/>
                  </w:rPr>
                  <m:t xml:space="preserve">k,i </m:t>
                </m:r>
              </m:sub>
            </m:sSub>
            <m:r>
              <w:rPr>
                <w:rFonts w:ascii="Cambria Math" w:hAnsi="Cambria Math" w:cs="Times New Roman"/>
                <w:color w:val="000000" w:themeColor="text1"/>
              </w:rPr>
              <m:t xml:space="preserve">+  </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m:t>
                </m:r>
              </m:e>
              <m:sub>
                <m:r>
                  <w:rPr>
                    <w:rFonts w:ascii="Cambria Math" w:hAnsi="Cambria Math" w:cs="Times New Roman"/>
                    <w:color w:val="000000" w:themeColor="text1"/>
                  </w:rPr>
                  <m:t>i</m:t>
                </m:r>
              </m:sub>
            </m:sSub>
          </m:e>
        </m:nary>
      </m:oMath>
      <w:r w:rsidRPr="00161C58">
        <w:rPr>
          <w:rFonts w:ascii="Times New Roman" w:eastAsiaTheme="minorEastAsia" w:hAnsi="Times New Roman" w:cs="Times New Roman"/>
          <w:i/>
          <w:iCs/>
          <w:color w:val="000000" w:themeColor="text1"/>
        </w:rPr>
        <w:t xml:space="preserve"> </w:t>
      </w:r>
      <w:r w:rsidRPr="00161C58">
        <w:rPr>
          <w:rFonts w:ascii="Times New Roman" w:eastAsiaTheme="minorEastAsia" w:hAnsi="Times New Roman" w:cs="Times New Roman"/>
          <w:color w:val="000000" w:themeColor="text1"/>
        </w:rPr>
        <w:t>……….(3b)</w:t>
      </w:r>
    </w:p>
    <w:p w14:paraId="64DF92F2" w14:textId="77777777" w:rsidR="008B2506" w:rsidRPr="00161C58" w:rsidRDefault="008B2506" w:rsidP="008B2506">
      <w:pPr>
        <w:rPr>
          <w:rFonts w:ascii="Times New Roman" w:eastAsiaTheme="minorEastAsia" w:hAnsi="Times New Roman" w:cs="Times New Roman"/>
          <w:i/>
          <w:iCs/>
          <w:color w:val="000000" w:themeColor="text1"/>
        </w:rPr>
      </w:pPr>
    </w:p>
    <w:p w14:paraId="7015469F" w14:textId="77777777" w:rsidR="008B2506" w:rsidRPr="00161C58" w:rsidRDefault="008B2506" w:rsidP="008B2506">
      <w:pPr>
        <w:jc w:val="center"/>
        <w:rPr>
          <w:rFonts w:ascii="Times New Roman" w:eastAsiaTheme="minorEastAsia" w:hAnsi="Times New Roman" w:cs="Times New Roman"/>
          <w:i/>
          <w:iCs/>
          <w:color w:val="000000" w:themeColor="text1"/>
        </w:rPr>
      </w:pPr>
      <w:r w:rsidRPr="00161C58">
        <w:rPr>
          <w:rFonts w:ascii="Times New Roman" w:eastAsiaTheme="minorEastAsia" w:hAnsi="Times New Roman" w:cs="Times New Roman"/>
          <w:i/>
          <w:iCs/>
          <w:color w:val="000000" w:themeColor="text1"/>
        </w:rPr>
        <w:t xml:space="preserve">Amount of additional </w:t>
      </w:r>
      <w:proofErr w:type="spellStart"/>
      <w:r w:rsidRPr="00161C58">
        <w:rPr>
          <w:rFonts w:ascii="Times New Roman" w:eastAsiaTheme="minorEastAsia" w:hAnsi="Times New Roman" w:cs="Times New Roman"/>
          <w:i/>
          <w:iCs/>
          <w:color w:val="000000" w:themeColor="text1"/>
        </w:rPr>
        <w:t>money</w:t>
      </w:r>
      <w:r w:rsidRPr="00161C58">
        <w:rPr>
          <w:rFonts w:ascii="Times New Roman" w:eastAsiaTheme="minorEastAsia" w:hAnsi="Times New Roman" w:cs="Times New Roman"/>
          <w:i/>
          <w:iCs/>
          <w:color w:val="000000" w:themeColor="text1"/>
          <w:vertAlign w:val="subscript"/>
        </w:rPr>
        <w:t>i</w:t>
      </w:r>
      <w:proofErr w:type="spellEnd"/>
      <w:r w:rsidRPr="00161C58">
        <w:rPr>
          <w:rFonts w:ascii="Times New Roman" w:eastAsiaTheme="minorEastAsia" w:hAnsi="Times New Roman" w:cs="Times New Roman"/>
          <w:i/>
          <w:iCs/>
          <w:color w:val="000000" w:themeColor="text1"/>
        </w:rPr>
        <w:t xml:space="preserve"> = </w:t>
      </w:r>
      <w:r w:rsidRPr="00161C58">
        <w:rPr>
          <w:rFonts w:ascii="Times New Roman" w:hAnsi="Times New Roman" w:cs="Times New Roman"/>
          <w:i/>
          <w:iCs/>
          <w:color w:val="000000" w:themeColor="text1"/>
        </w:rPr>
        <w:t>β</w:t>
      </w:r>
      <w:r w:rsidRPr="00161C58">
        <w:rPr>
          <w:rFonts w:ascii="Times New Roman" w:hAnsi="Times New Roman" w:cs="Times New Roman"/>
          <w:i/>
          <w:iCs/>
          <w:color w:val="000000" w:themeColor="text1"/>
          <w:vertAlign w:val="subscript"/>
        </w:rPr>
        <w:t>0</w:t>
      </w:r>
      <w:r w:rsidRPr="00161C58">
        <w:rPr>
          <w:rFonts w:ascii="Times New Roman" w:hAnsi="Times New Roman" w:cs="Times New Roman"/>
          <w:i/>
          <w:iCs/>
          <w:color w:val="000000" w:themeColor="text1"/>
        </w:rPr>
        <w:t xml:space="preserve"> + β</w:t>
      </w:r>
      <w:r w:rsidRPr="00161C58">
        <w:rPr>
          <w:rFonts w:ascii="Times New Roman" w:hAnsi="Times New Roman" w:cs="Times New Roman"/>
          <w:i/>
          <w:iCs/>
          <w:color w:val="000000" w:themeColor="text1"/>
          <w:vertAlign w:val="subscript"/>
        </w:rPr>
        <w:t>1</w:t>
      </w:r>
      <w:r w:rsidRPr="00161C58">
        <w:rPr>
          <w:rFonts w:ascii="Times New Roman" w:hAnsi="Times New Roman" w:cs="Times New Roman"/>
          <w:i/>
          <w:iCs/>
          <w:color w:val="000000" w:themeColor="text1"/>
        </w:rPr>
        <w:t xml:space="preserve">* </w:t>
      </w:r>
      <w:proofErr w:type="spellStart"/>
      <w:r w:rsidRPr="00161C58">
        <w:rPr>
          <w:rFonts w:ascii="Times New Roman" w:hAnsi="Times New Roman" w:cs="Times New Roman"/>
          <w:i/>
          <w:iCs/>
          <w:color w:val="000000" w:themeColor="text1"/>
        </w:rPr>
        <w:t>Age</w:t>
      </w:r>
      <w:r w:rsidRPr="00161C58">
        <w:rPr>
          <w:rFonts w:ascii="Times New Roman" w:hAnsi="Times New Roman" w:cs="Times New Roman"/>
          <w:i/>
          <w:iCs/>
          <w:color w:val="000000" w:themeColor="text1"/>
          <w:vertAlign w:val="subscript"/>
        </w:rPr>
        <w:t>i</w:t>
      </w:r>
      <w:proofErr w:type="spellEnd"/>
      <w:r w:rsidRPr="00161C58">
        <w:rPr>
          <w:rFonts w:ascii="Times New Roman" w:hAnsi="Times New Roman" w:cs="Times New Roman"/>
          <w:i/>
          <w:iCs/>
          <w:color w:val="000000" w:themeColor="text1"/>
          <w:vertAlign w:val="subscript"/>
        </w:rPr>
        <w:t xml:space="preserve"> </w:t>
      </w:r>
      <w:r w:rsidRPr="00161C58">
        <w:rPr>
          <w:rFonts w:ascii="Times New Roman" w:hAnsi="Times New Roman" w:cs="Times New Roman"/>
          <w:i/>
          <w:iCs/>
          <w:color w:val="000000" w:themeColor="text1"/>
        </w:rPr>
        <w:t>+ β</w:t>
      </w:r>
      <w:r w:rsidRPr="00161C58">
        <w:rPr>
          <w:rFonts w:ascii="Times New Roman" w:hAnsi="Times New Roman" w:cs="Times New Roman"/>
          <w:i/>
          <w:iCs/>
          <w:color w:val="000000" w:themeColor="text1"/>
          <w:vertAlign w:val="subscript"/>
        </w:rPr>
        <w:t>2</w:t>
      </w:r>
      <w:r w:rsidRPr="00161C58">
        <w:rPr>
          <w:rFonts w:ascii="Times New Roman" w:hAnsi="Times New Roman" w:cs="Times New Roman"/>
          <w:i/>
          <w:iCs/>
          <w:color w:val="000000" w:themeColor="text1"/>
        </w:rPr>
        <w:t>* FPL less than 130%</w:t>
      </w:r>
      <w:r w:rsidRPr="00161C58">
        <w:rPr>
          <w:rFonts w:ascii="Times New Roman" w:hAnsi="Times New Roman" w:cs="Times New Roman"/>
          <w:i/>
          <w:iCs/>
          <w:color w:val="000000" w:themeColor="text1"/>
          <w:vertAlign w:val="subscript"/>
        </w:rPr>
        <w:t>i</w:t>
      </w:r>
      <w:r w:rsidRPr="00161C58">
        <w:rPr>
          <w:rFonts w:ascii="Times New Roman" w:hAnsi="Times New Roman" w:cs="Times New Roman"/>
          <w:i/>
          <w:iCs/>
          <w:color w:val="000000" w:themeColor="text1"/>
        </w:rPr>
        <w:t xml:space="preserve"> +  </w:t>
      </w:r>
      <m:oMath>
        <m:nary>
          <m:naryPr>
            <m:chr m:val="∑"/>
            <m:limLoc m:val="undOvr"/>
            <m:ctrlPr>
              <w:rPr>
                <w:rFonts w:ascii="Cambria Math" w:hAnsi="Cambria Math" w:cs="Times New Roman"/>
                <w:i/>
                <w:iCs/>
                <w:color w:val="000000" w:themeColor="text1"/>
              </w:rPr>
            </m:ctrlPr>
          </m:naryPr>
          <m:sub>
            <m:r>
              <w:rPr>
                <w:rFonts w:ascii="Cambria Math" w:hAnsi="Cambria Math" w:cs="Times New Roman"/>
                <w:color w:val="000000" w:themeColor="text1"/>
              </w:rPr>
              <m:t>n=1</m:t>
            </m:r>
          </m:sub>
          <m:sup>
            <m:r>
              <w:rPr>
                <w:rFonts w:ascii="Cambria Math" w:hAnsi="Cambria Math" w:cs="Times New Roman"/>
                <w:color w:val="000000" w:themeColor="text1"/>
              </w:rPr>
              <m:t>N</m:t>
            </m:r>
          </m:sup>
          <m:e>
            <m:sSub>
              <m:sSubPr>
                <m:ctrlPr>
                  <w:rPr>
                    <w:rFonts w:ascii="Cambria Math" w:hAnsi="Cambria Math" w:cs="Times New Roman"/>
                    <w:i/>
                    <w:iCs/>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n</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Birth Cohort</m:t>
                </m:r>
              </m:e>
              <m:sub>
                <m:r>
                  <w:rPr>
                    <w:rFonts w:ascii="Cambria Math" w:hAnsi="Cambria Math" w:cs="Times New Roman"/>
                    <w:color w:val="000000" w:themeColor="text1"/>
                  </w:rPr>
                  <m:t xml:space="preserve">n,i </m:t>
                </m:r>
              </m:sub>
            </m:sSub>
            <m:r>
              <w:rPr>
                <w:rFonts w:ascii="Cambria Math" w:hAnsi="Cambria Math" w:cs="Times New Roman"/>
                <w:color w:val="000000" w:themeColor="text1"/>
              </w:rPr>
              <m:t xml:space="preserve">+ </m:t>
            </m:r>
            <m:nary>
              <m:naryPr>
                <m:chr m:val="∑"/>
                <m:limLoc m:val="undOvr"/>
                <m:ctrlPr>
                  <w:rPr>
                    <w:rFonts w:ascii="Cambria Math" w:hAnsi="Cambria Math" w:cs="Times New Roman"/>
                    <w:i/>
                    <w:iCs/>
                    <w:color w:val="000000" w:themeColor="text1"/>
                  </w:rPr>
                </m:ctrlPr>
              </m:naryPr>
              <m:sub>
                <m:r>
                  <w:rPr>
                    <w:rFonts w:ascii="Cambria Math" w:hAnsi="Cambria Math" w:cs="Times New Roman"/>
                    <w:color w:val="000000" w:themeColor="text1"/>
                  </w:rPr>
                  <m:t>m=1</m:t>
                </m:r>
              </m:sub>
              <m:sup>
                <m:r>
                  <w:rPr>
                    <w:rFonts w:ascii="Cambria Math" w:hAnsi="Cambria Math" w:cs="Times New Roman"/>
                    <w:color w:val="000000" w:themeColor="text1"/>
                  </w:rPr>
                  <m:t>M</m:t>
                </m:r>
              </m:sup>
              <m:e>
                <m:sSub>
                  <m:sSubPr>
                    <m:ctrlPr>
                      <w:rPr>
                        <w:rFonts w:ascii="Cambria Math" w:hAnsi="Cambria Math" w:cs="Times New Roman"/>
                        <w:i/>
                        <w:iCs/>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m</m:t>
                    </m:r>
                  </m:sub>
                </m:sSub>
                <m:r>
                  <w:rPr>
                    <w:rFonts w:ascii="Cambria Math" w:hAnsi="Cambria Math" w:cs="Times New Roman"/>
                    <w:color w:val="000000" w:themeColor="text1"/>
                  </w:rPr>
                  <m:t xml:space="preserve">* </m:t>
                </m:r>
              </m:e>
            </m:nary>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 xml:space="preserve">m,i </m:t>
                </m:r>
              </m:sub>
            </m:sSub>
            <m:r>
              <w:rPr>
                <w:rFonts w:ascii="Cambria Math" w:hAnsi="Cambria Math" w:cs="Times New Roman"/>
                <w:color w:val="000000" w:themeColor="text1"/>
              </w:rPr>
              <m:t xml:space="preserve">+ </m:t>
            </m:r>
            <m:nary>
              <m:naryPr>
                <m:chr m:val="∑"/>
                <m:limLoc m:val="undOvr"/>
                <m:ctrlPr>
                  <w:rPr>
                    <w:rFonts w:ascii="Cambria Math" w:hAnsi="Cambria Math" w:cs="Times New Roman"/>
                    <w:i/>
                    <w:iCs/>
                    <w:color w:val="000000" w:themeColor="text1"/>
                  </w:rPr>
                </m:ctrlPr>
              </m:naryPr>
              <m:sub>
                <m:r>
                  <w:rPr>
                    <w:rFonts w:ascii="Cambria Math" w:hAnsi="Cambria Math" w:cs="Times New Roman"/>
                    <w:color w:val="000000" w:themeColor="text1"/>
                  </w:rPr>
                  <m:t>k=1</m:t>
                </m:r>
              </m:sub>
              <m:sup>
                <m:r>
                  <w:rPr>
                    <w:rFonts w:ascii="Cambria Math" w:hAnsi="Cambria Math" w:cs="Times New Roman"/>
                    <w:color w:val="000000" w:themeColor="text1"/>
                  </w:rPr>
                  <m:t>K</m:t>
                </m:r>
              </m:sup>
              <m:e>
                <m:sSub>
                  <m:sSubPr>
                    <m:ctrlPr>
                      <w:rPr>
                        <w:rFonts w:ascii="Cambria Math" w:hAnsi="Cambria Math" w:cs="Times New Roman"/>
                        <w:i/>
                        <w:iCs/>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k</m:t>
                    </m:r>
                  </m:sub>
                </m:sSub>
                <m:r>
                  <w:rPr>
                    <w:rFonts w:ascii="Cambria Math" w:hAnsi="Cambria Math" w:cs="Times New Roman"/>
                    <w:color w:val="000000" w:themeColor="text1"/>
                  </w:rPr>
                  <m:t xml:space="preserve">* </m:t>
                </m:r>
              </m:e>
            </m:nary>
            <m:sSub>
              <m:sSubPr>
                <m:ctrlPr>
                  <w:rPr>
                    <w:rFonts w:ascii="Cambria Math" w:hAnsi="Cambria Math" w:cs="Times New Roman"/>
                    <w:i/>
                    <w:iCs/>
                    <w:color w:val="000000" w:themeColor="text1"/>
                  </w:rPr>
                </m:ctrlPr>
              </m:sSubPr>
              <m:e>
                <m:r>
                  <w:rPr>
                    <w:rFonts w:ascii="Cambria Math" w:hAnsi="Cambria Math" w:cs="Times New Roman"/>
                    <w:color w:val="000000" w:themeColor="text1"/>
                  </w:rPr>
                  <m:t>State</m:t>
                </m:r>
              </m:e>
              <m:sub>
                <m:r>
                  <w:rPr>
                    <w:rFonts w:ascii="Cambria Math" w:hAnsi="Cambria Math" w:cs="Times New Roman"/>
                    <w:color w:val="000000" w:themeColor="text1"/>
                  </w:rPr>
                  <m:t xml:space="preserve">k,i </m:t>
                </m:r>
              </m:sub>
            </m:sSub>
            <m:r>
              <w:rPr>
                <w:rFonts w:ascii="Cambria Math" w:hAnsi="Cambria Math" w:cs="Times New Roman"/>
                <w:color w:val="000000" w:themeColor="text1"/>
              </w:rPr>
              <m:t xml:space="preserve">+  </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m:t>
                </m:r>
              </m:e>
              <m:sub>
                <m:r>
                  <w:rPr>
                    <w:rFonts w:ascii="Cambria Math" w:hAnsi="Cambria Math" w:cs="Times New Roman"/>
                    <w:color w:val="000000" w:themeColor="text1"/>
                  </w:rPr>
                  <m:t>i</m:t>
                </m:r>
              </m:sub>
            </m:sSub>
          </m:e>
        </m:nary>
      </m:oMath>
      <w:r w:rsidRPr="00161C58">
        <w:rPr>
          <w:rFonts w:ascii="Times New Roman" w:eastAsiaTheme="minorEastAsia" w:hAnsi="Times New Roman" w:cs="Times New Roman"/>
          <w:i/>
          <w:iCs/>
          <w:color w:val="000000" w:themeColor="text1"/>
        </w:rPr>
        <w:t xml:space="preserve"> </w:t>
      </w:r>
      <w:r w:rsidRPr="00161C58">
        <w:rPr>
          <w:rFonts w:ascii="Times New Roman" w:eastAsiaTheme="minorEastAsia" w:hAnsi="Times New Roman" w:cs="Times New Roman"/>
          <w:color w:val="000000" w:themeColor="text1"/>
        </w:rPr>
        <w:t>………..(3c)</w:t>
      </w:r>
    </w:p>
    <w:p w14:paraId="7B433380" w14:textId="77777777" w:rsidR="008B2506" w:rsidRPr="00161C58" w:rsidRDefault="008B2506" w:rsidP="008B2506">
      <w:pPr>
        <w:jc w:val="center"/>
        <w:rPr>
          <w:rFonts w:ascii="Times New Roman" w:eastAsiaTheme="minorEastAsia" w:hAnsi="Times New Roman" w:cs="Times New Roman"/>
          <w:i/>
          <w:iCs/>
          <w:color w:val="000000" w:themeColor="text1"/>
        </w:rPr>
      </w:pPr>
    </w:p>
    <w:p w14:paraId="5C1BAB83" w14:textId="77777777" w:rsidR="008B2506" w:rsidRPr="00161C58" w:rsidRDefault="008B2506" w:rsidP="008B2506">
      <w:pPr>
        <w:spacing w:line="360" w:lineRule="auto"/>
        <w:jc w:val="both"/>
        <w:rPr>
          <w:rFonts w:ascii="Times New Roman" w:eastAsiaTheme="minorEastAsia" w:hAnsi="Times New Roman" w:cs="Times New Roman"/>
          <w:iCs/>
          <w:color w:val="000000" w:themeColor="text1"/>
        </w:rPr>
      </w:pPr>
      <w:r w:rsidRPr="00161C58">
        <w:rPr>
          <w:rFonts w:ascii="Times New Roman" w:eastAsiaTheme="minorEastAsia" w:hAnsi="Times New Roman" w:cs="Times New Roman"/>
          <w:color w:val="000000" w:themeColor="text1"/>
        </w:rPr>
        <w:t xml:space="preserve">          In all the models above, </w:t>
      </w:r>
      <w:proofErr w:type="spellStart"/>
      <w:r w:rsidRPr="00161C58">
        <w:rPr>
          <w:rFonts w:ascii="Times New Roman" w:hAnsi="Times New Roman" w:cs="Times New Roman"/>
          <w:i/>
          <w:iCs/>
          <w:color w:val="000000" w:themeColor="text1"/>
        </w:rPr>
        <w:t>Age</w:t>
      </w:r>
      <w:r w:rsidRPr="00161C58">
        <w:rPr>
          <w:rFonts w:ascii="Times New Roman" w:hAnsi="Times New Roman" w:cs="Times New Roman"/>
          <w:i/>
          <w:iCs/>
          <w:color w:val="000000" w:themeColor="text1"/>
          <w:vertAlign w:val="subscript"/>
        </w:rPr>
        <w:t>i</w:t>
      </w:r>
      <w:proofErr w:type="spellEnd"/>
      <w:r w:rsidRPr="00161C58">
        <w:rPr>
          <w:rFonts w:ascii="Times New Roman" w:hAnsi="Times New Roman" w:cs="Times New Roman"/>
          <w:i/>
          <w:iCs/>
          <w:color w:val="000000" w:themeColor="text1"/>
        </w:rPr>
        <w:t xml:space="preserve"> </w:t>
      </w:r>
      <w:r w:rsidRPr="00161C58">
        <w:rPr>
          <w:rFonts w:ascii="Times New Roman" w:hAnsi="Times New Roman" w:cs="Times New Roman"/>
          <w:color w:val="000000" w:themeColor="text1"/>
        </w:rPr>
        <w:t xml:space="preserve">represents the self-reported age for household head </w:t>
      </w:r>
      <w:proofErr w:type="spellStart"/>
      <w:r w:rsidRPr="00161C58">
        <w:rPr>
          <w:rFonts w:ascii="Times New Roman" w:hAnsi="Times New Roman" w:cs="Times New Roman"/>
          <w:color w:val="000000" w:themeColor="text1"/>
        </w:rPr>
        <w:t>i</w:t>
      </w:r>
      <w:proofErr w:type="spellEnd"/>
      <w:r w:rsidRPr="00161C58">
        <w:rPr>
          <w:rFonts w:ascii="Times New Roman" w:hAnsi="Times New Roman" w:cs="Times New Roman"/>
          <w:color w:val="000000" w:themeColor="text1"/>
        </w:rPr>
        <w:t xml:space="preserve">.  </w:t>
      </w:r>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Birth Cohort</m:t>
            </m:r>
          </m:e>
          <m:sub>
            <m:r>
              <w:rPr>
                <w:rFonts w:ascii="Cambria Math" w:hAnsi="Cambria Math" w:cs="Times New Roman"/>
                <w:color w:val="000000" w:themeColor="text1"/>
              </w:rPr>
              <m:t xml:space="preserve">n,i </m:t>
            </m:r>
          </m:sub>
        </m:sSub>
      </m:oMath>
      <w:r w:rsidRPr="00161C58">
        <w:rPr>
          <w:rFonts w:ascii="Times New Roman" w:eastAsiaTheme="minorEastAsia" w:hAnsi="Times New Roman" w:cs="Times New Roman"/>
          <w:iCs/>
          <w:color w:val="000000" w:themeColor="text1"/>
        </w:rPr>
        <w:t xml:space="preserve"> is a dummy variable that represents if a particular head of household belongs to a particular cohort </w:t>
      </w:r>
      <w:r w:rsidRPr="00161C58">
        <w:rPr>
          <w:rFonts w:ascii="Times New Roman" w:hAnsi="Times New Roman" w:cs="Times New Roman"/>
          <w:color w:val="000000" w:themeColor="text1"/>
        </w:rPr>
        <w:t xml:space="preserve">(1 if individual </w:t>
      </w:r>
      <w:proofErr w:type="spellStart"/>
      <w:r w:rsidRPr="00161C58">
        <w:rPr>
          <w:rFonts w:ascii="Times New Roman" w:hAnsi="Times New Roman" w:cs="Times New Roman"/>
          <w:color w:val="000000" w:themeColor="text1"/>
        </w:rPr>
        <w:t>i</w:t>
      </w:r>
      <w:proofErr w:type="spellEnd"/>
      <w:r w:rsidRPr="00161C58">
        <w:rPr>
          <w:rFonts w:ascii="Times New Roman" w:hAnsi="Times New Roman" w:cs="Times New Roman"/>
          <w:color w:val="000000" w:themeColor="text1"/>
        </w:rPr>
        <w:t xml:space="preserve"> belongs to cohort n, 0 otherwise)</w:t>
      </w:r>
      <w:r w:rsidRPr="00161C58">
        <w:rPr>
          <w:rFonts w:ascii="Times New Roman" w:eastAsiaTheme="minorEastAsia" w:hAnsi="Times New Roman" w:cs="Times New Roman"/>
          <w:iCs/>
          <w:color w:val="000000" w:themeColor="text1"/>
        </w:rPr>
        <w:t xml:space="preserve">. </w:t>
      </w:r>
    </w:p>
    <w:p w14:paraId="2C8F9DBA" w14:textId="77777777" w:rsidR="008B2506" w:rsidRPr="00161C58" w:rsidRDefault="008B2506" w:rsidP="008B2506">
      <w:pPr>
        <w:spacing w:line="360" w:lineRule="auto"/>
        <w:ind w:firstLine="720"/>
        <w:jc w:val="both"/>
        <w:rPr>
          <w:rFonts w:ascii="Times New Roman" w:hAnsi="Times New Roman" w:cs="Times New Roman"/>
          <w:color w:val="000000" w:themeColor="text1"/>
        </w:rPr>
      </w:pPr>
      <w:r w:rsidRPr="00161C58">
        <w:rPr>
          <w:rFonts w:ascii="Times New Roman" w:eastAsiaTheme="minorEastAsia" w:hAnsi="Times New Roman" w:cs="Times New Roman"/>
          <w:iCs/>
          <w:color w:val="000000" w:themeColor="text1"/>
        </w:rPr>
        <w:t xml:space="preserve">In model 2, we included </w:t>
      </w:r>
      <w:r w:rsidRPr="00161C58">
        <w:rPr>
          <w:rFonts w:ascii="Times New Roman" w:hAnsi="Times New Roman" w:cs="Times New Roman"/>
          <w:i/>
          <w:iCs/>
          <w:color w:val="000000" w:themeColor="text1"/>
        </w:rPr>
        <w:t>FPL less than 130%</w:t>
      </w:r>
      <w:r w:rsidRPr="00161C58">
        <w:rPr>
          <w:rFonts w:ascii="Times New Roman" w:hAnsi="Times New Roman" w:cs="Times New Roman"/>
          <w:i/>
          <w:iCs/>
          <w:color w:val="000000" w:themeColor="text1"/>
          <w:vertAlign w:val="subscript"/>
        </w:rPr>
        <w:t>i</w:t>
      </w:r>
      <w:r w:rsidRPr="00161C58">
        <w:rPr>
          <w:rFonts w:ascii="Times New Roman" w:hAnsi="Times New Roman" w:cs="Times New Roman"/>
          <w:i/>
          <w:iCs/>
          <w:color w:val="000000" w:themeColor="text1"/>
        </w:rPr>
        <w:t xml:space="preserve"> </w:t>
      </w:r>
      <w:r w:rsidRPr="00161C58">
        <w:rPr>
          <w:rFonts w:ascii="Times New Roman" w:hAnsi="Times New Roman" w:cs="Times New Roman"/>
          <w:color w:val="000000" w:themeColor="text1"/>
        </w:rPr>
        <w:t xml:space="preserve">which represents if individual </w:t>
      </w:r>
      <w:proofErr w:type="spellStart"/>
      <w:r w:rsidRPr="00161C58">
        <w:rPr>
          <w:rFonts w:ascii="Times New Roman" w:hAnsi="Times New Roman" w:cs="Times New Roman"/>
          <w:color w:val="000000" w:themeColor="text1"/>
        </w:rPr>
        <w:t>i</w:t>
      </w:r>
      <w:proofErr w:type="spellEnd"/>
      <w:r w:rsidRPr="00161C58">
        <w:rPr>
          <w:rFonts w:ascii="Times New Roman" w:hAnsi="Times New Roman" w:cs="Times New Roman"/>
          <w:color w:val="000000" w:themeColor="text1"/>
        </w:rPr>
        <w:t xml:space="preserve"> is below 130% of the poverty line or not (1 if household </w:t>
      </w:r>
      <w:proofErr w:type="spellStart"/>
      <w:r w:rsidRPr="00161C58">
        <w:rPr>
          <w:rFonts w:ascii="Times New Roman" w:hAnsi="Times New Roman" w:cs="Times New Roman"/>
          <w:color w:val="000000" w:themeColor="text1"/>
        </w:rPr>
        <w:t>i</w:t>
      </w:r>
      <w:proofErr w:type="spellEnd"/>
      <w:r w:rsidRPr="00161C58">
        <w:rPr>
          <w:rFonts w:ascii="Times New Roman" w:hAnsi="Times New Roman" w:cs="Times New Roman"/>
          <w:color w:val="000000" w:themeColor="text1"/>
        </w:rPr>
        <w:t xml:space="preserve"> has income less than 130% of the FPL, 0 otherwise). </w:t>
      </w:r>
    </w:p>
    <w:p w14:paraId="1CA2B9F2" w14:textId="77777777" w:rsidR="008B2506" w:rsidRPr="00161C58" w:rsidRDefault="008B2506" w:rsidP="008B2506">
      <w:pPr>
        <w:spacing w:line="360" w:lineRule="auto"/>
        <w:ind w:firstLine="720"/>
        <w:jc w:val="both"/>
        <w:rPr>
          <w:rFonts w:ascii="Times New Roman" w:eastAsiaTheme="minorEastAsia" w:hAnsi="Times New Roman" w:cs="Times New Roman"/>
          <w:iCs/>
          <w:color w:val="000000" w:themeColor="text1"/>
        </w:rPr>
      </w:pPr>
      <w:r w:rsidRPr="00161C58">
        <w:rPr>
          <w:rFonts w:ascii="Times New Roman" w:hAnsi="Times New Roman" w:cs="Times New Roman"/>
          <w:color w:val="000000" w:themeColor="text1"/>
        </w:rPr>
        <w:lastRenderedPageBreak/>
        <w:t xml:space="preserve">In model 3, we control for the demographic and socioeconomic characteristics of individual </w:t>
      </w:r>
      <w:proofErr w:type="spellStart"/>
      <w:r w:rsidRPr="00161C58">
        <w:rPr>
          <w:rFonts w:ascii="Times New Roman" w:hAnsi="Times New Roman" w:cs="Times New Roman"/>
          <w:color w:val="000000" w:themeColor="text1"/>
        </w:rPr>
        <w:t>i</w:t>
      </w:r>
      <w:proofErr w:type="spellEnd"/>
      <w:r w:rsidRPr="00161C58">
        <w:rPr>
          <w:rFonts w:ascii="Times New Roman" w:hAnsi="Times New Roman" w:cs="Times New Roman"/>
          <w:color w:val="000000" w:themeColor="text1"/>
        </w:rPr>
        <w:t xml:space="preserve"> (represented by </w:t>
      </w:r>
      <w:proofErr w:type="spellStart"/>
      <w:proofErr w:type="gramStart"/>
      <w:r w:rsidRPr="00161C58">
        <w:rPr>
          <w:rFonts w:ascii="Times New Roman" w:hAnsi="Times New Roman" w:cs="Times New Roman"/>
          <w:color w:val="000000" w:themeColor="text1"/>
        </w:rPr>
        <w:t>C</w:t>
      </w:r>
      <w:r w:rsidRPr="00161C58">
        <w:rPr>
          <w:rFonts w:ascii="Times New Roman" w:hAnsi="Times New Roman" w:cs="Times New Roman"/>
          <w:color w:val="000000" w:themeColor="text1"/>
          <w:vertAlign w:val="subscript"/>
        </w:rPr>
        <w:t>m,i</w:t>
      </w:r>
      <w:proofErr w:type="spellEnd"/>
      <w:proofErr w:type="gramEnd"/>
      <w:r w:rsidRPr="00161C58">
        <w:rPr>
          <w:rFonts w:ascii="Times New Roman" w:eastAsiaTheme="minorEastAsia" w:hAnsi="Times New Roman" w:cs="Times New Roman"/>
          <w:iCs/>
          <w:color w:val="000000" w:themeColor="text1"/>
        </w:rPr>
        <w:t xml:space="preserve">). Here, demographics and socioeconomics variables include the presence of children, </w:t>
      </w:r>
      <w:bookmarkStart w:id="19" w:name="_Hlk187595010"/>
      <w:r w:rsidRPr="00161C58">
        <w:rPr>
          <w:rFonts w:ascii="Times New Roman" w:eastAsiaTheme="minorEastAsia" w:hAnsi="Times New Roman" w:cs="Times New Roman"/>
          <w:iCs/>
          <w:color w:val="000000" w:themeColor="text1"/>
        </w:rPr>
        <w:t>number of household members, educational status (Graduate degree being the reference), marital status (Single being the reference), and employment status (Other being the reference)</w:t>
      </w:r>
      <w:bookmarkEnd w:id="19"/>
      <w:r w:rsidRPr="00161C58">
        <w:rPr>
          <w:rFonts w:ascii="Times New Roman" w:eastAsiaTheme="minorEastAsia" w:hAnsi="Times New Roman" w:cs="Times New Roman"/>
          <w:iCs/>
          <w:color w:val="000000" w:themeColor="text1"/>
        </w:rPr>
        <w:t xml:space="preserve">. And  </w:t>
      </w:r>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m:t>
            </m:r>
          </m:e>
          <m:sub>
            <m:r>
              <w:rPr>
                <w:rFonts w:ascii="Cambria Math" w:hAnsi="Cambria Math" w:cs="Times New Roman"/>
                <w:color w:val="000000" w:themeColor="text1"/>
              </w:rPr>
              <m:t>i</m:t>
            </m:r>
          </m:sub>
        </m:sSub>
      </m:oMath>
      <w:r w:rsidRPr="00161C58">
        <w:rPr>
          <w:rFonts w:ascii="Times New Roman" w:eastAsiaTheme="minorEastAsia" w:hAnsi="Times New Roman" w:cs="Times New Roman"/>
          <w:iCs/>
          <w:color w:val="000000" w:themeColor="text1"/>
        </w:rPr>
        <w:t xml:space="preserve"> is unobserved errors. </w:t>
      </w:r>
    </w:p>
    <w:p w14:paraId="29C4366F" w14:textId="77777777" w:rsidR="008B2506" w:rsidRPr="00161C58" w:rsidRDefault="008B2506" w:rsidP="008B2506">
      <w:pPr>
        <w:spacing w:line="360" w:lineRule="auto"/>
        <w:jc w:val="both"/>
        <w:rPr>
          <w:rFonts w:ascii="Times New Roman" w:eastAsiaTheme="minorEastAsia" w:hAnsi="Times New Roman" w:cs="Times New Roman"/>
          <w:color w:val="000000" w:themeColor="text1"/>
        </w:rPr>
      </w:pPr>
      <w:r w:rsidRPr="00161C58">
        <w:rPr>
          <w:rFonts w:ascii="Times New Roman" w:eastAsiaTheme="minorEastAsia" w:hAnsi="Times New Roman" w:cs="Times New Roman"/>
          <w:color w:val="000000" w:themeColor="text1"/>
        </w:rPr>
        <w:t xml:space="preserve">         In our analysis, State-fixed effects are included to control the influence of state-specific influences on food insecurity that remain fixed over time, such as cultural dietary preferences. </w:t>
      </w:r>
      <w:r>
        <w:rPr>
          <w:rFonts w:ascii="Times New Roman" w:eastAsiaTheme="minorEastAsia" w:hAnsi="Times New Roman" w:cs="Times New Roman"/>
          <w:color w:val="000000" w:themeColor="text1"/>
        </w:rPr>
        <w:t>W</w:t>
      </w:r>
      <w:r w:rsidRPr="00161C58">
        <w:rPr>
          <w:rFonts w:ascii="Times New Roman" w:eastAsiaTheme="minorEastAsia" w:hAnsi="Times New Roman" w:cs="Times New Roman"/>
          <w:color w:val="000000" w:themeColor="text1"/>
        </w:rPr>
        <w:t>e used clustered standard errors because we believe observations within clusters are not independent of one another as they might be affected by the same factors (i.e. same economic policies).</w:t>
      </w:r>
    </w:p>
    <w:p w14:paraId="6768F8AB" w14:textId="77777777" w:rsidR="008B2506" w:rsidRPr="00161C58" w:rsidRDefault="008B2506" w:rsidP="008B2506">
      <w:pPr>
        <w:spacing w:line="360" w:lineRule="auto"/>
        <w:jc w:val="both"/>
        <w:rPr>
          <w:rFonts w:ascii="Times New Roman" w:eastAsiaTheme="minorEastAsia" w:hAnsi="Times New Roman" w:cs="Times New Roman"/>
          <w:color w:val="000000" w:themeColor="text1"/>
        </w:rPr>
      </w:pPr>
    </w:p>
    <w:p w14:paraId="1C437126" w14:textId="178B4745"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2F28D09F" w14:textId="77777777" w:rsidR="00C1071B" w:rsidRDefault="00C107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62588636" w14:textId="77777777" w:rsidR="00236E6D" w:rsidRPr="004F08CE" w:rsidRDefault="00F710F9" w:rsidP="00EA1C18">
      <w:pPr>
        <w:pStyle w:val="Heading1"/>
      </w:pPr>
      <w:r w:rsidRPr="009D2AA9">
        <w:br w:type="page"/>
      </w:r>
      <w:bookmarkStart w:id="20" w:name="_Toc420995908"/>
      <w:bookmarkStart w:id="21" w:name="_Toc422997495"/>
      <w:r w:rsidR="007D538B" w:rsidRPr="009D2AA9">
        <w:lastRenderedPageBreak/>
        <w:br/>
      </w:r>
      <w:bookmarkStart w:id="22" w:name="_Toc427156478"/>
      <w:bookmarkStart w:id="23" w:name="_Toc428278485"/>
      <w:r w:rsidR="003D63DF" w:rsidRPr="009D2AA9">
        <w:t>Results and Discussio</w:t>
      </w:r>
      <w:bookmarkEnd w:id="20"/>
      <w:bookmarkEnd w:id="21"/>
      <w:bookmarkEnd w:id="22"/>
      <w:bookmarkEnd w:id="23"/>
      <w:r w:rsidR="004F08CE">
        <w:t>n</w:t>
      </w:r>
    </w:p>
    <w:p w14:paraId="39A7F791" w14:textId="77777777" w:rsidR="00A81C5E" w:rsidRPr="00161C58" w:rsidRDefault="00A81C5E" w:rsidP="00A81C5E">
      <w:pPr>
        <w:spacing w:line="360" w:lineRule="auto"/>
        <w:rPr>
          <w:rStyle w:val="fontstyle01"/>
          <w:b/>
          <w:bCs/>
          <w:i/>
          <w:iCs/>
          <w:color w:val="000000" w:themeColor="text1"/>
        </w:rPr>
      </w:pPr>
      <w:r w:rsidRPr="00161C58">
        <w:rPr>
          <w:rStyle w:val="fontstyle01"/>
          <w:b/>
          <w:bCs/>
          <w:i/>
          <w:iCs/>
          <w:color w:val="000000" w:themeColor="text1"/>
        </w:rPr>
        <w:t>Descriptive Statistics</w:t>
      </w:r>
    </w:p>
    <w:p w14:paraId="7BD14433" w14:textId="77777777" w:rsidR="00A81C5E" w:rsidRPr="00161C58" w:rsidRDefault="00A81C5E" w:rsidP="00A81C5E">
      <w:pPr>
        <w:spacing w:line="360" w:lineRule="auto"/>
        <w:jc w:val="both"/>
        <w:rPr>
          <w:rFonts w:ascii="TimesNewRomanPSMT" w:hAnsi="TimesNewRomanPSMT"/>
          <w:color w:val="000000" w:themeColor="text1"/>
        </w:rPr>
      </w:pPr>
      <w:r w:rsidRPr="00EA1C18">
        <w:rPr>
          <w:rStyle w:val="fontstyle01"/>
          <w:b/>
          <w:bCs/>
          <w:color w:val="000000" w:themeColor="text1"/>
        </w:rPr>
        <w:t xml:space="preserve">                   </w:t>
      </w:r>
      <w:r w:rsidRPr="00EA1C18">
        <w:rPr>
          <w:rFonts w:ascii="TimesNewRomanPSMT" w:hAnsi="TimesNewRomanPSMT"/>
          <w:b/>
          <w:bCs/>
          <w:color w:val="000000" w:themeColor="text1"/>
        </w:rPr>
        <w:t>Table 1</w:t>
      </w:r>
      <w:r w:rsidRPr="00161C58">
        <w:rPr>
          <w:rFonts w:ascii="TimesNewRomanPSMT" w:hAnsi="TimesNewRomanPSMT"/>
          <w:color w:val="000000" w:themeColor="text1"/>
        </w:rPr>
        <w:t xml:space="preserve"> contains descriptive statistics for the variables used in the analysis. Most older adults completed high school and are either married or separated. A majority (62%) are retired, while 27% are still working. Only 20% have incomes below 130% of the FPL. Additionally, most older adults own their homes, with only 19% </w:t>
      </w:r>
      <w:proofErr w:type="gramStart"/>
      <w:r w:rsidRPr="00161C58">
        <w:rPr>
          <w:rFonts w:ascii="TimesNewRomanPSMT" w:hAnsi="TimesNewRomanPSMT"/>
          <w:color w:val="000000" w:themeColor="text1"/>
        </w:rPr>
        <w:t>renting</w:t>
      </w:r>
      <w:proofErr w:type="gramEnd"/>
      <w:r w:rsidRPr="00161C58">
        <w:rPr>
          <w:rFonts w:ascii="TimesNewRomanPSMT" w:hAnsi="TimesNewRomanPSMT"/>
          <w:color w:val="000000" w:themeColor="text1"/>
        </w:rPr>
        <w:t>.</w:t>
      </w:r>
    </w:p>
    <w:p w14:paraId="26324028" w14:textId="77777777" w:rsidR="00A81C5E" w:rsidRPr="00161C58" w:rsidRDefault="00A81C5E" w:rsidP="00A81C5E">
      <w:pPr>
        <w:spacing w:line="360" w:lineRule="auto"/>
        <w:jc w:val="both"/>
        <w:rPr>
          <w:rStyle w:val="fontstyle01"/>
          <w:color w:val="000000" w:themeColor="text1"/>
        </w:rPr>
      </w:pPr>
      <w:r w:rsidRPr="00161C58">
        <w:rPr>
          <w:rFonts w:ascii="TimesNewRomanPSMT" w:hAnsi="TimesNewRomanPSMT"/>
          <w:color w:val="000000" w:themeColor="text1"/>
        </w:rPr>
        <w:t xml:space="preserve">        Looking at the differences across birth cohorts, some clear trends stand out. Recent cohorts, particularly those born after 1945, show higher levels of food insecurity compared to the overall average. These groups also tend to have more people living in their households and are more likely to have children at home. </w:t>
      </w:r>
      <w:r w:rsidRPr="00161C58">
        <w:rPr>
          <w:rStyle w:val="fontstyle01"/>
          <w:color w:val="000000" w:themeColor="text1"/>
        </w:rPr>
        <w:t>Even though recent cohorts are more educated than earlier ones, they face higher rates of food insecurity. Most recent cohorts are married, while earlier cohorts are more likely to be separated. Notably, even though recent cohorts have higher employment rates and earlier cohorts are more often retired, food insecurity is still more common among the newer cohorts.</w:t>
      </w:r>
    </w:p>
    <w:p w14:paraId="70D3FA19" w14:textId="77777777" w:rsidR="00A81C5E" w:rsidRPr="00161C58" w:rsidRDefault="00A81C5E" w:rsidP="00A81C5E">
      <w:pPr>
        <w:jc w:val="center"/>
        <w:rPr>
          <w:rStyle w:val="fontstyle01"/>
          <w:color w:val="000000" w:themeColor="text1"/>
          <w:sz w:val="20"/>
          <w:szCs w:val="20"/>
        </w:rPr>
      </w:pPr>
      <w:r w:rsidRPr="00EA1C18">
        <w:rPr>
          <w:rStyle w:val="fontstyle01"/>
          <w:b/>
          <w:bCs/>
          <w:color w:val="000000" w:themeColor="text1"/>
          <w:sz w:val="20"/>
          <w:szCs w:val="20"/>
        </w:rPr>
        <w:t>Table 1</w:t>
      </w:r>
      <w:r w:rsidRPr="00161C58">
        <w:rPr>
          <w:rStyle w:val="fontstyle01"/>
          <w:color w:val="000000" w:themeColor="text1"/>
          <w:sz w:val="20"/>
          <w:szCs w:val="20"/>
        </w:rPr>
        <w:t>: Descriptive Statistics for all older adults and different birth cohorts.</w:t>
      </w:r>
    </w:p>
    <w:tbl>
      <w:tblPr>
        <w:tblStyle w:val="PlainTable1"/>
        <w:tblW w:w="0" w:type="auto"/>
        <w:jc w:val="center"/>
        <w:tblLayout w:type="fixed"/>
        <w:tblLook w:val="04A0" w:firstRow="1" w:lastRow="0" w:firstColumn="1" w:lastColumn="0" w:noHBand="0" w:noVBand="1"/>
      </w:tblPr>
      <w:tblGrid>
        <w:gridCol w:w="1080"/>
        <w:gridCol w:w="962"/>
        <w:gridCol w:w="804"/>
        <w:gridCol w:w="804"/>
        <w:gridCol w:w="804"/>
        <w:gridCol w:w="803"/>
        <w:gridCol w:w="803"/>
        <w:gridCol w:w="803"/>
        <w:gridCol w:w="803"/>
        <w:gridCol w:w="803"/>
        <w:gridCol w:w="803"/>
        <w:gridCol w:w="803"/>
      </w:tblGrid>
      <w:tr w:rsidR="00A81C5E" w:rsidRPr="00161C58" w14:paraId="7715026E" w14:textId="77777777" w:rsidTr="007A6005">
        <w:trPr>
          <w:cnfStyle w:val="100000000000" w:firstRow="1" w:lastRow="0" w:firstColumn="0" w:lastColumn="0" w:oddVBand="0" w:evenVBand="0" w:oddHBand="0" w:evenHBand="0" w:firstRowFirstColumn="0" w:firstRowLastColumn="0" w:lastRowFirstColumn="0" w:lastRowLastColumn="0"/>
          <w:trHeight w:val="864"/>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12" w:space="0" w:color="auto"/>
              <w:bottom w:val="single" w:sz="12" w:space="0" w:color="auto"/>
            </w:tcBorders>
            <w:noWrap/>
            <w:hideMark/>
          </w:tcPr>
          <w:p w14:paraId="0F2E7A6F" w14:textId="77777777" w:rsidR="00A81C5E" w:rsidRPr="00161C58" w:rsidRDefault="00A81C5E" w:rsidP="007A6005">
            <w:pPr>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Variables</w:t>
            </w:r>
          </w:p>
        </w:tc>
        <w:tc>
          <w:tcPr>
            <w:tcW w:w="962" w:type="dxa"/>
            <w:tcBorders>
              <w:top w:val="single" w:sz="12" w:space="0" w:color="auto"/>
              <w:bottom w:val="single" w:sz="12" w:space="0" w:color="auto"/>
            </w:tcBorders>
            <w:hideMark/>
          </w:tcPr>
          <w:p w14:paraId="051BB6CA" w14:textId="77777777" w:rsidR="00A81C5E" w:rsidRPr="00161C58" w:rsidRDefault="00A81C5E" w:rsidP="007A6005">
            <w:pP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Whole Dataset (≥60)</w:t>
            </w:r>
          </w:p>
        </w:tc>
        <w:tc>
          <w:tcPr>
            <w:tcW w:w="804" w:type="dxa"/>
            <w:tcBorders>
              <w:top w:val="single" w:sz="12" w:space="0" w:color="auto"/>
              <w:bottom w:val="single" w:sz="12" w:space="0" w:color="auto"/>
            </w:tcBorders>
            <w:noWrap/>
            <w:hideMark/>
          </w:tcPr>
          <w:p w14:paraId="13401B48" w14:textId="77777777" w:rsidR="00A81C5E" w:rsidRPr="00161C58" w:rsidRDefault="00A81C5E" w:rsidP="007A6005">
            <w:pP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1910-1914</w:t>
            </w:r>
          </w:p>
        </w:tc>
        <w:tc>
          <w:tcPr>
            <w:tcW w:w="804" w:type="dxa"/>
            <w:tcBorders>
              <w:top w:val="single" w:sz="12" w:space="0" w:color="auto"/>
              <w:bottom w:val="single" w:sz="12" w:space="0" w:color="auto"/>
            </w:tcBorders>
            <w:noWrap/>
            <w:hideMark/>
          </w:tcPr>
          <w:p w14:paraId="1D635FF7" w14:textId="77777777" w:rsidR="00A81C5E" w:rsidRPr="00161C58" w:rsidRDefault="00A81C5E" w:rsidP="007A6005">
            <w:pP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1915-1919</w:t>
            </w:r>
          </w:p>
        </w:tc>
        <w:tc>
          <w:tcPr>
            <w:tcW w:w="804" w:type="dxa"/>
            <w:tcBorders>
              <w:top w:val="single" w:sz="12" w:space="0" w:color="auto"/>
              <w:bottom w:val="single" w:sz="12" w:space="0" w:color="auto"/>
            </w:tcBorders>
            <w:noWrap/>
            <w:hideMark/>
          </w:tcPr>
          <w:p w14:paraId="08655329" w14:textId="77777777" w:rsidR="00A81C5E" w:rsidRPr="00161C58" w:rsidRDefault="00A81C5E" w:rsidP="007A6005">
            <w:pP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1920-1924</w:t>
            </w:r>
          </w:p>
        </w:tc>
        <w:tc>
          <w:tcPr>
            <w:tcW w:w="803" w:type="dxa"/>
            <w:tcBorders>
              <w:top w:val="single" w:sz="12" w:space="0" w:color="auto"/>
              <w:bottom w:val="single" w:sz="12" w:space="0" w:color="auto"/>
            </w:tcBorders>
            <w:noWrap/>
            <w:hideMark/>
          </w:tcPr>
          <w:p w14:paraId="323409DD" w14:textId="77777777" w:rsidR="00A81C5E" w:rsidRPr="00161C58" w:rsidRDefault="00A81C5E" w:rsidP="007A6005">
            <w:pP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1925-1929</w:t>
            </w:r>
          </w:p>
        </w:tc>
        <w:tc>
          <w:tcPr>
            <w:tcW w:w="803" w:type="dxa"/>
            <w:tcBorders>
              <w:top w:val="single" w:sz="12" w:space="0" w:color="auto"/>
              <w:bottom w:val="single" w:sz="12" w:space="0" w:color="auto"/>
            </w:tcBorders>
            <w:noWrap/>
            <w:hideMark/>
          </w:tcPr>
          <w:p w14:paraId="116B1F15" w14:textId="77777777" w:rsidR="00A81C5E" w:rsidRPr="00161C58" w:rsidRDefault="00A81C5E" w:rsidP="007A6005">
            <w:pP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1930-1934</w:t>
            </w:r>
          </w:p>
        </w:tc>
        <w:tc>
          <w:tcPr>
            <w:tcW w:w="803" w:type="dxa"/>
            <w:tcBorders>
              <w:top w:val="single" w:sz="12" w:space="0" w:color="auto"/>
              <w:bottom w:val="single" w:sz="12" w:space="0" w:color="auto"/>
            </w:tcBorders>
            <w:noWrap/>
            <w:hideMark/>
          </w:tcPr>
          <w:p w14:paraId="55941A28" w14:textId="77777777" w:rsidR="00A81C5E" w:rsidRPr="00161C58" w:rsidRDefault="00A81C5E" w:rsidP="007A6005">
            <w:pP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1935-1939</w:t>
            </w:r>
          </w:p>
        </w:tc>
        <w:tc>
          <w:tcPr>
            <w:tcW w:w="803" w:type="dxa"/>
            <w:tcBorders>
              <w:top w:val="single" w:sz="12" w:space="0" w:color="auto"/>
              <w:bottom w:val="single" w:sz="12" w:space="0" w:color="auto"/>
            </w:tcBorders>
            <w:noWrap/>
            <w:hideMark/>
          </w:tcPr>
          <w:p w14:paraId="2DBC4CD8" w14:textId="77777777" w:rsidR="00A81C5E" w:rsidRPr="00161C58" w:rsidRDefault="00A81C5E" w:rsidP="007A6005">
            <w:pP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1940-1944</w:t>
            </w:r>
          </w:p>
        </w:tc>
        <w:tc>
          <w:tcPr>
            <w:tcW w:w="803" w:type="dxa"/>
            <w:tcBorders>
              <w:top w:val="single" w:sz="12" w:space="0" w:color="auto"/>
              <w:bottom w:val="single" w:sz="12" w:space="0" w:color="auto"/>
            </w:tcBorders>
            <w:noWrap/>
            <w:hideMark/>
          </w:tcPr>
          <w:p w14:paraId="2BDCCBEB" w14:textId="77777777" w:rsidR="00A81C5E" w:rsidRPr="00161C58" w:rsidRDefault="00A81C5E" w:rsidP="007A6005">
            <w:pP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1945-1949</w:t>
            </w:r>
          </w:p>
        </w:tc>
        <w:tc>
          <w:tcPr>
            <w:tcW w:w="803" w:type="dxa"/>
            <w:tcBorders>
              <w:top w:val="single" w:sz="12" w:space="0" w:color="auto"/>
              <w:bottom w:val="single" w:sz="12" w:space="0" w:color="auto"/>
            </w:tcBorders>
            <w:noWrap/>
            <w:hideMark/>
          </w:tcPr>
          <w:p w14:paraId="5087BADB" w14:textId="77777777" w:rsidR="00A81C5E" w:rsidRPr="00161C58" w:rsidRDefault="00A81C5E" w:rsidP="007A6005">
            <w:pP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1950-1954</w:t>
            </w:r>
          </w:p>
        </w:tc>
        <w:tc>
          <w:tcPr>
            <w:tcW w:w="803" w:type="dxa"/>
            <w:tcBorders>
              <w:top w:val="single" w:sz="12" w:space="0" w:color="auto"/>
              <w:bottom w:val="single" w:sz="12" w:space="0" w:color="auto"/>
            </w:tcBorders>
            <w:noWrap/>
            <w:hideMark/>
          </w:tcPr>
          <w:p w14:paraId="02183E27" w14:textId="77777777" w:rsidR="00A81C5E" w:rsidRPr="00161C58" w:rsidRDefault="00A81C5E" w:rsidP="007A6005">
            <w:pP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1955-1959</w:t>
            </w:r>
          </w:p>
        </w:tc>
      </w:tr>
      <w:tr w:rsidR="00A81C5E" w:rsidRPr="00161C58" w14:paraId="0DDE0BB3" w14:textId="77777777" w:rsidTr="007A600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12" w:space="0" w:color="auto"/>
              <w:bottom w:val="single" w:sz="12" w:space="0" w:color="auto"/>
            </w:tcBorders>
            <w:hideMark/>
          </w:tcPr>
          <w:p w14:paraId="7C0B32DE" w14:textId="77777777" w:rsidR="00A81C5E" w:rsidRPr="00161C58" w:rsidRDefault="00A81C5E" w:rsidP="007A6005">
            <w:pPr>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Food Insecurity</w:t>
            </w:r>
          </w:p>
        </w:tc>
        <w:tc>
          <w:tcPr>
            <w:tcW w:w="962" w:type="dxa"/>
            <w:tcBorders>
              <w:top w:val="single" w:sz="12" w:space="0" w:color="auto"/>
              <w:bottom w:val="single" w:sz="12" w:space="0" w:color="auto"/>
            </w:tcBorders>
            <w:noWrap/>
            <w:hideMark/>
          </w:tcPr>
          <w:p w14:paraId="54AB579F"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0.08</w:t>
            </w:r>
          </w:p>
        </w:tc>
        <w:tc>
          <w:tcPr>
            <w:tcW w:w="804" w:type="dxa"/>
            <w:tcBorders>
              <w:top w:val="single" w:sz="12" w:space="0" w:color="auto"/>
              <w:bottom w:val="single" w:sz="12" w:space="0" w:color="auto"/>
            </w:tcBorders>
            <w:noWrap/>
            <w:hideMark/>
          </w:tcPr>
          <w:p w14:paraId="4C4D5B08"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0.05***</w:t>
            </w:r>
          </w:p>
        </w:tc>
        <w:tc>
          <w:tcPr>
            <w:tcW w:w="804" w:type="dxa"/>
            <w:tcBorders>
              <w:top w:val="single" w:sz="12" w:space="0" w:color="auto"/>
              <w:bottom w:val="single" w:sz="12" w:space="0" w:color="auto"/>
            </w:tcBorders>
            <w:noWrap/>
            <w:hideMark/>
          </w:tcPr>
          <w:p w14:paraId="4EAA2DCD"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0.03***</w:t>
            </w:r>
          </w:p>
        </w:tc>
        <w:tc>
          <w:tcPr>
            <w:tcW w:w="804" w:type="dxa"/>
            <w:tcBorders>
              <w:top w:val="single" w:sz="12" w:space="0" w:color="auto"/>
              <w:bottom w:val="single" w:sz="12" w:space="0" w:color="auto"/>
            </w:tcBorders>
            <w:noWrap/>
            <w:hideMark/>
          </w:tcPr>
          <w:p w14:paraId="71AC00E3"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0.04***</w:t>
            </w:r>
          </w:p>
        </w:tc>
        <w:tc>
          <w:tcPr>
            <w:tcW w:w="803" w:type="dxa"/>
            <w:tcBorders>
              <w:top w:val="single" w:sz="12" w:space="0" w:color="auto"/>
              <w:bottom w:val="single" w:sz="12" w:space="0" w:color="auto"/>
            </w:tcBorders>
            <w:noWrap/>
            <w:hideMark/>
          </w:tcPr>
          <w:p w14:paraId="6EAB087C"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0.05***</w:t>
            </w:r>
          </w:p>
        </w:tc>
        <w:tc>
          <w:tcPr>
            <w:tcW w:w="803" w:type="dxa"/>
            <w:tcBorders>
              <w:top w:val="single" w:sz="12" w:space="0" w:color="auto"/>
              <w:bottom w:val="single" w:sz="12" w:space="0" w:color="auto"/>
            </w:tcBorders>
            <w:noWrap/>
            <w:hideMark/>
          </w:tcPr>
          <w:p w14:paraId="32717F59"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0.06***</w:t>
            </w:r>
          </w:p>
        </w:tc>
        <w:tc>
          <w:tcPr>
            <w:tcW w:w="803" w:type="dxa"/>
            <w:tcBorders>
              <w:top w:val="single" w:sz="12" w:space="0" w:color="auto"/>
              <w:bottom w:val="single" w:sz="12" w:space="0" w:color="auto"/>
            </w:tcBorders>
            <w:noWrap/>
            <w:hideMark/>
          </w:tcPr>
          <w:p w14:paraId="472F4E60"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0.07***</w:t>
            </w:r>
          </w:p>
        </w:tc>
        <w:tc>
          <w:tcPr>
            <w:tcW w:w="803" w:type="dxa"/>
            <w:tcBorders>
              <w:top w:val="single" w:sz="12" w:space="0" w:color="auto"/>
              <w:bottom w:val="single" w:sz="12" w:space="0" w:color="auto"/>
            </w:tcBorders>
            <w:noWrap/>
            <w:hideMark/>
          </w:tcPr>
          <w:p w14:paraId="7CDE98EE"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0.08***</w:t>
            </w:r>
          </w:p>
        </w:tc>
        <w:tc>
          <w:tcPr>
            <w:tcW w:w="803" w:type="dxa"/>
            <w:tcBorders>
              <w:top w:val="single" w:sz="12" w:space="0" w:color="auto"/>
              <w:bottom w:val="single" w:sz="12" w:space="0" w:color="auto"/>
            </w:tcBorders>
            <w:noWrap/>
            <w:hideMark/>
          </w:tcPr>
          <w:p w14:paraId="029DDD6C"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0.09***</w:t>
            </w:r>
          </w:p>
        </w:tc>
        <w:tc>
          <w:tcPr>
            <w:tcW w:w="803" w:type="dxa"/>
            <w:tcBorders>
              <w:top w:val="single" w:sz="12" w:space="0" w:color="auto"/>
              <w:bottom w:val="single" w:sz="12" w:space="0" w:color="auto"/>
            </w:tcBorders>
            <w:noWrap/>
            <w:hideMark/>
          </w:tcPr>
          <w:p w14:paraId="7D442E8E"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0.11***</w:t>
            </w:r>
          </w:p>
        </w:tc>
        <w:tc>
          <w:tcPr>
            <w:tcW w:w="803" w:type="dxa"/>
            <w:tcBorders>
              <w:top w:val="single" w:sz="12" w:space="0" w:color="auto"/>
              <w:bottom w:val="single" w:sz="12" w:space="0" w:color="auto"/>
            </w:tcBorders>
            <w:noWrap/>
            <w:hideMark/>
          </w:tcPr>
          <w:p w14:paraId="3BBAF1E1"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0.11***</w:t>
            </w:r>
          </w:p>
        </w:tc>
      </w:tr>
      <w:tr w:rsidR="00A81C5E" w:rsidRPr="00161C58" w14:paraId="4415731C" w14:textId="77777777" w:rsidTr="007A6005">
        <w:trPr>
          <w:trHeight w:val="576"/>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12" w:space="0" w:color="auto"/>
              <w:bottom w:val="single" w:sz="12" w:space="0" w:color="auto"/>
            </w:tcBorders>
            <w:hideMark/>
          </w:tcPr>
          <w:p w14:paraId="1A738608" w14:textId="77777777" w:rsidR="00A81C5E" w:rsidRPr="00161C58" w:rsidRDefault="00A81C5E" w:rsidP="007A6005">
            <w:pPr>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Household Member</w:t>
            </w:r>
          </w:p>
        </w:tc>
        <w:tc>
          <w:tcPr>
            <w:tcW w:w="962" w:type="dxa"/>
            <w:tcBorders>
              <w:top w:val="single" w:sz="12" w:space="0" w:color="auto"/>
              <w:bottom w:val="single" w:sz="12" w:space="0" w:color="auto"/>
            </w:tcBorders>
            <w:noWrap/>
            <w:hideMark/>
          </w:tcPr>
          <w:p w14:paraId="5CE996A1"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1.79</w:t>
            </w:r>
          </w:p>
        </w:tc>
        <w:tc>
          <w:tcPr>
            <w:tcW w:w="804" w:type="dxa"/>
            <w:tcBorders>
              <w:top w:val="single" w:sz="12" w:space="0" w:color="auto"/>
              <w:bottom w:val="single" w:sz="12" w:space="0" w:color="auto"/>
            </w:tcBorders>
            <w:noWrap/>
            <w:hideMark/>
          </w:tcPr>
          <w:p w14:paraId="08448166"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1.32***</w:t>
            </w:r>
          </w:p>
        </w:tc>
        <w:tc>
          <w:tcPr>
            <w:tcW w:w="804" w:type="dxa"/>
            <w:tcBorders>
              <w:top w:val="single" w:sz="12" w:space="0" w:color="auto"/>
              <w:bottom w:val="single" w:sz="12" w:space="0" w:color="auto"/>
            </w:tcBorders>
            <w:noWrap/>
            <w:hideMark/>
          </w:tcPr>
          <w:p w14:paraId="4724D08A"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1.45***</w:t>
            </w:r>
          </w:p>
        </w:tc>
        <w:tc>
          <w:tcPr>
            <w:tcW w:w="804" w:type="dxa"/>
            <w:tcBorders>
              <w:top w:val="single" w:sz="12" w:space="0" w:color="auto"/>
              <w:bottom w:val="single" w:sz="12" w:space="0" w:color="auto"/>
            </w:tcBorders>
            <w:noWrap/>
            <w:hideMark/>
          </w:tcPr>
          <w:p w14:paraId="6A611798"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proofErr w:type="gramStart"/>
            <w:r w:rsidRPr="00161C58">
              <w:rPr>
                <w:rFonts w:ascii="Times New Roman" w:eastAsiaTheme="minorEastAsia" w:hAnsi="Times New Roman" w:cs="Times New Roman"/>
                <w:color w:val="000000" w:themeColor="text1"/>
                <w:sz w:val="18"/>
                <w:szCs w:val="18"/>
              </w:rPr>
              <w:t>1.44**</w:t>
            </w:r>
            <w:proofErr w:type="gramEnd"/>
            <w:r w:rsidRPr="00161C58">
              <w:rPr>
                <w:rFonts w:ascii="Times New Roman" w:eastAsiaTheme="minorEastAsia" w:hAnsi="Times New Roman" w:cs="Times New Roman"/>
                <w:color w:val="000000" w:themeColor="text1"/>
                <w:sz w:val="18"/>
                <w:szCs w:val="18"/>
              </w:rPr>
              <w:t>*</w:t>
            </w:r>
          </w:p>
        </w:tc>
        <w:tc>
          <w:tcPr>
            <w:tcW w:w="803" w:type="dxa"/>
            <w:tcBorders>
              <w:top w:val="single" w:sz="12" w:space="0" w:color="auto"/>
              <w:bottom w:val="single" w:sz="12" w:space="0" w:color="auto"/>
            </w:tcBorders>
            <w:noWrap/>
            <w:hideMark/>
          </w:tcPr>
          <w:p w14:paraId="29D31DC7"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1.54***</w:t>
            </w:r>
          </w:p>
        </w:tc>
        <w:tc>
          <w:tcPr>
            <w:tcW w:w="803" w:type="dxa"/>
            <w:tcBorders>
              <w:top w:val="single" w:sz="12" w:space="0" w:color="auto"/>
              <w:bottom w:val="single" w:sz="12" w:space="0" w:color="auto"/>
            </w:tcBorders>
            <w:noWrap/>
            <w:hideMark/>
          </w:tcPr>
          <w:p w14:paraId="232A22ED"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1.64**</w:t>
            </w:r>
          </w:p>
        </w:tc>
        <w:tc>
          <w:tcPr>
            <w:tcW w:w="803" w:type="dxa"/>
            <w:tcBorders>
              <w:top w:val="single" w:sz="12" w:space="0" w:color="auto"/>
              <w:bottom w:val="single" w:sz="12" w:space="0" w:color="auto"/>
            </w:tcBorders>
            <w:noWrap/>
            <w:hideMark/>
          </w:tcPr>
          <w:p w14:paraId="228AAA74"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1.78***</w:t>
            </w:r>
          </w:p>
        </w:tc>
        <w:tc>
          <w:tcPr>
            <w:tcW w:w="803" w:type="dxa"/>
            <w:tcBorders>
              <w:top w:val="single" w:sz="12" w:space="0" w:color="auto"/>
              <w:bottom w:val="single" w:sz="12" w:space="0" w:color="auto"/>
            </w:tcBorders>
            <w:noWrap/>
            <w:hideMark/>
          </w:tcPr>
          <w:p w14:paraId="3CB9DB23"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1.87***</w:t>
            </w:r>
          </w:p>
        </w:tc>
        <w:tc>
          <w:tcPr>
            <w:tcW w:w="803" w:type="dxa"/>
            <w:tcBorders>
              <w:top w:val="single" w:sz="12" w:space="0" w:color="auto"/>
              <w:bottom w:val="single" w:sz="12" w:space="0" w:color="auto"/>
            </w:tcBorders>
            <w:noWrap/>
            <w:hideMark/>
          </w:tcPr>
          <w:p w14:paraId="4118B3FE"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1.91***</w:t>
            </w:r>
          </w:p>
        </w:tc>
        <w:tc>
          <w:tcPr>
            <w:tcW w:w="803" w:type="dxa"/>
            <w:tcBorders>
              <w:top w:val="single" w:sz="12" w:space="0" w:color="auto"/>
              <w:bottom w:val="single" w:sz="12" w:space="0" w:color="auto"/>
            </w:tcBorders>
            <w:noWrap/>
            <w:hideMark/>
          </w:tcPr>
          <w:p w14:paraId="6BBDEECA"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1.96***</w:t>
            </w:r>
          </w:p>
        </w:tc>
        <w:tc>
          <w:tcPr>
            <w:tcW w:w="803" w:type="dxa"/>
            <w:tcBorders>
              <w:top w:val="single" w:sz="12" w:space="0" w:color="auto"/>
              <w:bottom w:val="single" w:sz="12" w:space="0" w:color="auto"/>
            </w:tcBorders>
            <w:noWrap/>
            <w:hideMark/>
          </w:tcPr>
          <w:p w14:paraId="707E9B37"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2.03***</w:t>
            </w:r>
          </w:p>
        </w:tc>
      </w:tr>
      <w:tr w:rsidR="00A81C5E" w:rsidRPr="00161C58" w14:paraId="4A20D221" w14:textId="77777777" w:rsidTr="007A600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12" w:space="0" w:color="auto"/>
              <w:bottom w:val="single" w:sz="12" w:space="0" w:color="auto"/>
            </w:tcBorders>
            <w:hideMark/>
          </w:tcPr>
          <w:p w14:paraId="05EDC2D5" w14:textId="77777777" w:rsidR="00A81C5E" w:rsidRPr="00161C58" w:rsidRDefault="00A81C5E" w:rsidP="007A6005">
            <w:pPr>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Presence of Child</w:t>
            </w:r>
          </w:p>
        </w:tc>
        <w:tc>
          <w:tcPr>
            <w:tcW w:w="962" w:type="dxa"/>
            <w:tcBorders>
              <w:top w:val="single" w:sz="12" w:space="0" w:color="auto"/>
              <w:bottom w:val="single" w:sz="12" w:space="0" w:color="auto"/>
            </w:tcBorders>
            <w:noWrap/>
            <w:hideMark/>
          </w:tcPr>
          <w:p w14:paraId="0D5807B3"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0.13</w:t>
            </w:r>
          </w:p>
        </w:tc>
        <w:tc>
          <w:tcPr>
            <w:tcW w:w="804" w:type="dxa"/>
            <w:tcBorders>
              <w:top w:val="single" w:sz="12" w:space="0" w:color="auto"/>
              <w:bottom w:val="single" w:sz="12" w:space="0" w:color="auto"/>
            </w:tcBorders>
            <w:noWrap/>
            <w:hideMark/>
          </w:tcPr>
          <w:p w14:paraId="052C18DA"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0.08***</w:t>
            </w:r>
          </w:p>
        </w:tc>
        <w:tc>
          <w:tcPr>
            <w:tcW w:w="804" w:type="dxa"/>
            <w:tcBorders>
              <w:top w:val="single" w:sz="12" w:space="0" w:color="auto"/>
              <w:bottom w:val="single" w:sz="12" w:space="0" w:color="auto"/>
            </w:tcBorders>
            <w:noWrap/>
            <w:hideMark/>
          </w:tcPr>
          <w:p w14:paraId="07C206DD"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0.11***</w:t>
            </w:r>
          </w:p>
        </w:tc>
        <w:tc>
          <w:tcPr>
            <w:tcW w:w="804" w:type="dxa"/>
            <w:tcBorders>
              <w:top w:val="single" w:sz="12" w:space="0" w:color="auto"/>
              <w:bottom w:val="single" w:sz="12" w:space="0" w:color="auto"/>
            </w:tcBorders>
            <w:noWrap/>
            <w:hideMark/>
          </w:tcPr>
          <w:p w14:paraId="398E1172"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0.08***</w:t>
            </w:r>
          </w:p>
        </w:tc>
        <w:tc>
          <w:tcPr>
            <w:tcW w:w="803" w:type="dxa"/>
            <w:tcBorders>
              <w:top w:val="single" w:sz="12" w:space="0" w:color="auto"/>
              <w:bottom w:val="single" w:sz="12" w:space="0" w:color="auto"/>
            </w:tcBorders>
            <w:noWrap/>
            <w:hideMark/>
          </w:tcPr>
          <w:p w14:paraId="1A400EFE"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0.10***</w:t>
            </w:r>
          </w:p>
        </w:tc>
        <w:tc>
          <w:tcPr>
            <w:tcW w:w="803" w:type="dxa"/>
            <w:tcBorders>
              <w:top w:val="single" w:sz="12" w:space="0" w:color="auto"/>
              <w:bottom w:val="single" w:sz="12" w:space="0" w:color="auto"/>
            </w:tcBorders>
            <w:noWrap/>
            <w:hideMark/>
          </w:tcPr>
          <w:p w14:paraId="268BF22D"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0.11***</w:t>
            </w:r>
          </w:p>
        </w:tc>
        <w:tc>
          <w:tcPr>
            <w:tcW w:w="803" w:type="dxa"/>
            <w:tcBorders>
              <w:top w:val="single" w:sz="12" w:space="0" w:color="auto"/>
              <w:bottom w:val="single" w:sz="12" w:space="0" w:color="auto"/>
            </w:tcBorders>
            <w:noWrap/>
            <w:hideMark/>
          </w:tcPr>
          <w:p w14:paraId="61D68243"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0.13***</w:t>
            </w:r>
          </w:p>
        </w:tc>
        <w:tc>
          <w:tcPr>
            <w:tcW w:w="803" w:type="dxa"/>
            <w:tcBorders>
              <w:top w:val="single" w:sz="12" w:space="0" w:color="auto"/>
              <w:bottom w:val="single" w:sz="12" w:space="0" w:color="auto"/>
            </w:tcBorders>
            <w:noWrap/>
            <w:hideMark/>
          </w:tcPr>
          <w:p w14:paraId="7D501CFA"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0.14***</w:t>
            </w:r>
          </w:p>
        </w:tc>
        <w:tc>
          <w:tcPr>
            <w:tcW w:w="803" w:type="dxa"/>
            <w:tcBorders>
              <w:top w:val="single" w:sz="12" w:space="0" w:color="auto"/>
              <w:bottom w:val="single" w:sz="12" w:space="0" w:color="auto"/>
            </w:tcBorders>
            <w:noWrap/>
            <w:hideMark/>
          </w:tcPr>
          <w:p w14:paraId="05749E75"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0.14***</w:t>
            </w:r>
          </w:p>
        </w:tc>
        <w:tc>
          <w:tcPr>
            <w:tcW w:w="803" w:type="dxa"/>
            <w:tcBorders>
              <w:top w:val="single" w:sz="12" w:space="0" w:color="auto"/>
              <w:bottom w:val="single" w:sz="12" w:space="0" w:color="auto"/>
            </w:tcBorders>
            <w:noWrap/>
            <w:hideMark/>
          </w:tcPr>
          <w:p w14:paraId="65EF96E3"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0.18***</w:t>
            </w:r>
          </w:p>
        </w:tc>
        <w:tc>
          <w:tcPr>
            <w:tcW w:w="803" w:type="dxa"/>
            <w:tcBorders>
              <w:top w:val="single" w:sz="12" w:space="0" w:color="auto"/>
              <w:bottom w:val="single" w:sz="12" w:space="0" w:color="auto"/>
            </w:tcBorders>
            <w:noWrap/>
            <w:hideMark/>
          </w:tcPr>
          <w:p w14:paraId="337C7EFF"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0.20***</w:t>
            </w:r>
          </w:p>
        </w:tc>
      </w:tr>
      <w:tr w:rsidR="00A81C5E" w:rsidRPr="00161C58" w14:paraId="27A7CABB" w14:textId="77777777" w:rsidTr="007A6005">
        <w:trPr>
          <w:trHeight w:val="576"/>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12" w:space="0" w:color="auto"/>
              <w:bottom w:val="single" w:sz="12" w:space="0" w:color="auto"/>
            </w:tcBorders>
            <w:hideMark/>
          </w:tcPr>
          <w:p w14:paraId="682A1F7E" w14:textId="77777777" w:rsidR="00A81C5E" w:rsidRPr="00161C58" w:rsidRDefault="00A81C5E" w:rsidP="007A6005">
            <w:pPr>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High School Degree</w:t>
            </w:r>
          </w:p>
        </w:tc>
        <w:tc>
          <w:tcPr>
            <w:tcW w:w="962" w:type="dxa"/>
            <w:tcBorders>
              <w:top w:val="single" w:sz="12" w:space="0" w:color="auto"/>
              <w:bottom w:val="single" w:sz="12" w:space="0" w:color="auto"/>
            </w:tcBorders>
            <w:noWrap/>
            <w:hideMark/>
          </w:tcPr>
          <w:p w14:paraId="33070701"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0.47</w:t>
            </w:r>
          </w:p>
        </w:tc>
        <w:tc>
          <w:tcPr>
            <w:tcW w:w="804" w:type="dxa"/>
            <w:tcBorders>
              <w:top w:val="single" w:sz="12" w:space="0" w:color="auto"/>
              <w:bottom w:val="single" w:sz="12" w:space="0" w:color="auto"/>
            </w:tcBorders>
            <w:noWrap/>
            <w:hideMark/>
          </w:tcPr>
          <w:p w14:paraId="2FA49039"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0.73***</w:t>
            </w:r>
          </w:p>
        </w:tc>
        <w:tc>
          <w:tcPr>
            <w:tcW w:w="804" w:type="dxa"/>
            <w:tcBorders>
              <w:top w:val="single" w:sz="12" w:space="0" w:color="auto"/>
              <w:bottom w:val="single" w:sz="12" w:space="0" w:color="auto"/>
            </w:tcBorders>
            <w:noWrap/>
            <w:hideMark/>
          </w:tcPr>
          <w:p w14:paraId="573DB2E6"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0.67***</w:t>
            </w:r>
          </w:p>
        </w:tc>
        <w:tc>
          <w:tcPr>
            <w:tcW w:w="804" w:type="dxa"/>
            <w:tcBorders>
              <w:top w:val="single" w:sz="12" w:space="0" w:color="auto"/>
              <w:bottom w:val="single" w:sz="12" w:space="0" w:color="auto"/>
            </w:tcBorders>
            <w:noWrap/>
            <w:hideMark/>
          </w:tcPr>
          <w:p w14:paraId="7504F360"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0.65***</w:t>
            </w:r>
          </w:p>
        </w:tc>
        <w:tc>
          <w:tcPr>
            <w:tcW w:w="803" w:type="dxa"/>
            <w:tcBorders>
              <w:top w:val="single" w:sz="12" w:space="0" w:color="auto"/>
              <w:bottom w:val="single" w:sz="12" w:space="0" w:color="auto"/>
            </w:tcBorders>
            <w:noWrap/>
            <w:hideMark/>
          </w:tcPr>
          <w:p w14:paraId="59F99133"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0.61***</w:t>
            </w:r>
          </w:p>
        </w:tc>
        <w:tc>
          <w:tcPr>
            <w:tcW w:w="803" w:type="dxa"/>
            <w:tcBorders>
              <w:top w:val="single" w:sz="12" w:space="0" w:color="auto"/>
              <w:bottom w:val="single" w:sz="12" w:space="0" w:color="auto"/>
            </w:tcBorders>
            <w:noWrap/>
            <w:hideMark/>
          </w:tcPr>
          <w:p w14:paraId="56443DF3"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0.55***</w:t>
            </w:r>
          </w:p>
        </w:tc>
        <w:tc>
          <w:tcPr>
            <w:tcW w:w="803" w:type="dxa"/>
            <w:tcBorders>
              <w:top w:val="single" w:sz="12" w:space="0" w:color="auto"/>
              <w:bottom w:val="single" w:sz="12" w:space="0" w:color="auto"/>
            </w:tcBorders>
            <w:noWrap/>
            <w:hideMark/>
          </w:tcPr>
          <w:p w14:paraId="130966C0"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0.51***</w:t>
            </w:r>
          </w:p>
        </w:tc>
        <w:tc>
          <w:tcPr>
            <w:tcW w:w="803" w:type="dxa"/>
            <w:tcBorders>
              <w:top w:val="single" w:sz="12" w:space="0" w:color="auto"/>
              <w:bottom w:val="single" w:sz="12" w:space="0" w:color="auto"/>
            </w:tcBorders>
            <w:noWrap/>
            <w:hideMark/>
          </w:tcPr>
          <w:p w14:paraId="6AB79490"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0.44***</w:t>
            </w:r>
          </w:p>
        </w:tc>
        <w:tc>
          <w:tcPr>
            <w:tcW w:w="803" w:type="dxa"/>
            <w:tcBorders>
              <w:top w:val="single" w:sz="12" w:space="0" w:color="auto"/>
              <w:bottom w:val="single" w:sz="12" w:space="0" w:color="auto"/>
            </w:tcBorders>
            <w:noWrap/>
            <w:hideMark/>
          </w:tcPr>
          <w:p w14:paraId="1FCB36B9"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0.36***</w:t>
            </w:r>
          </w:p>
        </w:tc>
        <w:tc>
          <w:tcPr>
            <w:tcW w:w="803" w:type="dxa"/>
            <w:tcBorders>
              <w:top w:val="single" w:sz="12" w:space="0" w:color="auto"/>
              <w:bottom w:val="single" w:sz="12" w:space="0" w:color="auto"/>
            </w:tcBorders>
            <w:noWrap/>
            <w:hideMark/>
          </w:tcPr>
          <w:p w14:paraId="51FF2BF3"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0.35***</w:t>
            </w:r>
          </w:p>
        </w:tc>
        <w:tc>
          <w:tcPr>
            <w:tcW w:w="803" w:type="dxa"/>
            <w:tcBorders>
              <w:top w:val="single" w:sz="12" w:space="0" w:color="auto"/>
              <w:bottom w:val="single" w:sz="12" w:space="0" w:color="auto"/>
            </w:tcBorders>
            <w:noWrap/>
            <w:hideMark/>
          </w:tcPr>
          <w:p w14:paraId="4545F3D3"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0.37***</w:t>
            </w:r>
          </w:p>
        </w:tc>
      </w:tr>
      <w:tr w:rsidR="00A81C5E" w:rsidRPr="00161C58" w14:paraId="0E5D096D" w14:textId="77777777" w:rsidTr="007A600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12" w:space="0" w:color="auto"/>
              <w:bottom w:val="single" w:sz="12" w:space="0" w:color="auto"/>
            </w:tcBorders>
            <w:hideMark/>
          </w:tcPr>
          <w:p w14:paraId="6B19430B" w14:textId="77777777" w:rsidR="00A81C5E" w:rsidRPr="00161C58" w:rsidRDefault="00A81C5E" w:rsidP="007A6005">
            <w:pPr>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College Degree</w:t>
            </w:r>
          </w:p>
        </w:tc>
        <w:tc>
          <w:tcPr>
            <w:tcW w:w="962" w:type="dxa"/>
            <w:tcBorders>
              <w:top w:val="single" w:sz="12" w:space="0" w:color="auto"/>
              <w:bottom w:val="single" w:sz="12" w:space="0" w:color="auto"/>
            </w:tcBorders>
            <w:noWrap/>
            <w:hideMark/>
          </w:tcPr>
          <w:p w14:paraId="432DF867"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0.26</w:t>
            </w:r>
          </w:p>
        </w:tc>
        <w:tc>
          <w:tcPr>
            <w:tcW w:w="804" w:type="dxa"/>
            <w:tcBorders>
              <w:top w:val="single" w:sz="12" w:space="0" w:color="auto"/>
              <w:bottom w:val="single" w:sz="12" w:space="0" w:color="auto"/>
            </w:tcBorders>
            <w:noWrap/>
            <w:hideMark/>
          </w:tcPr>
          <w:p w14:paraId="559F678D"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0.20***</w:t>
            </w:r>
          </w:p>
        </w:tc>
        <w:tc>
          <w:tcPr>
            <w:tcW w:w="804" w:type="dxa"/>
            <w:tcBorders>
              <w:top w:val="single" w:sz="12" w:space="0" w:color="auto"/>
              <w:bottom w:val="single" w:sz="12" w:space="0" w:color="auto"/>
            </w:tcBorders>
            <w:noWrap/>
            <w:hideMark/>
          </w:tcPr>
          <w:p w14:paraId="5F5467C9"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0.19***</w:t>
            </w:r>
          </w:p>
        </w:tc>
        <w:tc>
          <w:tcPr>
            <w:tcW w:w="804" w:type="dxa"/>
            <w:tcBorders>
              <w:top w:val="single" w:sz="12" w:space="0" w:color="auto"/>
              <w:bottom w:val="single" w:sz="12" w:space="0" w:color="auto"/>
            </w:tcBorders>
            <w:noWrap/>
            <w:hideMark/>
          </w:tcPr>
          <w:p w14:paraId="441E6283"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0.20***</w:t>
            </w:r>
          </w:p>
        </w:tc>
        <w:tc>
          <w:tcPr>
            <w:tcW w:w="803" w:type="dxa"/>
            <w:tcBorders>
              <w:top w:val="single" w:sz="12" w:space="0" w:color="auto"/>
              <w:bottom w:val="single" w:sz="12" w:space="0" w:color="auto"/>
            </w:tcBorders>
            <w:noWrap/>
            <w:hideMark/>
          </w:tcPr>
          <w:p w14:paraId="5CB602EC"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0.20***</w:t>
            </w:r>
          </w:p>
        </w:tc>
        <w:tc>
          <w:tcPr>
            <w:tcW w:w="803" w:type="dxa"/>
            <w:tcBorders>
              <w:top w:val="single" w:sz="12" w:space="0" w:color="auto"/>
              <w:bottom w:val="single" w:sz="12" w:space="0" w:color="auto"/>
            </w:tcBorders>
            <w:noWrap/>
            <w:hideMark/>
          </w:tcPr>
          <w:p w14:paraId="4D9AEE93"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0.22***</w:t>
            </w:r>
          </w:p>
        </w:tc>
        <w:tc>
          <w:tcPr>
            <w:tcW w:w="803" w:type="dxa"/>
            <w:tcBorders>
              <w:top w:val="single" w:sz="12" w:space="0" w:color="auto"/>
              <w:bottom w:val="single" w:sz="12" w:space="0" w:color="auto"/>
            </w:tcBorders>
            <w:noWrap/>
            <w:hideMark/>
          </w:tcPr>
          <w:p w14:paraId="4BBF6B3F"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0.24***</w:t>
            </w:r>
          </w:p>
        </w:tc>
        <w:tc>
          <w:tcPr>
            <w:tcW w:w="803" w:type="dxa"/>
            <w:tcBorders>
              <w:top w:val="single" w:sz="12" w:space="0" w:color="auto"/>
              <w:bottom w:val="single" w:sz="12" w:space="0" w:color="auto"/>
            </w:tcBorders>
            <w:noWrap/>
            <w:hideMark/>
          </w:tcPr>
          <w:p w14:paraId="098234AB"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0.27***</w:t>
            </w:r>
          </w:p>
        </w:tc>
        <w:tc>
          <w:tcPr>
            <w:tcW w:w="803" w:type="dxa"/>
            <w:tcBorders>
              <w:top w:val="single" w:sz="12" w:space="0" w:color="auto"/>
              <w:bottom w:val="single" w:sz="12" w:space="0" w:color="auto"/>
            </w:tcBorders>
            <w:noWrap/>
            <w:hideMark/>
          </w:tcPr>
          <w:p w14:paraId="632B435C"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0.30***</w:t>
            </w:r>
          </w:p>
        </w:tc>
        <w:tc>
          <w:tcPr>
            <w:tcW w:w="803" w:type="dxa"/>
            <w:tcBorders>
              <w:top w:val="single" w:sz="12" w:space="0" w:color="auto"/>
              <w:bottom w:val="single" w:sz="12" w:space="0" w:color="auto"/>
            </w:tcBorders>
            <w:noWrap/>
            <w:hideMark/>
          </w:tcPr>
          <w:p w14:paraId="0DC405F4"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0.31***</w:t>
            </w:r>
          </w:p>
        </w:tc>
        <w:tc>
          <w:tcPr>
            <w:tcW w:w="803" w:type="dxa"/>
            <w:tcBorders>
              <w:top w:val="single" w:sz="12" w:space="0" w:color="auto"/>
              <w:bottom w:val="single" w:sz="12" w:space="0" w:color="auto"/>
            </w:tcBorders>
            <w:noWrap/>
            <w:hideMark/>
          </w:tcPr>
          <w:p w14:paraId="342519D7"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0.29***</w:t>
            </w:r>
          </w:p>
        </w:tc>
      </w:tr>
      <w:tr w:rsidR="00A81C5E" w:rsidRPr="00161C58" w14:paraId="79714580" w14:textId="77777777" w:rsidTr="007A6005">
        <w:trPr>
          <w:trHeight w:val="576"/>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12" w:space="0" w:color="auto"/>
              <w:bottom w:val="single" w:sz="12" w:space="0" w:color="auto"/>
            </w:tcBorders>
            <w:hideMark/>
          </w:tcPr>
          <w:p w14:paraId="223F568B" w14:textId="77777777" w:rsidR="00A81C5E" w:rsidRPr="00161C58" w:rsidRDefault="00A81C5E" w:rsidP="007A6005">
            <w:pPr>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Undergraduate Degree</w:t>
            </w:r>
          </w:p>
        </w:tc>
        <w:tc>
          <w:tcPr>
            <w:tcW w:w="962" w:type="dxa"/>
            <w:tcBorders>
              <w:top w:val="single" w:sz="12" w:space="0" w:color="auto"/>
              <w:bottom w:val="single" w:sz="12" w:space="0" w:color="auto"/>
            </w:tcBorders>
            <w:noWrap/>
            <w:hideMark/>
          </w:tcPr>
          <w:p w14:paraId="72E7D1F5"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0.15</w:t>
            </w:r>
          </w:p>
        </w:tc>
        <w:tc>
          <w:tcPr>
            <w:tcW w:w="804" w:type="dxa"/>
            <w:tcBorders>
              <w:top w:val="single" w:sz="12" w:space="0" w:color="auto"/>
              <w:bottom w:val="single" w:sz="12" w:space="0" w:color="auto"/>
            </w:tcBorders>
            <w:noWrap/>
            <w:hideMark/>
          </w:tcPr>
          <w:p w14:paraId="426E9E70"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0.03****</w:t>
            </w:r>
          </w:p>
        </w:tc>
        <w:tc>
          <w:tcPr>
            <w:tcW w:w="804" w:type="dxa"/>
            <w:tcBorders>
              <w:top w:val="single" w:sz="12" w:space="0" w:color="auto"/>
              <w:bottom w:val="single" w:sz="12" w:space="0" w:color="auto"/>
            </w:tcBorders>
            <w:noWrap/>
            <w:hideMark/>
          </w:tcPr>
          <w:p w14:paraId="28C10109"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0.09***</w:t>
            </w:r>
          </w:p>
        </w:tc>
        <w:tc>
          <w:tcPr>
            <w:tcW w:w="804" w:type="dxa"/>
            <w:tcBorders>
              <w:top w:val="single" w:sz="12" w:space="0" w:color="auto"/>
              <w:bottom w:val="single" w:sz="12" w:space="0" w:color="auto"/>
            </w:tcBorders>
            <w:noWrap/>
            <w:hideMark/>
          </w:tcPr>
          <w:p w14:paraId="0F5181A7"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0.09***</w:t>
            </w:r>
          </w:p>
        </w:tc>
        <w:tc>
          <w:tcPr>
            <w:tcW w:w="803" w:type="dxa"/>
            <w:tcBorders>
              <w:top w:val="single" w:sz="12" w:space="0" w:color="auto"/>
              <w:bottom w:val="single" w:sz="12" w:space="0" w:color="auto"/>
            </w:tcBorders>
            <w:noWrap/>
            <w:hideMark/>
          </w:tcPr>
          <w:p w14:paraId="44E78CCE"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0.11***</w:t>
            </w:r>
          </w:p>
        </w:tc>
        <w:tc>
          <w:tcPr>
            <w:tcW w:w="803" w:type="dxa"/>
            <w:tcBorders>
              <w:top w:val="single" w:sz="12" w:space="0" w:color="auto"/>
              <w:bottom w:val="single" w:sz="12" w:space="0" w:color="auto"/>
            </w:tcBorders>
            <w:noWrap/>
            <w:hideMark/>
          </w:tcPr>
          <w:p w14:paraId="021189F7"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0.12***</w:t>
            </w:r>
          </w:p>
        </w:tc>
        <w:tc>
          <w:tcPr>
            <w:tcW w:w="803" w:type="dxa"/>
            <w:tcBorders>
              <w:top w:val="single" w:sz="12" w:space="0" w:color="auto"/>
              <w:bottom w:val="single" w:sz="12" w:space="0" w:color="auto"/>
            </w:tcBorders>
            <w:noWrap/>
            <w:hideMark/>
          </w:tcPr>
          <w:p w14:paraId="75E67503"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0.14***</w:t>
            </w:r>
          </w:p>
        </w:tc>
        <w:tc>
          <w:tcPr>
            <w:tcW w:w="803" w:type="dxa"/>
            <w:tcBorders>
              <w:top w:val="single" w:sz="12" w:space="0" w:color="auto"/>
              <w:bottom w:val="single" w:sz="12" w:space="0" w:color="auto"/>
            </w:tcBorders>
            <w:noWrap/>
            <w:hideMark/>
          </w:tcPr>
          <w:p w14:paraId="2523DB58"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0.16***</w:t>
            </w:r>
          </w:p>
        </w:tc>
        <w:tc>
          <w:tcPr>
            <w:tcW w:w="803" w:type="dxa"/>
            <w:tcBorders>
              <w:top w:val="single" w:sz="12" w:space="0" w:color="auto"/>
              <w:bottom w:val="single" w:sz="12" w:space="0" w:color="auto"/>
            </w:tcBorders>
            <w:noWrap/>
            <w:hideMark/>
          </w:tcPr>
          <w:p w14:paraId="6BA2950F"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0.19***</w:t>
            </w:r>
          </w:p>
        </w:tc>
        <w:tc>
          <w:tcPr>
            <w:tcW w:w="803" w:type="dxa"/>
            <w:tcBorders>
              <w:top w:val="single" w:sz="12" w:space="0" w:color="auto"/>
              <w:bottom w:val="single" w:sz="12" w:space="0" w:color="auto"/>
            </w:tcBorders>
            <w:noWrap/>
            <w:hideMark/>
          </w:tcPr>
          <w:p w14:paraId="573D5556"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0.18***</w:t>
            </w:r>
          </w:p>
        </w:tc>
        <w:tc>
          <w:tcPr>
            <w:tcW w:w="803" w:type="dxa"/>
            <w:tcBorders>
              <w:top w:val="single" w:sz="12" w:space="0" w:color="auto"/>
              <w:bottom w:val="single" w:sz="12" w:space="0" w:color="auto"/>
            </w:tcBorders>
            <w:noWrap/>
            <w:hideMark/>
          </w:tcPr>
          <w:p w14:paraId="66FFABDE"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0.20***</w:t>
            </w:r>
          </w:p>
        </w:tc>
      </w:tr>
      <w:tr w:rsidR="00A81C5E" w:rsidRPr="00161C58" w14:paraId="1F8F2DD8" w14:textId="77777777" w:rsidTr="007A600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12" w:space="0" w:color="auto"/>
              <w:bottom w:val="single" w:sz="12" w:space="0" w:color="auto"/>
            </w:tcBorders>
            <w:hideMark/>
          </w:tcPr>
          <w:p w14:paraId="0984483F" w14:textId="77777777" w:rsidR="00A81C5E" w:rsidRPr="00161C58" w:rsidRDefault="00A81C5E" w:rsidP="007A6005">
            <w:pPr>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Graduate Degree</w:t>
            </w:r>
          </w:p>
        </w:tc>
        <w:tc>
          <w:tcPr>
            <w:tcW w:w="962" w:type="dxa"/>
            <w:tcBorders>
              <w:top w:val="single" w:sz="12" w:space="0" w:color="auto"/>
              <w:bottom w:val="single" w:sz="12" w:space="0" w:color="auto"/>
            </w:tcBorders>
            <w:noWrap/>
            <w:hideMark/>
          </w:tcPr>
          <w:p w14:paraId="32D45F65"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0.12</w:t>
            </w:r>
          </w:p>
        </w:tc>
        <w:tc>
          <w:tcPr>
            <w:tcW w:w="804" w:type="dxa"/>
            <w:tcBorders>
              <w:top w:val="single" w:sz="12" w:space="0" w:color="auto"/>
              <w:bottom w:val="single" w:sz="12" w:space="0" w:color="auto"/>
            </w:tcBorders>
            <w:noWrap/>
            <w:hideMark/>
          </w:tcPr>
          <w:p w14:paraId="185C7C9C"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0.04***</w:t>
            </w:r>
          </w:p>
        </w:tc>
        <w:tc>
          <w:tcPr>
            <w:tcW w:w="804" w:type="dxa"/>
            <w:tcBorders>
              <w:top w:val="single" w:sz="12" w:space="0" w:color="auto"/>
              <w:bottom w:val="single" w:sz="12" w:space="0" w:color="auto"/>
            </w:tcBorders>
            <w:noWrap/>
            <w:hideMark/>
          </w:tcPr>
          <w:p w14:paraId="2F253B20"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0.05***</w:t>
            </w:r>
          </w:p>
        </w:tc>
        <w:tc>
          <w:tcPr>
            <w:tcW w:w="804" w:type="dxa"/>
            <w:tcBorders>
              <w:top w:val="single" w:sz="12" w:space="0" w:color="auto"/>
              <w:bottom w:val="single" w:sz="12" w:space="0" w:color="auto"/>
            </w:tcBorders>
            <w:noWrap/>
            <w:hideMark/>
          </w:tcPr>
          <w:p w14:paraId="4259F4EB"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0.05***</w:t>
            </w:r>
          </w:p>
        </w:tc>
        <w:tc>
          <w:tcPr>
            <w:tcW w:w="803" w:type="dxa"/>
            <w:tcBorders>
              <w:top w:val="single" w:sz="12" w:space="0" w:color="auto"/>
              <w:bottom w:val="single" w:sz="12" w:space="0" w:color="auto"/>
            </w:tcBorders>
            <w:noWrap/>
            <w:hideMark/>
          </w:tcPr>
          <w:p w14:paraId="1015C15A"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0.08***</w:t>
            </w:r>
          </w:p>
        </w:tc>
        <w:tc>
          <w:tcPr>
            <w:tcW w:w="803" w:type="dxa"/>
            <w:tcBorders>
              <w:top w:val="single" w:sz="12" w:space="0" w:color="auto"/>
              <w:bottom w:val="single" w:sz="12" w:space="0" w:color="auto"/>
            </w:tcBorders>
            <w:noWrap/>
            <w:hideMark/>
          </w:tcPr>
          <w:p w14:paraId="2DA75557"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0.09***</w:t>
            </w:r>
          </w:p>
        </w:tc>
        <w:tc>
          <w:tcPr>
            <w:tcW w:w="803" w:type="dxa"/>
            <w:tcBorders>
              <w:top w:val="single" w:sz="12" w:space="0" w:color="auto"/>
              <w:bottom w:val="single" w:sz="12" w:space="0" w:color="auto"/>
            </w:tcBorders>
            <w:noWrap/>
            <w:hideMark/>
          </w:tcPr>
          <w:p w14:paraId="0781B490"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0.10***</w:t>
            </w:r>
          </w:p>
        </w:tc>
        <w:tc>
          <w:tcPr>
            <w:tcW w:w="803" w:type="dxa"/>
            <w:tcBorders>
              <w:top w:val="single" w:sz="12" w:space="0" w:color="auto"/>
              <w:bottom w:val="single" w:sz="12" w:space="0" w:color="auto"/>
            </w:tcBorders>
            <w:noWrap/>
            <w:hideMark/>
          </w:tcPr>
          <w:p w14:paraId="15F8B682"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0.13***</w:t>
            </w:r>
          </w:p>
        </w:tc>
        <w:tc>
          <w:tcPr>
            <w:tcW w:w="803" w:type="dxa"/>
            <w:tcBorders>
              <w:top w:val="single" w:sz="12" w:space="0" w:color="auto"/>
              <w:bottom w:val="single" w:sz="12" w:space="0" w:color="auto"/>
            </w:tcBorders>
            <w:noWrap/>
            <w:hideMark/>
          </w:tcPr>
          <w:p w14:paraId="017E4391"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0.15***</w:t>
            </w:r>
          </w:p>
        </w:tc>
        <w:tc>
          <w:tcPr>
            <w:tcW w:w="803" w:type="dxa"/>
            <w:tcBorders>
              <w:top w:val="single" w:sz="12" w:space="0" w:color="auto"/>
              <w:bottom w:val="single" w:sz="12" w:space="0" w:color="auto"/>
            </w:tcBorders>
            <w:noWrap/>
            <w:hideMark/>
          </w:tcPr>
          <w:p w14:paraId="63F2B6D7"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0.15***</w:t>
            </w:r>
          </w:p>
        </w:tc>
        <w:tc>
          <w:tcPr>
            <w:tcW w:w="803" w:type="dxa"/>
            <w:tcBorders>
              <w:top w:val="single" w:sz="12" w:space="0" w:color="auto"/>
              <w:bottom w:val="single" w:sz="12" w:space="0" w:color="auto"/>
            </w:tcBorders>
            <w:noWrap/>
            <w:hideMark/>
          </w:tcPr>
          <w:p w14:paraId="715D338A"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0.13***</w:t>
            </w:r>
          </w:p>
        </w:tc>
      </w:tr>
      <w:tr w:rsidR="00A81C5E" w:rsidRPr="00161C58" w14:paraId="07D86B53" w14:textId="77777777" w:rsidTr="007A6005">
        <w:trPr>
          <w:trHeight w:val="288"/>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12" w:space="0" w:color="auto"/>
              <w:bottom w:val="single" w:sz="12" w:space="0" w:color="auto"/>
            </w:tcBorders>
            <w:hideMark/>
          </w:tcPr>
          <w:p w14:paraId="52DE82EC" w14:textId="77777777" w:rsidR="00A81C5E" w:rsidRPr="00161C58" w:rsidRDefault="00A81C5E" w:rsidP="007A6005">
            <w:pPr>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Married</w:t>
            </w:r>
          </w:p>
        </w:tc>
        <w:tc>
          <w:tcPr>
            <w:tcW w:w="962" w:type="dxa"/>
            <w:tcBorders>
              <w:top w:val="single" w:sz="12" w:space="0" w:color="auto"/>
              <w:bottom w:val="single" w:sz="12" w:space="0" w:color="auto"/>
            </w:tcBorders>
            <w:noWrap/>
            <w:hideMark/>
          </w:tcPr>
          <w:p w14:paraId="3D516E34"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0.49</w:t>
            </w:r>
          </w:p>
        </w:tc>
        <w:tc>
          <w:tcPr>
            <w:tcW w:w="804" w:type="dxa"/>
            <w:tcBorders>
              <w:top w:val="single" w:sz="12" w:space="0" w:color="auto"/>
              <w:bottom w:val="single" w:sz="12" w:space="0" w:color="auto"/>
            </w:tcBorders>
            <w:noWrap/>
            <w:hideMark/>
          </w:tcPr>
          <w:p w14:paraId="77FD8BE4"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0.18***</w:t>
            </w:r>
          </w:p>
        </w:tc>
        <w:tc>
          <w:tcPr>
            <w:tcW w:w="804" w:type="dxa"/>
            <w:tcBorders>
              <w:top w:val="single" w:sz="12" w:space="0" w:color="auto"/>
              <w:bottom w:val="single" w:sz="12" w:space="0" w:color="auto"/>
            </w:tcBorders>
            <w:noWrap/>
            <w:hideMark/>
          </w:tcPr>
          <w:p w14:paraId="54ECA336"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0.27***</w:t>
            </w:r>
          </w:p>
        </w:tc>
        <w:tc>
          <w:tcPr>
            <w:tcW w:w="804" w:type="dxa"/>
            <w:tcBorders>
              <w:top w:val="single" w:sz="12" w:space="0" w:color="auto"/>
              <w:bottom w:val="single" w:sz="12" w:space="0" w:color="auto"/>
            </w:tcBorders>
            <w:noWrap/>
            <w:hideMark/>
          </w:tcPr>
          <w:p w14:paraId="153E325A"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0.29***</w:t>
            </w:r>
          </w:p>
        </w:tc>
        <w:tc>
          <w:tcPr>
            <w:tcW w:w="803" w:type="dxa"/>
            <w:tcBorders>
              <w:top w:val="single" w:sz="12" w:space="0" w:color="auto"/>
              <w:bottom w:val="single" w:sz="12" w:space="0" w:color="auto"/>
            </w:tcBorders>
            <w:noWrap/>
            <w:hideMark/>
          </w:tcPr>
          <w:p w14:paraId="0E1E511C"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0.36***</w:t>
            </w:r>
          </w:p>
        </w:tc>
        <w:tc>
          <w:tcPr>
            <w:tcW w:w="803" w:type="dxa"/>
            <w:tcBorders>
              <w:top w:val="single" w:sz="12" w:space="0" w:color="auto"/>
              <w:bottom w:val="single" w:sz="12" w:space="0" w:color="auto"/>
            </w:tcBorders>
            <w:noWrap/>
            <w:hideMark/>
          </w:tcPr>
          <w:p w14:paraId="3C1A4B4E"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0.42***</w:t>
            </w:r>
          </w:p>
        </w:tc>
        <w:tc>
          <w:tcPr>
            <w:tcW w:w="803" w:type="dxa"/>
            <w:tcBorders>
              <w:top w:val="single" w:sz="12" w:space="0" w:color="auto"/>
              <w:bottom w:val="single" w:sz="12" w:space="0" w:color="auto"/>
            </w:tcBorders>
            <w:noWrap/>
            <w:hideMark/>
          </w:tcPr>
          <w:p w14:paraId="57C7C8A6"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0.50***</w:t>
            </w:r>
          </w:p>
        </w:tc>
        <w:tc>
          <w:tcPr>
            <w:tcW w:w="803" w:type="dxa"/>
            <w:tcBorders>
              <w:top w:val="single" w:sz="12" w:space="0" w:color="auto"/>
              <w:bottom w:val="single" w:sz="12" w:space="0" w:color="auto"/>
            </w:tcBorders>
            <w:noWrap/>
            <w:hideMark/>
          </w:tcPr>
          <w:p w14:paraId="266975ED"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0.55***</w:t>
            </w:r>
          </w:p>
        </w:tc>
        <w:tc>
          <w:tcPr>
            <w:tcW w:w="803" w:type="dxa"/>
            <w:tcBorders>
              <w:top w:val="single" w:sz="12" w:space="0" w:color="auto"/>
              <w:bottom w:val="single" w:sz="12" w:space="0" w:color="auto"/>
            </w:tcBorders>
            <w:noWrap/>
            <w:hideMark/>
          </w:tcPr>
          <w:p w14:paraId="36DDD4F9"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0.56***</w:t>
            </w:r>
          </w:p>
        </w:tc>
        <w:tc>
          <w:tcPr>
            <w:tcW w:w="803" w:type="dxa"/>
            <w:tcBorders>
              <w:top w:val="single" w:sz="12" w:space="0" w:color="auto"/>
              <w:bottom w:val="single" w:sz="12" w:space="0" w:color="auto"/>
            </w:tcBorders>
            <w:noWrap/>
            <w:hideMark/>
          </w:tcPr>
          <w:p w14:paraId="7740200E"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0.54***</w:t>
            </w:r>
          </w:p>
        </w:tc>
        <w:tc>
          <w:tcPr>
            <w:tcW w:w="803" w:type="dxa"/>
            <w:tcBorders>
              <w:top w:val="single" w:sz="12" w:space="0" w:color="auto"/>
              <w:bottom w:val="single" w:sz="12" w:space="0" w:color="auto"/>
            </w:tcBorders>
            <w:noWrap/>
            <w:hideMark/>
          </w:tcPr>
          <w:p w14:paraId="721AC3DA"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0.56***</w:t>
            </w:r>
          </w:p>
        </w:tc>
      </w:tr>
      <w:tr w:rsidR="00A81C5E" w:rsidRPr="00161C58" w14:paraId="67CB9241" w14:textId="77777777" w:rsidTr="007A600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12" w:space="0" w:color="auto"/>
              <w:bottom w:val="single" w:sz="12" w:space="0" w:color="auto"/>
            </w:tcBorders>
            <w:hideMark/>
          </w:tcPr>
          <w:p w14:paraId="1499FCA3" w14:textId="77777777" w:rsidR="00A81C5E" w:rsidRPr="00161C58" w:rsidRDefault="00A81C5E" w:rsidP="007A6005">
            <w:pPr>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Separated</w:t>
            </w:r>
          </w:p>
        </w:tc>
        <w:tc>
          <w:tcPr>
            <w:tcW w:w="962" w:type="dxa"/>
            <w:tcBorders>
              <w:top w:val="single" w:sz="12" w:space="0" w:color="auto"/>
              <w:bottom w:val="single" w:sz="12" w:space="0" w:color="auto"/>
            </w:tcBorders>
            <w:noWrap/>
            <w:hideMark/>
          </w:tcPr>
          <w:p w14:paraId="727DB681"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0.45</w:t>
            </w:r>
          </w:p>
        </w:tc>
        <w:tc>
          <w:tcPr>
            <w:tcW w:w="804" w:type="dxa"/>
            <w:tcBorders>
              <w:top w:val="single" w:sz="12" w:space="0" w:color="auto"/>
              <w:bottom w:val="single" w:sz="12" w:space="0" w:color="auto"/>
            </w:tcBorders>
            <w:noWrap/>
            <w:hideMark/>
          </w:tcPr>
          <w:p w14:paraId="5BCF6308"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0.77***</w:t>
            </w:r>
          </w:p>
        </w:tc>
        <w:tc>
          <w:tcPr>
            <w:tcW w:w="804" w:type="dxa"/>
            <w:tcBorders>
              <w:top w:val="single" w:sz="12" w:space="0" w:color="auto"/>
              <w:bottom w:val="single" w:sz="12" w:space="0" w:color="auto"/>
            </w:tcBorders>
            <w:noWrap/>
            <w:hideMark/>
          </w:tcPr>
          <w:p w14:paraId="3E170099"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0.69***</w:t>
            </w:r>
          </w:p>
        </w:tc>
        <w:tc>
          <w:tcPr>
            <w:tcW w:w="804" w:type="dxa"/>
            <w:tcBorders>
              <w:top w:val="single" w:sz="12" w:space="0" w:color="auto"/>
              <w:bottom w:val="single" w:sz="12" w:space="0" w:color="auto"/>
            </w:tcBorders>
            <w:noWrap/>
            <w:hideMark/>
          </w:tcPr>
          <w:p w14:paraId="137ECD7E"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0.67***</w:t>
            </w:r>
          </w:p>
        </w:tc>
        <w:tc>
          <w:tcPr>
            <w:tcW w:w="803" w:type="dxa"/>
            <w:tcBorders>
              <w:top w:val="single" w:sz="12" w:space="0" w:color="auto"/>
              <w:bottom w:val="single" w:sz="12" w:space="0" w:color="auto"/>
            </w:tcBorders>
            <w:noWrap/>
            <w:hideMark/>
          </w:tcPr>
          <w:p w14:paraId="029E216F"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0.60***</w:t>
            </w:r>
          </w:p>
        </w:tc>
        <w:tc>
          <w:tcPr>
            <w:tcW w:w="803" w:type="dxa"/>
            <w:tcBorders>
              <w:top w:val="single" w:sz="12" w:space="0" w:color="auto"/>
              <w:bottom w:val="single" w:sz="12" w:space="0" w:color="auto"/>
            </w:tcBorders>
            <w:noWrap/>
            <w:hideMark/>
          </w:tcPr>
          <w:p w14:paraId="07755DD1"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0.54***</w:t>
            </w:r>
          </w:p>
        </w:tc>
        <w:tc>
          <w:tcPr>
            <w:tcW w:w="803" w:type="dxa"/>
            <w:tcBorders>
              <w:top w:val="single" w:sz="12" w:space="0" w:color="auto"/>
              <w:bottom w:val="single" w:sz="12" w:space="0" w:color="auto"/>
            </w:tcBorders>
            <w:noWrap/>
            <w:hideMark/>
          </w:tcPr>
          <w:p w14:paraId="3C9CE123"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0.45***</w:t>
            </w:r>
          </w:p>
        </w:tc>
        <w:tc>
          <w:tcPr>
            <w:tcW w:w="803" w:type="dxa"/>
            <w:tcBorders>
              <w:top w:val="single" w:sz="12" w:space="0" w:color="auto"/>
              <w:bottom w:val="single" w:sz="12" w:space="0" w:color="auto"/>
            </w:tcBorders>
            <w:noWrap/>
            <w:hideMark/>
          </w:tcPr>
          <w:p w14:paraId="6975CDC0"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0.39***</w:t>
            </w:r>
          </w:p>
        </w:tc>
        <w:tc>
          <w:tcPr>
            <w:tcW w:w="803" w:type="dxa"/>
            <w:tcBorders>
              <w:top w:val="single" w:sz="12" w:space="0" w:color="auto"/>
              <w:bottom w:val="single" w:sz="12" w:space="0" w:color="auto"/>
            </w:tcBorders>
            <w:noWrap/>
            <w:hideMark/>
          </w:tcPr>
          <w:p w14:paraId="67632BB2"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0.36***</w:t>
            </w:r>
          </w:p>
        </w:tc>
        <w:tc>
          <w:tcPr>
            <w:tcW w:w="803" w:type="dxa"/>
            <w:tcBorders>
              <w:top w:val="single" w:sz="12" w:space="0" w:color="auto"/>
              <w:bottom w:val="single" w:sz="12" w:space="0" w:color="auto"/>
            </w:tcBorders>
            <w:noWrap/>
            <w:hideMark/>
          </w:tcPr>
          <w:p w14:paraId="6290298C"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0.36***</w:t>
            </w:r>
          </w:p>
        </w:tc>
        <w:tc>
          <w:tcPr>
            <w:tcW w:w="803" w:type="dxa"/>
            <w:tcBorders>
              <w:top w:val="single" w:sz="12" w:space="0" w:color="auto"/>
              <w:bottom w:val="single" w:sz="12" w:space="0" w:color="auto"/>
            </w:tcBorders>
            <w:noWrap/>
            <w:hideMark/>
          </w:tcPr>
          <w:p w14:paraId="4F96D08D"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0.33***</w:t>
            </w:r>
          </w:p>
        </w:tc>
      </w:tr>
      <w:tr w:rsidR="00A81C5E" w:rsidRPr="00161C58" w14:paraId="4CB6F580" w14:textId="77777777" w:rsidTr="007A6005">
        <w:trPr>
          <w:trHeight w:val="288"/>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12" w:space="0" w:color="auto"/>
              <w:bottom w:val="single" w:sz="12" w:space="0" w:color="auto"/>
            </w:tcBorders>
            <w:hideMark/>
          </w:tcPr>
          <w:p w14:paraId="07B6AA13" w14:textId="77777777" w:rsidR="00A81C5E" w:rsidRPr="00161C58" w:rsidRDefault="00A81C5E" w:rsidP="007A6005">
            <w:pPr>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Employed</w:t>
            </w:r>
          </w:p>
        </w:tc>
        <w:tc>
          <w:tcPr>
            <w:tcW w:w="962" w:type="dxa"/>
            <w:tcBorders>
              <w:top w:val="single" w:sz="12" w:space="0" w:color="auto"/>
              <w:bottom w:val="single" w:sz="12" w:space="0" w:color="auto"/>
            </w:tcBorders>
            <w:noWrap/>
            <w:hideMark/>
          </w:tcPr>
          <w:p w14:paraId="05A741F2"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0.27</w:t>
            </w:r>
          </w:p>
        </w:tc>
        <w:tc>
          <w:tcPr>
            <w:tcW w:w="804" w:type="dxa"/>
            <w:tcBorders>
              <w:top w:val="single" w:sz="12" w:space="0" w:color="auto"/>
              <w:bottom w:val="single" w:sz="12" w:space="0" w:color="auto"/>
            </w:tcBorders>
            <w:noWrap/>
            <w:hideMark/>
          </w:tcPr>
          <w:p w14:paraId="7C998660"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0.02***</w:t>
            </w:r>
          </w:p>
        </w:tc>
        <w:tc>
          <w:tcPr>
            <w:tcW w:w="804" w:type="dxa"/>
            <w:tcBorders>
              <w:top w:val="single" w:sz="12" w:space="0" w:color="auto"/>
              <w:bottom w:val="single" w:sz="12" w:space="0" w:color="auto"/>
            </w:tcBorders>
            <w:noWrap/>
            <w:hideMark/>
          </w:tcPr>
          <w:p w14:paraId="28C50A30"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0.03***</w:t>
            </w:r>
          </w:p>
        </w:tc>
        <w:tc>
          <w:tcPr>
            <w:tcW w:w="804" w:type="dxa"/>
            <w:tcBorders>
              <w:top w:val="single" w:sz="12" w:space="0" w:color="auto"/>
              <w:bottom w:val="single" w:sz="12" w:space="0" w:color="auto"/>
            </w:tcBorders>
            <w:noWrap/>
            <w:hideMark/>
          </w:tcPr>
          <w:p w14:paraId="2A2489E9"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0.04***</w:t>
            </w:r>
          </w:p>
        </w:tc>
        <w:tc>
          <w:tcPr>
            <w:tcW w:w="803" w:type="dxa"/>
            <w:tcBorders>
              <w:top w:val="single" w:sz="12" w:space="0" w:color="auto"/>
              <w:bottom w:val="single" w:sz="12" w:space="0" w:color="auto"/>
            </w:tcBorders>
            <w:noWrap/>
            <w:hideMark/>
          </w:tcPr>
          <w:p w14:paraId="56CB8B81"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0.07***</w:t>
            </w:r>
          </w:p>
        </w:tc>
        <w:tc>
          <w:tcPr>
            <w:tcW w:w="803" w:type="dxa"/>
            <w:tcBorders>
              <w:top w:val="single" w:sz="12" w:space="0" w:color="auto"/>
              <w:bottom w:val="single" w:sz="12" w:space="0" w:color="auto"/>
            </w:tcBorders>
            <w:noWrap/>
            <w:hideMark/>
          </w:tcPr>
          <w:p w14:paraId="59B3C83A"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0.12***</w:t>
            </w:r>
          </w:p>
        </w:tc>
        <w:tc>
          <w:tcPr>
            <w:tcW w:w="803" w:type="dxa"/>
            <w:tcBorders>
              <w:top w:val="single" w:sz="12" w:space="0" w:color="auto"/>
              <w:bottom w:val="single" w:sz="12" w:space="0" w:color="auto"/>
            </w:tcBorders>
            <w:noWrap/>
            <w:hideMark/>
          </w:tcPr>
          <w:p w14:paraId="61153648"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0.21***</w:t>
            </w:r>
          </w:p>
        </w:tc>
        <w:tc>
          <w:tcPr>
            <w:tcW w:w="803" w:type="dxa"/>
            <w:tcBorders>
              <w:top w:val="single" w:sz="12" w:space="0" w:color="auto"/>
              <w:bottom w:val="single" w:sz="12" w:space="0" w:color="auto"/>
            </w:tcBorders>
            <w:noWrap/>
            <w:hideMark/>
          </w:tcPr>
          <w:p w14:paraId="05D04080"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0.32***</w:t>
            </w:r>
          </w:p>
        </w:tc>
        <w:tc>
          <w:tcPr>
            <w:tcW w:w="803" w:type="dxa"/>
            <w:tcBorders>
              <w:top w:val="single" w:sz="12" w:space="0" w:color="auto"/>
              <w:bottom w:val="single" w:sz="12" w:space="0" w:color="auto"/>
            </w:tcBorders>
            <w:noWrap/>
            <w:hideMark/>
          </w:tcPr>
          <w:p w14:paraId="214727E6"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0.38***</w:t>
            </w:r>
          </w:p>
        </w:tc>
        <w:tc>
          <w:tcPr>
            <w:tcW w:w="803" w:type="dxa"/>
            <w:tcBorders>
              <w:top w:val="single" w:sz="12" w:space="0" w:color="auto"/>
              <w:bottom w:val="single" w:sz="12" w:space="0" w:color="auto"/>
            </w:tcBorders>
            <w:noWrap/>
            <w:hideMark/>
          </w:tcPr>
          <w:p w14:paraId="41D25B47"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0.48***</w:t>
            </w:r>
          </w:p>
        </w:tc>
        <w:tc>
          <w:tcPr>
            <w:tcW w:w="803" w:type="dxa"/>
            <w:tcBorders>
              <w:top w:val="single" w:sz="12" w:space="0" w:color="auto"/>
              <w:bottom w:val="single" w:sz="12" w:space="0" w:color="auto"/>
            </w:tcBorders>
            <w:noWrap/>
            <w:hideMark/>
          </w:tcPr>
          <w:p w14:paraId="3E047987"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0.57***</w:t>
            </w:r>
          </w:p>
        </w:tc>
      </w:tr>
      <w:tr w:rsidR="00A81C5E" w:rsidRPr="00161C58" w14:paraId="64D21879" w14:textId="77777777" w:rsidTr="007A600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12" w:space="0" w:color="auto"/>
              <w:bottom w:val="single" w:sz="12" w:space="0" w:color="auto"/>
            </w:tcBorders>
            <w:hideMark/>
          </w:tcPr>
          <w:p w14:paraId="21F517F4" w14:textId="77777777" w:rsidR="00A81C5E" w:rsidRPr="00161C58" w:rsidRDefault="00A81C5E" w:rsidP="007A6005">
            <w:pPr>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lastRenderedPageBreak/>
              <w:t>Retired</w:t>
            </w:r>
          </w:p>
        </w:tc>
        <w:tc>
          <w:tcPr>
            <w:tcW w:w="962" w:type="dxa"/>
            <w:tcBorders>
              <w:top w:val="single" w:sz="12" w:space="0" w:color="auto"/>
              <w:bottom w:val="single" w:sz="12" w:space="0" w:color="auto"/>
            </w:tcBorders>
            <w:noWrap/>
            <w:hideMark/>
          </w:tcPr>
          <w:p w14:paraId="52A4A70F"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0.62</w:t>
            </w:r>
          </w:p>
        </w:tc>
        <w:tc>
          <w:tcPr>
            <w:tcW w:w="804" w:type="dxa"/>
            <w:tcBorders>
              <w:top w:val="single" w:sz="12" w:space="0" w:color="auto"/>
              <w:bottom w:val="single" w:sz="12" w:space="0" w:color="auto"/>
            </w:tcBorders>
            <w:noWrap/>
            <w:hideMark/>
          </w:tcPr>
          <w:p w14:paraId="11A9C5DD"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0.90***</w:t>
            </w:r>
          </w:p>
        </w:tc>
        <w:tc>
          <w:tcPr>
            <w:tcW w:w="804" w:type="dxa"/>
            <w:tcBorders>
              <w:top w:val="single" w:sz="12" w:space="0" w:color="auto"/>
              <w:bottom w:val="single" w:sz="12" w:space="0" w:color="auto"/>
            </w:tcBorders>
            <w:noWrap/>
            <w:hideMark/>
          </w:tcPr>
          <w:p w14:paraId="391879D7"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0.90***</w:t>
            </w:r>
          </w:p>
        </w:tc>
        <w:tc>
          <w:tcPr>
            <w:tcW w:w="804" w:type="dxa"/>
            <w:tcBorders>
              <w:top w:val="single" w:sz="12" w:space="0" w:color="auto"/>
              <w:bottom w:val="single" w:sz="12" w:space="0" w:color="auto"/>
            </w:tcBorders>
            <w:noWrap/>
            <w:hideMark/>
          </w:tcPr>
          <w:p w14:paraId="7B06FCAD"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0.90***</w:t>
            </w:r>
          </w:p>
        </w:tc>
        <w:tc>
          <w:tcPr>
            <w:tcW w:w="803" w:type="dxa"/>
            <w:tcBorders>
              <w:top w:val="single" w:sz="12" w:space="0" w:color="auto"/>
              <w:bottom w:val="single" w:sz="12" w:space="0" w:color="auto"/>
            </w:tcBorders>
            <w:noWrap/>
            <w:hideMark/>
          </w:tcPr>
          <w:p w14:paraId="5618754D"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0.87***</w:t>
            </w:r>
          </w:p>
        </w:tc>
        <w:tc>
          <w:tcPr>
            <w:tcW w:w="803" w:type="dxa"/>
            <w:tcBorders>
              <w:top w:val="single" w:sz="12" w:space="0" w:color="auto"/>
              <w:bottom w:val="single" w:sz="12" w:space="0" w:color="auto"/>
            </w:tcBorders>
            <w:noWrap/>
            <w:hideMark/>
          </w:tcPr>
          <w:p w14:paraId="0358FFF1"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0.82***</w:t>
            </w:r>
          </w:p>
        </w:tc>
        <w:tc>
          <w:tcPr>
            <w:tcW w:w="803" w:type="dxa"/>
            <w:tcBorders>
              <w:top w:val="single" w:sz="12" w:space="0" w:color="auto"/>
              <w:bottom w:val="single" w:sz="12" w:space="0" w:color="auto"/>
            </w:tcBorders>
            <w:noWrap/>
            <w:hideMark/>
          </w:tcPr>
          <w:p w14:paraId="085F626C"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0.70***</w:t>
            </w:r>
          </w:p>
        </w:tc>
        <w:tc>
          <w:tcPr>
            <w:tcW w:w="803" w:type="dxa"/>
            <w:tcBorders>
              <w:top w:val="single" w:sz="12" w:space="0" w:color="auto"/>
              <w:bottom w:val="single" w:sz="12" w:space="0" w:color="auto"/>
            </w:tcBorders>
            <w:noWrap/>
            <w:hideMark/>
          </w:tcPr>
          <w:p w14:paraId="4E4F809B"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0.56***</w:t>
            </w:r>
          </w:p>
        </w:tc>
        <w:tc>
          <w:tcPr>
            <w:tcW w:w="803" w:type="dxa"/>
            <w:tcBorders>
              <w:top w:val="single" w:sz="12" w:space="0" w:color="auto"/>
              <w:bottom w:val="single" w:sz="12" w:space="0" w:color="auto"/>
            </w:tcBorders>
            <w:noWrap/>
            <w:hideMark/>
          </w:tcPr>
          <w:p w14:paraId="5B059D10"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0.47***</w:t>
            </w:r>
          </w:p>
        </w:tc>
        <w:tc>
          <w:tcPr>
            <w:tcW w:w="803" w:type="dxa"/>
            <w:tcBorders>
              <w:top w:val="single" w:sz="12" w:space="0" w:color="auto"/>
              <w:bottom w:val="single" w:sz="12" w:space="0" w:color="auto"/>
            </w:tcBorders>
            <w:noWrap/>
            <w:hideMark/>
          </w:tcPr>
          <w:p w14:paraId="01675817"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0.34***</w:t>
            </w:r>
          </w:p>
        </w:tc>
        <w:tc>
          <w:tcPr>
            <w:tcW w:w="803" w:type="dxa"/>
            <w:tcBorders>
              <w:top w:val="single" w:sz="12" w:space="0" w:color="auto"/>
              <w:bottom w:val="single" w:sz="12" w:space="0" w:color="auto"/>
            </w:tcBorders>
            <w:noWrap/>
            <w:hideMark/>
          </w:tcPr>
          <w:p w14:paraId="74AB25B2"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0.21***</w:t>
            </w:r>
          </w:p>
        </w:tc>
      </w:tr>
      <w:tr w:rsidR="00A81C5E" w:rsidRPr="00161C58" w14:paraId="0C9C3958" w14:textId="77777777" w:rsidTr="007A6005">
        <w:trPr>
          <w:trHeight w:val="576"/>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12" w:space="0" w:color="auto"/>
              <w:bottom w:val="single" w:sz="12" w:space="0" w:color="auto"/>
            </w:tcBorders>
            <w:hideMark/>
          </w:tcPr>
          <w:p w14:paraId="6B01B43E" w14:textId="77777777" w:rsidR="00A81C5E" w:rsidRPr="00161C58" w:rsidRDefault="00A81C5E" w:rsidP="007A6005">
            <w:pPr>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Other Employment</w:t>
            </w:r>
          </w:p>
        </w:tc>
        <w:tc>
          <w:tcPr>
            <w:tcW w:w="962" w:type="dxa"/>
            <w:tcBorders>
              <w:top w:val="single" w:sz="12" w:space="0" w:color="auto"/>
              <w:bottom w:val="single" w:sz="12" w:space="0" w:color="auto"/>
            </w:tcBorders>
            <w:noWrap/>
            <w:hideMark/>
          </w:tcPr>
          <w:p w14:paraId="3B6CAA02"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0.11</w:t>
            </w:r>
          </w:p>
        </w:tc>
        <w:tc>
          <w:tcPr>
            <w:tcW w:w="804" w:type="dxa"/>
            <w:tcBorders>
              <w:top w:val="single" w:sz="12" w:space="0" w:color="auto"/>
              <w:bottom w:val="single" w:sz="12" w:space="0" w:color="auto"/>
            </w:tcBorders>
            <w:noWrap/>
            <w:hideMark/>
          </w:tcPr>
          <w:p w14:paraId="52C2CF64"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0.08***</w:t>
            </w:r>
          </w:p>
        </w:tc>
        <w:tc>
          <w:tcPr>
            <w:tcW w:w="804" w:type="dxa"/>
            <w:tcBorders>
              <w:top w:val="single" w:sz="12" w:space="0" w:color="auto"/>
              <w:bottom w:val="single" w:sz="12" w:space="0" w:color="auto"/>
            </w:tcBorders>
            <w:noWrap/>
            <w:hideMark/>
          </w:tcPr>
          <w:p w14:paraId="169AFFCE"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0.06***</w:t>
            </w:r>
          </w:p>
        </w:tc>
        <w:tc>
          <w:tcPr>
            <w:tcW w:w="804" w:type="dxa"/>
            <w:tcBorders>
              <w:top w:val="single" w:sz="12" w:space="0" w:color="auto"/>
              <w:bottom w:val="single" w:sz="12" w:space="0" w:color="auto"/>
            </w:tcBorders>
            <w:noWrap/>
            <w:hideMark/>
          </w:tcPr>
          <w:p w14:paraId="53543875"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0.05***</w:t>
            </w:r>
          </w:p>
        </w:tc>
        <w:tc>
          <w:tcPr>
            <w:tcW w:w="803" w:type="dxa"/>
            <w:tcBorders>
              <w:top w:val="single" w:sz="12" w:space="0" w:color="auto"/>
              <w:bottom w:val="single" w:sz="12" w:space="0" w:color="auto"/>
            </w:tcBorders>
            <w:noWrap/>
            <w:hideMark/>
          </w:tcPr>
          <w:p w14:paraId="6106CA4D"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0.06***</w:t>
            </w:r>
          </w:p>
        </w:tc>
        <w:tc>
          <w:tcPr>
            <w:tcW w:w="803" w:type="dxa"/>
            <w:tcBorders>
              <w:top w:val="single" w:sz="12" w:space="0" w:color="auto"/>
              <w:bottom w:val="single" w:sz="12" w:space="0" w:color="auto"/>
            </w:tcBorders>
            <w:noWrap/>
            <w:hideMark/>
          </w:tcPr>
          <w:p w14:paraId="5C8BD818"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0.06***</w:t>
            </w:r>
          </w:p>
        </w:tc>
        <w:tc>
          <w:tcPr>
            <w:tcW w:w="803" w:type="dxa"/>
            <w:tcBorders>
              <w:top w:val="single" w:sz="12" w:space="0" w:color="auto"/>
              <w:bottom w:val="single" w:sz="12" w:space="0" w:color="auto"/>
            </w:tcBorders>
            <w:noWrap/>
            <w:hideMark/>
          </w:tcPr>
          <w:p w14:paraId="7BEDEEAD"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0.08***</w:t>
            </w:r>
          </w:p>
        </w:tc>
        <w:tc>
          <w:tcPr>
            <w:tcW w:w="803" w:type="dxa"/>
            <w:tcBorders>
              <w:top w:val="single" w:sz="12" w:space="0" w:color="auto"/>
              <w:bottom w:val="single" w:sz="12" w:space="0" w:color="auto"/>
            </w:tcBorders>
            <w:noWrap/>
            <w:hideMark/>
          </w:tcPr>
          <w:p w14:paraId="71EA5A81"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0.12***</w:t>
            </w:r>
          </w:p>
        </w:tc>
        <w:tc>
          <w:tcPr>
            <w:tcW w:w="803" w:type="dxa"/>
            <w:tcBorders>
              <w:top w:val="single" w:sz="12" w:space="0" w:color="auto"/>
              <w:bottom w:val="single" w:sz="12" w:space="0" w:color="auto"/>
            </w:tcBorders>
            <w:noWrap/>
            <w:hideMark/>
          </w:tcPr>
          <w:p w14:paraId="469F0A36"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0.15***</w:t>
            </w:r>
          </w:p>
        </w:tc>
        <w:tc>
          <w:tcPr>
            <w:tcW w:w="803" w:type="dxa"/>
            <w:tcBorders>
              <w:top w:val="single" w:sz="12" w:space="0" w:color="auto"/>
              <w:bottom w:val="single" w:sz="12" w:space="0" w:color="auto"/>
            </w:tcBorders>
            <w:noWrap/>
            <w:hideMark/>
          </w:tcPr>
          <w:p w14:paraId="5E57A37D"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0.18***</w:t>
            </w:r>
          </w:p>
        </w:tc>
        <w:tc>
          <w:tcPr>
            <w:tcW w:w="803" w:type="dxa"/>
            <w:tcBorders>
              <w:top w:val="single" w:sz="12" w:space="0" w:color="auto"/>
              <w:bottom w:val="single" w:sz="12" w:space="0" w:color="auto"/>
            </w:tcBorders>
            <w:noWrap/>
            <w:hideMark/>
          </w:tcPr>
          <w:p w14:paraId="6327E580"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0.22***</w:t>
            </w:r>
          </w:p>
        </w:tc>
      </w:tr>
      <w:tr w:rsidR="00A81C5E" w:rsidRPr="00161C58" w14:paraId="57849C74" w14:textId="77777777" w:rsidTr="007A600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12" w:space="0" w:color="auto"/>
              <w:bottom w:val="single" w:sz="12" w:space="0" w:color="auto"/>
            </w:tcBorders>
            <w:hideMark/>
          </w:tcPr>
          <w:p w14:paraId="60509047" w14:textId="77777777" w:rsidR="00A81C5E" w:rsidRPr="00161C58" w:rsidRDefault="00A81C5E" w:rsidP="007A6005">
            <w:pPr>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FPL ≤ 130%</w:t>
            </w:r>
          </w:p>
        </w:tc>
        <w:tc>
          <w:tcPr>
            <w:tcW w:w="962" w:type="dxa"/>
            <w:tcBorders>
              <w:top w:val="single" w:sz="12" w:space="0" w:color="auto"/>
              <w:bottom w:val="single" w:sz="12" w:space="0" w:color="auto"/>
            </w:tcBorders>
            <w:noWrap/>
            <w:hideMark/>
          </w:tcPr>
          <w:p w14:paraId="0DBBCD30"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0.20</w:t>
            </w:r>
          </w:p>
        </w:tc>
        <w:tc>
          <w:tcPr>
            <w:tcW w:w="804" w:type="dxa"/>
            <w:tcBorders>
              <w:top w:val="single" w:sz="12" w:space="0" w:color="auto"/>
              <w:bottom w:val="single" w:sz="12" w:space="0" w:color="auto"/>
            </w:tcBorders>
            <w:noWrap/>
            <w:hideMark/>
          </w:tcPr>
          <w:p w14:paraId="78BB524C"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0.32***</w:t>
            </w:r>
          </w:p>
        </w:tc>
        <w:tc>
          <w:tcPr>
            <w:tcW w:w="804" w:type="dxa"/>
            <w:tcBorders>
              <w:top w:val="single" w:sz="12" w:space="0" w:color="auto"/>
              <w:bottom w:val="single" w:sz="12" w:space="0" w:color="auto"/>
            </w:tcBorders>
            <w:noWrap/>
            <w:hideMark/>
          </w:tcPr>
          <w:p w14:paraId="45511FBA"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0.31***</w:t>
            </w:r>
          </w:p>
        </w:tc>
        <w:tc>
          <w:tcPr>
            <w:tcW w:w="804" w:type="dxa"/>
            <w:tcBorders>
              <w:top w:val="single" w:sz="12" w:space="0" w:color="auto"/>
              <w:bottom w:val="single" w:sz="12" w:space="0" w:color="auto"/>
            </w:tcBorders>
            <w:noWrap/>
            <w:hideMark/>
          </w:tcPr>
          <w:p w14:paraId="543AEE9F"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0.31***</w:t>
            </w:r>
          </w:p>
        </w:tc>
        <w:tc>
          <w:tcPr>
            <w:tcW w:w="803" w:type="dxa"/>
            <w:tcBorders>
              <w:top w:val="single" w:sz="12" w:space="0" w:color="auto"/>
              <w:bottom w:val="single" w:sz="12" w:space="0" w:color="auto"/>
            </w:tcBorders>
            <w:noWrap/>
            <w:hideMark/>
          </w:tcPr>
          <w:p w14:paraId="73E1319C"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0.28***</w:t>
            </w:r>
          </w:p>
        </w:tc>
        <w:tc>
          <w:tcPr>
            <w:tcW w:w="803" w:type="dxa"/>
            <w:tcBorders>
              <w:top w:val="single" w:sz="12" w:space="0" w:color="auto"/>
              <w:bottom w:val="single" w:sz="12" w:space="0" w:color="auto"/>
            </w:tcBorders>
            <w:noWrap/>
            <w:hideMark/>
          </w:tcPr>
          <w:p w14:paraId="2139246F"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0.23***</w:t>
            </w:r>
          </w:p>
        </w:tc>
        <w:tc>
          <w:tcPr>
            <w:tcW w:w="803" w:type="dxa"/>
            <w:tcBorders>
              <w:top w:val="single" w:sz="12" w:space="0" w:color="auto"/>
              <w:bottom w:val="single" w:sz="12" w:space="0" w:color="auto"/>
            </w:tcBorders>
            <w:noWrap/>
            <w:hideMark/>
          </w:tcPr>
          <w:p w14:paraId="28378C6B"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0.22***</w:t>
            </w:r>
          </w:p>
        </w:tc>
        <w:tc>
          <w:tcPr>
            <w:tcW w:w="803" w:type="dxa"/>
            <w:tcBorders>
              <w:top w:val="single" w:sz="12" w:space="0" w:color="auto"/>
              <w:bottom w:val="single" w:sz="12" w:space="0" w:color="auto"/>
            </w:tcBorders>
            <w:noWrap/>
            <w:hideMark/>
          </w:tcPr>
          <w:p w14:paraId="7612B365"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0.17***</w:t>
            </w:r>
          </w:p>
        </w:tc>
        <w:tc>
          <w:tcPr>
            <w:tcW w:w="803" w:type="dxa"/>
            <w:tcBorders>
              <w:top w:val="single" w:sz="12" w:space="0" w:color="auto"/>
              <w:bottom w:val="single" w:sz="12" w:space="0" w:color="auto"/>
            </w:tcBorders>
            <w:noWrap/>
            <w:hideMark/>
          </w:tcPr>
          <w:p w14:paraId="46791151"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0.15***</w:t>
            </w:r>
          </w:p>
        </w:tc>
        <w:tc>
          <w:tcPr>
            <w:tcW w:w="803" w:type="dxa"/>
            <w:tcBorders>
              <w:top w:val="single" w:sz="12" w:space="0" w:color="auto"/>
              <w:bottom w:val="single" w:sz="12" w:space="0" w:color="auto"/>
            </w:tcBorders>
            <w:noWrap/>
            <w:hideMark/>
          </w:tcPr>
          <w:p w14:paraId="2D9A325C"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0.16***</w:t>
            </w:r>
          </w:p>
        </w:tc>
        <w:tc>
          <w:tcPr>
            <w:tcW w:w="803" w:type="dxa"/>
            <w:tcBorders>
              <w:top w:val="single" w:sz="12" w:space="0" w:color="auto"/>
              <w:bottom w:val="single" w:sz="12" w:space="0" w:color="auto"/>
            </w:tcBorders>
            <w:noWrap/>
            <w:hideMark/>
          </w:tcPr>
          <w:p w14:paraId="0F8AB669"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0.16***</w:t>
            </w:r>
          </w:p>
        </w:tc>
      </w:tr>
      <w:tr w:rsidR="00A81C5E" w:rsidRPr="00161C58" w14:paraId="1292531E" w14:textId="77777777" w:rsidTr="007A6005">
        <w:trPr>
          <w:trHeight w:val="288"/>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12" w:space="0" w:color="auto"/>
              <w:bottom w:val="single" w:sz="12" w:space="0" w:color="auto"/>
            </w:tcBorders>
          </w:tcPr>
          <w:p w14:paraId="157304D4" w14:textId="77777777" w:rsidR="00A81C5E" w:rsidRPr="00161C58" w:rsidRDefault="00A81C5E" w:rsidP="007A6005">
            <w:pPr>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SNAP</w:t>
            </w:r>
          </w:p>
        </w:tc>
        <w:tc>
          <w:tcPr>
            <w:tcW w:w="962" w:type="dxa"/>
            <w:tcBorders>
              <w:top w:val="single" w:sz="12" w:space="0" w:color="auto"/>
              <w:bottom w:val="single" w:sz="12" w:space="0" w:color="auto"/>
            </w:tcBorders>
            <w:noWrap/>
          </w:tcPr>
          <w:p w14:paraId="788D0810"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0.06</w:t>
            </w:r>
          </w:p>
        </w:tc>
        <w:tc>
          <w:tcPr>
            <w:tcW w:w="804" w:type="dxa"/>
            <w:tcBorders>
              <w:top w:val="single" w:sz="12" w:space="0" w:color="auto"/>
              <w:bottom w:val="single" w:sz="12" w:space="0" w:color="auto"/>
            </w:tcBorders>
            <w:noWrap/>
          </w:tcPr>
          <w:p w14:paraId="557B3FDA"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0.03***</w:t>
            </w:r>
          </w:p>
        </w:tc>
        <w:tc>
          <w:tcPr>
            <w:tcW w:w="804" w:type="dxa"/>
            <w:tcBorders>
              <w:top w:val="single" w:sz="12" w:space="0" w:color="auto"/>
              <w:bottom w:val="single" w:sz="12" w:space="0" w:color="auto"/>
            </w:tcBorders>
            <w:noWrap/>
          </w:tcPr>
          <w:p w14:paraId="744D79B7"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0.03***</w:t>
            </w:r>
          </w:p>
        </w:tc>
        <w:tc>
          <w:tcPr>
            <w:tcW w:w="804" w:type="dxa"/>
            <w:tcBorders>
              <w:top w:val="single" w:sz="12" w:space="0" w:color="auto"/>
              <w:bottom w:val="single" w:sz="12" w:space="0" w:color="auto"/>
            </w:tcBorders>
            <w:noWrap/>
          </w:tcPr>
          <w:p w14:paraId="5B43546B"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0.03***</w:t>
            </w:r>
          </w:p>
        </w:tc>
        <w:tc>
          <w:tcPr>
            <w:tcW w:w="803" w:type="dxa"/>
            <w:tcBorders>
              <w:top w:val="single" w:sz="12" w:space="0" w:color="auto"/>
              <w:bottom w:val="single" w:sz="12" w:space="0" w:color="auto"/>
            </w:tcBorders>
            <w:noWrap/>
          </w:tcPr>
          <w:p w14:paraId="410A7F49"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0.05***</w:t>
            </w:r>
          </w:p>
        </w:tc>
        <w:tc>
          <w:tcPr>
            <w:tcW w:w="803" w:type="dxa"/>
            <w:tcBorders>
              <w:top w:val="single" w:sz="12" w:space="0" w:color="auto"/>
              <w:bottom w:val="single" w:sz="12" w:space="0" w:color="auto"/>
            </w:tcBorders>
            <w:noWrap/>
          </w:tcPr>
          <w:p w14:paraId="4AC1FB5F"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0.05***</w:t>
            </w:r>
          </w:p>
        </w:tc>
        <w:tc>
          <w:tcPr>
            <w:tcW w:w="803" w:type="dxa"/>
            <w:tcBorders>
              <w:top w:val="single" w:sz="12" w:space="0" w:color="auto"/>
              <w:bottom w:val="single" w:sz="12" w:space="0" w:color="auto"/>
            </w:tcBorders>
            <w:noWrap/>
          </w:tcPr>
          <w:p w14:paraId="0ED53BEA"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0.07***</w:t>
            </w:r>
          </w:p>
        </w:tc>
        <w:tc>
          <w:tcPr>
            <w:tcW w:w="803" w:type="dxa"/>
            <w:tcBorders>
              <w:top w:val="single" w:sz="12" w:space="0" w:color="auto"/>
              <w:bottom w:val="single" w:sz="12" w:space="0" w:color="auto"/>
            </w:tcBorders>
            <w:noWrap/>
          </w:tcPr>
          <w:p w14:paraId="25682FAA"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0.05***</w:t>
            </w:r>
          </w:p>
        </w:tc>
        <w:tc>
          <w:tcPr>
            <w:tcW w:w="803" w:type="dxa"/>
            <w:tcBorders>
              <w:top w:val="single" w:sz="12" w:space="0" w:color="auto"/>
              <w:bottom w:val="single" w:sz="12" w:space="0" w:color="auto"/>
            </w:tcBorders>
            <w:noWrap/>
          </w:tcPr>
          <w:p w14:paraId="28F95451"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0.07***</w:t>
            </w:r>
          </w:p>
        </w:tc>
        <w:tc>
          <w:tcPr>
            <w:tcW w:w="803" w:type="dxa"/>
            <w:tcBorders>
              <w:top w:val="single" w:sz="12" w:space="0" w:color="auto"/>
              <w:bottom w:val="single" w:sz="12" w:space="0" w:color="auto"/>
            </w:tcBorders>
            <w:noWrap/>
          </w:tcPr>
          <w:p w14:paraId="00246CD0"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0.08***</w:t>
            </w:r>
          </w:p>
        </w:tc>
        <w:tc>
          <w:tcPr>
            <w:tcW w:w="803" w:type="dxa"/>
            <w:tcBorders>
              <w:top w:val="single" w:sz="12" w:space="0" w:color="auto"/>
              <w:bottom w:val="single" w:sz="12" w:space="0" w:color="auto"/>
            </w:tcBorders>
            <w:noWrap/>
          </w:tcPr>
          <w:p w14:paraId="106F22AF"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0.09***</w:t>
            </w:r>
          </w:p>
        </w:tc>
      </w:tr>
      <w:tr w:rsidR="00A81C5E" w:rsidRPr="00161C58" w14:paraId="5635E807" w14:textId="77777777" w:rsidTr="007A600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12" w:space="0" w:color="auto"/>
              <w:bottom w:val="single" w:sz="12" w:space="0" w:color="auto"/>
            </w:tcBorders>
            <w:hideMark/>
          </w:tcPr>
          <w:p w14:paraId="128B68F2" w14:textId="77777777" w:rsidR="00A81C5E" w:rsidRPr="00161C58" w:rsidRDefault="00A81C5E" w:rsidP="007A6005">
            <w:pPr>
              <w:rPr>
                <w:rFonts w:ascii="Times New Roman" w:eastAsiaTheme="minorEastAsia" w:hAnsi="Times New Roman" w:cs="Times New Roman"/>
                <w:color w:val="000000" w:themeColor="text1"/>
                <w:sz w:val="18"/>
                <w:szCs w:val="18"/>
              </w:rPr>
            </w:pPr>
            <w:proofErr w:type="gramStart"/>
            <w:r w:rsidRPr="00161C58">
              <w:rPr>
                <w:rFonts w:ascii="Times New Roman" w:eastAsiaTheme="minorEastAsia" w:hAnsi="Times New Roman" w:cs="Times New Roman"/>
                <w:color w:val="000000" w:themeColor="text1"/>
                <w:sz w:val="18"/>
                <w:szCs w:val="18"/>
              </w:rPr>
              <w:t>Owns</w:t>
            </w:r>
            <w:proofErr w:type="gramEnd"/>
            <w:r w:rsidRPr="00161C58">
              <w:rPr>
                <w:rFonts w:ascii="Times New Roman" w:eastAsiaTheme="minorEastAsia" w:hAnsi="Times New Roman" w:cs="Times New Roman"/>
                <w:color w:val="000000" w:themeColor="text1"/>
                <w:sz w:val="18"/>
                <w:szCs w:val="18"/>
              </w:rPr>
              <w:t xml:space="preserve"> a House</w:t>
            </w:r>
          </w:p>
        </w:tc>
        <w:tc>
          <w:tcPr>
            <w:tcW w:w="962" w:type="dxa"/>
            <w:tcBorders>
              <w:top w:val="single" w:sz="12" w:space="0" w:color="auto"/>
              <w:bottom w:val="single" w:sz="12" w:space="0" w:color="auto"/>
            </w:tcBorders>
            <w:noWrap/>
            <w:hideMark/>
          </w:tcPr>
          <w:p w14:paraId="0945B6AF"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0.81</w:t>
            </w:r>
          </w:p>
        </w:tc>
        <w:tc>
          <w:tcPr>
            <w:tcW w:w="804" w:type="dxa"/>
            <w:tcBorders>
              <w:top w:val="single" w:sz="12" w:space="0" w:color="auto"/>
              <w:bottom w:val="single" w:sz="12" w:space="0" w:color="auto"/>
            </w:tcBorders>
            <w:noWrap/>
            <w:hideMark/>
          </w:tcPr>
          <w:p w14:paraId="527E0809"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0.76***</w:t>
            </w:r>
          </w:p>
        </w:tc>
        <w:tc>
          <w:tcPr>
            <w:tcW w:w="804" w:type="dxa"/>
            <w:tcBorders>
              <w:top w:val="single" w:sz="12" w:space="0" w:color="auto"/>
              <w:bottom w:val="single" w:sz="12" w:space="0" w:color="auto"/>
            </w:tcBorders>
            <w:noWrap/>
            <w:hideMark/>
          </w:tcPr>
          <w:p w14:paraId="4807109A"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0.76***</w:t>
            </w:r>
          </w:p>
        </w:tc>
        <w:tc>
          <w:tcPr>
            <w:tcW w:w="804" w:type="dxa"/>
            <w:tcBorders>
              <w:top w:val="single" w:sz="12" w:space="0" w:color="auto"/>
              <w:bottom w:val="single" w:sz="12" w:space="0" w:color="auto"/>
            </w:tcBorders>
            <w:noWrap/>
            <w:hideMark/>
          </w:tcPr>
          <w:p w14:paraId="5214AD00"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0.76***</w:t>
            </w:r>
          </w:p>
        </w:tc>
        <w:tc>
          <w:tcPr>
            <w:tcW w:w="803" w:type="dxa"/>
            <w:tcBorders>
              <w:top w:val="single" w:sz="12" w:space="0" w:color="auto"/>
              <w:bottom w:val="single" w:sz="12" w:space="0" w:color="auto"/>
            </w:tcBorders>
            <w:noWrap/>
            <w:hideMark/>
          </w:tcPr>
          <w:p w14:paraId="7E3DB6A8"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0.78***</w:t>
            </w:r>
          </w:p>
        </w:tc>
        <w:tc>
          <w:tcPr>
            <w:tcW w:w="803" w:type="dxa"/>
            <w:tcBorders>
              <w:top w:val="single" w:sz="12" w:space="0" w:color="auto"/>
              <w:bottom w:val="single" w:sz="12" w:space="0" w:color="auto"/>
            </w:tcBorders>
            <w:noWrap/>
            <w:hideMark/>
          </w:tcPr>
          <w:p w14:paraId="20954D2F"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0.80***</w:t>
            </w:r>
          </w:p>
        </w:tc>
        <w:tc>
          <w:tcPr>
            <w:tcW w:w="803" w:type="dxa"/>
            <w:tcBorders>
              <w:top w:val="single" w:sz="12" w:space="0" w:color="auto"/>
              <w:bottom w:val="single" w:sz="12" w:space="0" w:color="auto"/>
            </w:tcBorders>
            <w:noWrap/>
            <w:hideMark/>
          </w:tcPr>
          <w:p w14:paraId="1ABECB2F"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0.83***</w:t>
            </w:r>
          </w:p>
        </w:tc>
        <w:tc>
          <w:tcPr>
            <w:tcW w:w="803" w:type="dxa"/>
            <w:tcBorders>
              <w:top w:val="single" w:sz="12" w:space="0" w:color="auto"/>
              <w:bottom w:val="single" w:sz="12" w:space="0" w:color="auto"/>
            </w:tcBorders>
            <w:noWrap/>
            <w:hideMark/>
          </w:tcPr>
          <w:p w14:paraId="24858C03"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0.83***</w:t>
            </w:r>
          </w:p>
        </w:tc>
        <w:tc>
          <w:tcPr>
            <w:tcW w:w="803" w:type="dxa"/>
            <w:tcBorders>
              <w:top w:val="single" w:sz="12" w:space="0" w:color="auto"/>
              <w:bottom w:val="single" w:sz="12" w:space="0" w:color="auto"/>
            </w:tcBorders>
            <w:noWrap/>
            <w:hideMark/>
          </w:tcPr>
          <w:p w14:paraId="325922F0"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0.83***</w:t>
            </w:r>
          </w:p>
        </w:tc>
        <w:tc>
          <w:tcPr>
            <w:tcW w:w="803" w:type="dxa"/>
            <w:tcBorders>
              <w:top w:val="single" w:sz="12" w:space="0" w:color="auto"/>
              <w:bottom w:val="single" w:sz="12" w:space="0" w:color="auto"/>
            </w:tcBorders>
            <w:noWrap/>
            <w:hideMark/>
          </w:tcPr>
          <w:p w14:paraId="209E0E7B"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0.80***</w:t>
            </w:r>
          </w:p>
        </w:tc>
        <w:tc>
          <w:tcPr>
            <w:tcW w:w="803" w:type="dxa"/>
            <w:tcBorders>
              <w:top w:val="single" w:sz="12" w:space="0" w:color="auto"/>
              <w:bottom w:val="single" w:sz="12" w:space="0" w:color="auto"/>
            </w:tcBorders>
            <w:noWrap/>
            <w:hideMark/>
          </w:tcPr>
          <w:p w14:paraId="6A9E4E7C"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0.81***</w:t>
            </w:r>
          </w:p>
        </w:tc>
      </w:tr>
      <w:tr w:rsidR="00A81C5E" w:rsidRPr="00161C58" w14:paraId="74A907E6" w14:textId="77777777" w:rsidTr="007A6005">
        <w:trPr>
          <w:trHeight w:val="288"/>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12" w:space="0" w:color="auto"/>
              <w:bottom w:val="single" w:sz="12" w:space="0" w:color="auto"/>
            </w:tcBorders>
            <w:hideMark/>
          </w:tcPr>
          <w:p w14:paraId="6D132D7B" w14:textId="77777777" w:rsidR="00A81C5E" w:rsidRPr="00161C58" w:rsidRDefault="00A81C5E" w:rsidP="007A6005">
            <w:pPr>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Rented</w:t>
            </w:r>
          </w:p>
        </w:tc>
        <w:tc>
          <w:tcPr>
            <w:tcW w:w="962" w:type="dxa"/>
            <w:tcBorders>
              <w:top w:val="single" w:sz="12" w:space="0" w:color="auto"/>
              <w:bottom w:val="single" w:sz="12" w:space="0" w:color="auto"/>
            </w:tcBorders>
            <w:noWrap/>
            <w:hideMark/>
          </w:tcPr>
          <w:p w14:paraId="13C4B8D4"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0.19</w:t>
            </w:r>
          </w:p>
        </w:tc>
        <w:tc>
          <w:tcPr>
            <w:tcW w:w="804" w:type="dxa"/>
            <w:tcBorders>
              <w:top w:val="single" w:sz="12" w:space="0" w:color="auto"/>
              <w:bottom w:val="single" w:sz="12" w:space="0" w:color="auto"/>
            </w:tcBorders>
            <w:noWrap/>
            <w:hideMark/>
          </w:tcPr>
          <w:p w14:paraId="7CF35B47"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0.24***</w:t>
            </w:r>
          </w:p>
        </w:tc>
        <w:tc>
          <w:tcPr>
            <w:tcW w:w="804" w:type="dxa"/>
            <w:tcBorders>
              <w:top w:val="single" w:sz="12" w:space="0" w:color="auto"/>
              <w:bottom w:val="single" w:sz="12" w:space="0" w:color="auto"/>
            </w:tcBorders>
            <w:noWrap/>
            <w:hideMark/>
          </w:tcPr>
          <w:p w14:paraId="1F01B0D3"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0.24***</w:t>
            </w:r>
          </w:p>
        </w:tc>
        <w:tc>
          <w:tcPr>
            <w:tcW w:w="804" w:type="dxa"/>
            <w:tcBorders>
              <w:top w:val="single" w:sz="12" w:space="0" w:color="auto"/>
              <w:bottom w:val="single" w:sz="12" w:space="0" w:color="auto"/>
            </w:tcBorders>
            <w:noWrap/>
            <w:hideMark/>
          </w:tcPr>
          <w:p w14:paraId="1EE95636"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0.24***</w:t>
            </w:r>
          </w:p>
        </w:tc>
        <w:tc>
          <w:tcPr>
            <w:tcW w:w="803" w:type="dxa"/>
            <w:tcBorders>
              <w:top w:val="single" w:sz="12" w:space="0" w:color="auto"/>
              <w:bottom w:val="single" w:sz="12" w:space="0" w:color="auto"/>
            </w:tcBorders>
            <w:noWrap/>
            <w:hideMark/>
          </w:tcPr>
          <w:p w14:paraId="789D1AFF"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0.22***</w:t>
            </w:r>
          </w:p>
        </w:tc>
        <w:tc>
          <w:tcPr>
            <w:tcW w:w="803" w:type="dxa"/>
            <w:tcBorders>
              <w:top w:val="single" w:sz="12" w:space="0" w:color="auto"/>
              <w:bottom w:val="single" w:sz="12" w:space="0" w:color="auto"/>
            </w:tcBorders>
            <w:noWrap/>
            <w:hideMark/>
          </w:tcPr>
          <w:p w14:paraId="3E21B07B"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0.20***</w:t>
            </w:r>
          </w:p>
        </w:tc>
        <w:tc>
          <w:tcPr>
            <w:tcW w:w="803" w:type="dxa"/>
            <w:tcBorders>
              <w:top w:val="single" w:sz="12" w:space="0" w:color="auto"/>
              <w:bottom w:val="single" w:sz="12" w:space="0" w:color="auto"/>
            </w:tcBorders>
            <w:noWrap/>
            <w:hideMark/>
          </w:tcPr>
          <w:p w14:paraId="2D7C44AA"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0.17***</w:t>
            </w:r>
          </w:p>
        </w:tc>
        <w:tc>
          <w:tcPr>
            <w:tcW w:w="803" w:type="dxa"/>
            <w:tcBorders>
              <w:top w:val="single" w:sz="12" w:space="0" w:color="auto"/>
              <w:bottom w:val="single" w:sz="12" w:space="0" w:color="auto"/>
            </w:tcBorders>
            <w:noWrap/>
            <w:hideMark/>
          </w:tcPr>
          <w:p w14:paraId="1362E967"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0.17***</w:t>
            </w:r>
          </w:p>
        </w:tc>
        <w:tc>
          <w:tcPr>
            <w:tcW w:w="803" w:type="dxa"/>
            <w:tcBorders>
              <w:top w:val="single" w:sz="12" w:space="0" w:color="auto"/>
              <w:bottom w:val="single" w:sz="12" w:space="0" w:color="auto"/>
            </w:tcBorders>
            <w:noWrap/>
            <w:hideMark/>
          </w:tcPr>
          <w:p w14:paraId="54A0DE5F"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0.17***</w:t>
            </w:r>
          </w:p>
        </w:tc>
        <w:tc>
          <w:tcPr>
            <w:tcW w:w="803" w:type="dxa"/>
            <w:tcBorders>
              <w:top w:val="single" w:sz="12" w:space="0" w:color="auto"/>
              <w:bottom w:val="single" w:sz="12" w:space="0" w:color="auto"/>
            </w:tcBorders>
            <w:noWrap/>
            <w:hideMark/>
          </w:tcPr>
          <w:p w14:paraId="3A7FC711"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0.20***</w:t>
            </w:r>
          </w:p>
        </w:tc>
        <w:tc>
          <w:tcPr>
            <w:tcW w:w="803" w:type="dxa"/>
            <w:tcBorders>
              <w:top w:val="single" w:sz="12" w:space="0" w:color="auto"/>
              <w:bottom w:val="single" w:sz="12" w:space="0" w:color="auto"/>
            </w:tcBorders>
            <w:noWrap/>
            <w:hideMark/>
          </w:tcPr>
          <w:p w14:paraId="5304A7DF"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0.19***</w:t>
            </w:r>
          </w:p>
        </w:tc>
      </w:tr>
      <w:tr w:rsidR="00A81C5E" w:rsidRPr="00161C58" w14:paraId="76E546B4" w14:textId="77777777" w:rsidTr="007A600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12" w:space="0" w:color="auto"/>
              <w:bottom w:val="single" w:sz="12" w:space="0" w:color="auto"/>
            </w:tcBorders>
            <w:hideMark/>
          </w:tcPr>
          <w:p w14:paraId="13A1065B" w14:textId="77777777" w:rsidR="00A81C5E" w:rsidRPr="00161C58" w:rsidRDefault="00A81C5E" w:rsidP="007A6005">
            <w:pPr>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More Money</w:t>
            </w:r>
          </w:p>
        </w:tc>
        <w:tc>
          <w:tcPr>
            <w:tcW w:w="962" w:type="dxa"/>
            <w:tcBorders>
              <w:top w:val="single" w:sz="12" w:space="0" w:color="auto"/>
              <w:bottom w:val="single" w:sz="12" w:space="0" w:color="auto"/>
            </w:tcBorders>
            <w:noWrap/>
            <w:hideMark/>
          </w:tcPr>
          <w:p w14:paraId="237D9805"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0.10</w:t>
            </w:r>
          </w:p>
        </w:tc>
        <w:tc>
          <w:tcPr>
            <w:tcW w:w="804" w:type="dxa"/>
            <w:tcBorders>
              <w:top w:val="single" w:sz="12" w:space="0" w:color="auto"/>
              <w:bottom w:val="single" w:sz="12" w:space="0" w:color="auto"/>
            </w:tcBorders>
            <w:noWrap/>
            <w:hideMark/>
          </w:tcPr>
          <w:p w14:paraId="243DABD2"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0.11***</w:t>
            </w:r>
          </w:p>
        </w:tc>
        <w:tc>
          <w:tcPr>
            <w:tcW w:w="804" w:type="dxa"/>
            <w:tcBorders>
              <w:top w:val="single" w:sz="12" w:space="0" w:color="auto"/>
              <w:bottom w:val="single" w:sz="12" w:space="0" w:color="auto"/>
            </w:tcBorders>
            <w:noWrap/>
            <w:hideMark/>
          </w:tcPr>
          <w:p w14:paraId="6CF54D03"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0.06***</w:t>
            </w:r>
          </w:p>
        </w:tc>
        <w:tc>
          <w:tcPr>
            <w:tcW w:w="804" w:type="dxa"/>
            <w:tcBorders>
              <w:top w:val="single" w:sz="12" w:space="0" w:color="auto"/>
              <w:bottom w:val="single" w:sz="12" w:space="0" w:color="auto"/>
            </w:tcBorders>
            <w:noWrap/>
            <w:hideMark/>
          </w:tcPr>
          <w:p w14:paraId="19984EFF"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0.07***</w:t>
            </w:r>
          </w:p>
        </w:tc>
        <w:tc>
          <w:tcPr>
            <w:tcW w:w="803" w:type="dxa"/>
            <w:tcBorders>
              <w:top w:val="single" w:sz="12" w:space="0" w:color="auto"/>
              <w:bottom w:val="single" w:sz="12" w:space="0" w:color="auto"/>
            </w:tcBorders>
            <w:noWrap/>
            <w:hideMark/>
          </w:tcPr>
          <w:p w14:paraId="031B5D7D"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0.09***</w:t>
            </w:r>
          </w:p>
        </w:tc>
        <w:tc>
          <w:tcPr>
            <w:tcW w:w="803" w:type="dxa"/>
            <w:tcBorders>
              <w:top w:val="single" w:sz="12" w:space="0" w:color="auto"/>
              <w:bottom w:val="single" w:sz="12" w:space="0" w:color="auto"/>
            </w:tcBorders>
            <w:noWrap/>
            <w:hideMark/>
          </w:tcPr>
          <w:p w14:paraId="4BDE3783"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0.09***</w:t>
            </w:r>
          </w:p>
        </w:tc>
        <w:tc>
          <w:tcPr>
            <w:tcW w:w="803" w:type="dxa"/>
            <w:tcBorders>
              <w:top w:val="single" w:sz="12" w:space="0" w:color="auto"/>
              <w:bottom w:val="single" w:sz="12" w:space="0" w:color="auto"/>
            </w:tcBorders>
            <w:noWrap/>
            <w:hideMark/>
          </w:tcPr>
          <w:p w14:paraId="270471CA"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0.10***</w:t>
            </w:r>
          </w:p>
        </w:tc>
        <w:tc>
          <w:tcPr>
            <w:tcW w:w="803" w:type="dxa"/>
            <w:tcBorders>
              <w:top w:val="single" w:sz="12" w:space="0" w:color="auto"/>
              <w:bottom w:val="single" w:sz="12" w:space="0" w:color="auto"/>
            </w:tcBorders>
            <w:noWrap/>
            <w:hideMark/>
          </w:tcPr>
          <w:p w14:paraId="708E0AA7"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0.10***</w:t>
            </w:r>
          </w:p>
        </w:tc>
        <w:tc>
          <w:tcPr>
            <w:tcW w:w="803" w:type="dxa"/>
            <w:tcBorders>
              <w:top w:val="single" w:sz="12" w:space="0" w:color="auto"/>
              <w:bottom w:val="single" w:sz="12" w:space="0" w:color="auto"/>
            </w:tcBorders>
            <w:noWrap/>
            <w:hideMark/>
          </w:tcPr>
          <w:p w14:paraId="143B9252"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0.11***</w:t>
            </w:r>
          </w:p>
        </w:tc>
        <w:tc>
          <w:tcPr>
            <w:tcW w:w="803" w:type="dxa"/>
            <w:tcBorders>
              <w:top w:val="single" w:sz="12" w:space="0" w:color="auto"/>
              <w:bottom w:val="single" w:sz="12" w:space="0" w:color="auto"/>
            </w:tcBorders>
            <w:noWrap/>
            <w:hideMark/>
          </w:tcPr>
          <w:p w14:paraId="4C690BC3"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0.13***</w:t>
            </w:r>
          </w:p>
        </w:tc>
        <w:tc>
          <w:tcPr>
            <w:tcW w:w="803" w:type="dxa"/>
            <w:tcBorders>
              <w:top w:val="single" w:sz="12" w:space="0" w:color="auto"/>
              <w:bottom w:val="single" w:sz="12" w:space="0" w:color="auto"/>
            </w:tcBorders>
            <w:noWrap/>
            <w:hideMark/>
          </w:tcPr>
          <w:p w14:paraId="74F5059D"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0.12***</w:t>
            </w:r>
          </w:p>
        </w:tc>
      </w:tr>
      <w:tr w:rsidR="00A81C5E" w:rsidRPr="00161C58" w14:paraId="1D4330E8" w14:textId="77777777" w:rsidTr="007A6005">
        <w:trPr>
          <w:trHeight w:val="576"/>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12" w:space="0" w:color="auto"/>
              <w:bottom w:val="single" w:sz="12" w:space="0" w:color="auto"/>
            </w:tcBorders>
            <w:hideMark/>
          </w:tcPr>
          <w:p w14:paraId="54D64C2B" w14:textId="77777777" w:rsidR="00A81C5E" w:rsidRPr="00161C58" w:rsidRDefault="00A81C5E" w:rsidP="007A6005">
            <w:pPr>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Amount of Additional Money</w:t>
            </w:r>
          </w:p>
        </w:tc>
        <w:tc>
          <w:tcPr>
            <w:tcW w:w="962" w:type="dxa"/>
            <w:tcBorders>
              <w:top w:val="single" w:sz="12" w:space="0" w:color="auto"/>
              <w:bottom w:val="single" w:sz="12" w:space="0" w:color="auto"/>
            </w:tcBorders>
            <w:noWrap/>
            <w:hideMark/>
          </w:tcPr>
          <w:p w14:paraId="3C34F34D"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6.69</w:t>
            </w:r>
          </w:p>
        </w:tc>
        <w:tc>
          <w:tcPr>
            <w:tcW w:w="804" w:type="dxa"/>
            <w:tcBorders>
              <w:top w:val="single" w:sz="12" w:space="0" w:color="auto"/>
              <w:bottom w:val="single" w:sz="12" w:space="0" w:color="auto"/>
            </w:tcBorders>
            <w:noWrap/>
            <w:hideMark/>
          </w:tcPr>
          <w:p w14:paraId="5666971B"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3.26***</w:t>
            </w:r>
          </w:p>
        </w:tc>
        <w:tc>
          <w:tcPr>
            <w:tcW w:w="804" w:type="dxa"/>
            <w:tcBorders>
              <w:top w:val="single" w:sz="12" w:space="0" w:color="auto"/>
              <w:bottom w:val="single" w:sz="12" w:space="0" w:color="auto"/>
            </w:tcBorders>
            <w:noWrap/>
            <w:hideMark/>
          </w:tcPr>
          <w:p w14:paraId="38BFC13F"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2.62***</w:t>
            </w:r>
          </w:p>
        </w:tc>
        <w:tc>
          <w:tcPr>
            <w:tcW w:w="804" w:type="dxa"/>
            <w:tcBorders>
              <w:top w:val="single" w:sz="12" w:space="0" w:color="auto"/>
              <w:bottom w:val="single" w:sz="12" w:space="0" w:color="auto"/>
            </w:tcBorders>
            <w:noWrap/>
            <w:hideMark/>
          </w:tcPr>
          <w:p w14:paraId="2F6570F1"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3.37***</w:t>
            </w:r>
          </w:p>
        </w:tc>
        <w:tc>
          <w:tcPr>
            <w:tcW w:w="803" w:type="dxa"/>
            <w:tcBorders>
              <w:top w:val="single" w:sz="12" w:space="0" w:color="auto"/>
              <w:bottom w:val="single" w:sz="12" w:space="0" w:color="auto"/>
            </w:tcBorders>
            <w:noWrap/>
            <w:hideMark/>
          </w:tcPr>
          <w:p w14:paraId="61AAAC55"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4.81***</w:t>
            </w:r>
          </w:p>
        </w:tc>
        <w:tc>
          <w:tcPr>
            <w:tcW w:w="803" w:type="dxa"/>
            <w:tcBorders>
              <w:top w:val="single" w:sz="12" w:space="0" w:color="auto"/>
              <w:bottom w:val="single" w:sz="12" w:space="0" w:color="auto"/>
            </w:tcBorders>
            <w:noWrap/>
            <w:hideMark/>
          </w:tcPr>
          <w:p w14:paraId="6BA23076"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5.17***</w:t>
            </w:r>
          </w:p>
        </w:tc>
        <w:tc>
          <w:tcPr>
            <w:tcW w:w="803" w:type="dxa"/>
            <w:tcBorders>
              <w:top w:val="single" w:sz="12" w:space="0" w:color="auto"/>
              <w:bottom w:val="single" w:sz="12" w:space="0" w:color="auto"/>
            </w:tcBorders>
            <w:noWrap/>
            <w:hideMark/>
          </w:tcPr>
          <w:p w14:paraId="482A1B2C"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6.53***</w:t>
            </w:r>
          </w:p>
        </w:tc>
        <w:tc>
          <w:tcPr>
            <w:tcW w:w="803" w:type="dxa"/>
            <w:tcBorders>
              <w:top w:val="single" w:sz="12" w:space="0" w:color="auto"/>
              <w:bottom w:val="single" w:sz="12" w:space="0" w:color="auto"/>
            </w:tcBorders>
            <w:noWrap/>
            <w:hideMark/>
          </w:tcPr>
          <w:p w14:paraId="12614E04"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6.75***</w:t>
            </w:r>
          </w:p>
        </w:tc>
        <w:tc>
          <w:tcPr>
            <w:tcW w:w="803" w:type="dxa"/>
            <w:tcBorders>
              <w:top w:val="single" w:sz="12" w:space="0" w:color="auto"/>
              <w:bottom w:val="single" w:sz="12" w:space="0" w:color="auto"/>
            </w:tcBorders>
            <w:noWrap/>
            <w:hideMark/>
          </w:tcPr>
          <w:p w14:paraId="39FA9990"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7.62***</w:t>
            </w:r>
          </w:p>
        </w:tc>
        <w:tc>
          <w:tcPr>
            <w:tcW w:w="803" w:type="dxa"/>
            <w:tcBorders>
              <w:top w:val="single" w:sz="12" w:space="0" w:color="auto"/>
              <w:bottom w:val="single" w:sz="12" w:space="0" w:color="auto"/>
            </w:tcBorders>
            <w:noWrap/>
            <w:hideMark/>
          </w:tcPr>
          <w:p w14:paraId="5DE2064C"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9.55***</w:t>
            </w:r>
          </w:p>
        </w:tc>
        <w:tc>
          <w:tcPr>
            <w:tcW w:w="803" w:type="dxa"/>
            <w:tcBorders>
              <w:top w:val="single" w:sz="12" w:space="0" w:color="auto"/>
              <w:bottom w:val="single" w:sz="12" w:space="0" w:color="auto"/>
            </w:tcBorders>
            <w:noWrap/>
            <w:hideMark/>
          </w:tcPr>
          <w:p w14:paraId="43187B69" w14:textId="77777777" w:rsidR="00A81C5E" w:rsidRPr="00161C58" w:rsidRDefault="00A81C5E" w:rsidP="007A6005">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9.15***</w:t>
            </w:r>
          </w:p>
        </w:tc>
      </w:tr>
      <w:tr w:rsidR="00A81C5E" w:rsidRPr="00161C58" w14:paraId="6187A1A2" w14:textId="77777777" w:rsidTr="007A6005">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12" w:space="0" w:color="auto"/>
              <w:bottom w:val="single" w:sz="12" w:space="0" w:color="auto"/>
            </w:tcBorders>
            <w:hideMark/>
          </w:tcPr>
          <w:p w14:paraId="35B7EBE1" w14:textId="77777777" w:rsidR="00A81C5E" w:rsidRPr="00161C58" w:rsidRDefault="00A81C5E" w:rsidP="007A6005">
            <w:pPr>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Total Expenditure on Food</w:t>
            </w:r>
          </w:p>
        </w:tc>
        <w:tc>
          <w:tcPr>
            <w:tcW w:w="962" w:type="dxa"/>
            <w:tcBorders>
              <w:top w:val="single" w:sz="12" w:space="0" w:color="auto"/>
              <w:bottom w:val="single" w:sz="12" w:space="0" w:color="auto"/>
            </w:tcBorders>
            <w:noWrap/>
            <w:hideMark/>
          </w:tcPr>
          <w:p w14:paraId="6BE0E808"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179.01</w:t>
            </w:r>
          </w:p>
        </w:tc>
        <w:tc>
          <w:tcPr>
            <w:tcW w:w="804" w:type="dxa"/>
            <w:tcBorders>
              <w:top w:val="single" w:sz="12" w:space="0" w:color="auto"/>
              <w:bottom w:val="single" w:sz="12" w:space="0" w:color="auto"/>
            </w:tcBorders>
            <w:noWrap/>
            <w:hideMark/>
          </w:tcPr>
          <w:p w14:paraId="2E327E2F"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234.77***</w:t>
            </w:r>
          </w:p>
        </w:tc>
        <w:tc>
          <w:tcPr>
            <w:tcW w:w="804" w:type="dxa"/>
            <w:tcBorders>
              <w:top w:val="single" w:sz="12" w:space="0" w:color="auto"/>
              <w:bottom w:val="single" w:sz="12" w:space="0" w:color="auto"/>
            </w:tcBorders>
            <w:noWrap/>
            <w:hideMark/>
          </w:tcPr>
          <w:p w14:paraId="621F8D8A"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227.57***</w:t>
            </w:r>
          </w:p>
        </w:tc>
        <w:tc>
          <w:tcPr>
            <w:tcW w:w="804" w:type="dxa"/>
            <w:tcBorders>
              <w:top w:val="single" w:sz="12" w:space="0" w:color="auto"/>
              <w:bottom w:val="single" w:sz="12" w:space="0" w:color="auto"/>
            </w:tcBorders>
            <w:noWrap/>
            <w:hideMark/>
          </w:tcPr>
          <w:p w14:paraId="6F85D75F"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230.73***</w:t>
            </w:r>
          </w:p>
        </w:tc>
        <w:tc>
          <w:tcPr>
            <w:tcW w:w="803" w:type="dxa"/>
            <w:tcBorders>
              <w:top w:val="single" w:sz="12" w:space="0" w:color="auto"/>
              <w:bottom w:val="single" w:sz="12" w:space="0" w:color="auto"/>
            </w:tcBorders>
            <w:noWrap/>
            <w:hideMark/>
          </w:tcPr>
          <w:p w14:paraId="7CA45B75"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176.80***</w:t>
            </w:r>
          </w:p>
        </w:tc>
        <w:tc>
          <w:tcPr>
            <w:tcW w:w="803" w:type="dxa"/>
            <w:tcBorders>
              <w:top w:val="single" w:sz="12" w:space="0" w:color="auto"/>
              <w:bottom w:val="single" w:sz="12" w:space="0" w:color="auto"/>
            </w:tcBorders>
            <w:noWrap/>
            <w:hideMark/>
          </w:tcPr>
          <w:p w14:paraId="485592C3"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162.35***</w:t>
            </w:r>
          </w:p>
        </w:tc>
        <w:tc>
          <w:tcPr>
            <w:tcW w:w="803" w:type="dxa"/>
            <w:tcBorders>
              <w:top w:val="single" w:sz="12" w:space="0" w:color="auto"/>
              <w:bottom w:val="single" w:sz="12" w:space="0" w:color="auto"/>
            </w:tcBorders>
            <w:noWrap/>
            <w:hideMark/>
          </w:tcPr>
          <w:p w14:paraId="15EC150A"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175.56***</w:t>
            </w:r>
          </w:p>
        </w:tc>
        <w:tc>
          <w:tcPr>
            <w:tcW w:w="803" w:type="dxa"/>
            <w:tcBorders>
              <w:top w:val="single" w:sz="12" w:space="0" w:color="auto"/>
              <w:bottom w:val="single" w:sz="12" w:space="0" w:color="auto"/>
            </w:tcBorders>
            <w:noWrap/>
            <w:hideMark/>
          </w:tcPr>
          <w:p w14:paraId="1CEFDE14"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184.85***</w:t>
            </w:r>
          </w:p>
        </w:tc>
        <w:tc>
          <w:tcPr>
            <w:tcW w:w="803" w:type="dxa"/>
            <w:tcBorders>
              <w:top w:val="single" w:sz="12" w:space="0" w:color="auto"/>
              <w:bottom w:val="single" w:sz="12" w:space="0" w:color="auto"/>
            </w:tcBorders>
            <w:noWrap/>
            <w:hideMark/>
          </w:tcPr>
          <w:p w14:paraId="392756A5"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178.77***</w:t>
            </w:r>
          </w:p>
        </w:tc>
        <w:tc>
          <w:tcPr>
            <w:tcW w:w="803" w:type="dxa"/>
            <w:tcBorders>
              <w:top w:val="single" w:sz="12" w:space="0" w:color="auto"/>
              <w:bottom w:val="single" w:sz="12" w:space="0" w:color="auto"/>
            </w:tcBorders>
            <w:noWrap/>
            <w:hideMark/>
          </w:tcPr>
          <w:p w14:paraId="3533C651"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169.50***</w:t>
            </w:r>
          </w:p>
        </w:tc>
        <w:tc>
          <w:tcPr>
            <w:tcW w:w="803" w:type="dxa"/>
            <w:tcBorders>
              <w:top w:val="single" w:sz="12" w:space="0" w:color="auto"/>
              <w:bottom w:val="single" w:sz="12" w:space="0" w:color="auto"/>
            </w:tcBorders>
            <w:noWrap/>
            <w:hideMark/>
          </w:tcPr>
          <w:p w14:paraId="1E4BEB1E" w14:textId="77777777" w:rsidR="00A81C5E" w:rsidRPr="00161C58" w:rsidRDefault="00A81C5E" w:rsidP="007A6005">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161C58">
              <w:rPr>
                <w:rFonts w:ascii="Times New Roman" w:eastAsiaTheme="minorEastAsia" w:hAnsi="Times New Roman" w:cs="Times New Roman"/>
                <w:color w:val="000000" w:themeColor="text1"/>
                <w:sz w:val="18"/>
                <w:szCs w:val="18"/>
              </w:rPr>
              <w:t>178.34***</w:t>
            </w:r>
          </w:p>
        </w:tc>
      </w:tr>
    </w:tbl>
    <w:p w14:paraId="2B50A57C" w14:textId="77777777" w:rsidR="00A81C5E" w:rsidRPr="003854E2" w:rsidRDefault="00A81C5E" w:rsidP="00A81C5E">
      <w:pPr>
        <w:jc w:val="center"/>
        <w:rPr>
          <w:rFonts w:ascii="Times New Roman" w:hAnsi="Times New Roman" w:cs="Times New Roman"/>
          <w:color w:val="000000" w:themeColor="text1"/>
          <w:sz w:val="18"/>
          <w:szCs w:val="18"/>
        </w:rPr>
      </w:pPr>
      <w:r w:rsidRPr="003854E2">
        <w:rPr>
          <w:rFonts w:ascii="Times New Roman" w:hAnsi="Times New Roman" w:cs="Times New Roman"/>
          <w:color w:val="000000" w:themeColor="text1"/>
          <w:sz w:val="18"/>
          <w:szCs w:val="18"/>
        </w:rPr>
        <w:t xml:space="preserve">Note: ***, **, *, and </w:t>
      </w:r>
      <w:r w:rsidRPr="003854E2">
        <w:rPr>
          <w:rFonts w:ascii="Times New Roman" w:hAnsi="Times New Roman" w:cs="Times New Roman"/>
          <w:b/>
          <w:bCs/>
          <w:color w:val="000000" w:themeColor="text1"/>
          <w:sz w:val="18"/>
          <w:szCs w:val="18"/>
        </w:rPr>
        <w:t>·</w:t>
      </w:r>
      <w:r w:rsidRPr="003854E2">
        <w:rPr>
          <w:rFonts w:ascii="Times New Roman" w:hAnsi="Times New Roman" w:cs="Times New Roman"/>
          <w:color w:val="000000" w:themeColor="text1"/>
          <w:sz w:val="18"/>
          <w:szCs w:val="18"/>
        </w:rPr>
        <w:t xml:space="preserve"> indicate the estimated coefficient is significantly different from zero at 0.01%, 1%, 5%, and 10% test levels. An F-test was used to see contingency among cohorts for continuous variables and Chi-square for categorical variables.</w:t>
      </w:r>
    </w:p>
    <w:p w14:paraId="4FE95386" w14:textId="77777777" w:rsidR="00A81C5E" w:rsidRDefault="00A81C5E" w:rsidP="00A81C5E">
      <w:pPr>
        <w:spacing w:line="360" w:lineRule="auto"/>
        <w:jc w:val="both"/>
        <w:rPr>
          <w:rStyle w:val="fontstyle01"/>
          <w:i/>
          <w:iCs/>
          <w:color w:val="000000" w:themeColor="text1"/>
        </w:rPr>
      </w:pPr>
      <w:r w:rsidRPr="00161C58">
        <w:rPr>
          <w:rStyle w:val="fontstyle01"/>
          <w:color w:val="000000" w:themeColor="text1"/>
        </w:rPr>
        <w:t xml:space="preserve">         Older cohorts, despite being poorer and less likely to own homes, claim less SNAP and report lower rates of food insecurity than recent cohorts. They also say they need less additional money each week compared to the recent cohorts. Moreover, they tend to spend more on food than the newer cohorts do. </w:t>
      </w:r>
      <w:r w:rsidRPr="00161C58">
        <w:rPr>
          <w:rStyle w:val="fontstyle01"/>
          <w:i/>
          <w:iCs/>
          <w:color w:val="000000" w:themeColor="text1"/>
        </w:rPr>
        <w:t xml:space="preserve">For more details see </w:t>
      </w:r>
      <w:r w:rsidRPr="00EA1C18">
        <w:rPr>
          <w:rStyle w:val="fontstyle01"/>
          <w:b/>
          <w:bCs/>
          <w:i/>
          <w:iCs/>
          <w:color w:val="000000" w:themeColor="text1"/>
        </w:rPr>
        <w:t>Appendix Table 1a</w:t>
      </w:r>
      <w:r w:rsidRPr="00161C58">
        <w:rPr>
          <w:rStyle w:val="fontstyle01"/>
          <w:i/>
          <w:iCs/>
          <w:color w:val="000000" w:themeColor="text1"/>
        </w:rPr>
        <w:t>.</w:t>
      </w:r>
    </w:p>
    <w:p w14:paraId="085ECB85" w14:textId="77777777" w:rsidR="00EA1C18" w:rsidRPr="00161C58" w:rsidRDefault="00EA1C18" w:rsidP="00A81C5E">
      <w:pPr>
        <w:spacing w:line="360" w:lineRule="auto"/>
        <w:jc w:val="both"/>
        <w:rPr>
          <w:rStyle w:val="fontstyle01"/>
          <w:color w:val="000000" w:themeColor="text1"/>
        </w:rPr>
      </w:pPr>
    </w:p>
    <w:p w14:paraId="5196F926" w14:textId="53FC8A33" w:rsidR="00EA1C18" w:rsidRPr="00161C58" w:rsidRDefault="00A81C5E" w:rsidP="00EA1C18">
      <w:pPr>
        <w:spacing w:line="360" w:lineRule="auto"/>
        <w:rPr>
          <w:rStyle w:val="fontstyle01"/>
          <w:b/>
          <w:bCs/>
          <w:i/>
          <w:iCs/>
          <w:color w:val="000000" w:themeColor="text1"/>
        </w:rPr>
      </w:pPr>
      <w:r w:rsidRPr="00161C58">
        <w:rPr>
          <w:rStyle w:val="fontstyle01"/>
          <w:b/>
          <w:bCs/>
          <w:i/>
          <w:iCs/>
          <w:color w:val="000000" w:themeColor="text1"/>
        </w:rPr>
        <w:t>Regression Analysis</w:t>
      </w:r>
    </w:p>
    <w:p w14:paraId="45D62D25" w14:textId="77777777" w:rsidR="00A81C5E" w:rsidRPr="00161C58" w:rsidRDefault="00A81C5E" w:rsidP="00A81C5E">
      <w:pPr>
        <w:spacing w:line="360" w:lineRule="auto"/>
        <w:jc w:val="both"/>
        <w:rPr>
          <w:rFonts w:ascii="TimesNewRomanPSMT" w:hAnsi="TimesNewRomanPSMT"/>
          <w:color w:val="000000" w:themeColor="text1"/>
        </w:rPr>
      </w:pPr>
      <w:r w:rsidRPr="00161C58">
        <w:rPr>
          <w:rStyle w:val="fontstyle01"/>
          <w:color w:val="000000" w:themeColor="text1"/>
        </w:rPr>
        <w:t xml:space="preserve">        </w:t>
      </w:r>
      <w:r w:rsidRPr="00EA1C18">
        <w:rPr>
          <w:rFonts w:ascii="TimesNewRomanPSMT" w:hAnsi="TimesNewRomanPSMT"/>
          <w:b/>
          <w:bCs/>
          <w:color w:val="000000" w:themeColor="text1"/>
        </w:rPr>
        <w:t>Table 2</w:t>
      </w:r>
      <w:r w:rsidRPr="00161C58">
        <w:rPr>
          <w:rFonts w:ascii="TimesNewRomanPSMT" w:hAnsi="TimesNewRomanPSMT"/>
          <w:color w:val="000000" w:themeColor="text1"/>
        </w:rPr>
        <w:t xml:space="preserve"> presents the results for the variables of primary interest from the regression models for binary food insecurity, the need for additional money, and the amount of additional money needed. reports results with clustered standard errors by state, which account for potential intra-state correlation in error terms. Here, we reported the model that was controlled for demographic and socio-economic variables (Model 3). </w:t>
      </w:r>
      <w:r w:rsidRPr="00161C58">
        <w:rPr>
          <w:rFonts w:ascii="TimesNewRomanPSMT" w:hAnsi="TimesNewRomanPSMT"/>
          <w:i/>
          <w:iCs/>
          <w:color w:val="000000" w:themeColor="text1"/>
        </w:rPr>
        <w:t>The estimated results from Model 1 and Model 2 are in Appendix Table 2a</w:t>
      </w:r>
      <w:r w:rsidRPr="00161C58">
        <w:rPr>
          <w:rFonts w:ascii="TimesNewRomanPSMT" w:hAnsi="TimesNewRomanPSMT"/>
          <w:color w:val="000000" w:themeColor="text1"/>
        </w:rPr>
        <w:t>.</w:t>
      </w:r>
    </w:p>
    <w:p w14:paraId="448EC194" w14:textId="77777777" w:rsidR="00A81C5E" w:rsidRPr="00161C58" w:rsidRDefault="00A81C5E" w:rsidP="00A81C5E">
      <w:pPr>
        <w:spacing w:line="360" w:lineRule="auto"/>
        <w:jc w:val="both"/>
        <w:rPr>
          <w:rFonts w:ascii="TimesNewRomanPSMT" w:hAnsi="TimesNewRomanPSMT"/>
          <w:color w:val="000000" w:themeColor="text1"/>
        </w:rPr>
      </w:pPr>
      <w:r w:rsidRPr="00161C58">
        <w:rPr>
          <w:rFonts w:ascii="TimesNewRomanPSMT" w:hAnsi="TimesNewRomanPSMT"/>
          <w:color w:val="000000" w:themeColor="text1"/>
        </w:rPr>
        <w:t xml:space="preserve">         The coefficients in column (3a) indicate that age is negatively associated with the likelihood of being food insecure, suggesting that older individuals are less likely to be food insecure. Similarly, being below 130% of the FPL significantly increases the likelihood of being food insecure, which is </w:t>
      </w:r>
      <w:proofErr w:type="gramStart"/>
      <w:r w:rsidRPr="00161C58">
        <w:rPr>
          <w:rFonts w:ascii="TimesNewRomanPSMT" w:hAnsi="TimesNewRomanPSMT"/>
          <w:color w:val="000000" w:themeColor="text1"/>
        </w:rPr>
        <w:t>similar to</w:t>
      </w:r>
      <w:proofErr w:type="gramEnd"/>
      <w:r w:rsidRPr="00161C58">
        <w:rPr>
          <w:rFonts w:ascii="TimesNewRomanPSMT" w:hAnsi="TimesNewRomanPSMT"/>
          <w:color w:val="000000" w:themeColor="text1"/>
        </w:rPr>
        <w:t xml:space="preserve"> the findings of Levy (2022), and Mudrazija and Butrica (2023).  Birth cohort dummies capture generational differences in the outcomes relative to the omitted reference cohort (1910-1914 in this case). Individuals </w:t>
      </w:r>
      <w:r w:rsidRPr="00161C58">
        <w:rPr>
          <w:rFonts w:ascii="TimesNewRomanPSMT" w:hAnsi="TimesNewRomanPSMT"/>
          <w:color w:val="000000" w:themeColor="text1"/>
        </w:rPr>
        <w:lastRenderedPageBreak/>
        <w:t>born in the later cohort</w:t>
      </w:r>
      <w:r>
        <w:rPr>
          <w:rFonts w:ascii="TimesNewRomanPSMT" w:hAnsi="TimesNewRomanPSMT"/>
          <w:color w:val="000000" w:themeColor="text1"/>
        </w:rPr>
        <w:t xml:space="preserve"> (born after 1944)</w:t>
      </w:r>
      <w:r w:rsidRPr="00161C58">
        <w:rPr>
          <w:rFonts w:ascii="TimesNewRomanPSMT" w:hAnsi="TimesNewRomanPSMT"/>
          <w:color w:val="000000" w:themeColor="text1"/>
        </w:rPr>
        <w:t xml:space="preserve"> are more food insecure than reference cohort 1910 to 1914, however, </w:t>
      </w:r>
      <w:r>
        <w:rPr>
          <w:rFonts w:ascii="TimesNewRomanPSMT" w:hAnsi="TimesNewRomanPSMT"/>
          <w:color w:val="000000" w:themeColor="text1"/>
        </w:rPr>
        <w:t>earlier</w:t>
      </w:r>
      <w:r w:rsidRPr="00161C58">
        <w:rPr>
          <w:rFonts w:ascii="TimesNewRomanPSMT" w:hAnsi="TimesNewRomanPSMT"/>
          <w:color w:val="000000" w:themeColor="text1"/>
        </w:rPr>
        <w:t xml:space="preserve"> cohort</w:t>
      </w:r>
      <w:r>
        <w:rPr>
          <w:rFonts w:ascii="TimesNewRomanPSMT" w:hAnsi="TimesNewRomanPSMT"/>
          <w:color w:val="000000" w:themeColor="text1"/>
        </w:rPr>
        <w:t>s (born before 1944)</w:t>
      </w:r>
      <w:r w:rsidRPr="00161C58">
        <w:rPr>
          <w:rFonts w:ascii="TimesNewRomanPSMT" w:hAnsi="TimesNewRomanPSMT"/>
          <w:color w:val="000000" w:themeColor="text1"/>
        </w:rPr>
        <w:t xml:space="preserve"> </w:t>
      </w:r>
      <w:r>
        <w:rPr>
          <w:rFonts w:ascii="TimesNewRomanPSMT" w:hAnsi="TimesNewRomanPSMT"/>
          <w:color w:val="000000" w:themeColor="text1"/>
        </w:rPr>
        <w:t>are</w:t>
      </w:r>
      <w:r w:rsidRPr="00161C58">
        <w:rPr>
          <w:rFonts w:ascii="TimesNewRomanPSMT" w:hAnsi="TimesNewRomanPSMT"/>
          <w:color w:val="000000" w:themeColor="text1"/>
        </w:rPr>
        <w:t xml:space="preserve"> statistically insignificant,</w:t>
      </w:r>
      <w:r>
        <w:rPr>
          <w:rFonts w:ascii="TimesNewRomanPSMT" w:hAnsi="TimesNewRomanPSMT"/>
          <w:color w:val="000000" w:themeColor="text1"/>
        </w:rPr>
        <w:t xml:space="preserve"> meaning that their likelihood of being food insecure is no different from reference birth cohort.</w:t>
      </w:r>
      <w:r w:rsidRPr="00161C58">
        <w:rPr>
          <w:rFonts w:ascii="TimesNewRomanPSMT" w:hAnsi="TimesNewRomanPSMT"/>
          <w:color w:val="000000" w:themeColor="text1"/>
        </w:rPr>
        <w:t xml:space="preserve"> </w:t>
      </w:r>
      <w:r>
        <w:rPr>
          <w:rFonts w:ascii="TimesNewRomanPSMT" w:hAnsi="TimesNewRomanPSMT"/>
          <w:color w:val="000000" w:themeColor="text1"/>
        </w:rPr>
        <w:t>I</w:t>
      </w:r>
      <w:r w:rsidRPr="00161C58">
        <w:rPr>
          <w:rFonts w:ascii="TimesNewRomanPSMT" w:hAnsi="TimesNewRomanPSMT"/>
          <w:color w:val="000000" w:themeColor="text1"/>
        </w:rPr>
        <w:t xml:space="preserve">ndividuals born between 1950 to 1954 </w:t>
      </w:r>
      <w:r>
        <w:rPr>
          <w:rFonts w:ascii="TimesNewRomanPSMT" w:hAnsi="TimesNewRomanPSMT"/>
          <w:color w:val="000000" w:themeColor="text1"/>
        </w:rPr>
        <w:t>have</w:t>
      </w:r>
      <w:r w:rsidRPr="00161C58">
        <w:rPr>
          <w:rFonts w:ascii="TimesNewRomanPSMT" w:hAnsi="TimesNewRomanPSMT"/>
          <w:color w:val="000000" w:themeColor="text1"/>
        </w:rPr>
        <w:t xml:space="preserve"> a likelihood of being more food insecure than other cohorts with a 1% statistically significant level.</w:t>
      </w:r>
    </w:p>
    <w:p w14:paraId="33A51C24" w14:textId="77777777" w:rsidR="00A81C5E" w:rsidRPr="00161C58" w:rsidRDefault="00A81C5E" w:rsidP="00A81C5E">
      <w:pPr>
        <w:spacing w:line="360" w:lineRule="auto"/>
        <w:jc w:val="both"/>
        <w:rPr>
          <w:rFonts w:ascii="TimesNewRomanPSMT" w:hAnsi="TimesNewRomanPSMT"/>
          <w:color w:val="000000" w:themeColor="text1"/>
        </w:rPr>
      </w:pPr>
      <w:r w:rsidRPr="00161C58">
        <w:rPr>
          <w:rFonts w:ascii="TimesNewRomanPSMT" w:hAnsi="TimesNewRomanPSMT"/>
          <w:color w:val="000000" w:themeColor="text1"/>
        </w:rPr>
        <w:t xml:space="preserve">        Column (3b) examines if the households need additional money to meet their basic needs, which is an alternative measure of traditional food insecurity. While age, as well as individuals below 130% of FPL, show similar patterns as the traditional food insecurity measures with 0.1% and 5% statistical significance levels, the cohorts' effects are not statistically significant, suggesting that the later cohorts are not different in reporting if they need additional money than those of cohort 1910 to 1914.</w:t>
      </w:r>
    </w:p>
    <w:p w14:paraId="60354E98" w14:textId="77777777" w:rsidR="00A81C5E" w:rsidRPr="00161C58" w:rsidRDefault="00A81C5E" w:rsidP="00A81C5E">
      <w:pPr>
        <w:spacing w:line="360" w:lineRule="auto"/>
        <w:jc w:val="both"/>
        <w:rPr>
          <w:rFonts w:ascii="TimesNewRomanPSMT" w:hAnsi="TimesNewRomanPSMT"/>
          <w:color w:val="000000" w:themeColor="text1"/>
        </w:rPr>
      </w:pPr>
      <w:r w:rsidRPr="00161C58">
        <w:rPr>
          <w:rFonts w:ascii="TimesNewRomanPSMT" w:hAnsi="TimesNewRomanPSMT"/>
          <w:color w:val="000000" w:themeColor="text1"/>
        </w:rPr>
        <w:t xml:space="preserve">         Column (3c) explores self-reported additional amounts of money needed to meet their basic needs in a week.  Age does not affect the additional amount needed, however, individuals below 130% of the poverty line reported they require $9.1 more money than individuals above 130% above the poverty line. </w:t>
      </w:r>
    </w:p>
    <w:p w14:paraId="7814FBED" w14:textId="77777777" w:rsidR="00A81C5E" w:rsidRPr="00161C58" w:rsidRDefault="00A81C5E" w:rsidP="00A81C5E">
      <w:pPr>
        <w:jc w:val="center"/>
        <w:rPr>
          <w:rStyle w:val="fontstyle01"/>
          <w:color w:val="000000" w:themeColor="text1"/>
          <w:sz w:val="20"/>
          <w:szCs w:val="20"/>
        </w:rPr>
      </w:pPr>
      <w:bookmarkStart w:id="24" w:name="_Hlk193658134"/>
      <w:r w:rsidRPr="00EA1C18">
        <w:rPr>
          <w:rStyle w:val="fontstyle01"/>
          <w:b/>
          <w:bCs/>
          <w:color w:val="000000" w:themeColor="text1"/>
          <w:sz w:val="20"/>
          <w:szCs w:val="20"/>
        </w:rPr>
        <w:t>Table 2:</w:t>
      </w:r>
      <w:r w:rsidRPr="00161C58">
        <w:rPr>
          <w:rStyle w:val="fontstyle01"/>
          <w:color w:val="000000" w:themeColor="text1"/>
          <w:sz w:val="20"/>
          <w:szCs w:val="20"/>
        </w:rPr>
        <w:t xml:space="preserve"> Ordinary Least Square Regression Analysis</w:t>
      </w:r>
    </w:p>
    <w:tbl>
      <w:tblPr>
        <w:tblStyle w:val="PlainTable1"/>
        <w:tblW w:w="8077" w:type="dxa"/>
        <w:jc w:val="center"/>
        <w:tblLayout w:type="fixed"/>
        <w:tblLook w:val="04A0" w:firstRow="1" w:lastRow="0" w:firstColumn="1" w:lastColumn="0" w:noHBand="0" w:noVBand="1"/>
      </w:tblPr>
      <w:tblGrid>
        <w:gridCol w:w="1687"/>
        <w:gridCol w:w="1800"/>
        <w:gridCol w:w="1530"/>
        <w:gridCol w:w="3060"/>
      </w:tblGrid>
      <w:tr w:rsidR="00A81C5E" w:rsidRPr="00161C58" w14:paraId="0390E5E0" w14:textId="77777777" w:rsidTr="007A6005">
        <w:trPr>
          <w:cnfStyle w:val="100000000000" w:firstRow="1" w:lastRow="0" w:firstColumn="0" w:lastColumn="0" w:oddVBand="0" w:evenVBand="0" w:oddHBand="0" w:evenHBand="0" w:firstRowFirstColumn="0" w:firstRowLastColumn="0" w:lastRowFirstColumn="0" w:lastRowLastColumn="0"/>
          <w:trHeight w:val="804"/>
          <w:jc w:val="center"/>
        </w:trPr>
        <w:tc>
          <w:tcPr>
            <w:cnfStyle w:val="001000000000" w:firstRow="0" w:lastRow="0" w:firstColumn="1" w:lastColumn="0" w:oddVBand="0" w:evenVBand="0" w:oddHBand="0" w:evenHBand="0" w:firstRowFirstColumn="0" w:firstRowLastColumn="0" w:lastRowFirstColumn="0" w:lastRowLastColumn="0"/>
            <w:tcW w:w="1687" w:type="dxa"/>
            <w:tcBorders>
              <w:top w:val="single" w:sz="12" w:space="0" w:color="auto"/>
              <w:left w:val="single" w:sz="18" w:space="0" w:color="auto"/>
              <w:bottom w:val="single" w:sz="12" w:space="0" w:color="auto"/>
              <w:right w:val="single" w:sz="18" w:space="0" w:color="auto"/>
            </w:tcBorders>
            <w:shd w:val="clear" w:color="auto" w:fill="auto"/>
            <w:hideMark/>
          </w:tcPr>
          <w:bookmarkEnd w:id="24"/>
          <w:p w14:paraId="5811A3B7" w14:textId="77777777" w:rsidR="00A81C5E" w:rsidRPr="00161C58" w:rsidRDefault="00A81C5E" w:rsidP="007A6005">
            <w:pPr>
              <w:jc w:val="center"/>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Variables</w:t>
            </w:r>
          </w:p>
        </w:tc>
        <w:tc>
          <w:tcPr>
            <w:tcW w:w="1800" w:type="dxa"/>
            <w:tcBorders>
              <w:top w:val="single" w:sz="12" w:space="0" w:color="auto"/>
              <w:left w:val="single" w:sz="12" w:space="0" w:color="auto"/>
              <w:bottom w:val="single" w:sz="12" w:space="0" w:color="auto"/>
              <w:right w:val="single" w:sz="4" w:space="0" w:color="000000" w:themeColor="text1"/>
            </w:tcBorders>
            <w:shd w:val="clear" w:color="auto" w:fill="auto"/>
            <w:hideMark/>
          </w:tcPr>
          <w:p w14:paraId="37C27D9F" w14:textId="77777777" w:rsidR="00A81C5E" w:rsidRPr="00161C58" w:rsidRDefault="00A81C5E" w:rsidP="007A60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 xml:space="preserve"> (Food Insecure)</w:t>
            </w:r>
          </w:p>
          <w:p w14:paraId="3B5A03F2" w14:textId="77777777" w:rsidR="00A81C5E" w:rsidRPr="00161C58" w:rsidRDefault="00A81C5E" w:rsidP="007A60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(3a)</w:t>
            </w:r>
          </w:p>
        </w:tc>
        <w:tc>
          <w:tcPr>
            <w:tcW w:w="1530" w:type="dxa"/>
            <w:tcBorders>
              <w:top w:val="single" w:sz="12" w:space="0" w:color="auto"/>
              <w:left w:val="single" w:sz="4" w:space="0" w:color="000000" w:themeColor="text1"/>
              <w:bottom w:val="single" w:sz="12" w:space="0" w:color="auto"/>
              <w:right w:val="single" w:sz="4" w:space="0" w:color="000000" w:themeColor="text1"/>
            </w:tcBorders>
            <w:shd w:val="clear" w:color="auto" w:fill="auto"/>
            <w:hideMark/>
          </w:tcPr>
          <w:p w14:paraId="075623D3" w14:textId="77777777" w:rsidR="00A81C5E" w:rsidRPr="00161C58" w:rsidRDefault="00A81C5E" w:rsidP="007A60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 xml:space="preserve"> (Need additional Money?)</w:t>
            </w:r>
          </w:p>
          <w:p w14:paraId="0EA8FF04" w14:textId="77777777" w:rsidR="00A81C5E" w:rsidRPr="00161C58" w:rsidRDefault="00A81C5E" w:rsidP="007A60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(3b)</w:t>
            </w:r>
          </w:p>
        </w:tc>
        <w:tc>
          <w:tcPr>
            <w:tcW w:w="3060" w:type="dxa"/>
            <w:tcBorders>
              <w:top w:val="single" w:sz="12" w:space="0" w:color="auto"/>
              <w:left w:val="single" w:sz="4" w:space="0" w:color="000000" w:themeColor="text1"/>
              <w:bottom w:val="single" w:sz="12" w:space="0" w:color="auto"/>
              <w:right w:val="single" w:sz="18" w:space="0" w:color="auto"/>
            </w:tcBorders>
            <w:shd w:val="clear" w:color="auto" w:fill="auto"/>
            <w:hideMark/>
          </w:tcPr>
          <w:p w14:paraId="044BFA20" w14:textId="77777777" w:rsidR="00A81C5E" w:rsidRPr="00161C58" w:rsidRDefault="00A81C5E" w:rsidP="007A60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 xml:space="preserve"> ($ Amount of Additional Money Needed)</w:t>
            </w:r>
          </w:p>
          <w:p w14:paraId="71C73D8B" w14:textId="77777777" w:rsidR="00A81C5E" w:rsidRPr="00161C58" w:rsidRDefault="00A81C5E" w:rsidP="007A60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(3c)</w:t>
            </w:r>
          </w:p>
        </w:tc>
      </w:tr>
      <w:tr w:rsidR="00A81C5E" w:rsidRPr="00161C58" w14:paraId="1F2CE2B7" w14:textId="77777777" w:rsidTr="007A6005">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1687" w:type="dxa"/>
            <w:tcBorders>
              <w:top w:val="single" w:sz="12" w:space="0" w:color="auto"/>
              <w:left w:val="single" w:sz="18" w:space="0" w:color="auto"/>
              <w:bottom w:val="single" w:sz="4" w:space="0" w:color="FFFFFF" w:themeColor="background1"/>
              <w:right w:val="single" w:sz="18" w:space="0" w:color="auto"/>
            </w:tcBorders>
            <w:shd w:val="clear" w:color="auto" w:fill="auto"/>
            <w:hideMark/>
          </w:tcPr>
          <w:p w14:paraId="68CF76E6" w14:textId="77777777" w:rsidR="00A81C5E" w:rsidRPr="00161C58" w:rsidRDefault="00A81C5E" w:rsidP="007A6005">
            <w:pPr>
              <w:jc w:val="center"/>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(Intercept)</w:t>
            </w:r>
          </w:p>
        </w:tc>
        <w:tc>
          <w:tcPr>
            <w:tcW w:w="1800" w:type="dxa"/>
            <w:tcBorders>
              <w:top w:val="single" w:sz="12" w:space="0" w:color="auto"/>
              <w:left w:val="single" w:sz="12" w:space="0" w:color="auto"/>
              <w:bottom w:val="single" w:sz="4" w:space="0" w:color="FFFFFF" w:themeColor="background1"/>
              <w:right w:val="single" w:sz="4" w:space="0" w:color="000000" w:themeColor="text1"/>
            </w:tcBorders>
            <w:shd w:val="clear" w:color="auto" w:fill="auto"/>
            <w:hideMark/>
          </w:tcPr>
          <w:p w14:paraId="7A113C0E"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0.241***</w:t>
            </w:r>
          </w:p>
        </w:tc>
        <w:tc>
          <w:tcPr>
            <w:tcW w:w="1530" w:type="dxa"/>
            <w:tcBorders>
              <w:top w:val="single" w:sz="12" w:space="0" w:color="auto"/>
              <w:left w:val="single" w:sz="4" w:space="0" w:color="000000" w:themeColor="text1"/>
              <w:bottom w:val="single" w:sz="4" w:space="0" w:color="FFFFFF" w:themeColor="background1"/>
              <w:right w:val="single" w:sz="4" w:space="0" w:color="000000" w:themeColor="text1"/>
            </w:tcBorders>
            <w:shd w:val="clear" w:color="auto" w:fill="auto"/>
            <w:hideMark/>
          </w:tcPr>
          <w:p w14:paraId="0239D183"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0.177***</w:t>
            </w:r>
          </w:p>
        </w:tc>
        <w:tc>
          <w:tcPr>
            <w:tcW w:w="3060" w:type="dxa"/>
            <w:tcBorders>
              <w:top w:val="single" w:sz="12" w:space="0" w:color="auto"/>
              <w:left w:val="single" w:sz="4" w:space="0" w:color="000000" w:themeColor="text1"/>
              <w:bottom w:val="single" w:sz="4" w:space="0" w:color="FFFFFF" w:themeColor="background1"/>
              <w:right w:val="single" w:sz="18" w:space="0" w:color="auto"/>
            </w:tcBorders>
            <w:shd w:val="clear" w:color="auto" w:fill="auto"/>
            <w:hideMark/>
          </w:tcPr>
          <w:p w14:paraId="7F273BC5"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3.538</w:t>
            </w:r>
          </w:p>
        </w:tc>
      </w:tr>
      <w:tr w:rsidR="00A81C5E" w:rsidRPr="00161C58" w14:paraId="71DF5C94" w14:textId="77777777" w:rsidTr="007A6005">
        <w:trPr>
          <w:trHeight w:val="276"/>
          <w:jc w:val="center"/>
        </w:trPr>
        <w:tc>
          <w:tcPr>
            <w:cnfStyle w:val="001000000000" w:firstRow="0" w:lastRow="0" w:firstColumn="1" w:lastColumn="0" w:oddVBand="0" w:evenVBand="0" w:oddHBand="0" w:evenHBand="0" w:firstRowFirstColumn="0" w:firstRowLastColumn="0" w:lastRowFirstColumn="0" w:lastRowLastColumn="0"/>
            <w:tcW w:w="1687" w:type="dxa"/>
            <w:tcBorders>
              <w:top w:val="single" w:sz="4" w:space="0" w:color="FFFFFF" w:themeColor="background1"/>
              <w:left w:val="single" w:sz="18" w:space="0" w:color="auto"/>
              <w:bottom w:val="single" w:sz="8" w:space="0" w:color="auto"/>
              <w:right w:val="single" w:sz="18" w:space="0" w:color="auto"/>
            </w:tcBorders>
            <w:shd w:val="clear" w:color="auto" w:fill="auto"/>
            <w:hideMark/>
          </w:tcPr>
          <w:p w14:paraId="1802517D" w14:textId="77777777" w:rsidR="00A81C5E" w:rsidRPr="00161C58" w:rsidRDefault="00A81C5E" w:rsidP="007A6005">
            <w:pPr>
              <w:jc w:val="center"/>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 </w:t>
            </w:r>
          </w:p>
        </w:tc>
        <w:tc>
          <w:tcPr>
            <w:tcW w:w="1800" w:type="dxa"/>
            <w:tcBorders>
              <w:top w:val="single" w:sz="4" w:space="0" w:color="FFFFFF" w:themeColor="background1"/>
              <w:left w:val="single" w:sz="12" w:space="0" w:color="auto"/>
              <w:bottom w:val="single" w:sz="8" w:space="0" w:color="auto"/>
              <w:right w:val="single" w:sz="4" w:space="0" w:color="000000" w:themeColor="text1"/>
            </w:tcBorders>
            <w:shd w:val="clear" w:color="auto" w:fill="auto"/>
            <w:hideMark/>
          </w:tcPr>
          <w:p w14:paraId="2BFCD512"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-(0.035)</w:t>
            </w:r>
          </w:p>
        </w:tc>
        <w:tc>
          <w:tcPr>
            <w:tcW w:w="1530" w:type="dxa"/>
            <w:tcBorders>
              <w:top w:val="single" w:sz="4" w:space="0" w:color="FFFFFF" w:themeColor="background1"/>
              <w:left w:val="single" w:sz="4" w:space="0" w:color="000000" w:themeColor="text1"/>
              <w:bottom w:val="single" w:sz="8" w:space="0" w:color="auto"/>
              <w:right w:val="single" w:sz="4" w:space="0" w:color="000000" w:themeColor="text1"/>
            </w:tcBorders>
            <w:shd w:val="clear" w:color="auto" w:fill="auto"/>
            <w:hideMark/>
          </w:tcPr>
          <w:p w14:paraId="1D86D0E8"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-(0.044)</w:t>
            </w:r>
          </w:p>
        </w:tc>
        <w:tc>
          <w:tcPr>
            <w:tcW w:w="3060" w:type="dxa"/>
            <w:tcBorders>
              <w:top w:val="single" w:sz="4" w:space="0" w:color="FFFFFF" w:themeColor="background1"/>
              <w:left w:val="single" w:sz="4" w:space="0" w:color="000000" w:themeColor="text1"/>
              <w:bottom w:val="single" w:sz="8" w:space="0" w:color="auto"/>
              <w:right w:val="single" w:sz="18" w:space="0" w:color="auto"/>
            </w:tcBorders>
            <w:shd w:val="clear" w:color="auto" w:fill="auto"/>
            <w:hideMark/>
          </w:tcPr>
          <w:p w14:paraId="5809250E"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-(3.051)</w:t>
            </w:r>
          </w:p>
        </w:tc>
      </w:tr>
      <w:tr w:rsidR="00A81C5E" w:rsidRPr="00161C58" w14:paraId="377DE696" w14:textId="77777777" w:rsidTr="007A6005">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1687" w:type="dxa"/>
            <w:tcBorders>
              <w:top w:val="single" w:sz="8" w:space="0" w:color="auto"/>
              <w:left w:val="single" w:sz="18" w:space="0" w:color="auto"/>
              <w:bottom w:val="single" w:sz="4" w:space="0" w:color="FFFFFF" w:themeColor="background1"/>
              <w:right w:val="single" w:sz="18" w:space="0" w:color="auto"/>
            </w:tcBorders>
            <w:shd w:val="clear" w:color="auto" w:fill="auto"/>
            <w:hideMark/>
          </w:tcPr>
          <w:p w14:paraId="20EF9972" w14:textId="77777777" w:rsidR="00A81C5E" w:rsidRPr="00161C58" w:rsidRDefault="00A81C5E" w:rsidP="007A6005">
            <w:pPr>
              <w:jc w:val="center"/>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Age</w:t>
            </w:r>
          </w:p>
        </w:tc>
        <w:tc>
          <w:tcPr>
            <w:tcW w:w="1800" w:type="dxa"/>
            <w:tcBorders>
              <w:top w:val="single" w:sz="8" w:space="0" w:color="auto"/>
              <w:left w:val="single" w:sz="12" w:space="0" w:color="auto"/>
              <w:bottom w:val="single" w:sz="4" w:space="0" w:color="FFFFFF" w:themeColor="background1"/>
              <w:right w:val="single" w:sz="4" w:space="0" w:color="000000" w:themeColor="text1"/>
            </w:tcBorders>
            <w:shd w:val="clear" w:color="auto" w:fill="auto"/>
            <w:hideMark/>
          </w:tcPr>
          <w:p w14:paraId="22DE71AC"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-0.002***</w:t>
            </w:r>
          </w:p>
        </w:tc>
        <w:tc>
          <w:tcPr>
            <w:tcW w:w="1530" w:type="dxa"/>
            <w:tcBorders>
              <w:top w:val="single" w:sz="8" w:space="0" w:color="auto"/>
              <w:left w:val="single" w:sz="4" w:space="0" w:color="000000" w:themeColor="text1"/>
              <w:bottom w:val="single" w:sz="4" w:space="0" w:color="FFFFFF" w:themeColor="background1"/>
              <w:right w:val="single" w:sz="4" w:space="0" w:color="000000" w:themeColor="text1"/>
            </w:tcBorders>
            <w:shd w:val="clear" w:color="auto" w:fill="auto"/>
            <w:hideMark/>
          </w:tcPr>
          <w:p w14:paraId="4ABBA35C"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-0.001*</w:t>
            </w:r>
          </w:p>
        </w:tc>
        <w:tc>
          <w:tcPr>
            <w:tcW w:w="3060" w:type="dxa"/>
            <w:tcBorders>
              <w:top w:val="single" w:sz="8" w:space="0" w:color="auto"/>
              <w:left w:val="single" w:sz="4" w:space="0" w:color="000000" w:themeColor="text1"/>
              <w:bottom w:val="single" w:sz="4" w:space="0" w:color="FFFFFF" w:themeColor="background1"/>
              <w:right w:val="single" w:sz="18" w:space="0" w:color="auto"/>
            </w:tcBorders>
            <w:shd w:val="clear" w:color="auto" w:fill="auto"/>
            <w:hideMark/>
          </w:tcPr>
          <w:p w14:paraId="1B76CC07"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-0.018</w:t>
            </w:r>
          </w:p>
        </w:tc>
      </w:tr>
      <w:tr w:rsidR="00A81C5E" w:rsidRPr="00161C58" w14:paraId="37B9FF39" w14:textId="77777777" w:rsidTr="007A6005">
        <w:trPr>
          <w:trHeight w:val="276"/>
          <w:jc w:val="center"/>
        </w:trPr>
        <w:tc>
          <w:tcPr>
            <w:cnfStyle w:val="001000000000" w:firstRow="0" w:lastRow="0" w:firstColumn="1" w:lastColumn="0" w:oddVBand="0" w:evenVBand="0" w:oddHBand="0" w:evenHBand="0" w:firstRowFirstColumn="0" w:firstRowLastColumn="0" w:lastRowFirstColumn="0" w:lastRowLastColumn="0"/>
            <w:tcW w:w="1687" w:type="dxa"/>
            <w:tcBorders>
              <w:top w:val="single" w:sz="4" w:space="0" w:color="FFFFFF" w:themeColor="background1"/>
              <w:left w:val="single" w:sz="18" w:space="0" w:color="auto"/>
              <w:bottom w:val="single" w:sz="8" w:space="0" w:color="auto"/>
              <w:right w:val="single" w:sz="18" w:space="0" w:color="auto"/>
            </w:tcBorders>
            <w:shd w:val="clear" w:color="auto" w:fill="auto"/>
            <w:hideMark/>
          </w:tcPr>
          <w:p w14:paraId="7403CB40" w14:textId="77777777" w:rsidR="00A81C5E" w:rsidRPr="00161C58" w:rsidRDefault="00A81C5E" w:rsidP="007A6005">
            <w:pPr>
              <w:jc w:val="center"/>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 </w:t>
            </w:r>
          </w:p>
        </w:tc>
        <w:tc>
          <w:tcPr>
            <w:tcW w:w="1800" w:type="dxa"/>
            <w:tcBorders>
              <w:top w:val="single" w:sz="4" w:space="0" w:color="FFFFFF" w:themeColor="background1"/>
              <w:left w:val="single" w:sz="12" w:space="0" w:color="auto"/>
              <w:bottom w:val="single" w:sz="8" w:space="0" w:color="auto"/>
              <w:right w:val="single" w:sz="4" w:space="0" w:color="000000" w:themeColor="text1"/>
            </w:tcBorders>
            <w:shd w:val="clear" w:color="auto" w:fill="auto"/>
            <w:hideMark/>
          </w:tcPr>
          <w:p w14:paraId="50995062"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(0.000)</w:t>
            </w:r>
          </w:p>
        </w:tc>
        <w:tc>
          <w:tcPr>
            <w:tcW w:w="1530" w:type="dxa"/>
            <w:tcBorders>
              <w:top w:val="single" w:sz="4" w:space="0" w:color="FFFFFF" w:themeColor="background1"/>
              <w:left w:val="single" w:sz="4" w:space="0" w:color="000000" w:themeColor="text1"/>
              <w:bottom w:val="single" w:sz="8" w:space="0" w:color="auto"/>
              <w:right w:val="single" w:sz="4" w:space="0" w:color="000000" w:themeColor="text1"/>
            </w:tcBorders>
            <w:shd w:val="clear" w:color="auto" w:fill="auto"/>
            <w:hideMark/>
          </w:tcPr>
          <w:p w14:paraId="24AD9C71"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(0.000)</w:t>
            </w:r>
          </w:p>
        </w:tc>
        <w:tc>
          <w:tcPr>
            <w:tcW w:w="3060" w:type="dxa"/>
            <w:tcBorders>
              <w:top w:val="single" w:sz="4" w:space="0" w:color="FFFFFF" w:themeColor="background1"/>
              <w:left w:val="single" w:sz="4" w:space="0" w:color="000000" w:themeColor="text1"/>
              <w:bottom w:val="single" w:sz="8" w:space="0" w:color="auto"/>
              <w:right w:val="single" w:sz="18" w:space="0" w:color="auto"/>
            </w:tcBorders>
            <w:shd w:val="clear" w:color="auto" w:fill="auto"/>
            <w:hideMark/>
          </w:tcPr>
          <w:p w14:paraId="3357508D"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-(0.026)</w:t>
            </w:r>
          </w:p>
        </w:tc>
      </w:tr>
      <w:tr w:rsidR="00A81C5E" w:rsidRPr="00161C58" w14:paraId="68C3F15C" w14:textId="77777777" w:rsidTr="007A6005">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687" w:type="dxa"/>
            <w:tcBorders>
              <w:left w:val="single" w:sz="18" w:space="0" w:color="auto"/>
              <w:bottom w:val="single" w:sz="4" w:space="0" w:color="FFFFFF" w:themeColor="background1"/>
              <w:right w:val="single" w:sz="18" w:space="0" w:color="auto"/>
            </w:tcBorders>
            <w:shd w:val="clear" w:color="auto" w:fill="auto"/>
          </w:tcPr>
          <w:p w14:paraId="75810AEA" w14:textId="77777777" w:rsidR="00A81C5E" w:rsidRPr="00161C58" w:rsidRDefault="00A81C5E" w:rsidP="007A6005">
            <w:pPr>
              <w:jc w:val="center"/>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FPL ≤ 130%</w:t>
            </w:r>
          </w:p>
        </w:tc>
        <w:tc>
          <w:tcPr>
            <w:tcW w:w="1800" w:type="dxa"/>
            <w:tcBorders>
              <w:left w:val="single" w:sz="12" w:space="0" w:color="auto"/>
              <w:bottom w:val="single" w:sz="4" w:space="0" w:color="FFFFFF" w:themeColor="background1"/>
              <w:right w:val="single" w:sz="4" w:space="0" w:color="000000" w:themeColor="text1"/>
            </w:tcBorders>
            <w:shd w:val="clear" w:color="auto" w:fill="auto"/>
          </w:tcPr>
          <w:p w14:paraId="728CB1B5"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0.138***</w:t>
            </w:r>
          </w:p>
        </w:tc>
        <w:tc>
          <w:tcPr>
            <w:tcW w:w="1530" w:type="dxa"/>
            <w:tcBorders>
              <w:left w:val="single" w:sz="4" w:space="0" w:color="000000" w:themeColor="text1"/>
              <w:bottom w:val="single" w:sz="4" w:space="0" w:color="FFFFFF" w:themeColor="background1"/>
              <w:right w:val="single" w:sz="4" w:space="0" w:color="000000" w:themeColor="text1"/>
            </w:tcBorders>
            <w:shd w:val="clear" w:color="auto" w:fill="auto"/>
          </w:tcPr>
          <w:p w14:paraId="1A8A72F4"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0.141***</w:t>
            </w:r>
          </w:p>
        </w:tc>
        <w:tc>
          <w:tcPr>
            <w:tcW w:w="3060" w:type="dxa"/>
            <w:tcBorders>
              <w:left w:val="single" w:sz="4" w:space="0" w:color="000000" w:themeColor="text1"/>
              <w:bottom w:val="single" w:sz="4" w:space="0" w:color="FFFFFF" w:themeColor="background1"/>
              <w:right w:val="single" w:sz="18" w:space="0" w:color="auto"/>
            </w:tcBorders>
            <w:shd w:val="clear" w:color="auto" w:fill="auto"/>
          </w:tcPr>
          <w:p w14:paraId="4C68BA67"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9.101***</w:t>
            </w:r>
          </w:p>
        </w:tc>
      </w:tr>
      <w:tr w:rsidR="00A81C5E" w:rsidRPr="00161C58" w14:paraId="66658281" w14:textId="77777777" w:rsidTr="007A6005">
        <w:trPr>
          <w:trHeight w:val="276"/>
          <w:jc w:val="center"/>
        </w:trPr>
        <w:tc>
          <w:tcPr>
            <w:cnfStyle w:val="001000000000" w:firstRow="0" w:lastRow="0" w:firstColumn="1" w:lastColumn="0" w:oddVBand="0" w:evenVBand="0" w:oddHBand="0" w:evenHBand="0" w:firstRowFirstColumn="0" w:firstRowLastColumn="0" w:lastRowFirstColumn="0" w:lastRowLastColumn="0"/>
            <w:tcW w:w="1687" w:type="dxa"/>
            <w:tcBorders>
              <w:top w:val="single" w:sz="4" w:space="0" w:color="FFFFFF" w:themeColor="background1"/>
              <w:left w:val="single" w:sz="18" w:space="0" w:color="auto"/>
              <w:bottom w:val="single" w:sz="8" w:space="0" w:color="auto"/>
              <w:right w:val="single" w:sz="18" w:space="0" w:color="auto"/>
            </w:tcBorders>
            <w:shd w:val="clear" w:color="auto" w:fill="auto"/>
          </w:tcPr>
          <w:p w14:paraId="400F3E7F" w14:textId="77777777" w:rsidR="00A81C5E" w:rsidRPr="00161C58" w:rsidRDefault="00A81C5E" w:rsidP="007A6005">
            <w:pPr>
              <w:jc w:val="center"/>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 </w:t>
            </w:r>
          </w:p>
        </w:tc>
        <w:tc>
          <w:tcPr>
            <w:tcW w:w="1800" w:type="dxa"/>
            <w:tcBorders>
              <w:top w:val="single" w:sz="4" w:space="0" w:color="FFFFFF" w:themeColor="background1"/>
              <w:left w:val="single" w:sz="12" w:space="0" w:color="auto"/>
              <w:bottom w:val="single" w:sz="8" w:space="0" w:color="auto"/>
              <w:right w:val="single" w:sz="4" w:space="0" w:color="000000" w:themeColor="text1"/>
            </w:tcBorders>
            <w:shd w:val="clear" w:color="auto" w:fill="auto"/>
          </w:tcPr>
          <w:p w14:paraId="23DD7371"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-(0.007)</w:t>
            </w:r>
          </w:p>
        </w:tc>
        <w:tc>
          <w:tcPr>
            <w:tcW w:w="1530" w:type="dxa"/>
            <w:tcBorders>
              <w:top w:val="single" w:sz="4" w:space="0" w:color="FFFFFF" w:themeColor="background1"/>
              <w:left w:val="single" w:sz="4" w:space="0" w:color="000000" w:themeColor="text1"/>
              <w:bottom w:val="single" w:sz="8" w:space="0" w:color="auto"/>
              <w:right w:val="single" w:sz="4" w:space="0" w:color="000000" w:themeColor="text1"/>
            </w:tcBorders>
            <w:shd w:val="clear" w:color="auto" w:fill="auto"/>
          </w:tcPr>
          <w:p w14:paraId="01A27FB6"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-(0.006)</w:t>
            </w:r>
          </w:p>
        </w:tc>
        <w:tc>
          <w:tcPr>
            <w:tcW w:w="3060" w:type="dxa"/>
            <w:tcBorders>
              <w:top w:val="single" w:sz="4" w:space="0" w:color="FFFFFF" w:themeColor="background1"/>
              <w:left w:val="single" w:sz="4" w:space="0" w:color="000000" w:themeColor="text1"/>
              <w:bottom w:val="single" w:sz="8" w:space="0" w:color="auto"/>
              <w:right w:val="single" w:sz="18" w:space="0" w:color="auto"/>
            </w:tcBorders>
            <w:shd w:val="clear" w:color="auto" w:fill="auto"/>
          </w:tcPr>
          <w:p w14:paraId="520A0B6F"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-(0.546)</w:t>
            </w:r>
          </w:p>
        </w:tc>
      </w:tr>
      <w:tr w:rsidR="00A81C5E" w:rsidRPr="00161C58" w14:paraId="3D94272D" w14:textId="77777777" w:rsidTr="007A6005">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1687" w:type="dxa"/>
            <w:tcBorders>
              <w:top w:val="single" w:sz="8" w:space="0" w:color="auto"/>
              <w:left w:val="single" w:sz="18" w:space="0" w:color="auto"/>
              <w:bottom w:val="single" w:sz="4" w:space="0" w:color="FFFFFF" w:themeColor="background1"/>
              <w:right w:val="single" w:sz="18" w:space="0" w:color="auto"/>
            </w:tcBorders>
            <w:shd w:val="clear" w:color="auto" w:fill="auto"/>
            <w:hideMark/>
          </w:tcPr>
          <w:p w14:paraId="5F4C8AB8" w14:textId="77777777" w:rsidR="00A81C5E" w:rsidRPr="00161C58" w:rsidRDefault="00A81C5E" w:rsidP="007A6005">
            <w:pPr>
              <w:jc w:val="center"/>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1915-1919</w:t>
            </w:r>
          </w:p>
        </w:tc>
        <w:tc>
          <w:tcPr>
            <w:tcW w:w="1800" w:type="dxa"/>
            <w:tcBorders>
              <w:top w:val="single" w:sz="8" w:space="0" w:color="auto"/>
              <w:left w:val="single" w:sz="12" w:space="0" w:color="auto"/>
              <w:bottom w:val="single" w:sz="4" w:space="0" w:color="FFFFFF" w:themeColor="background1"/>
              <w:right w:val="single" w:sz="4" w:space="0" w:color="000000" w:themeColor="text1"/>
            </w:tcBorders>
            <w:shd w:val="clear" w:color="auto" w:fill="auto"/>
            <w:hideMark/>
          </w:tcPr>
          <w:p w14:paraId="1672985A"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-0.017</w:t>
            </w:r>
          </w:p>
        </w:tc>
        <w:tc>
          <w:tcPr>
            <w:tcW w:w="1530" w:type="dxa"/>
            <w:tcBorders>
              <w:top w:val="single" w:sz="8" w:space="0" w:color="auto"/>
              <w:left w:val="single" w:sz="4" w:space="0" w:color="000000" w:themeColor="text1"/>
              <w:bottom w:val="single" w:sz="4" w:space="0" w:color="FFFFFF" w:themeColor="background1"/>
              <w:right w:val="single" w:sz="4" w:space="0" w:color="000000" w:themeColor="text1"/>
            </w:tcBorders>
            <w:shd w:val="clear" w:color="auto" w:fill="auto"/>
            <w:hideMark/>
          </w:tcPr>
          <w:p w14:paraId="454B7090"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-0.04</w:t>
            </w:r>
          </w:p>
        </w:tc>
        <w:tc>
          <w:tcPr>
            <w:tcW w:w="3060" w:type="dxa"/>
            <w:tcBorders>
              <w:top w:val="single" w:sz="8" w:space="0" w:color="auto"/>
              <w:left w:val="single" w:sz="4" w:space="0" w:color="000000" w:themeColor="text1"/>
              <w:bottom w:val="single" w:sz="4" w:space="0" w:color="FFFFFF" w:themeColor="background1"/>
              <w:right w:val="single" w:sz="18" w:space="0" w:color="auto"/>
            </w:tcBorders>
            <w:shd w:val="clear" w:color="auto" w:fill="auto"/>
            <w:hideMark/>
          </w:tcPr>
          <w:p w14:paraId="7A2A232B"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-0.424</w:t>
            </w:r>
          </w:p>
        </w:tc>
      </w:tr>
      <w:tr w:rsidR="00A81C5E" w:rsidRPr="00161C58" w14:paraId="4DC1CBEC" w14:textId="77777777" w:rsidTr="007A6005">
        <w:trPr>
          <w:trHeight w:val="276"/>
          <w:jc w:val="center"/>
        </w:trPr>
        <w:tc>
          <w:tcPr>
            <w:cnfStyle w:val="001000000000" w:firstRow="0" w:lastRow="0" w:firstColumn="1" w:lastColumn="0" w:oddVBand="0" w:evenVBand="0" w:oddHBand="0" w:evenHBand="0" w:firstRowFirstColumn="0" w:firstRowLastColumn="0" w:lastRowFirstColumn="0" w:lastRowLastColumn="0"/>
            <w:tcW w:w="1687" w:type="dxa"/>
            <w:tcBorders>
              <w:top w:val="single" w:sz="4" w:space="0" w:color="FFFFFF" w:themeColor="background1"/>
              <w:left w:val="single" w:sz="18" w:space="0" w:color="auto"/>
              <w:bottom w:val="single" w:sz="8" w:space="0" w:color="auto"/>
              <w:right w:val="single" w:sz="18" w:space="0" w:color="auto"/>
            </w:tcBorders>
            <w:shd w:val="clear" w:color="auto" w:fill="auto"/>
            <w:hideMark/>
          </w:tcPr>
          <w:p w14:paraId="77AFBB3E" w14:textId="77777777" w:rsidR="00A81C5E" w:rsidRPr="00161C58" w:rsidRDefault="00A81C5E" w:rsidP="007A6005">
            <w:pPr>
              <w:jc w:val="center"/>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 </w:t>
            </w:r>
          </w:p>
        </w:tc>
        <w:tc>
          <w:tcPr>
            <w:tcW w:w="1800" w:type="dxa"/>
            <w:tcBorders>
              <w:top w:val="single" w:sz="4" w:space="0" w:color="FFFFFF" w:themeColor="background1"/>
              <w:left w:val="single" w:sz="12" w:space="0" w:color="auto"/>
              <w:bottom w:val="single" w:sz="8" w:space="0" w:color="auto"/>
              <w:right w:val="single" w:sz="4" w:space="0" w:color="000000" w:themeColor="text1"/>
            </w:tcBorders>
            <w:shd w:val="clear" w:color="auto" w:fill="auto"/>
            <w:hideMark/>
          </w:tcPr>
          <w:p w14:paraId="2BAF27D2"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-(0.023)</w:t>
            </w:r>
          </w:p>
        </w:tc>
        <w:tc>
          <w:tcPr>
            <w:tcW w:w="1530" w:type="dxa"/>
            <w:tcBorders>
              <w:top w:val="single" w:sz="4" w:space="0" w:color="FFFFFF" w:themeColor="background1"/>
              <w:left w:val="single" w:sz="4" w:space="0" w:color="000000" w:themeColor="text1"/>
              <w:bottom w:val="single" w:sz="8" w:space="0" w:color="auto"/>
              <w:right w:val="single" w:sz="4" w:space="0" w:color="000000" w:themeColor="text1"/>
            </w:tcBorders>
            <w:shd w:val="clear" w:color="auto" w:fill="auto"/>
            <w:hideMark/>
          </w:tcPr>
          <w:p w14:paraId="79976526"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-(0.034)</w:t>
            </w:r>
          </w:p>
        </w:tc>
        <w:tc>
          <w:tcPr>
            <w:tcW w:w="3060" w:type="dxa"/>
            <w:tcBorders>
              <w:top w:val="single" w:sz="4" w:space="0" w:color="FFFFFF" w:themeColor="background1"/>
              <w:left w:val="single" w:sz="4" w:space="0" w:color="000000" w:themeColor="text1"/>
              <w:bottom w:val="single" w:sz="8" w:space="0" w:color="auto"/>
              <w:right w:val="single" w:sz="18" w:space="0" w:color="auto"/>
            </w:tcBorders>
            <w:shd w:val="clear" w:color="auto" w:fill="auto"/>
            <w:hideMark/>
          </w:tcPr>
          <w:p w14:paraId="4010560B"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-(1.606)</w:t>
            </w:r>
          </w:p>
        </w:tc>
      </w:tr>
      <w:tr w:rsidR="00A81C5E" w:rsidRPr="00161C58" w14:paraId="29AEFE89" w14:textId="77777777" w:rsidTr="007A6005">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1687" w:type="dxa"/>
            <w:tcBorders>
              <w:top w:val="single" w:sz="8" w:space="0" w:color="auto"/>
              <w:left w:val="single" w:sz="18" w:space="0" w:color="auto"/>
              <w:bottom w:val="single" w:sz="4" w:space="0" w:color="FFFFFF" w:themeColor="background1"/>
              <w:right w:val="single" w:sz="18" w:space="0" w:color="auto"/>
            </w:tcBorders>
            <w:shd w:val="clear" w:color="auto" w:fill="auto"/>
            <w:hideMark/>
          </w:tcPr>
          <w:p w14:paraId="1EB8F41A" w14:textId="77777777" w:rsidR="00A81C5E" w:rsidRPr="00161C58" w:rsidRDefault="00A81C5E" w:rsidP="007A6005">
            <w:pPr>
              <w:jc w:val="center"/>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1920-1924</w:t>
            </w:r>
          </w:p>
        </w:tc>
        <w:tc>
          <w:tcPr>
            <w:tcW w:w="1800" w:type="dxa"/>
            <w:tcBorders>
              <w:top w:val="single" w:sz="8" w:space="0" w:color="auto"/>
              <w:left w:val="single" w:sz="12" w:space="0" w:color="auto"/>
              <w:bottom w:val="single" w:sz="4" w:space="0" w:color="FFFFFF" w:themeColor="background1"/>
              <w:right w:val="single" w:sz="4" w:space="0" w:color="000000" w:themeColor="text1"/>
            </w:tcBorders>
            <w:shd w:val="clear" w:color="auto" w:fill="auto"/>
            <w:hideMark/>
          </w:tcPr>
          <w:p w14:paraId="38795B58"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-0.014</w:t>
            </w:r>
          </w:p>
        </w:tc>
        <w:tc>
          <w:tcPr>
            <w:tcW w:w="1530" w:type="dxa"/>
            <w:tcBorders>
              <w:top w:val="single" w:sz="8" w:space="0" w:color="auto"/>
              <w:left w:val="single" w:sz="4" w:space="0" w:color="000000" w:themeColor="text1"/>
              <w:bottom w:val="single" w:sz="4" w:space="0" w:color="FFFFFF" w:themeColor="background1"/>
              <w:right w:val="single" w:sz="4" w:space="0" w:color="000000" w:themeColor="text1"/>
            </w:tcBorders>
            <w:shd w:val="clear" w:color="auto" w:fill="auto"/>
            <w:hideMark/>
          </w:tcPr>
          <w:p w14:paraId="22B206E7"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-0.031</w:t>
            </w:r>
          </w:p>
        </w:tc>
        <w:tc>
          <w:tcPr>
            <w:tcW w:w="3060" w:type="dxa"/>
            <w:tcBorders>
              <w:top w:val="single" w:sz="8" w:space="0" w:color="auto"/>
              <w:left w:val="single" w:sz="4" w:space="0" w:color="000000" w:themeColor="text1"/>
              <w:bottom w:val="single" w:sz="4" w:space="0" w:color="FFFFFF" w:themeColor="background1"/>
              <w:right w:val="single" w:sz="18" w:space="0" w:color="auto"/>
            </w:tcBorders>
            <w:shd w:val="clear" w:color="auto" w:fill="auto"/>
            <w:hideMark/>
          </w:tcPr>
          <w:p w14:paraId="22BF8DC8"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0.471</w:t>
            </w:r>
          </w:p>
        </w:tc>
      </w:tr>
      <w:tr w:rsidR="00A81C5E" w:rsidRPr="00161C58" w14:paraId="2311A6C4" w14:textId="77777777" w:rsidTr="007A6005">
        <w:trPr>
          <w:trHeight w:val="276"/>
          <w:jc w:val="center"/>
        </w:trPr>
        <w:tc>
          <w:tcPr>
            <w:cnfStyle w:val="001000000000" w:firstRow="0" w:lastRow="0" w:firstColumn="1" w:lastColumn="0" w:oddVBand="0" w:evenVBand="0" w:oddHBand="0" w:evenHBand="0" w:firstRowFirstColumn="0" w:firstRowLastColumn="0" w:lastRowFirstColumn="0" w:lastRowLastColumn="0"/>
            <w:tcW w:w="1687" w:type="dxa"/>
            <w:tcBorders>
              <w:top w:val="single" w:sz="4" w:space="0" w:color="FFFFFF" w:themeColor="background1"/>
              <w:left w:val="single" w:sz="18" w:space="0" w:color="auto"/>
              <w:bottom w:val="single" w:sz="8" w:space="0" w:color="auto"/>
              <w:right w:val="single" w:sz="18" w:space="0" w:color="auto"/>
            </w:tcBorders>
            <w:shd w:val="clear" w:color="auto" w:fill="auto"/>
            <w:hideMark/>
          </w:tcPr>
          <w:p w14:paraId="39678F2F" w14:textId="77777777" w:rsidR="00A81C5E" w:rsidRPr="00161C58" w:rsidRDefault="00A81C5E" w:rsidP="007A6005">
            <w:pPr>
              <w:jc w:val="center"/>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 </w:t>
            </w:r>
          </w:p>
        </w:tc>
        <w:tc>
          <w:tcPr>
            <w:tcW w:w="1800" w:type="dxa"/>
            <w:tcBorders>
              <w:top w:val="single" w:sz="4" w:space="0" w:color="FFFFFF" w:themeColor="background1"/>
              <w:left w:val="single" w:sz="12" w:space="0" w:color="auto"/>
              <w:bottom w:val="single" w:sz="8" w:space="0" w:color="auto"/>
              <w:right w:val="single" w:sz="4" w:space="0" w:color="000000" w:themeColor="text1"/>
            </w:tcBorders>
            <w:shd w:val="clear" w:color="auto" w:fill="auto"/>
            <w:hideMark/>
          </w:tcPr>
          <w:p w14:paraId="54ECC781"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-(0.022)</w:t>
            </w:r>
          </w:p>
        </w:tc>
        <w:tc>
          <w:tcPr>
            <w:tcW w:w="1530" w:type="dxa"/>
            <w:tcBorders>
              <w:top w:val="single" w:sz="4" w:space="0" w:color="FFFFFF" w:themeColor="background1"/>
              <w:left w:val="single" w:sz="4" w:space="0" w:color="000000" w:themeColor="text1"/>
              <w:bottom w:val="single" w:sz="8" w:space="0" w:color="auto"/>
              <w:right w:val="single" w:sz="4" w:space="0" w:color="000000" w:themeColor="text1"/>
            </w:tcBorders>
            <w:shd w:val="clear" w:color="auto" w:fill="auto"/>
            <w:hideMark/>
          </w:tcPr>
          <w:p w14:paraId="1AAE7A01"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-(0.031)</w:t>
            </w:r>
          </w:p>
        </w:tc>
        <w:tc>
          <w:tcPr>
            <w:tcW w:w="3060" w:type="dxa"/>
            <w:tcBorders>
              <w:top w:val="single" w:sz="4" w:space="0" w:color="FFFFFF" w:themeColor="background1"/>
              <w:left w:val="single" w:sz="4" w:space="0" w:color="000000" w:themeColor="text1"/>
              <w:bottom w:val="single" w:sz="8" w:space="0" w:color="auto"/>
              <w:right w:val="single" w:sz="18" w:space="0" w:color="auto"/>
            </w:tcBorders>
            <w:shd w:val="clear" w:color="auto" w:fill="auto"/>
            <w:hideMark/>
          </w:tcPr>
          <w:p w14:paraId="328B3F8C"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-(1.235)</w:t>
            </w:r>
          </w:p>
        </w:tc>
      </w:tr>
      <w:tr w:rsidR="00A81C5E" w:rsidRPr="00161C58" w14:paraId="2A53D2C2" w14:textId="77777777" w:rsidTr="007A6005">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1687" w:type="dxa"/>
            <w:tcBorders>
              <w:top w:val="single" w:sz="8" w:space="0" w:color="auto"/>
              <w:left w:val="single" w:sz="18" w:space="0" w:color="auto"/>
              <w:bottom w:val="single" w:sz="4" w:space="0" w:color="FFFFFF" w:themeColor="background1"/>
              <w:right w:val="single" w:sz="18" w:space="0" w:color="auto"/>
            </w:tcBorders>
            <w:shd w:val="clear" w:color="auto" w:fill="auto"/>
            <w:hideMark/>
          </w:tcPr>
          <w:p w14:paraId="77377CEC" w14:textId="77777777" w:rsidR="00A81C5E" w:rsidRPr="00161C58" w:rsidRDefault="00A81C5E" w:rsidP="007A6005">
            <w:pPr>
              <w:jc w:val="center"/>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1925-1929</w:t>
            </w:r>
          </w:p>
        </w:tc>
        <w:tc>
          <w:tcPr>
            <w:tcW w:w="1800" w:type="dxa"/>
            <w:tcBorders>
              <w:top w:val="single" w:sz="8" w:space="0" w:color="auto"/>
              <w:left w:val="single" w:sz="12" w:space="0" w:color="auto"/>
              <w:bottom w:val="single" w:sz="4" w:space="0" w:color="FFFFFF" w:themeColor="background1"/>
              <w:right w:val="single" w:sz="4" w:space="0" w:color="000000" w:themeColor="text1"/>
            </w:tcBorders>
            <w:shd w:val="clear" w:color="auto" w:fill="auto"/>
            <w:hideMark/>
          </w:tcPr>
          <w:p w14:paraId="26C07421"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0.003</w:t>
            </w:r>
          </w:p>
        </w:tc>
        <w:tc>
          <w:tcPr>
            <w:tcW w:w="1530" w:type="dxa"/>
            <w:tcBorders>
              <w:top w:val="single" w:sz="8" w:space="0" w:color="auto"/>
              <w:left w:val="single" w:sz="4" w:space="0" w:color="000000" w:themeColor="text1"/>
              <w:bottom w:val="single" w:sz="4" w:space="0" w:color="FFFFFF" w:themeColor="background1"/>
              <w:right w:val="single" w:sz="4" w:space="0" w:color="000000" w:themeColor="text1"/>
            </w:tcBorders>
            <w:shd w:val="clear" w:color="auto" w:fill="auto"/>
            <w:hideMark/>
          </w:tcPr>
          <w:p w14:paraId="4033DC59"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-0.007</w:t>
            </w:r>
          </w:p>
        </w:tc>
        <w:tc>
          <w:tcPr>
            <w:tcW w:w="3060" w:type="dxa"/>
            <w:tcBorders>
              <w:top w:val="single" w:sz="8" w:space="0" w:color="auto"/>
              <w:left w:val="single" w:sz="4" w:space="0" w:color="000000" w:themeColor="text1"/>
              <w:bottom w:val="single" w:sz="4" w:space="0" w:color="FFFFFF" w:themeColor="background1"/>
              <w:right w:val="single" w:sz="18" w:space="0" w:color="auto"/>
            </w:tcBorders>
            <w:shd w:val="clear" w:color="auto" w:fill="auto"/>
            <w:hideMark/>
          </w:tcPr>
          <w:p w14:paraId="20990B50"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2.231</w:t>
            </w:r>
          </w:p>
        </w:tc>
      </w:tr>
      <w:tr w:rsidR="00A81C5E" w:rsidRPr="00161C58" w14:paraId="3592EF8D" w14:textId="77777777" w:rsidTr="007A6005">
        <w:trPr>
          <w:trHeight w:val="276"/>
          <w:jc w:val="center"/>
        </w:trPr>
        <w:tc>
          <w:tcPr>
            <w:cnfStyle w:val="001000000000" w:firstRow="0" w:lastRow="0" w:firstColumn="1" w:lastColumn="0" w:oddVBand="0" w:evenVBand="0" w:oddHBand="0" w:evenHBand="0" w:firstRowFirstColumn="0" w:firstRowLastColumn="0" w:lastRowFirstColumn="0" w:lastRowLastColumn="0"/>
            <w:tcW w:w="1687" w:type="dxa"/>
            <w:tcBorders>
              <w:top w:val="single" w:sz="4" w:space="0" w:color="FFFFFF" w:themeColor="background1"/>
              <w:left w:val="single" w:sz="18" w:space="0" w:color="auto"/>
              <w:bottom w:val="single" w:sz="8" w:space="0" w:color="auto"/>
              <w:right w:val="single" w:sz="18" w:space="0" w:color="auto"/>
            </w:tcBorders>
            <w:shd w:val="clear" w:color="auto" w:fill="auto"/>
            <w:hideMark/>
          </w:tcPr>
          <w:p w14:paraId="6CC91605" w14:textId="77777777" w:rsidR="00A81C5E" w:rsidRPr="00161C58" w:rsidRDefault="00A81C5E" w:rsidP="007A6005">
            <w:pPr>
              <w:jc w:val="center"/>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 </w:t>
            </w:r>
          </w:p>
        </w:tc>
        <w:tc>
          <w:tcPr>
            <w:tcW w:w="1800" w:type="dxa"/>
            <w:tcBorders>
              <w:top w:val="single" w:sz="4" w:space="0" w:color="FFFFFF" w:themeColor="background1"/>
              <w:left w:val="single" w:sz="12" w:space="0" w:color="auto"/>
              <w:bottom w:val="single" w:sz="8" w:space="0" w:color="auto"/>
              <w:right w:val="single" w:sz="4" w:space="0" w:color="000000" w:themeColor="text1"/>
            </w:tcBorders>
            <w:shd w:val="clear" w:color="auto" w:fill="auto"/>
            <w:hideMark/>
          </w:tcPr>
          <w:p w14:paraId="795EAAD5"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-(0.022)</w:t>
            </w:r>
          </w:p>
        </w:tc>
        <w:tc>
          <w:tcPr>
            <w:tcW w:w="1530" w:type="dxa"/>
            <w:tcBorders>
              <w:top w:val="single" w:sz="4" w:space="0" w:color="FFFFFF" w:themeColor="background1"/>
              <w:left w:val="single" w:sz="4" w:space="0" w:color="000000" w:themeColor="text1"/>
              <w:bottom w:val="single" w:sz="8" w:space="0" w:color="auto"/>
              <w:right w:val="single" w:sz="4" w:space="0" w:color="000000" w:themeColor="text1"/>
            </w:tcBorders>
            <w:shd w:val="clear" w:color="auto" w:fill="auto"/>
            <w:hideMark/>
          </w:tcPr>
          <w:p w14:paraId="3FCCB8AC"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-(0.031)</w:t>
            </w:r>
          </w:p>
        </w:tc>
        <w:tc>
          <w:tcPr>
            <w:tcW w:w="3060" w:type="dxa"/>
            <w:tcBorders>
              <w:top w:val="single" w:sz="4" w:space="0" w:color="FFFFFF" w:themeColor="background1"/>
              <w:left w:val="single" w:sz="4" w:space="0" w:color="000000" w:themeColor="text1"/>
              <w:bottom w:val="single" w:sz="8" w:space="0" w:color="auto"/>
              <w:right w:val="single" w:sz="18" w:space="0" w:color="auto"/>
            </w:tcBorders>
            <w:shd w:val="clear" w:color="auto" w:fill="auto"/>
            <w:hideMark/>
          </w:tcPr>
          <w:p w14:paraId="2BD56BBD"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-(1.352)</w:t>
            </w:r>
          </w:p>
        </w:tc>
      </w:tr>
      <w:tr w:rsidR="00A81C5E" w:rsidRPr="00161C58" w14:paraId="46F01E8D" w14:textId="77777777" w:rsidTr="007A6005">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1687" w:type="dxa"/>
            <w:tcBorders>
              <w:top w:val="single" w:sz="8" w:space="0" w:color="auto"/>
              <w:left w:val="single" w:sz="18" w:space="0" w:color="auto"/>
              <w:bottom w:val="single" w:sz="4" w:space="0" w:color="FFFFFF" w:themeColor="background1"/>
              <w:right w:val="single" w:sz="18" w:space="0" w:color="auto"/>
            </w:tcBorders>
            <w:shd w:val="clear" w:color="auto" w:fill="auto"/>
            <w:hideMark/>
          </w:tcPr>
          <w:p w14:paraId="60FCCF69" w14:textId="77777777" w:rsidR="00A81C5E" w:rsidRPr="00161C58" w:rsidRDefault="00A81C5E" w:rsidP="007A6005">
            <w:pPr>
              <w:jc w:val="center"/>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1930-1934</w:t>
            </w:r>
          </w:p>
        </w:tc>
        <w:tc>
          <w:tcPr>
            <w:tcW w:w="1800" w:type="dxa"/>
            <w:tcBorders>
              <w:top w:val="single" w:sz="8" w:space="0" w:color="auto"/>
              <w:left w:val="single" w:sz="12" w:space="0" w:color="auto"/>
              <w:bottom w:val="single" w:sz="4" w:space="0" w:color="FFFFFF" w:themeColor="background1"/>
              <w:right w:val="single" w:sz="4" w:space="0" w:color="000000" w:themeColor="text1"/>
            </w:tcBorders>
            <w:shd w:val="clear" w:color="auto" w:fill="auto"/>
            <w:hideMark/>
          </w:tcPr>
          <w:p w14:paraId="5DADCB28"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0.015</w:t>
            </w:r>
          </w:p>
        </w:tc>
        <w:tc>
          <w:tcPr>
            <w:tcW w:w="1530" w:type="dxa"/>
            <w:tcBorders>
              <w:top w:val="single" w:sz="8" w:space="0" w:color="auto"/>
              <w:left w:val="single" w:sz="4" w:space="0" w:color="000000" w:themeColor="text1"/>
              <w:bottom w:val="single" w:sz="4" w:space="0" w:color="FFFFFF" w:themeColor="background1"/>
              <w:right w:val="single" w:sz="4" w:space="0" w:color="000000" w:themeColor="text1"/>
            </w:tcBorders>
            <w:shd w:val="clear" w:color="auto" w:fill="auto"/>
            <w:hideMark/>
          </w:tcPr>
          <w:p w14:paraId="6F579977"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w:t>
            </w:r>
          </w:p>
        </w:tc>
        <w:tc>
          <w:tcPr>
            <w:tcW w:w="3060" w:type="dxa"/>
            <w:tcBorders>
              <w:top w:val="single" w:sz="8" w:space="0" w:color="auto"/>
              <w:left w:val="single" w:sz="4" w:space="0" w:color="000000" w:themeColor="text1"/>
              <w:bottom w:val="single" w:sz="4" w:space="0" w:color="FFFFFF" w:themeColor="background1"/>
              <w:right w:val="single" w:sz="18" w:space="0" w:color="auto"/>
            </w:tcBorders>
            <w:shd w:val="clear" w:color="auto" w:fill="auto"/>
            <w:hideMark/>
          </w:tcPr>
          <w:p w14:paraId="0EA76591"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2.921*</w:t>
            </w:r>
          </w:p>
        </w:tc>
      </w:tr>
      <w:tr w:rsidR="00A81C5E" w:rsidRPr="00161C58" w14:paraId="30D958DC" w14:textId="77777777" w:rsidTr="007A6005">
        <w:trPr>
          <w:trHeight w:val="276"/>
          <w:jc w:val="center"/>
        </w:trPr>
        <w:tc>
          <w:tcPr>
            <w:cnfStyle w:val="001000000000" w:firstRow="0" w:lastRow="0" w:firstColumn="1" w:lastColumn="0" w:oddVBand="0" w:evenVBand="0" w:oddHBand="0" w:evenHBand="0" w:firstRowFirstColumn="0" w:firstRowLastColumn="0" w:lastRowFirstColumn="0" w:lastRowLastColumn="0"/>
            <w:tcW w:w="1687" w:type="dxa"/>
            <w:tcBorders>
              <w:top w:val="single" w:sz="4" w:space="0" w:color="FFFFFF" w:themeColor="background1"/>
              <w:left w:val="single" w:sz="18" w:space="0" w:color="auto"/>
              <w:bottom w:val="single" w:sz="8" w:space="0" w:color="auto"/>
              <w:right w:val="single" w:sz="18" w:space="0" w:color="auto"/>
            </w:tcBorders>
            <w:shd w:val="clear" w:color="auto" w:fill="auto"/>
            <w:hideMark/>
          </w:tcPr>
          <w:p w14:paraId="04D0EDE1" w14:textId="77777777" w:rsidR="00A81C5E" w:rsidRPr="00161C58" w:rsidRDefault="00A81C5E" w:rsidP="007A6005">
            <w:pPr>
              <w:jc w:val="center"/>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 </w:t>
            </w:r>
          </w:p>
        </w:tc>
        <w:tc>
          <w:tcPr>
            <w:tcW w:w="1800" w:type="dxa"/>
            <w:tcBorders>
              <w:top w:val="single" w:sz="4" w:space="0" w:color="FFFFFF" w:themeColor="background1"/>
              <w:left w:val="single" w:sz="12" w:space="0" w:color="auto"/>
              <w:bottom w:val="single" w:sz="8" w:space="0" w:color="auto"/>
              <w:right w:val="single" w:sz="4" w:space="0" w:color="000000" w:themeColor="text1"/>
            </w:tcBorders>
            <w:shd w:val="clear" w:color="auto" w:fill="auto"/>
            <w:hideMark/>
          </w:tcPr>
          <w:p w14:paraId="5E427E5E"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-(0.022)</w:t>
            </w:r>
          </w:p>
        </w:tc>
        <w:tc>
          <w:tcPr>
            <w:tcW w:w="1530" w:type="dxa"/>
            <w:tcBorders>
              <w:top w:val="single" w:sz="4" w:space="0" w:color="FFFFFF" w:themeColor="background1"/>
              <w:left w:val="single" w:sz="4" w:space="0" w:color="000000" w:themeColor="text1"/>
              <w:bottom w:val="single" w:sz="8" w:space="0" w:color="auto"/>
              <w:right w:val="single" w:sz="4" w:space="0" w:color="000000" w:themeColor="text1"/>
            </w:tcBorders>
            <w:shd w:val="clear" w:color="auto" w:fill="auto"/>
            <w:hideMark/>
          </w:tcPr>
          <w:p w14:paraId="37F6CDBE"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-(0.031)</w:t>
            </w:r>
          </w:p>
        </w:tc>
        <w:tc>
          <w:tcPr>
            <w:tcW w:w="3060" w:type="dxa"/>
            <w:tcBorders>
              <w:top w:val="single" w:sz="4" w:space="0" w:color="FFFFFF" w:themeColor="background1"/>
              <w:left w:val="single" w:sz="4" w:space="0" w:color="000000" w:themeColor="text1"/>
              <w:bottom w:val="single" w:sz="8" w:space="0" w:color="auto"/>
              <w:right w:val="single" w:sz="18" w:space="0" w:color="auto"/>
            </w:tcBorders>
            <w:shd w:val="clear" w:color="auto" w:fill="auto"/>
            <w:hideMark/>
          </w:tcPr>
          <w:p w14:paraId="123FB397"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-(1.444)</w:t>
            </w:r>
          </w:p>
        </w:tc>
      </w:tr>
      <w:tr w:rsidR="00A81C5E" w:rsidRPr="00161C58" w14:paraId="093F4EF0" w14:textId="77777777" w:rsidTr="007A6005">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1687" w:type="dxa"/>
            <w:tcBorders>
              <w:top w:val="single" w:sz="8" w:space="0" w:color="auto"/>
              <w:left w:val="single" w:sz="18" w:space="0" w:color="auto"/>
              <w:bottom w:val="single" w:sz="4" w:space="0" w:color="FFFFFF" w:themeColor="background1"/>
              <w:right w:val="single" w:sz="18" w:space="0" w:color="auto"/>
            </w:tcBorders>
            <w:shd w:val="clear" w:color="auto" w:fill="auto"/>
            <w:hideMark/>
          </w:tcPr>
          <w:p w14:paraId="1D32C1D2" w14:textId="77777777" w:rsidR="00A81C5E" w:rsidRPr="00161C58" w:rsidRDefault="00A81C5E" w:rsidP="007A6005">
            <w:pPr>
              <w:jc w:val="center"/>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1935-1939</w:t>
            </w:r>
          </w:p>
        </w:tc>
        <w:tc>
          <w:tcPr>
            <w:tcW w:w="1800" w:type="dxa"/>
            <w:tcBorders>
              <w:top w:val="single" w:sz="8" w:space="0" w:color="auto"/>
              <w:left w:val="single" w:sz="12" w:space="0" w:color="auto"/>
              <w:bottom w:val="single" w:sz="4" w:space="0" w:color="FFFFFF" w:themeColor="background1"/>
              <w:right w:val="single" w:sz="4" w:space="0" w:color="000000" w:themeColor="text1"/>
            </w:tcBorders>
            <w:shd w:val="clear" w:color="auto" w:fill="auto"/>
            <w:hideMark/>
          </w:tcPr>
          <w:p w14:paraId="3F425D38"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0.025</w:t>
            </w:r>
          </w:p>
        </w:tc>
        <w:tc>
          <w:tcPr>
            <w:tcW w:w="1530" w:type="dxa"/>
            <w:tcBorders>
              <w:top w:val="single" w:sz="8" w:space="0" w:color="auto"/>
              <w:left w:val="single" w:sz="4" w:space="0" w:color="000000" w:themeColor="text1"/>
              <w:bottom w:val="single" w:sz="4" w:space="0" w:color="FFFFFF" w:themeColor="background1"/>
              <w:right w:val="single" w:sz="4" w:space="0" w:color="000000" w:themeColor="text1"/>
            </w:tcBorders>
            <w:shd w:val="clear" w:color="auto" w:fill="auto"/>
            <w:hideMark/>
          </w:tcPr>
          <w:p w14:paraId="6FFF1591"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0.011</w:t>
            </w:r>
          </w:p>
        </w:tc>
        <w:tc>
          <w:tcPr>
            <w:tcW w:w="3060" w:type="dxa"/>
            <w:tcBorders>
              <w:top w:val="single" w:sz="8" w:space="0" w:color="auto"/>
              <w:left w:val="single" w:sz="4" w:space="0" w:color="000000" w:themeColor="text1"/>
              <w:bottom w:val="single" w:sz="4" w:space="0" w:color="FFFFFF" w:themeColor="background1"/>
              <w:right w:val="single" w:sz="18" w:space="0" w:color="auto"/>
            </w:tcBorders>
            <w:shd w:val="clear" w:color="auto" w:fill="auto"/>
            <w:hideMark/>
          </w:tcPr>
          <w:p w14:paraId="27EB4EEB"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4.114**</w:t>
            </w:r>
          </w:p>
        </w:tc>
      </w:tr>
      <w:tr w:rsidR="00A81C5E" w:rsidRPr="00161C58" w14:paraId="38217C63" w14:textId="77777777" w:rsidTr="007A6005">
        <w:trPr>
          <w:trHeight w:val="276"/>
          <w:jc w:val="center"/>
        </w:trPr>
        <w:tc>
          <w:tcPr>
            <w:cnfStyle w:val="001000000000" w:firstRow="0" w:lastRow="0" w:firstColumn="1" w:lastColumn="0" w:oddVBand="0" w:evenVBand="0" w:oddHBand="0" w:evenHBand="0" w:firstRowFirstColumn="0" w:firstRowLastColumn="0" w:lastRowFirstColumn="0" w:lastRowLastColumn="0"/>
            <w:tcW w:w="1687" w:type="dxa"/>
            <w:tcBorders>
              <w:top w:val="single" w:sz="4" w:space="0" w:color="FFFFFF" w:themeColor="background1"/>
              <w:left w:val="single" w:sz="18" w:space="0" w:color="auto"/>
              <w:bottom w:val="single" w:sz="8" w:space="0" w:color="auto"/>
              <w:right w:val="single" w:sz="18" w:space="0" w:color="auto"/>
            </w:tcBorders>
            <w:shd w:val="clear" w:color="auto" w:fill="auto"/>
            <w:hideMark/>
          </w:tcPr>
          <w:p w14:paraId="5CC3FE30" w14:textId="77777777" w:rsidR="00A81C5E" w:rsidRPr="00161C58" w:rsidRDefault="00A81C5E" w:rsidP="007A6005">
            <w:pPr>
              <w:jc w:val="center"/>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 </w:t>
            </w:r>
          </w:p>
        </w:tc>
        <w:tc>
          <w:tcPr>
            <w:tcW w:w="1800" w:type="dxa"/>
            <w:tcBorders>
              <w:top w:val="single" w:sz="4" w:space="0" w:color="FFFFFF" w:themeColor="background1"/>
              <w:left w:val="single" w:sz="12" w:space="0" w:color="auto"/>
              <w:bottom w:val="single" w:sz="8" w:space="0" w:color="auto"/>
              <w:right w:val="single" w:sz="4" w:space="0" w:color="000000" w:themeColor="text1"/>
            </w:tcBorders>
            <w:shd w:val="clear" w:color="auto" w:fill="auto"/>
            <w:hideMark/>
          </w:tcPr>
          <w:p w14:paraId="65FB6FB2"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-(0.023)</w:t>
            </w:r>
          </w:p>
        </w:tc>
        <w:tc>
          <w:tcPr>
            <w:tcW w:w="1530" w:type="dxa"/>
            <w:tcBorders>
              <w:top w:val="single" w:sz="4" w:space="0" w:color="FFFFFF" w:themeColor="background1"/>
              <w:left w:val="single" w:sz="4" w:space="0" w:color="000000" w:themeColor="text1"/>
              <w:bottom w:val="single" w:sz="8" w:space="0" w:color="auto"/>
              <w:right w:val="single" w:sz="4" w:space="0" w:color="000000" w:themeColor="text1"/>
            </w:tcBorders>
            <w:shd w:val="clear" w:color="auto" w:fill="auto"/>
            <w:hideMark/>
          </w:tcPr>
          <w:p w14:paraId="79F8EDF5"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-(0.031)</w:t>
            </w:r>
          </w:p>
        </w:tc>
        <w:tc>
          <w:tcPr>
            <w:tcW w:w="3060" w:type="dxa"/>
            <w:tcBorders>
              <w:top w:val="single" w:sz="4" w:space="0" w:color="FFFFFF" w:themeColor="background1"/>
              <w:left w:val="single" w:sz="4" w:space="0" w:color="000000" w:themeColor="text1"/>
              <w:bottom w:val="single" w:sz="8" w:space="0" w:color="auto"/>
              <w:right w:val="single" w:sz="18" w:space="0" w:color="auto"/>
            </w:tcBorders>
            <w:shd w:val="clear" w:color="auto" w:fill="auto"/>
            <w:hideMark/>
          </w:tcPr>
          <w:p w14:paraId="5DCDB83A"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-(1.348)</w:t>
            </w:r>
          </w:p>
        </w:tc>
      </w:tr>
      <w:tr w:rsidR="00A81C5E" w:rsidRPr="00161C58" w14:paraId="525CE8CB" w14:textId="77777777" w:rsidTr="007A6005">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1687" w:type="dxa"/>
            <w:tcBorders>
              <w:top w:val="single" w:sz="8" w:space="0" w:color="auto"/>
              <w:left w:val="single" w:sz="18" w:space="0" w:color="auto"/>
              <w:bottom w:val="single" w:sz="4" w:space="0" w:color="FFFFFF" w:themeColor="background1"/>
              <w:right w:val="single" w:sz="18" w:space="0" w:color="auto"/>
            </w:tcBorders>
            <w:shd w:val="clear" w:color="auto" w:fill="auto"/>
            <w:hideMark/>
          </w:tcPr>
          <w:p w14:paraId="77ADAA58" w14:textId="77777777" w:rsidR="00A81C5E" w:rsidRPr="00161C58" w:rsidRDefault="00A81C5E" w:rsidP="007A6005">
            <w:pPr>
              <w:jc w:val="center"/>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lastRenderedPageBreak/>
              <w:t>1940-1944</w:t>
            </w:r>
          </w:p>
        </w:tc>
        <w:tc>
          <w:tcPr>
            <w:tcW w:w="1800" w:type="dxa"/>
            <w:tcBorders>
              <w:top w:val="single" w:sz="8" w:space="0" w:color="auto"/>
              <w:left w:val="single" w:sz="12" w:space="0" w:color="auto"/>
              <w:bottom w:val="single" w:sz="4" w:space="0" w:color="FFFFFF" w:themeColor="background1"/>
              <w:right w:val="single" w:sz="4" w:space="0" w:color="000000" w:themeColor="text1"/>
            </w:tcBorders>
            <w:shd w:val="clear" w:color="auto" w:fill="auto"/>
            <w:hideMark/>
          </w:tcPr>
          <w:p w14:paraId="5C6CDDA4"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0.033</w:t>
            </w:r>
          </w:p>
        </w:tc>
        <w:tc>
          <w:tcPr>
            <w:tcW w:w="1530" w:type="dxa"/>
            <w:tcBorders>
              <w:top w:val="single" w:sz="8" w:space="0" w:color="auto"/>
              <w:left w:val="single" w:sz="4" w:space="0" w:color="000000" w:themeColor="text1"/>
              <w:bottom w:val="single" w:sz="4" w:space="0" w:color="FFFFFF" w:themeColor="background1"/>
              <w:right w:val="single" w:sz="4" w:space="0" w:color="000000" w:themeColor="text1"/>
            </w:tcBorders>
            <w:shd w:val="clear" w:color="auto" w:fill="auto"/>
            <w:hideMark/>
          </w:tcPr>
          <w:p w14:paraId="577FB72A"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0.02</w:t>
            </w:r>
          </w:p>
        </w:tc>
        <w:tc>
          <w:tcPr>
            <w:tcW w:w="3060" w:type="dxa"/>
            <w:tcBorders>
              <w:top w:val="single" w:sz="8" w:space="0" w:color="auto"/>
              <w:left w:val="single" w:sz="4" w:space="0" w:color="000000" w:themeColor="text1"/>
              <w:bottom w:val="single" w:sz="4" w:space="0" w:color="FFFFFF" w:themeColor="background1"/>
              <w:right w:val="single" w:sz="18" w:space="0" w:color="auto"/>
            </w:tcBorders>
            <w:shd w:val="clear" w:color="auto" w:fill="auto"/>
            <w:hideMark/>
          </w:tcPr>
          <w:p w14:paraId="59A2B740"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4.527**</w:t>
            </w:r>
          </w:p>
        </w:tc>
      </w:tr>
      <w:tr w:rsidR="00A81C5E" w:rsidRPr="00161C58" w14:paraId="37D1EA6A" w14:textId="77777777" w:rsidTr="007A6005">
        <w:trPr>
          <w:trHeight w:val="276"/>
          <w:jc w:val="center"/>
        </w:trPr>
        <w:tc>
          <w:tcPr>
            <w:cnfStyle w:val="001000000000" w:firstRow="0" w:lastRow="0" w:firstColumn="1" w:lastColumn="0" w:oddVBand="0" w:evenVBand="0" w:oddHBand="0" w:evenHBand="0" w:firstRowFirstColumn="0" w:firstRowLastColumn="0" w:lastRowFirstColumn="0" w:lastRowLastColumn="0"/>
            <w:tcW w:w="1687" w:type="dxa"/>
            <w:tcBorders>
              <w:top w:val="single" w:sz="4" w:space="0" w:color="FFFFFF" w:themeColor="background1"/>
              <w:left w:val="single" w:sz="18" w:space="0" w:color="auto"/>
              <w:bottom w:val="single" w:sz="8" w:space="0" w:color="auto"/>
              <w:right w:val="single" w:sz="18" w:space="0" w:color="auto"/>
            </w:tcBorders>
            <w:shd w:val="clear" w:color="auto" w:fill="auto"/>
            <w:hideMark/>
          </w:tcPr>
          <w:p w14:paraId="515B85B8" w14:textId="77777777" w:rsidR="00A81C5E" w:rsidRPr="00161C58" w:rsidRDefault="00A81C5E" w:rsidP="007A6005">
            <w:pPr>
              <w:jc w:val="center"/>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 </w:t>
            </w:r>
          </w:p>
        </w:tc>
        <w:tc>
          <w:tcPr>
            <w:tcW w:w="1800" w:type="dxa"/>
            <w:tcBorders>
              <w:top w:val="single" w:sz="4" w:space="0" w:color="FFFFFF" w:themeColor="background1"/>
              <w:left w:val="single" w:sz="12" w:space="0" w:color="auto"/>
              <w:bottom w:val="single" w:sz="8" w:space="0" w:color="auto"/>
              <w:right w:val="single" w:sz="4" w:space="0" w:color="000000" w:themeColor="text1"/>
            </w:tcBorders>
            <w:shd w:val="clear" w:color="auto" w:fill="auto"/>
            <w:hideMark/>
          </w:tcPr>
          <w:p w14:paraId="3F25B2BE"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-(0.023)</w:t>
            </w:r>
          </w:p>
        </w:tc>
        <w:tc>
          <w:tcPr>
            <w:tcW w:w="1530" w:type="dxa"/>
            <w:tcBorders>
              <w:top w:val="single" w:sz="4" w:space="0" w:color="FFFFFF" w:themeColor="background1"/>
              <w:left w:val="single" w:sz="4" w:space="0" w:color="000000" w:themeColor="text1"/>
              <w:bottom w:val="single" w:sz="8" w:space="0" w:color="auto"/>
              <w:right w:val="single" w:sz="4" w:space="0" w:color="000000" w:themeColor="text1"/>
            </w:tcBorders>
            <w:shd w:val="clear" w:color="auto" w:fill="auto"/>
            <w:hideMark/>
          </w:tcPr>
          <w:p w14:paraId="24470721"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-(0.032)</w:t>
            </w:r>
          </w:p>
        </w:tc>
        <w:tc>
          <w:tcPr>
            <w:tcW w:w="3060" w:type="dxa"/>
            <w:tcBorders>
              <w:top w:val="single" w:sz="4" w:space="0" w:color="FFFFFF" w:themeColor="background1"/>
              <w:left w:val="single" w:sz="4" w:space="0" w:color="000000" w:themeColor="text1"/>
              <w:bottom w:val="single" w:sz="8" w:space="0" w:color="auto"/>
              <w:right w:val="single" w:sz="18" w:space="0" w:color="auto"/>
            </w:tcBorders>
            <w:shd w:val="clear" w:color="auto" w:fill="auto"/>
            <w:hideMark/>
          </w:tcPr>
          <w:p w14:paraId="53E94A3D"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-(1.524)</w:t>
            </w:r>
          </w:p>
        </w:tc>
      </w:tr>
      <w:tr w:rsidR="00A81C5E" w:rsidRPr="00161C58" w14:paraId="3AAEA900" w14:textId="77777777" w:rsidTr="007A6005">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1687" w:type="dxa"/>
            <w:tcBorders>
              <w:top w:val="single" w:sz="8" w:space="0" w:color="auto"/>
              <w:left w:val="single" w:sz="18" w:space="0" w:color="auto"/>
              <w:bottom w:val="single" w:sz="4" w:space="0" w:color="FFFFFF" w:themeColor="background1"/>
              <w:right w:val="single" w:sz="18" w:space="0" w:color="auto"/>
            </w:tcBorders>
            <w:shd w:val="clear" w:color="auto" w:fill="auto"/>
            <w:hideMark/>
          </w:tcPr>
          <w:p w14:paraId="0B1ABFB3" w14:textId="77777777" w:rsidR="00A81C5E" w:rsidRPr="00161C58" w:rsidRDefault="00A81C5E" w:rsidP="007A6005">
            <w:pPr>
              <w:jc w:val="center"/>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1945-1949</w:t>
            </w:r>
          </w:p>
        </w:tc>
        <w:tc>
          <w:tcPr>
            <w:tcW w:w="1800" w:type="dxa"/>
            <w:tcBorders>
              <w:top w:val="single" w:sz="8" w:space="0" w:color="auto"/>
              <w:left w:val="single" w:sz="12" w:space="0" w:color="auto"/>
              <w:bottom w:val="single" w:sz="4" w:space="0" w:color="FFFFFF" w:themeColor="background1"/>
              <w:right w:val="single" w:sz="4" w:space="0" w:color="000000" w:themeColor="text1"/>
            </w:tcBorders>
            <w:shd w:val="clear" w:color="auto" w:fill="auto"/>
            <w:hideMark/>
          </w:tcPr>
          <w:p w14:paraId="1C38EBAE"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0.041∙</w:t>
            </w:r>
          </w:p>
        </w:tc>
        <w:tc>
          <w:tcPr>
            <w:tcW w:w="1530" w:type="dxa"/>
            <w:tcBorders>
              <w:top w:val="single" w:sz="8" w:space="0" w:color="auto"/>
              <w:left w:val="single" w:sz="4" w:space="0" w:color="000000" w:themeColor="text1"/>
              <w:bottom w:val="single" w:sz="4" w:space="0" w:color="FFFFFF" w:themeColor="background1"/>
              <w:right w:val="single" w:sz="4" w:space="0" w:color="000000" w:themeColor="text1"/>
            </w:tcBorders>
            <w:shd w:val="clear" w:color="auto" w:fill="auto"/>
            <w:hideMark/>
          </w:tcPr>
          <w:p w14:paraId="4EB627C9"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0.03</w:t>
            </w:r>
          </w:p>
        </w:tc>
        <w:tc>
          <w:tcPr>
            <w:tcW w:w="3060" w:type="dxa"/>
            <w:tcBorders>
              <w:top w:val="single" w:sz="8" w:space="0" w:color="auto"/>
              <w:left w:val="single" w:sz="4" w:space="0" w:color="000000" w:themeColor="text1"/>
              <w:bottom w:val="single" w:sz="4" w:space="0" w:color="FFFFFF" w:themeColor="background1"/>
              <w:right w:val="single" w:sz="18" w:space="0" w:color="auto"/>
            </w:tcBorders>
            <w:shd w:val="clear" w:color="auto" w:fill="auto"/>
            <w:hideMark/>
          </w:tcPr>
          <w:p w14:paraId="3D211EFD"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5.350**</w:t>
            </w:r>
          </w:p>
        </w:tc>
      </w:tr>
      <w:tr w:rsidR="00A81C5E" w:rsidRPr="00161C58" w14:paraId="423F3E6F" w14:textId="77777777" w:rsidTr="007A6005">
        <w:trPr>
          <w:trHeight w:val="276"/>
          <w:jc w:val="center"/>
        </w:trPr>
        <w:tc>
          <w:tcPr>
            <w:cnfStyle w:val="001000000000" w:firstRow="0" w:lastRow="0" w:firstColumn="1" w:lastColumn="0" w:oddVBand="0" w:evenVBand="0" w:oddHBand="0" w:evenHBand="0" w:firstRowFirstColumn="0" w:firstRowLastColumn="0" w:lastRowFirstColumn="0" w:lastRowLastColumn="0"/>
            <w:tcW w:w="1687" w:type="dxa"/>
            <w:tcBorders>
              <w:top w:val="single" w:sz="4" w:space="0" w:color="FFFFFF" w:themeColor="background1"/>
              <w:left w:val="single" w:sz="18" w:space="0" w:color="auto"/>
              <w:bottom w:val="single" w:sz="8" w:space="0" w:color="auto"/>
              <w:right w:val="single" w:sz="18" w:space="0" w:color="auto"/>
            </w:tcBorders>
            <w:shd w:val="clear" w:color="auto" w:fill="auto"/>
            <w:hideMark/>
          </w:tcPr>
          <w:p w14:paraId="59963DB7" w14:textId="77777777" w:rsidR="00A81C5E" w:rsidRPr="00161C58" w:rsidRDefault="00A81C5E" w:rsidP="007A6005">
            <w:pPr>
              <w:jc w:val="center"/>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 </w:t>
            </w:r>
          </w:p>
        </w:tc>
        <w:tc>
          <w:tcPr>
            <w:tcW w:w="1800" w:type="dxa"/>
            <w:tcBorders>
              <w:top w:val="single" w:sz="4" w:space="0" w:color="FFFFFF" w:themeColor="background1"/>
              <w:left w:val="single" w:sz="12" w:space="0" w:color="auto"/>
              <w:bottom w:val="single" w:sz="8" w:space="0" w:color="auto"/>
              <w:right w:val="single" w:sz="4" w:space="0" w:color="000000" w:themeColor="text1"/>
            </w:tcBorders>
            <w:shd w:val="clear" w:color="auto" w:fill="auto"/>
            <w:hideMark/>
          </w:tcPr>
          <w:p w14:paraId="73CA71B7"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-(0.024)</w:t>
            </w:r>
          </w:p>
        </w:tc>
        <w:tc>
          <w:tcPr>
            <w:tcW w:w="1530" w:type="dxa"/>
            <w:tcBorders>
              <w:top w:val="single" w:sz="4" w:space="0" w:color="FFFFFF" w:themeColor="background1"/>
              <w:left w:val="single" w:sz="4" w:space="0" w:color="000000" w:themeColor="text1"/>
              <w:bottom w:val="single" w:sz="8" w:space="0" w:color="auto"/>
              <w:right w:val="single" w:sz="4" w:space="0" w:color="000000" w:themeColor="text1"/>
            </w:tcBorders>
            <w:shd w:val="clear" w:color="auto" w:fill="auto"/>
            <w:hideMark/>
          </w:tcPr>
          <w:p w14:paraId="38796A53"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-(0.032)</w:t>
            </w:r>
          </w:p>
        </w:tc>
        <w:tc>
          <w:tcPr>
            <w:tcW w:w="3060" w:type="dxa"/>
            <w:tcBorders>
              <w:top w:val="single" w:sz="4" w:space="0" w:color="FFFFFF" w:themeColor="background1"/>
              <w:left w:val="single" w:sz="4" w:space="0" w:color="000000" w:themeColor="text1"/>
              <w:bottom w:val="single" w:sz="8" w:space="0" w:color="auto"/>
              <w:right w:val="single" w:sz="18" w:space="0" w:color="auto"/>
            </w:tcBorders>
            <w:shd w:val="clear" w:color="auto" w:fill="auto"/>
            <w:hideMark/>
          </w:tcPr>
          <w:p w14:paraId="24F0BAE9"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-(1.545)</w:t>
            </w:r>
          </w:p>
        </w:tc>
      </w:tr>
      <w:tr w:rsidR="00A81C5E" w:rsidRPr="00161C58" w14:paraId="319030D6" w14:textId="77777777" w:rsidTr="007A6005">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1687" w:type="dxa"/>
            <w:tcBorders>
              <w:top w:val="single" w:sz="8" w:space="0" w:color="auto"/>
              <w:left w:val="single" w:sz="18" w:space="0" w:color="auto"/>
              <w:bottom w:val="single" w:sz="4" w:space="0" w:color="FFFFFF" w:themeColor="background1"/>
              <w:right w:val="single" w:sz="18" w:space="0" w:color="auto"/>
            </w:tcBorders>
            <w:shd w:val="clear" w:color="auto" w:fill="auto"/>
            <w:hideMark/>
          </w:tcPr>
          <w:p w14:paraId="0F4AEE3C" w14:textId="77777777" w:rsidR="00A81C5E" w:rsidRPr="00161C58" w:rsidRDefault="00A81C5E" w:rsidP="007A6005">
            <w:pPr>
              <w:jc w:val="center"/>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1950-1954</w:t>
            </w:r>
          </w:p>
        </w:tc>
        <w:tc>
          <w:tcPr>
            <w:tcW w:w="1800" w:type="dxa"/>
            <w:tcBorders>
              <w:top w:val="single" w:sz="8" w:space="0" w:color="auto"/>
              <w:left w:val="single" w:sz="12" w:space="0" w:color="auto"/>
              <w:bottom w:val="single" w:sz="4" w:space="0" w:color="FFFFFF" w:themeColor="background1"/>
              <w:right w:val="single" w:sz="4" w:space="0" w:color="000000" w:themeColor="text1"/>
            </w:tcBorders>
            <w:shd w:val="clear" w:color="auto" w:fill="auto"/>
            <w:hideMark/>
          </w:tcPr>
          <w:p w14:paraId="48A23955"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0.049*</w:t>
            </w:r>
          </w:p>
        </w:tc>
        <w:tc>
          <w:tcPr>
            <w:tcW w:w="1530" w:type="dxa"/>
            <w:tcBorders>
              <w:top w:val="single" w:sz="8" w:space="0" w:color="auto"/>
              <w:left w:val="single" w:sz="4" w:space="0" w:color="000000" w:themeColor="text1"/>
              <w:bottom w:val="single" w:sz="4" w:space="0" w:color="FFFFFF" w:themeColor="background1"/>
              <w:right w:val="single" w:sz="4" w:space="0" w:color="000000" w:themeColor="text1"/>
            </w:tcBorders>
            <w:shd w:val="clear" w:color="auto" w:fill="auto"/>
            <w:hideMark/>
          </w:tcPr>
          <w:p w14:paraId="127E3AF0"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0.042</w:t>
            </w:r>
          </w:p>
        </w:tc>
        <w:tc>
          <w:tcPr>
            <w:tcW w:w="3060" w:type="dxa"/>
            <w:tcBorders>
              <w:top w:val="single" w:sz="8" w:space="0" w:color="auto"/>
              <w:left w:val="single" w:sz="4" w:space="0" w:color="000000" w:themeColor="text1"/>
              <w:bottom w:val="single" w:sz="4" w:space="0" w:color="FFFFFF" w:themeColor="background1"/>
              <w:right w:val="single" w:sz="18" w:space="0" w:color="auto"/>
            </w:tcBorders>
            <w:shd w:val="clear" w:color="auto" w:fill="auto"/>
            <w:hideMark/>
          </w:tcPr>
          <w:p w14:paraId="0FA7C07D"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6.730***</w:t>
            </w:r>
          </w:p>
        </w:tc>
      </w:tr>
      <w:tr w:rsidR="00A81C5E" w:rsidRPr="00161C58" w14:paraId="7DF2DCB9" w14:textId="77777777" w:rsidTr="007A6005">
        <w:trPr>
          <w:trHeight w:val="276"/>
          <w:jc w:val="center"/>
        </w:trPr>
        <w:tc>
          <w:tcPr>
            <w:cnfStyle w:val="001000000000" w:firstRow="0" w:lastRow="0" w:firstColumn="1" w:lastColumn="0" w:oddVBand="0" w:evenVBand="0" w:oddHBand="0" w:evenHBand="0" w:firstRowFirstColumn="0" w:firstRowLastColumn="0" w:lastRowFirstColumn="0" w:lastRowLastColumn="0"/>
            <w:tcW w:w="1687" w:type="dxa"/>
            <w:tcBorders>
              <w:top w:val="single" w:sz="4" w:space="0" w:color="FFFFFF" w:themeColor="background1"/>
              <w:left w:val="single" w:sz="18" w:space="0" w:color="auto"/>
              <w:bottom w:val="single" w:sz="8" w:space="0" w:color="auto"/>
              <w:right w:val="single" w:sz="18" w:space="0" w:color="auto"/>
            </w:tcBorders>
            <w:shd w:val="clear" w:color="auto" w:fill="auto"/>
            <w:hideMark/>
          </w:tcPr>
          <w:p w14:paraId="03AE48C7" w14:textId="77777777" w:rsidR="00A81C5E" w:rsidRPr="00161C58" w:rsidRDefault="00A81C5E" w:rsidP="007A6005">
            <w:pPr>
              <w:jc w:val="center"/>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 </w:t>
            </w:r>
          </w:p>
        </w:tc>
        <w:tc>
          <w:tcPr>
            <w:tcW w:w="1800" w:type="dxa"/>
            <w:tcBorders>
              <w:top w:val="single" w:sz="4" w:space="0" w:color="FFFFFF" w:themeColor="background1"/>
              <w:left w:val="single" w:sz="12" w:space="0" w:color="auto"/>
              <w:bottom w:val="single" w:sz="8" w:space="0" w:color="auto"/>
              <w:right w:val="single" w:sz="4" w:space="0" w:color="000000" w:themeColor="text1"/>
            </w:tcBorders>
            <w:shd w:val="clear" w:color="auto" w:fill="auto"/>
            <w:hideMark/>
          </w:tcPr>
          <w:p w14:paraId="502AB543"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-(0.024)</w:t>
            </w:r>
          </w:p>
        </w:tc>
        <w:tc>
          <w:tcPr>
            <w:tcW w:w="1530" w:type="dxa"/>
            <w:tcBorders>
              <w:top w:val="single" w:sz="4" w:space="0" w:color="FFFFFF" w:themeColor="background1"/>
              <w:left w:val="single" w:sz="4" w:space="0" w:color="000000" w:themeColor="text1"/>
              <w:bottom w:val="single" w:sz="8" w:space="0" w:color="auto"/>
              <w:right w:val="single" w:sz="4" w:space="0" w:color="000000" w:themeColor="text1"/>
            </w:tcBorders>
            <w:shd w:val="clear" w:color="auto" w:fill="auto"/>
            <w:hideMark/>
          </w:tcPr>
          <w:p w14:paraId="1178A34F"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-(0.032)</w:t>
            </w:r>
          </w:p>
        </w:tc>
        <w:tc>
          <w:tcPr>
            <w:tcW w:w="3060" w:type="dxa"/>
            <w:tcBorders>
              <w:top w:val="single" w:sz="4" w:space="0" w:color="FFFFFF" w:themeColor="background1"/>
              <w:left w:val="single" w:sz="4" w:space="0" w:color="000000" w:themeColor="text1"/>
              <w:bottom w:val="single" w:sz="8" w:space="0" w:color="auto"/>
              <w:right w:val="single" w:sz="18" w:space="0" w:color="auto"/>
            </w:tcBorders>
            <w:shd w:val="clear" w:color="auto" w:fill="auto"/>
            <w:hideMark/>
          </w:tcPr>
          <w:p w14:paraId="5C1DCA9D"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-(1.611)</w:t>
            </w:r>
          </w:p>
        </w:tc>
      </w:tr>
      <w:tr w:rsidR="00A81C5E" w:rsidRPr="00161C58" w14:paraId="2793594E" w14:textId="77777777" w:rsidTr="007A6005">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1687" w:type="dxa"/>
            <w:tcBorders>
              <w:top w:val="single" w:sz="8" w:space="0" w:color="auto"/>
              <w:left w:val="single" w:sz="18" w:space="0" w:color="auto"/>
              <w:bottom w:val="single" w:sz="4" w:space="0" w:color="FFFFFF" w:themeColor="background1"/>
              <w:right w:val="single" w:sz="18" w:space="0" w:color="auto"/>
            </w:tcBorders>
            <w:shd w:val="clear" w:color="auto" w:fill="auto"/>
            <w:hideMark/>
          </w:tcPr>
          <w:p w14:paraId="690A906D" w14:textId="77777777" w:rsidR="00A81C5E" w:rsidRPr="00161C58" w:rsidRDefault="00A81C5E" w:rsidP="007A6005">
            <w:pPr>
              <w:jc w:val="center"/>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1955-1959</w:t>
            </w:r>
          </w:p>
        </w:tc>
        <w:tc>
          <w:tcPr>
            <w:tcW w:w="1800" w:type="dxa"/>
            <w:tcBorders>
              <w:top w:val="single" w:sz="8" w:space="0" w:color="auto"/>
              <w:left w:val="single" w:sz="12" w:space="0" w:color="auto"/>
              <w:bottom w:val="single" w:sz="4" w:space="0" w:color="FFFFFF" w:themeColor="background1"/>
              <w:right w:val="single" w:sz="4" w:space="0" w:color="000000" w:themeColor="text1"/>
            </w:tcBorders>
            <w:shd w:val="clear" w:color="auto" w:fill="auto"/>
            <w:hideMark/>
          </w:tcPr>
          <w:p w14:paraId="5553A31A"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0.045∙</w:t>
            </w:r>
          </w:p>
        </w:tc>
        <w:tc>
          <w:tcPr>
            <w:tcW w:w="1530" w:type="dxa"/>
            <w:tcBorders>
              <w:top w:val="single" w:sz="8" w:space="0" w:color="auto"/>
              <w:left w:val="single" w:sz="4" w:space="0" w:color="000000" w:themeColor="text1"/>
              <w:bottom w:val="single" w:sz="4" w:space="0" w:color="FFFFFF" w:themeColor="background1"/>
              <w:right w:val="single" w:sz="4" w:space="0" w:color="000000" w:themeColor="text1"/>
            </w:tcBorders>
            <w:shd w:val="clear" w:color="auto" w:fill="auto"/>
            <w:hideMark/>
          </w:tcPr>
          <w:p w14:paraId="04A4FFCE"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0.027</w:t>
            </w:r>
          </w:p>
        </w:tc>
        <w:tc>
          <w:tcPr>
            <w:tcW w:w="3060" w:type="dxa"/>
            <w:tcBorders>
              <w:top w:val="single" w:sz="8" w:space="0" w:color="auto"/>
              <w:left w:val="single" w:sz="4" w:space="0" w:color="000000" w:themeColor="text1"/>
              <w:bottom w:val="single" w:sz="4" w:space="0" w:color="FFFFFF" w:themeColor="background1"/>
              <w:right w:val="single" w:sz="18" w:space="0" w:color="auto"/>
            </w:tcBorders>
            <w:shd w:val="clear" w:color="auto" w:fill="auto"/>
            <w:hideMark/>
          </w:tcPr>
          <w:p w14:paraId="48F62FC4" w14:textId="77777777" w:rsidR="00A81C5E" w:rsidRPr="00161C58" w:rsidRDefault="00A81C5E" w:rsidP="007A60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161C58">
              <w:rPr>
                <w:rFonts w:ascii="Times New Roman" w:hAnsi="Times New Roman" w:cs="Times New Roman"/>
                <w:b/>
                <w:bCs/>
                <w:color w:val="000000" w:themeColor="text1"/>
                <w:sz w:val="24"/>
                <w:szCs w:val="24"/>
              </w:rPr>
              <w:t>5.662**</w:t>
            </w:r>
          </w:p>
        </w:tc>
      </w:tr>
      <w:tr w:rsidR="00A81C5E" w:rsidRPr="00161C58" w14:paraId="35BFB1A1" w14:textId="77777777" w:rsidTr="007A6005">
        <w:trPr>
          <w:trHeight w:val="276"/>
          <w:jc w:val="center"/>
        </w:trPr>
        <w:tc>
          <w:tcPr>
            <w:cnfStyle w:val="001000000000" w:firstRow="0" w:lastRow="0" w:firstColumn="1" w:lastColumn="0" w:oddVBand="0" w:evenVBand="0" w:oddHBand="0" w:evenHBand="0" w:firstRowFirstColumn="0" w:firstRowLastColumn="0" w:lastRowFirstColumn="0" w:lastRowLastColumn="0"/>
            <w:tcW w:w="1687" w:type="dxa"/>
            <w:tcBorders>
              <w:top w:val="single" w:sz="4" w:space="0" w:color="FFFFFF" w:themeColor="background1"/>
              <w:left w:val="single" w:sz="18" w:space="0" w:color="auto"/>
              <w:bottom w:val="single" w:sz="12" w:space="0" w:color="auto"/>
              <w:right w:val="single" w:sz="18" w:space="0" w:color="auto"/>
            </w:tcBorders>
            <w:shd w:val="clear" w:color="auto" w:fill="auto"/>
            <w:hideMark/>
          </w:tcPr>
          <w:p w14:paraId="5AD5DCC7" w14:textId="77777777" w:rsidR="00A81C5E" w:rsidRPr="00161C58" w:rsidRDefault="00A81C5E" w:rsidP="007A6005">
            <w:pPr>
              <w:jc w:val="center"/>
              <w:rPr>
                <w:rFonts w:ascii="Times New Roman" w:hAnsi="Times New Roman" w:cs="Times New Roman"/>
                <w:color w:val="000000" w:themeColor="text1"/>
                <w:sz w:val="24"/>
                <w:szCs w:val="24"/>
              </w:rPr>
            </w:pPr>
            <w:r w:rsidRPr="00161C58">
              <w:rPr>
                <w:rFonts w:ascii="Times New Roman" w:hAnsi="Times New Roman" w:cs="Times New Roman"/>
                <w:color w:val="000000" w:themeColor="text1"/>
                <w:sz w:val="24"/>
                <w:szCs w:val="24"/>
              </w:rPr>
              <w:t> </w:t>
            </w:r>
          </w:p>
        </w:tc>
        <w:tc>
          <w:tcPr>
            <w:tcW w:w="1800" w:type="dxa"/>
            <w:tcBorders>
              <w:top w:val="single" w:sz="4" w:space="0" w:color="FFFFFF" w:themeColor="background1"/>
              <w:left w:val="single" w:sz="12" w:space="0" w:color="auto"/>
              <w:bottom w:val="single" w:sz="12" w:space="0" w:color="auto"/>
              <w:right w:val="single" w:sz="4" w:space="0" w:color="000000" w:themeColor="text1"/>
            </w:tcBorders>
            <w:shd w:val="clear" w:color="auto" w:fill="auto"/>
            <w:hideMark/>
          </w:tcPr>
          <w:p w14:paraId="59839728"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-(0.024)</w:t>
            </w:r>
          </w:p>
        </w:tc>
        <w:tc>
          <w:tcPr>
            <w:tcW w:w="1530" w:type="dxa"/>
            <w:tcBorders>
              <w:top w:val="single" w:sz="4" w:space="0" w:color="FFFFFF" w:themeColor="background1"/>
              <w:left w:val="single" w:sz="4" w:space="0" w:color="000000" w:themeColor="text1"/>
              <w:bottom w:val="single" w:sz="12" w:space="0" w:color="auto"/>
              <w:right w:val="single" w:sz="4" w:space="0" w:color="000000" w:themeColor="text1"/>
            </w:tcBorders>
            <w:shd w:val="clear" w:color="auto" w:fill="auto"/>
            <w:hideMark/>
          </w:tcPr>
          <w:p w14:paraId="284AC3B5"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-(0.033)</w:t>
            </w:r>
          </w:p>
        </w:tc>
        <w:tc>
          <w:tcPr>
            <w:tcW w:w="3060" w:type="dxa"/>
            <w:tcBorders>
              <w:top w:val="single" w:sz="4" w:space="0" w:color="FFFFFF" w:themeColor="background1"/>
              <w:left w:val="single" w:sz="4" w:space="0" w:color="000000" w:themeColor="text1"/>
              <w:bottom w:val="single" w:sz="12" w:space="0" w:color="auto"/>
              <w:right w:val="single" w:sz="18" w:space="0" w:color="auto"/>
            </w:tcBorders>
            <w:shd w:val="clear" w:color="auto" w:fill="auto"/>
            <w:hideMark/>
          </w:tcPr>
          <w:p w14:paraId="5742B8FD" w14:textId="77777777" w:rsidR="00A81C5E" w:rsidRPr="00161C58" w:rsidRDefault="00A81C5E" w:rsidP="007A60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61C58">
              <w:rPr>
                <w:rFonts w:ascii="Times New Roman" w:hAnsi="Times New Roman" w:cs="Times New Roman"/>
                <w:color w:val="000000" w:themeColor="text1"/>
                <w:sz w:val="20"/>
                <w:szCs w:val="20"/>
              </w:rPr>
              <w:t>-(1.813)</w:t>
            </w:r>
          </w:p>
        </w:tc>
      </w:tr>
    </w:tbl>
    <w:p w14:paraId="160E40A9" w14:textId="77777777" w:rsidR="00A81C5E" w:rsidRDefault="00A81C5E" w:rsidP="00A81C5E">
      <w:pPr>
        <w:jc w:val="center"/>
        <w:rPr>
          <w:rFonts w:ascii="Times New Roman" w:hAnsi="Times New Roman" w:cs="Times New Roman"/>
          <w:color w:val="000000" w:themeColor="text1"/>
          <w:sz w:val="18"/>
          <w:szCs w:val="18"/>
        </w:rPr>
      </w:pPr>
      <w:r w:rsidRPr="003854E2">
        <w:rPr>
          <w:rFonts w:ascii="Times New Roman" w:hAnsi="Times New Roman" w:cs="Times New Roman"/>
          <w:color w:val="000000" w:themeColor="text1"/>
          <w:sz w:val="18"/>
          <w:szCs w:val="18"/>
        </w:rPr>
        <w:t xml:space="preserve">***, **, *, and </w:t>
      </w:r>
      <w:r w:rsidRPr="003854E2">
        <w:rPr>
          <w:rFonts w:ascii="Times New Roman" w:hAnsi="Times New Roman" w:cs="Times New Roman"/>
          <w:b/>
          <w:bCs/>
          <w:color w:val="000000" w:themeColor="text1"/>
          <w:sz w:val="18"/>
          <w:szCs w:val="18"/>
        </w:rPr>
        <w:t>·</w:t>
      </w:r>
      <w:r w:rsidRPr="003854E2">
        <w:rPr>
          <w:rFonts w:ascii="Times New Roman" w:hAnsi="Times New Roman" w:cs="Times New Roman"/>
          <w:color w:val="000000" w:themeColor="text1"/>
          <w:sz w:val="18"/>
          <w:szCs w:val="18"/>
        </w:rPr>
        <w:t xml:space="preserve"> indicate the estimated coefficient is significantly different from zero at 0.01%, 1%, 5%, and 10% test level. Clustered standard errors by state were used. The birth cohort of 1910-1914 was used as a base. All models include state fixed effect with Alabama as the base. Only results from Model 3 discussed in the methodology section are shown in the table. </w:t>
      </w:r>
    </w:p>
    <w:p w14:paraId="168D9826" w14:textId="77777777" w:rsidR="00EA1C18" w:rsidRPr="003854E2" w:rsidRDefault="00EA1C18" w:rsidP="00A81C5E">
      <w:pPr>
        <w:jc w:val="center"/>
        <w:rPr>
          <w:rStyle w:val="fontstyle01"/>
          <w:rFonts w:ascii="Times New Roman" w:hAnsi="Times New Roman" w:cs="Times New Roman"/>
          <w:color w:val="000000" w:themeColor="text1"/>
          <w:sz w:val="18"/>
          <w:szCs w:val="18"/>
        </w:rPr>
      </w:pPr>
    </w:p>
    <w:p w14:paraId="3BD35EB3" w14:textId="77777777" w:rsidR="00A81C5E" w:rsidRPr="004801F6" w:rsidRDefault="00A81C5E" w:rsidP="00A81C5E">
      <w:pPr>
        <w:spacing w:line="360" w:lineRule="auto"/>
        <w:ind w:firstLine="720"/>
        <w:jc w:val="both"/>
        <w:rPr>
          <w:rFonts w:ascii="TimesNewRomanPSMT" w:hAnsi="TimesNewRomanPSMT"/>
          <w:color w:val="000000" w:themeColor="text1"/>
        </w:rPr>
      </w:pPr>
      <w:r w:rsidRPr="008D433E">
        <w:rPr>
          <w:rFonts w:ascii="TimesNewRomanPSMT" w:hAnsi="TimesNewRomanPSMT"/>
          <w:color w:val="000000" w:themeColor="text1"/>
        </w:rPr>
        <w:t xml:space="preserve">The self-reported amount of additional money needed to achieve food security increases significantly for later cohorts compared to the reference cohort (1910–1914). Among earlier cohorts (1915–1919, 1920–1924, 1925–1929), the differences in additional money required were statistically insignificant, indicating no meaningful </w:t>
      </w:r>
      <w:r>
        <w:rPr>
          <w:rFonts w:ascii="TimesNewRomanPSMT" w:hAnsi="TimesNewRomanPSMT"/>
          <w:color w:val="000000" w:themeColor="text1"/>
        </w:rPr>
        <w:t>difference</w:t>
      </w:r>
      <w:r w:rsidRPr="008D433E">
        <w:rPr>
          <w:rFonts w:ascii="TimesNewRomanPSMT" w:hAnsi="TimesNewRomanPSMT"/>
          <w:color w:val="000000" w:themeColor="text1"/>
        </w:rPr>
        <w:t xml:space="preserve"> between these groups and the reference cohort. However, later cohorts reported significantly higher amounts, highlighting a generational disparity. Notably, individuals from the 1950–1954 and 1955–1959 cohorts reported the largest weekly </w:t>
      </w:r>
      <w:r>
        <w:rPr>
          <w:rFonts w:ascii="TimesNewRomanPSMT" w:hAnsi="TimesNewRomanPSMT"/>
          <w:color w:val="000000" w:themeColor="text1"/>
        </w:rPr>
        <w:t>additional money requirement</w:t>
      </w:r>
      <w:r w:rsidRPr="008D433E">
        <w:rPr>
          <w:rFonts w:ascii="TimesNewRomanPSMT" w:hAnsi="TimesNewRomanPSMT"/>
          <w:color w:val="000000" w:themeColor="text1"/>
        </w:rPr>
        <w:t>, approximately $6.7 and $5.7 higher than the reference cohort, respectively</w:t>
      </w:r>
      <w:r w:rsidRPr="004801F6">
        <w:rPr>
          <w:rFonts w:ascii="TimesNewRomanPSMT" w:hAnsi="TimesNewRomanPSMT"/>
          <w:color w:val="000000" w:themeColor="text1"/>
        </w:rPr>
        <w:t>, these are the individuals who were in the verse of their retirement when the Great Recession emerged, and</w:t>
      </w:r>
      <w:r>
        <w:rPr>
          <w:rFonts w:ascii="TimesNewRomanPSMT" w:hAnsi="TimesNewRomanPSMT"/>
          <w:color w:val="000000" w:themeColor="text1"/>
        </w:rPr>
        <w:t xml:space="preserve"> they</w:t>
      </w:r>
      <w:r w:rsidRPr="004801F6">
        <w:rPr>
          <w:rFonts w:ascii="TimesNewRomanPSMT" w:hAnsi="TimesNewRomanPSMT"/>
          <w:color w:val="000000" w:themeColor="text1"/>
        </w:rPr>
        <w:t xml:space="preserve"> were likely to be most exposed to the recession.   </w:t>
      </w:r>
    </w:p>
    <w:p w14:paraId="4C2BCFCA" w14:textId="77777777" w:rsidR="00EA1C18" w:rsidRDefault="00EA1C18" w:rsidP="00A81C5E">
      <w:pPr>
        <w:spacing w:line="360" w:lineRule="auto"/>
        <w:ind w:firstLine="720"/>
        <w:jc w:val="both"/>
        <w:rPr>
          <w:rFonts w:ascii="TimesNewRomanPSMT" w:hAnsi="TimesNewRomanPSMT"/>
          <w:color w:val="000000" w:themeColor="text1"/>
        </w:rPr>
      </w:pPr>
    </w:p>
    <w:p w14:paraId="64E4363A" w14:textId="77777777" w:rsidR="00EA1C18" w:rsidRDefault="00EA1C18" w:rsidP="00A81C5E">
      <w:pPr>
        <w:spacing w:line="360" w:lineRule="auto"/>
        <w:ind w:firstLine="720"/>
        <w:jc w:val="both"/>
        <w:rPr>
          <w:rFonts w:ascii="TimesNewRomanPSMT" w:hAnsi="TimesNewRomanPSMT"/>
          <w:color w:val="000000" w:themeColor="text1"/>
        </w:rPr>
      </w:pPr>
    </w:p>
    <w:p w14:paraId="23E9C908" w14:textId="77777777" w:rsidR="00EA1C18" w:rsidRDefault="00EA1C18" w:rsidP="00A81C5E">
      <w:pPr>
        <w:spacing w:line="360" w:lineRule="auto"/>
        <w:ind w:firstLine="720"/>
        <w:jc w:val="both"/>
        <w:rPr>
          <w:rFonts w:ascii="TimesNewRomanPSMT" w:hAnsi="TimesNewRomanPSMT"/>
          <w:color w:val="000000" w:themeColor="text1"/>
        </w:rPr>
      </w:pPr>
    </w:p>
    <w:p w14:paraId="441A2AEF" w14:textId="77777777" w:rsidR="00EA1C18" w:rsidRDefault="00EA1C18" w:rsidP="00A81C5E">
      <w:pPr>
        <w:spacing w:line="360" w:lineRule="auto"/>
        <w:ind w:firstLine="720"/>
        <w:jc w:val="both"/>
        <w:rPr>
          <w:rFonts w:ascii="TimesNewRomanPSMT" w:hAnsi="TimesNewRomanPSMT"/>
          <w:color w:val="000000" w:themeColor="text1"/>
        </w:rPr>
      </w:pPr>
    </w:p>
    <w:p w14:paraId="77C5E40C" w14:textId="77777777" w:rsidR="00EA1C18" w:rsidRDefault="00EA1C18" w:rsidP="00A81C5E">
      <w:pPr>
        <w:spacing w:line="360" w:lineRule="auto"/>
        <w:ind w:firstLine="720"/>
        <w:jc w:val="both"/>
        <w:rPr>
          <w:rFonts w:ascii="TimesNewRomanPSMT" w:hAnsi="TimesNewRomanPSMT"/>
          <w:color w:val="000000" w:themeColor="text1"/>
        </w:rPr>
      </w:pPr>
    </w:p>
    <w:p w14:paraId="5E859CAF" w14:textId="77777777" w:rsidR="00EA1C18" w:rsidRDefault="00EA1C18" w:rsidP="00A81C5E">
      <w:pPr>
        <w:spacing w:line="360" w:lineRule="auto"/>
        <w:ind w:firstLine="720"/>
        <w:jc w:val="both"/>
        <w:rPr>
          <w:rFonts w:ascii="TimesNewRomanPSMT" w:hAnsi="TimesNewRomanPSMT"/>
          <w:color w:val="000000" w:themeColor="text1"/>
        </w:rPr>
      </w:pPr>
    </w:p>
    <w:p w14:paraId="21AC028B" w14:textId="77777777" w:rsidR="00EA1C18" w:rsidRDefault="00EA1C18" w:rsidP="00A81C5E">
      <w:pPr>
        <w:spacing w:line="360" w:lineRule="auto"/>
        <w:ind w:firstLine="720"/>
        <w:jc w:val="both"/>
        <w:rPr>
          <w:rFonts w:ascii="TimesNewRomanPSMT" w:hAnsi="TimesNewRomanPSMT"/>
          <w:color w:val="000000" w:themeColor="text1"/>
        </w:rPr>
      </w:pPr>
    </w:p>
    <w:p w14:paraId="2DD7B7B5" w14:textId="77777777" w:rsidR="00EA1C18" w:rsidRDefault="00EA1C18" w:rsidP="00A81C5E">
      <w:pPr>
        <w:spacing w:line="360" w:lineRule="auto"/>
        <w:ind w:firstLine="720"/>
        <w:jc w:val="both"/>
        <w:rPr>
          <w:rFonts w:ascii="TimesNewRomanPSMT" w:hAnsi="TimesNewRomanPSMT"/>
          <w:color w:val="000000" w:themeColor="text1"/>
        </w:rPr>
      </w:pPr>
    </w:p>
    <w:p w14:paraId="41A5E743" w14:textId="77777777" w:rsidR="00EA1C18" w:rsidRDefault="00EA1C18" w:rsidP="00A81C5E">
      <w:pPr>
        <w:spacing w:line="360" w:lineRule="auto"/>
        <w:ind w:firstLine="720"/>
        <w:jc w:val="both"/>
        <w:rPr>
          <w:rFonts w:ascii="TimesNewRomanPSMT" w:hAnsi="TimesNewRomanPSMT"/>
          <w:color w:val="000000" w:themeColor="text1"/>
        </w:rPr>
      </w:pPr>
    </w:p>
    <w:p w14:paraId="4A84DC16" w14:textId="77777777" w:rsidR="00EA1C18" w:rsidRPr="00161C58" w:rsidRDefault="00EA1C18" w:rsidP="00A81C5E">
      <w:pPr>
        <w:spacing w:line="360" w:lineRule="auto"/>
        <w:ind w:firstLine="720"/>
        <w:jc w:val="both"/>
        <w:rPr>
          <w:rStyle w:val="fontstyle01"/>
          <w:color w:val="000000" w:themeColor="text1"/>
        </w:rPr>
      </w:pPr>
    </w:p>
    <w:p w14:paraId="14765A94" w14:textId="77777777" w:rsidR="00236E6D" w:rsidRPr="009D2AA9" w:rsidRDefault="00311F1A" w:rsidP="00EA1C18">
      <w:pPr>
        <w:pStyle w:val="Heading1"/>
        <w:numPr>
          <w:ilvl w:val="0"/>
          <w:numId w:val="5"/>
        </w:numPr>
      </w:pPr>
      <w:bookmarkStart w:id="25" w:name="_Toc420995910"/>
      <w:bookmarkStart w:id="26" w:name="_Toc422997497"/>
      <w:r w:rsidRPr="009D2AA9">
        <w:lastRenderedPageBreak/>
        <w:br/>
      </w:r>
      <w:bookmarkStart w:id="27" w:name="_Toc427156482"/>
      <w:bookmarkStart w:id="28" w:name="_Toc428278487"/>
      <w:r w:rsidR="003D63DF" w:rsidRPr="009D2AA9">
        <w:t>Conclusions and Recommendations</w:t>
      </w:r>
      <w:bookmarkEnd w:id="25"/>
      <w:bookmarkEnd w:id="26"/>
      <w:bookmarkEnd w:id="27"/>
      <w:bookmarkEnd w:id="28"/>
    </w:p>
    <w:p w14:paraId="79A787F5" w14:textId="77777777" w:rsidR="00134FDB" w:rsidRPr="00161C58" w:rsidRDefault="00134FDB" w:rsidP="00134FDB">
      <w:pPr>
        <w:pStyle w:val="NormalWeb"/>
        <w:spacing w:before="0" w:beforeAutospacing="0" w:line="360" w:lineRule="auto"/>
        <w:jc w:val="both"/>
        <w:rPr>
          <w:color w:val="000000" w:themeColor="text1"/>
        </w:rPr>
      </w:pPr>
      <w:bookmarkStart w:id="29" w:name="_Toc420995911"/>
      <w:bookmarkStart w:id="30" w:name="_Toc422997498"/>
      <w:bookmarkStart w:id="31" w:name="_Toc427156483"/>
      <w:bookmarkStart w:id="32" w:name="_Toc428278488"/>
      <w:r w:rsidRPr="00161C58">
        <w:rPr>
          <w:color w:val="000000" w:themeColor="text1"/>
        </w:rPr>
        <w:t>The preliminary results from this study, which used data from the CPS-FSS and ASEC between 2001 and 2019, reveal generational disparities in food insecurity, with later birth cohorts reporting higher rates of food insecurity and a greater monetary gap needed to achieve food security. Although there is a cohort effect explaining food insecurity among older adults, it does not explain much about food hardship as much as other factors do. Demographic and socioeconomic characteristics are also important influences which are consistent with the findings of Brucker et al. (202</w:t>
      </w:r>
      <w:r>
        <w:rPr>
          <w:color w:val="000000" w:themeColor="text1"/>
        </w:rPr>
        <w:t>2</w:t>
      </w:r>
      <w:r w:rsidRPr="00161C58">
        <w:rPr>
          <w:color w:val="000000" w:themeColor="text1"/>
        </w:rPr>
        <w:t>), and Mudrazija and Butrica (2023).</w:t>
      </w:r>
    </w:p>
    <w:p w14:paraId="2B17BCBD" w14:textId="77777777" w:rsidR="00134FDB" w:rsidRDefault="00134FDB" w:rsidP="00134FDB">
      <w:pPr>
        <w:pStyle w:val="NormalWeb"/>
        <w:spacing w:line="360" w:lineRule="auto"/>
        <w:ind w:firstLine="720"/>
        <w:jc w:val="both"/>
        <w:rPr>
          <w:color w:val="000000" w:themeColor="text1"/>
        </w:rPr>
      </w:pPr>
      <w:r w:rsidRPr="00161C58">
        <w:rPr>
          <w:color w:val="000000" w:themeColor="text1"/>
        </w:rPr>
        <w:t xml:space="preserve">As this is ongoing research, several tasks remain for future iterations of our study. While we introduced the concept of the food insecurity gap as a measure of food insecurity, its calculation is yet to be completed and will be addressed in subsequent work. </w:t>
      </w:r>
    </w:p>
    <w:p w14:paraId="6EFAF314" w14:textId="77777777" w:rsidR="00134FDB" w:rsidRDefault="00134FDB" w:rsidP="00C91B83">
      <w:pPr>
        <w:numPr>
          <w:ilvl w:val="12"/>
          <w:numId w:val="0"/>
        </w:numPr>
        <w:spacing w:line="480" w:lineRule="auto"/>
        <w:jc w:val="center"/>
        <w:rPr>
          <w:rFonts w:ascii="Times New Roman" w:hAnsi="Times New Roman" w:cs="Times New Roman"/>
          <w:b/>
          <w:bCs/>
        </w:rPr>
      </w:pPr>
    </w:p>
    <w:p w14:paraId="0BF6BB7F" w14:textId="77777777" w:rsidR="00134FDB" w:rsidRDefault="00134FDB" w:rsidP="00C91B83">
      <w:pPr>
        <w:numPr>
          <w:ilvl w:val="12"/>
          <w:numId w:val="0"/>
        </w:numPr>
        <w:spacing w:line="480" w:lineRule="auto"/>
        <w:jc w:val="center"/>
        <w:rPr>
          <w:rFonts w:ascii="Times New Roman" w:hAnsi="Times New Roman" w:cs="Times New Roman"/>
          <w:b/>
          <w:bCs/>
        </w:rPr>
      </w:pPr>
    </w:p>
    <w:p w14:paraId="3F4EA286" w14:textId="77777777" w:rsidR="00134FDB" w:rsidRDefault="00134FDB" w:rsidP="00C91B83">
      <w:pPr>
        <w:numPr>
          <w:ilvl w:val="12"/>
          <w:numId w:val="0"/>
        </w:numPr>
        <w:spacing w:line="480" w:lineRule="auto"/>
        <w:jc w:val="center"/>
        <w:rPr>
          <w:rFonts w:ascii="Times New Roman" w:hAnsi="Times New Roman" w:cs="Times New Roman"/>
          <w:b/>
          <w:bCs/>
        </w:rPr>
      </w:pPr>
    </w:p>
    <w:p w14:paraId="792FCE95" w14:textId="77777777" w:rsidR="00134FDB" w:rsidRDefault="00134FDB" w:rsidP="00C91B83">
      <w:pPr>
        <w:numPr>
          <w:ilvl w:val="12"/>
          <w:numId w:val="0"/>
        </w:numPr>
        <w:spacing w:line="480" w:lineRule="auto"/>
        <w:jc w:val="center"/>
        <w:rPr>
          <w:rFonts w:ascii="Times New Roman" w:hAnsi="Times New Roman" w:cs="Times New Roman"/>
          <w:b/>
          <w:bCs/>
        </w:rPr>
      </w:pPr>
    </w:p>
    <w:p w14:paraId="55F51401" w14:textId="77777777" w:rsidR="00134FDB" w:rsidRDefault="00134FDB" w:rsidP="00C91B83">
      <w:pPr>
        <w:numPr>
          <w:ilvl w:val="12"/>
          <w:numId w:val="0"/>
        </w:numPr>
        <w:spacing w:line="480" w:lineRule="auto"/>
        <w:jc w:val="center"/>
        <w:rPr>
          <w:rFonts w:ascii="Times New Roman" w:hAnsi="Times New Roman" w:cs="Times New Roman"/>
          <w:b/>
          <w:bCs/>
        </w:rPr>
      </w:pPr>
    </w:p>
    <w:p w14:paraId="39E3C3B0" w14:textId="77777777" w:rsidR="00134FDB" w:rsidRDefault="00134FDB" w:rsidP="00C91B83">
      <w:pPr>
        <w:numPr>
          <w:ilvl w:val="12"/>
          <w:numId w:val="0"/>
        </w:numPr>
        <w:spacing w:line="480" w:lineRule="auto"/>
        <w:jc w:val="center"/>
        <w:rPr>
          <w:rFonts w:ascii="Times New Roman" w:hAnsi="Times New Roman" w:cs="Times New Roman"/>
          <w:b/>
          <w:bCs/>
        </w:rPr>
      </w:pPr>
    </w:p>
    <w:p w14:paraId="6104E6F9" w14:textId="77777777" w:rsidR="00134FDB" w:rsidRDefault="00134FDB" w:rsidP="00C91B83">
      <w:pPr>
        <w:numPr>
          <w:ilvl w:val="12"/>
          <w:numId w:val="0"/>
        </w:numPr>
        <w:spacing w:line="480" w:lineRule="auto"/>
        <w:jc w:val="center"/>
        <w:rPr>
          <w:rFonts w:ascii="Times New Roman" w:hAnsi="Times New Roman" w:cs="Times New Roman"/>
          <w:b/>
          <w:bCs/>
        </w:rPr>
      </w:pPr>
    </w:p>
    <w:p w14:paraId="57B1D98D" w14:textId="77777777" w:rsidR="00134FDB" w:rsidRDefault="00134FDB" w:rsidP="00C91B83">
      <w:pPr>
        <w:numPr>
          <w:ilvl w:val="12"/>
          <w:numId w:val="0"/>
        </w:numPr>
        <w:spacing w:line="480" w:lineRule="auto"/>
        <w:jc w:val="center"/>
        <w:rPr>
          <w:rFonts w:ascii="Times New Roman" w:hAnsi="Times New Roman" w:cs="Times New Roman"/>
          <w:b/>
          <w:bCs/>
        </w:rPr>
      </w:pPr>
    </w:p>
    <w:p w14:paraId="109E8632" w14:textId="77777777" w:rsidR="00134FDB" w:rsidRDefault="00134FDB" w:rsidP="00C91B83">
      <w:pPr>
        <w:numPr>
          <w:ilvl w:val="12"/>
          <w:numId w:val="0"/>
        </w:numPr>
        <w:spacing w:line="480" w:lineRule="auto"/>
        <w:jc w:val="center"/>
        <w:rPr>
          <w:rFonts w:ascii="Times New Roman" w:hAnsi="Times New Roman" w:cs="Times New Roman"/>
          <w:b/>
          <w:bCs/>
        </w:rPr>
      </w:pPr>
    </w:p>
    <w:p w14:paraId="7FA7EDF0" w14:textId="77777777" w:rsidR="00134FDB" w:rsidRDefault="00134FDB" w:rsidP="00C91B83">
      <w:pPr>
        <w:numPr>
          <w:ilvl w:val="12"/>
          <w:numId w:val="0"/>
        </w:numPr>
        <w:spacing w:line="480" w:lineRule="auto"/>
        <w:jc w:val="center"/>
        <w:rPr>
          <w:rFonts w:ascii="Times New Roman" w:hAnsi="Times New Roman" w:cs="Times New Roman"/>
          <w:b/>
          <w:bCs/>
        </w:rPr>
      </w:pPr>
    </w:p>
    <w:p w14:paraId="46BDF0F5" w14:textId="77777777" w:rsidR="00134FDB" w:rsidRDefault="00134FDB" w:rsidP="00C91B83">
      <w:pPr>
        <w:numPr>
          <w:ilvl w:val="12"/>
          <w:numId w:val="0"/>
        </w:numPr>
        <w:spacing w:line="480" w:lineRule="auto"/>
        <w:jc w:val="center"/>
        <w:rPr>
          <w:rFonts w:ascii="Times New Roman" w:hAnsi="Times New Roman" w:cs="Times New Roman"/>
          <w:b/>
          <w:bCs/>
        </w:rPr>
      </w:pPr>
    </w:p>
    <w:p w14:paraId="2C0859D7" w14:textId="77777777" w:rsidR="00134FDB" w:rsidRDefault="00134FDB" w:rsidP="00C91B83">
      <w:pPr>
        <w:numPr>
          <w:ilvl w:val="12"/>
          <w:numId w:val="0"/>
        </w:numPr>
        <w:spacing w:line="480" w:lineRule="auto"/>
        <w:jc w:val="center"/>
        <w:rPr>
          <w:rFonts w:ascii="Times New Roman" w:hAnsi="Times New Roman" w:cs="Times New Roman"/>
          <w:b/>
          <w:bCs/>
        </w:rPr>
      </w:pPr>
    </w:p>
    <w:p w14:paraId="1DF2C48E" w14:textId="7FD1BB38" w:rsidR="00C91B83" w:rsidRPr="00C91B83" w:rsidRDefault="00236E6D" w:rsidP="00C91B83">
      <w:pPr>
        <w:numPr>
          <w:ilvl w:val="12"/>
          <w:numId w:val="0"/>
        </w:numPr>
        <w:spacing w:line="480" w:lineRule="auto"/>
        <w:jc w:val="center"/>
        <w:rPr>
          <w:rFonts w:ascii="Times New Roman" w:hAnsi="Times New Roman" w:cs="Times New Roman"/>
          <w:b/>
          <w:bCs/>
        </w:rPr>
      </w:pPr>
      <w:r w:rsidRPr="00C91B83">
        <w:rPr>
          <w:rFonts w:ascii="Times New Roman" w:hAnsi="Times New Roman" w:cs="Times New Roman"/>
          <w:b/>
          <w:bCs/>
        </w:rPr>
        <w:lastRenderedPageBreak/>
        <w:t>L</w:t>
      </w:r>
      <w:bookmarkEnd w:id="29"/>
      <w:bookmarkEnd w:id="30"/>
      <w:bookmarkEnd w:id="31"/>
      <w:bookmarkEnd w:id="32"/>
      <w:r w:rsidR="00C91B83">
        <w:rPr>
          <w:rFonts w:ascii="Times New Roman" w:hAnsi="Times New Roman" w:cs="Times New Roman"/>
          <w:b/>
          <w:bCs/>
        </w:rPr>
        <w:t>IST OF REFERENCES</w:t>
      </w:r>
    </w:p>
    <w:p w14:paraId="7F6B9859" w14:textId="77777777" w:rsidR="00DD64D1" w:rsidRDefault="00DD64D1" w:rsidP="00DD64D1">
      <w:pPr>
        <w:spacing w:before="100" w:beforeAutospacing="1" w:after="100" w:afterAutospacing="1" w:line="360" w:lineRule="auto"/>
        <w:ind w:firstLine="720"/>
        <w:rPr>
          <w:rFonts w:ascii="Times New Roman" w:hAnsi="Times New Roman" w:cs="Times New Roman"/>
          <w:color w:val="000000"/>
          <w:lang w:bidi="bn-IN"/>
        </w:rPr>
      </w:pPr>
      <w:r w:rsidRPr="00DD64D1">
        <w:rPr>
          <w:rFonts w:ascii="Times New Roman" w:hAnsi="Times New Roman" w:cs="Times New Roman"/>
          <w:color w:val="000000"/>
          <w:lang w:bidi="bn-IN"/>
        </w:rPr>
        <w:t xml:space="preserve">Alaimo, K., Olson, C. M., Frongillo Jr, E. A., &amp; </w:t>
      </w:r>
      <w:proofErr w:type="spellStart"/>
      <w:r w:rsidRPr="00DD64D1">
        <w:rPr>
          <w:rFonts w:ascii="Times New Roman" w:hAnsi="Times New Roman" w:cs="Times New Roman"/>
          <w:color w:val="000000"/>
          <w:lang w:bidi="bn-IN"/>
        </w:rPr>
        <w:t>Briefel</w:t>
      </w:r>
      <w:proofErr w:type="spellEnd"/>
      <w:r w:rsidRPr="00DD64D1">
        <w:rPr>
          <w:rFonts w:ascii="Times New Roman" w:hAnsi="Times New Roman" w:cs="Times New Roman"/>
          <w:color w:val="000000"/>
          <w:lang w:bidi="bn-IN"/>
        </w:rPr>
        <w:t>, R. R. (2001). Food insufficiency, family income, and health in US preschool and school-aged children. </w:t>
      </w:r>
      <w:r w:rsidRPr="00DD64D1">
        <w:rPr>
          <w:rFonts w:ascii="Times New Roman" w:hAnsi="Times New Roman" w:cs="Times New Roman"/>
          <w:i/>
          <w:iCs/>
          <w:color w:val="000000"/>
          <w:lang w:bidi="bn-IN"/>
        </w:rPr>
        <w:t>American journal of public health</w:t>
      </w:r>
      <w:r w:rsidRPr="00DD64D1">
        <w:rPr>
          <w:rFonts w:ascii="Times New Roman" w:hAnsi="Times New Roman" w:cs="Times New Roman"/>
          <w:color w:val="000000"/>
          <w:lang w:bidi="bn-IN"/>
        </w:rPr>
        <w:t>, </w:t>
      </w:r>
      <w:r w:rsidRPr="00DD64D1">
        <w:rPr>
          <w:rFonts w:ascii="Times New Roman" w:hAnsi="Times New Roman" w:cs="Times New Roman"/>
          <w:i/>
          <w:iCs/>
          <w:color w:val="000000"/>
          <w:lang w:bidi="bn-IN"/>
        </w:rPr>
        <w:t>91</w:t>
      </w:r>
      <w:r w:rsidRPr="00DD64D1">
        <w:rPr>
          <w:rFonts w:ascii="Times New Roman" w:hAnsi="Times New Roman" w:cs="Times New Roman"/>
          <w:color w:val="000000"/>
          <w:lang w:bidi="bn-IN"/>
        </w:rPr>
        <w:t xml:space="preserve">(5), 781. </w:t>
      </w:r>
    </w:p>
    <w:p w14:paraId="53EA732F" w14:textId="26FAD289" w:rsidR="00DD64D1" w:rsidRPr="00DD64D1" w:rsidRDefault="00DD64D1" w:rsidP="00DD64D1">
      <w:pPr>
        <w:spacing w:before="100" w:beforeAutospacing="1" w:after="100" w:afterAutospacing="1" w:line="360" w:lineRule="auto"/>
        <w:ind w:firstLine="720"/>
        <w:rPr>
          <w:rFonts w:ascii="Times New Roman" w:hAnsi="Times New Roman" w:cs="Times New Roman"/>
          <w:color w:val="000000"/>
          <w:lang w:bidi="bn-IN"/>
        </w:rPr>
      </w:pPr>
      <w:r w:rsidRPr="00DD64D1">
        <w:rPr>
          <w:rFonts w:ascii="Times New Roman" w:hAnsi="Times New Roman" w:cs="Times New Roman"/>
          <w:color w:val="000000"/>
          <w:lang w:bidi="bn-IN"/>
        </w:rPr>
        <w:t>Aguiar, M., &amp; Hurst, E. (2005). Consumption versus expenditure. </w:t>
      </w:r>
      <w:r w:rsidRPr="00DD64D1">
        <w:rPr>
          <w:rFonts w:ascii="Times New Roman" w:hAnsi="Times New Roman" w:cs="Times New Roman"/>
          <w:i/>
          <w:iCs/>
          <w:color w:val="000000"/>
          <w:lang w:bidi="bn-IN"/>
        </w:rPr>
        <w:t>Journal of political Economy</w:t>
      </w:r>
      <w:r w:rsidRPr="00DD64D1">
        <w:rPr>
          <w:rFonts w:ascii="Times New Roman" w:hAnsi="Times New Roman" w:cs="Times New Roman"/>
          <w:color w:val="000000"/>
          <w:lang w:bidi="bn-IN"/>
        </w:rPr>
        <w:t>, </w:t>
      </w:r>
      <w:r w:rsidRPr="00DD64D1">
        <w:rPr>
          <w:rFonts w:ascii="Times New Roman" w:hAnsi="Times New Roman" w:cs="Times New Roman"/>
          <w:i/>
          <w:iCs/>
          <w:color w:val="000000"/>
          <w:lang w:bidi="bn-IN"/>
        </w:rPr>
        <w:t>113</w:t>
      </w:r>
      <w:r w:rsidRPr="00DD64D1">
        <w:rPr>
          <w:rFonts w:ascii="Times New Roman" w:hAnsi="Times New Roman" w:cs="Times New Roman"/>
          <w:color w:val="000000"/>
          <w:lang w:bidi="bn-IN"/>
        </w:rPr>
        <w:t>(5), 919-948.</w:t>
      </w:r>
    </w:p>
    <w:p w14:paraId="6451AAF0" w14:textId="77777777" w:rsidR="00DD64D1" w:rsidRPr="00DD64D1" w:rsidRDefault="00DD64D1" w:rsidP="00DD64D1">
      <w:pPr>
        <w:spacing w:before="100" w:beforeAutospacing="1" w:after="100" w:afterAutospacing="1" w:line="360" w:lineRule="auto"/>
        <w:ind w:firstLine="720"/>
        <w:rPr>
          <w:rFonts w:ascii="Times New Roman" w:hAnsi="Times New Roman" w:cs="Times New Roman"/>
          <w:color w:val="000000"/>
          <w:lang w:bidi="bn-IN"/>
        </w:rPr>
      </w:pPr>
      <w:r w:rsidRPr="00DD64D1">
        <w:rPr>
          <w:rFonts w:ascii="Times New Roman" w:hAnsi="Times New Roman" w:cs="Times New Roman"/>
          <w:color w:val="000000"/>
          <w:lang w:bidi="bn-IN"/>
        </w:rPr>
        <w:t>Barrera, E. L., &amp; Shively, G. (2022). Excess calorie availability and adult BMI: a cohort analysis of patterns and trends for 156 countries from 1890 to 2015. </w:t>
      </w:r>
      <w:r w:rsidRPr="00DD64D1">
        <w:rPr>
          <w:rFonts w:ascii="Times New Roman" w:hAnsi="Times New Roman" w:cs="Times New Roman"/>
          <w:i/>
          <w:iCs/>
          <w:color w:val="000000"/>
          <w:lang w:bidi="bn-IN"/>
        </w:rPr>
        <w:t>Food Policy</w:t>
      </w:r>
      <w:r w:rsidRPr="00DD64D1">
        <w:rPr>
          <w:rFonts w:ascii="Times New Roman" w:hAnsi="Times New Roman" w:cs="Times New Roman"/>
          <w:color w:val="000000"/>
          <w:lang w:bidi="bn-IN"/>
        </w:rPr>
        <w:t>, </w:t>
      </w:r>
      <w:r w:rsidRPr="00DD64D1">
        <w:rPr>
          <w:rFonts w:ascii="Times New Roman" w:hAnsi="Times New Roman" w:cs="Times New Roman"/>
          <w:i/>
          <w:iCs/>
          <w:color w:val="000000"/>
          <w:lang w:bidi="bn-IN"/>
        </w:rPr>
        <w:t>109</w:t>
      </w:r>
      <w:r w:rsidRPr="00DD64D1">
        <w:rPr>
          <w:rFonts w:ascii="Times New Roman" w:hAnsi="Times New Roman" w:cs="Times New Roman"/>
          <w:color w:val="000000"/>
          <w:lang w:bidi="bn-IN"/>
        </w:rPr>
        <w:t>, 102271.</w:t>
      </w:r>
    </w:p>
    <w:p w14:paraId="2C17A35D" w14:textId="77777777" w:rsidR="00DD64D1" w:rsidRPr="00DD64D1" w:rsidRDefault="00DD64D1" w:rsidP="00DD64D1">
      <w:pPr>
        <w:spacing w:before="100" w:beforeAutospacing="1" w:after="100" w:afterAutospacing="1" w:line="360" w:lineRule="auto"/>
        <w:ind w:firstLine="720"/>
        <w:rPr>
          <w:rFonts w:ascii="Times New Roman" w:hAnsi="Times New Roman" w:cs="Times New Roman"/>
          <w:color w:val="000000"/>
          <w:lang w:bidi="bn-IN"/>
        </w:rPr>
      </w:pPr>
      <w:r w:rsidRPr="00DD64D1">
        <w:rPr>
          <w:rFonts w:ascii="Times New Roman" w:hAnsi="Times New Roman" w:cs="Times New Roman"/>
          <w:color w:val="000000"/>
          <w:lang w:bidi="bn-IN"/>
        </w:rPr>
        <w:t>Berning, J., Cleary, R., &amp; Bonanno, A. (2023). Food insecurity and time use in elderly vs. non‐elderly: An exploratory analysis. </w:t>
      </w:r>
      <w:r w:rsidRPr="00DD64D1">
        <w:rPr>
          <w:rFonts w:ascii="Times New Roman" w:hAnsi="Times New Roman" w:cs="Times New Roman"/>
          <w:i/>
          <w:iCs/>
          <w:color w:val="000000"/>
          <w:lang w:bidi="bn-IN"/>
        </w:rPr>
        <w:t>Applied Economic Perspectives and Policy</w:t>
      </w:r>
      <w:r w:rsidRPr="00DD64D1">
        <w:rPr>
          <w:rFonts w:ascii="Times New Roman" w:hAnsi="Times New Roman" w:cs="Times New Roman"/>
          <w:color w:val="000000"/>
          <w:lang w:bidi="bn-IN"/>
        </w:rPr>
        <w:t>, </w:t>
      </w:r>
      <w:r w:rsidRPr="00DD64D1">
        <w:rPr>
          <w:rFonts w:ascii="Times New Roman" w:hAnsi="Times New Roman" w:cs="Times New Roman"/>
          <w:i/>
          <w:iCs/>
          <w:color w:val="000000"/>
          <w:lang w:bidi="bn-IN"/>
        </w:rPr>
        <w:t>45</w:t>
      </w:r>
      <w:r w:rsidRPr="00DD64D1">
        <w:rPr>
          <w:rFonts w:ascii="Times New Roman" w:hAnsi="Times New Roman" w:cs="Times New Roman"/>
          <w:color w:val="000000"/>
          <w:lang w:bidi="bn-IN"/>
        </w:rPr>
        <w:t>(1), 280-299.</w:t>
      </w:r>
    </w:p>
    <w:p w14:paraId="21E2E906" w14:textId="77777777" w:rsidR="00DD64D1" w:rsidRPr="00DD64D1" w:rsidRDefault="00DD64D1" w:rsidP="00DD64D1">
      <w:pPr>
        <w:spacing w:before="100" w:beforeAutospacing="1" w:after="100" w:afterAutospacing="1" w:line="360" w:lineRule="auto"/>
        <w:ind w:firstLine="720"/>
        <w:rPr>
          <w:rFonts w:ascii="Times New Roman" w:hAnsi="Times New Roman" w:cs="Times New Roman"/>
          <w:color w:val="000000"/>
          <w:lang w:bidi="bn-IN"/>
        </w:rPr>
      </w:pPr>
      <w:proofErr w:type="spellStart"/>
      <w:r w:rsidRPr="00DD64D1">
        <w:rPr>
          <w:rFonts w:ascii="Times New Roman" w:hAnsi="Times New Roman" w:cs="Times New Roman"/>
          <w:color w:val="000000"/>
          <w:lang w:bidi="bn-IN"/>
        </w:rPr>
        <w:t>Birkenmaier</w:t>
      </w:r>
      <w:proofErr w:type="spellEnd"/>
      <w:r w:rsidRPr="00DD64D1">
        <w:rPr>
          <w:rFonts w:ascii="Times New Roman" w:hAnsi="Times New Roman" w:cs="Times New Roman"/>
          <w:color w:val="000000"/>
          <w:lang w:bidi="bn-IN"/>
        </w:rPr>
        <w:t>, J., Huang, J., &amp; Kim, Y. (2016). Food insecurity and financial access during an economic recession: Evidence from the 2008 SIPP. </w:t>
      </w:r>
      <w:r w:rsidRPr="00DD64D1">
        <w:rPr>
          <w:rFonts w:ascii="Times New Roman" w:hAnsi="Times New Roman" w:cs="Times New Roman"/>
          <w:i/>
          <w:iCs/>
          <w:color w:val="000000"/>
          <w:lang w:bidi="bn-IN"/>
        </w:rPr>
        <w:t>Journal of Poverty</w:t>
      </w:r>
      <w:r w:rsidRPr="00DD64D1">
        <w:rPr>
          <w:rFonts w:ascii="Times New Roman" w:hAnsi="Times New Roman" w:cs="Times New Roman"/>
          <w:color w:val="000000"/>
          <w:lang w:bidi="bn-IN"/>
        </w:rPr>
        <w:t>, </w:t>
      </w:r>
      <w:r w:rsidRPr="00DD64D1">
        <w:rPr>
          <w:rFonts w:ascii="Times New Roman" w:hAnsi="Times New Roman" w:cs="Times New Roman"/>
          <w:i/>
          <w:iCs/>
          <w:color w:val="000000"/>
          <w:lang w:bidi="bn-IN"/>
        </w:rPr>
        <w:t>20</w:t>
      </w:r>
      <w:r w:rsidRPr="00DD64D1">
        <w:rPr>
          <w:rFonts w:ascii="Times New Roman" w:hAnsi="Times New Roman" w:cs="Times New Roman"/>
          <w:color w:val="000000"/>
          <w:lang w:bidi="bn-IN"/>
        </w:rPr>
        <w:t>(2), 194-213.</w:t>
      </w:r>
    </w:p>
    <w:p w14:paraId="1912548A" w14:textId="77777777" w:rsidR="00DD64D1" w:rsidRPr="00DD64D1" w:rsidRDefault="00DD64D1" w:rsidP="00DD64D1">
      <w:pPr>
        <w:spacing w:before="100" w:beforeAutospacing="1" w:after="100" w:afterAutospacing="1" w:line="360" w:lineRule="auto"/>
        <w:ind w:firstLine="720"/>
        <w:rPr>
          <w:rFonts w:ascii="Times New Roman" w:hAnsi="Times New Roman" w:cs="Times New Roman"/>
          <w:color w:val="000000"/>
          <w:lang w:bidi="bn-IN"/>
        </w:rPr>
      </w:pPr>
      <w:r w:rsidRPr="00DD64D1">
        <w:rPr>
          <w:rFonts w:ascii="Times New Roman" w:hAnsi="Times New Roman" w:cs="Times New Roman"/>
          <w:color w:val="000000"/>
          <w:lang w:bidi="bn-IN"/>
        </w:rPr>
        <w:t xml:space="preserve">Brucker, D., </w:t>
      </w:r>
      <w:proofErr w:type="spellStart"/>
      <w:r w:rsidRPr="00DD64D1">
        <w:rPr>
          <w:rFonts w:ascii="Times New Roman" w:hAnsi="Times New Roman" w:cs="Times New Roman"/>
          <w:color w:val="000000"/>
          <w:lang w:bidi="bn-IN"/>
        </w:rPr>
        <w:t>Jajtner</w:t>
      </w:r>
      <w:proofErr w:type="spellEnd"/>
      <w:r w:rsidRPr="00DD64D1">
        <w:rPr>
          <w:rFonts w:ascii="Times New Roman" w:hAnsi="Times New Roman" w:cs="Times New Roman"/>
          <w:color w:val="000000"/>
          <w:lang w:bidi="bn-IN"/>
        </w:rPr>
        <w:t xml:space="preserve">, K., &amp; </w:t>
      </w:r>
      <w:proofErr w:type="spellStart"/>
      <w:r w:rsidRPr="00DD64D1">
        <w:rPr>
          <w:rFonts w:ascii="Times New Roman" w:hAnsi="Times New Roman" w:cs="Times New Roman"/>
          <w:color w:val="000000"/>
          <w:lang w:bidi="bn-IN"/>
        </w:rPr>
        <w:t>MItra</w:t>
      </w:r>
      <w:proofErr w:type="spellEnd"/>
      <w:r w:rsidRPr="00DD64D1">
        <w:rPr>
          <w:rFonts w:ascii="Times New Roman" w:hAnsi="Times New Roman" w:cs="Times New Roman"/>
          <w:color w:val="000000"/>
          <w:lang w:bidi="bn-IN"/>
        </w:rPr>
        <w:t xml:space="preserve">, S. (2022, Dec.). Understanding food-related hardships among older Americans: Evidence from the Panel Study of Income Dynamics. University of Kentucky Center for Poverty Research Discussion Paper Series, DP2022-05, Retrieved [Date] from </w:t>
      </w:r>
      <w:hyperlink r:id="rId13" w:history="1">
        <w:r w:rsidRPr="00DD64D1">
          <w:rPr>
            <w:rFonts w:ascii="Times New Roman" w:hAnsi="Times New Roman" w:cs="Times New Roman"/>
            <w:i/>
            <w:color w:val="156082"/>
            <w:lang w:bidi="bn-IN"/>
          </w:rPr>
          <w:t>http://ukcpr.org/research</w:t>
        </w:r>
      </w:hyperlink>
      <w:r w:rsidRPr="00DD64D1">
        <w:rPr>
          <w:rFonts w:ascii="Times New Roman" w:hAnsi="Times New Roman" w:cs="Times New Roman"/>
          <w:color w:val="000000"/>
          <w:lang w:bidi="bn-IN"/>
        </w:rPr>
        <w:t>.</w:t>
      </w:r>
    </w:p>
    <w:p w14:paraId="6F41DEF0" w14:textId="77777777" w:rsidR="00DD64D1" w:rsidRPr="00DD64D1" w:rsidRDefault="00DD64D1" w:rsidP="00DD64D1">
      <w:pPr>
        <w:spacing w:before="100" w:beforeAutospacing="1" w:after="100" w:afterAutospacing="1" w:line="360" w:lineRule="auto"/>
        <w:ind w:firstLine="720"/>
        <w:rPr>
          <w:rFonts w:ascii="Times New Roman" w:hAnsi="Times New Roman" w:cs="Times New Roman"/>
          <w:color w:val="000000"/>
          <w:lang w:bidi="bn-IN"/>
        </w:rPr>
      </w:pPr>
      <w:r w:rsidRPr="00DD64D1">
        <w:rPr>
          <w:rFonts w:ascii="Times New Roman" w:hAnsi="Times New Roman" w:cs="Times New Roman"/>
          <w:color w:val="000000"/>
          <w:lang w:bidi="bn-IN"/>
        </w:rPr>
        <w:t>Butcher, K. F., Schmidt, L., Shore‐Sheppard, L., &amp; Watson, T. (2023). Living with children and food insecurity in seniors. </w:t>
      </w:r>
      <w:r w:rsidRPr="00DD64D1">
        <w:rPr>
          <w:rFonts w:ascii="Times New Roman" w:hAnsi="Times New Roman" w:cs="Times New Roman"/>
          <w:i/>
          <w:iCs/>
          <w:color w:val="000000"/>
          <w:lang w:bidi="bn-IN"/>
        </w:rPr>
        <w:t>Applied Economic Perspectives and Policy</w:t>
      </w:r>
      <w:r w:rsidRPr="00DD64D1">
        <w:rPr>
          <w:rFonts w:ascii="Times New Roman" w:hAnsi="Times New Roman" w:cs="Times New Roman"/>
          <w:color w:val="000000"/>
          <w:lang w:bidi="bn-IN"/>
        </w:rPr>
        <w:t>, </w:t>
      </w:r>
      <w:r w:rsidRPr="00DD64D1">
        <w:rPr>
          <w:rFonts w:ascii="Times New Roman" w:hAnsi="Times New Roman" w:cs="Times New Roman"/>
          <w:i/>
          <w:iCs/>
          <w:color w:val="000000"/>
          <w:lang w:bidi="bn-IN"/>
        </w:rPr>
        <w:t>45</w:t>
      </w:r>
      <w:r w:rsidRPr="00DD64D1">
        <w:rPr>
          <w:rFonts w:ascii="Times New Roman" w:hAnsi="Times New Roman" w:cs="Times New Roman"/>
          <w:color w:val="000000"/>
          <w:lang w:bidi="bn-IN"/>
        </w:rPr>
        <w:t>(1), 234-261.Coleman-Jensen, A., Gregory, C., &amp; Singh, A. (2014). Household food security in the United States in 2013. </w:t>
      </w:r>
      <w:r w:rsidRPr="00DD64D1">
        <w:rPr>
          <w:rFonts w:ascii="Times New Roman" w:hAnsi="Times New Roman" w:cs="Times New Roman"/>
          <w:i/>
          <w:iCs/>
          <w:color w:val="000000"/>
          <w:lang w:bidi="bn-IN"/>
        </w:rPr>
        <w:t>USDA-ERS Economic Research Report</w:t>
      </w:r>
      <w:r w:rsidRPr="00DD64D1">
        <w:rPr>
          <w:rFonts w:ascii="Times New Roman" w:hAnsi="Times New Roman" w:cs="Times New Roman"/>
          <w:color w:val="000000"/>
          <w:lang w:bidi="bn-IN"/>
        </w:rPr>
        <w:t>, (173).</w:t>
      </w:r>
    </w:p>
    <w:p w14:paraId="4D128EDA" w14:textId="77777777" w:rsidR="00DD64D1" w:rsidRPr="00DD64D1" w:rsidRDefault="00DD64D1" w:rsidP="00DD64D1">
      <w:pPr>
        <w:spacing w:before="100" w:beforeAutospacing="1" w:after="100" w:afterAutospacing="1" w:line="360" w:lineRule="auto"/>
        <w:ind w:firstLine="720"/>
        <w:rPr>
          <w:rFonts w:ascii="Times New Roman" w:hAnsi="Times New Roman" w:cs="Times New Roman"/>
          <w:color w:val="000000"/>
          <w:lang w:bidi="bn-IN"/>
        </w:rPr>
      </w:pPr>
      <w:r w:rsidRPr="00DD64D1">
        <w:rPr>
          <w:rFonts w:ascii="Times New Roman" w:hAnsi="Times New Roman" w:cs="Times New Roman"/>
          <w:color w:val="000000"/>
          <w:lang w:bidi="bn-IN"/>
        </w:rPr>
        <w:lastRenderedPageBreak/>
        <w:t>Flores-Lagunes, A., Jales, H. B., Liu, J., &amp; Wilson, N. L. (2018, May). The Differential Incidence and Severity of Food Insecurity by Racial, Ethnic, and Immigrant Groups over the Great Recession in the United States. In </w:t>
      </w:r>
      <w:r w:rsidRPr="00DD64D1">
        <w:rPr>
          <w:rFonts w:ascii="Times New Roman" w:hAnsi="Times New Roman" w:cs="Times New Roman"/>
          <w:i/>
          <w:iCs/>
          <w:color w:val="000000"/>
          <w:lang w:bidi="bn-IN"/>
        </w:rPr>
        <w:t>AEA Papers and Proceedings</w:t>
      </w:r>
      <w:r w:rsidRPr="00DD64D1">
        <w:rPr>
          <w:rFonts w:ascii="Times New Roman" w:hAnsi="Times New Roman" w:cs="Times New Roman"/>
          <w:color w:val="000000"/>
          <w:lang w:bidi="bn-IN"/>
        </w:rPr>
        <w:t> (Vol. 108, pp. 379-383). 2014 Broadway, Suite 305, Nashville, TN 37203: American Economic Association.</w:t>
      </w:r>
    </w:p>
    <w:p w14:paraId="5BFF302A" w14:textId="77777777" w:rsidR="00DD64D1" w:rsidRPr="00DD64D1" w:rsidRDefault="00DD64D1" w:rsidP="00DD64D1">
      <w:pPr>
        <w:spacing w:before="100" w:beforeAutospacing="1" w:after="100" w:afterAutospacing="1" w:line="360" w:lineRule="auto"/>
        <w:ind w:firstLine="720"/>
        <w:rPr>
          <w:rFonts w:ascii="Times New Roman" w:hAnsi="Times New Roman" w:cs="Times New Roman"/>
          <w:color w:val="000000"/>
          <w:lang w:bidi="bn-IN"/>
        </w:rPr>
      </w:pPr>
      <w:r w:rsidRPr="00DD64D1">
        <w:rPr>
          <w:rFonts w:ascii="Times New Roman" w:hAnsi="Times New Roman" w:cs="Times New Roman"/>
          <w:color w:val="000000"/>
          <w:lang w:bidi="bn-IN"/>
        </w:rPr>
        <w:t>Gundersen, C., &amp; Ziliak, J. P. (2015). Food insecurity and health outcomes. </w:t>
      </w:r>
      <w:r w:rsidRPr="00DD64D1">
        <w:rPr>
          <w:rFonts w:ascii="Times New Roman" w:hAnsi="Times New Roman" w:cs="Times New Roman"/>
          <w:i/>
          <w:iCs/>
          <w:color w:val="000000"/>
          <w:lang w:bidi="bn-IN"/>
        </w:rPr>
        <w:t>Health affairs</w:t>
      </w:r>
      <w:r w:rsidRPr="00DD64D1">
        <w:rPr>
          <w:rFonts w:ascii="Times New Roman" w:hAnsi="Times New Roman" w:cs="Times New Roman"/>
          <w:color w:val="000000"/>
          <w:lang w:bidi="bn-IN"/>
        </w:rPr>
        <w:t>, </w:t>
      </w:r>
      <w:r w:rsidRPr="00DD64D1">
        <w:rPr>
          <w:rFonts w:ascii="Times New Roman" w:hAnsi="Times New Roman" w:cs="Times New Roman"/>
          <w:i/>
          <w:iCs/>
          <w:color w:val="000000"/>
          <w:lang w:bidi="bn-IN"/>
        </w:rPr>
        <w:t>34</w:t>
      </w:r>
      <w:r w:rsidRPr="00DD64D1">
        <w:rPr>
          <w:rFonts w:ascii="Times New Roman" w:hAnsi="Times New Roman" w:cs="Times New Roman"/>
          <w:color w:val="000000"/>
          <w:lang w:bidi="bn-IN"/>
        </w:rPr>
        <w:t>(11), 1830-1839.</w:t>
      </w:r>
    </w:p>
    <w:p w14:paraId="67E79578" w14:textId="77777777" w:rsidR="00DD64D1" w:rsidRPr="00DD64D1" w:rsidRDefault="00DD64D1" w:rsidP="00DD64D1">
      <w:pPr>
        <w:spacing w:before="100" w:beforeAutospacing="1" w:after="100" w:afterAutospacing="1" w:line="360" w:lineRule="auto"/>
        <w:ind w:firstLine="720"/>
        <w:rPr>
          <w:rFonts w:ascii="Times New Roman" w:hAnsi="Times New Roman" w:cs="Times New Roman"/>
          <w:color w:val="000000"/>
          <w:lang w:bidi="bn-IN"/>
        </w:rPr>
      </w:pPr>
      <w:r w:rsidRPr="00DD64D1">
        <w:rPr>
          <w:rFonts w:ascii="Times New Roman" w:hAnsi="Times New Roman" w:cs="Times New Roman"/>
          <w:color w:val="000000"/>
          <w:lang w:bidi="bn-IN"/>
        </w:rPr>
        <w:t>Gundersen, C. (2023). A reconsideration of food insecurity trends in the United States. </w:t>
      </w:r>
      <w:r w:rsidRPr="00DD64D1">
        <w:rPr>
          <w:rFonts w:ascii="Times New Roman" w:hAnsi="Times New Roman" w:cs="Times New Roman"/>
          <w:i/>
          <w:iCs/>
          <w:color w:val="000000"/>
          <w:lang w:bidi="bn-IN"/>
        </w:rPr>
        <w:t>Applied Economic Perspectives and Policy</w:t>
      </w:r>
      <w:r w:rsidRPr="00DD64D1">
        <w:rPr>
          <w:rFonts w:ascii="Times New Roman" w:hAnsi="Times New Roman" w:cs="Times New Roman"/>
          <w:color w:val="000000"/>
          <w:lang w:bidi="bn-IN"/>
        </w:rPr>
        <w:t>.</w:t>
      </w:r>
    </w:p>
    <w:p w14:paraId="3A5E111C" w14:textId="77777777" w:rsidR="00DD64D1" w:rsidRPr="00DD64D1" w:rsidRDefault="00DD64D1" w:rsidP="00DD64D1">
      <w:pPr>
        <w:spacing w:before="100" w:beforeAutospacing="1" w:after="100" w:afterAutospacing="1" w:line="360" w:lineRule="auto"/>
        <w:ind w:firstLine="720"/>
        <w:rPr>
          <w:rFonts w:ascii="Times New Roman" w:hAnsi="Times New Roman" w:cs="Times New Roman"/>
          <w:color w:val="000000"/>
          <w:lang w:bidi="bn-IN"/>
        </w:rPr>
      </w:pPr>
      <w:r w:rsidRPr="00DD64D1">
        <w:rPr>
          <w:rFonts w:ascii="Times New Roman" w:hAnsi="Times New Roman" w:cs="Times New Roman"/>
          <w:color w:val="000000"/>
          <w:lang w:bidi="bn-IN"/>
        </w:rPr>
        <w:t>Lee, S., Barrett, C. B., &amp; Hoddinott, J. F. (2021). Food security dynamics in the United States, 2001–2017. </w:t>
      </w:r>
      <w:r w:rsidRPr="00DD64D1">
        <w:rPr>
          <w:rFonts w:ascii="Times New Roman" w:hAnsi="Times New Roman" w:cs="Times New Roman"/>
          <w:i/>
          <w:iCs/>
          <w:color w:val="000000"/>
          <w:lang w:bidi="bn-IN"/>
        </w:rPr>
        <w:t>American Journal of Agricultural Economics</w:t>
      </w:r>
      <w:r w:rsidRPr="00DD64D1">
        <w:rPr>
          <w:rFonts w:ascii="Times New Roman" w:hAnsi="Times New Roman" w:cs="Times New Roman"/>
          <w:color w:val="000000"/>
          <w:lang w:bidi="bn-IN"/>
        </w:rPr>
        <w:t>.</w:t>
      </w:r>
    </w:p>
    <w:p w14:paraId="45C323F5" w14:textId="77777777" w:rsidR="00DD64D1" w:rsidRPr="00DD64D1" w:rsidRDefault="00DD64D1" w:rsidP="00DD64D1">
      <w:pPr>
        <w:spacing w:before="100" w:beforeAutospacing="1" w:after="100" w:afterAutospacing="1" w:line="360" w:lineRule="auto"/>
        <w:ind w:firstLine="720"/>
        <w:rPr>
          <w:rFonts w:ascii="Times New Roman" w:hAnsi="Times New Roman" w:cs="Times New Roman"/>
          <w:color w:val="000000"/>
          <w:lang w:bidi="bn-IN"/>
        </w:rPr>
      </w:pPr>
      <w:r w:rsidRPr="00DD64D1">
        <w:rPr>
          <w:rFonts w:ascii="Times New Roman" w:hAnsi="Times New Roman" w:cs="Times New Roman"/>
          <w:color w:val="000000"/>
          <w:lang w:bidi="bn-IN"/>
        </w:rPr>
        <w:t>Levy, H. (2022). The long‐run prevalence of food insufficiency among older Americans. </w:t>
      </w:r>
      <w:r w:rsidRPr="00DD64D1">
        <w:rPr>
          <w:rFonts w:ascii="Times New Roman" w:hAnsi="Times New Roman" w:cs="Times New Roman"/>
          <w:i/>
          <w:iCs/>
          <w:color w:val="000000"/>
          <w:lang w:bidi="bn-IN"/>
        </w:rPr>
        <w:t>Applied economic perspectives and policy</w:t>
      </w:r>
      <w:r w:rsidRPr="00DD64D1">
        <w:rPr>
          <w:rFonts w:ascii="Times New Roman" w:hAnsi="Times New Roman" w:cs="Times New Roman"/>
          <w:color w:val="000000"/>
          <w:lang w:bidi="bn-IN"/>
        </w:rPr>
        <w:t>, </w:t>
      </w:r>
      <w:r w:rsidRPr="00DD64D1">
        <w:rPr>
          <w:rFonts w:ascii="Times New Roman" w:hAnsi="Times New Roman" w:cs="Times New Roman"/>
          <w:i/>
          <w:iCs/>
          <w:color w:val="000000"/>
          <w:lang w:bidi="bn-IN"/>
        </w:rPr>
        <w:t>44</w:t>
      </w:r>
      <w:r w:rsidRPr="00DD64D1">
        <w:rPr>
          <w:rFonts w:ascii="Times New Roman" w:hAnsi="Times New Roman" w:cs="Times New Roman"/>
          <w:color w:val="000000"/>
          <w:lang w:bidi="bn-IN"/>
        </w:rPr>
        <w:t>(2), 575-590.</w:t>
      </w:r>
    </w:p>
    <w:p w14:paraId="6A473E1A" w14:textId="77777777" w:rsidR="00DD64D1" w:rsidRPr="00DD64D1" w:rsidRDefault="00DD64D1" w:rsidP="00DD64D1">
      <w:pPr>
        <w:spacing w:before="100" w:beforeAutospacing="1" w:after="100" w:afterAutospacing="1" w:line="360" w:lineRule="auto"/>
        <w:ind w:firstLine="720"/>
        <w:rPr>
          <w:rFonts w:ascii="Times New Roman" w:hAnsi="Times New Roman" w:cs="Times New Roman"/>
          <w:color w:val="000000"/>
          <w:lang w:bidi="bn-IN"/>
        </w:rPr>
      </w:pPr>
      <w:r w:rsidRPr="00DD64D1">
        <w:rPr>
          <w:rFonts w:ascii="Times New Roman" w:hAnsi="Times New Roman" w:cs="Times New Roman"/>
          <w:color w:val="000000"/>
          <w:lang w:bidi="bn-IN"/>
        </w:rPr>
        <w:t>Mudrazija, S., &amp; Butrica, B. A. (2023). The dynamic nature of poverty and food insecurity among older adults: Evidence from the Health and Retirement Study. </w:t>
      </w:r>
      <w:r w:rsidRPr="00DD64D1">
        <w:rPr>
          <w:rFonts w:ascii="Times New Roman" w:hAnsi="Times New Roman" w:cs="Times New Roman"/>
          <w:i/>
          <w:iCs/>
          <w:color w:val="000000"/>
          <w:lang w:bidi="bn-IN"/>
        </w:rPr>
        <w:t>Applied Economic Perspectives and Policy</w:t>
      </w:r>
      <w:r w:rsidRPr="00DD64D1">
        <w:rPr>
          <w:rFonts w:ascii="Times New Roman" w:hAnsi="Times New Roman" w:cs="Times New Roman"/>
          <w:color w:val="000000"/>
          <w:lang w:bidi="bn-IN"/>
        </w:rPr>
        <w:t>, </w:t>
      </w:r>
      <w:r w:rsidRPr="00DD64D1">
        <w:rPr>
          <w:rFonts w:ascii="Times New Roman" w:hAnsi="Times New Roman" w:cs="Times New Roman"/>
          <w:i/>
          <w:iCs/>
          <w:color w:val="000000"/>
          <w:lang w:bidi="bn-IN"/>
        </w:rPr>
        <w:t>45</w:t>
      </w:r>
      <w:r w:rsidRPr="00DD64D1">
        <w:rPr>
          <w:rFonts w:ascii="Times New Roman" w:hAnsi="Times New Roman" w:cs="Times New Roman"/>
          <w:color w:val="000000"/>
          <w:lang w:bidi="bn-IN"/>
        </w:rPr>
        <w:t>(1), 262-279.</w:t>
      </w:r>
    </w:p>
    <w:p w14:paraId="4A264BF4" w14:textId="77777777" w:rsidR="00DD64D1" w:rsidRPr="00DD64D1" w:rsidRDefault="00DD64D1" w:rsidP="00DD64D1">
      <w:pPr>
        <w:spacing w:before="100" w:beforeAutospacing="1" w:after="100" w:afterAutospacing="1" w:line="360" w:lineRule="auto"/>
        <w:ind w:firstLine="720"/>
        <w:rPr>
          <w:rFonts w:ascii="Times New Roman" w:hAnsi="Times New Roman" w:cs="Times New Roman"/>
          <w:color w:val="000000"/>
          <w:lang w:bidi="bn-IN"/>
        </w:rPr>
      </w:pPr>
      <w:r w:rsidRPr="00DD64D1">
        <w:rPr>
          <w:rFonts w:ascii="Times New Roman" w:hAnsi="Times New Roman" w:cs="Times New Roman"/>
          <w:color w:val="000000"/>
          <w:lang w:bidi="bn-IN"/>
        </w:rPr>
        <w:t>Rabbitt, M.P., Hales, L.J., Burke, M.P., &amp; Coleman-Jensen, A. (2023). </w:t>
      </w:r>
      <w:r w:rsidRPr="00DD64D1">
        <w:rPr>
          <w:rFonts w:ascii="Times New Roman" w:hAnsi="Times New Roman" w:cs="Times New Roman"/>
          <w:i/>
          <w:iCs/>
          <w:color w:val="000000"/>
          <w:lang w:bidi="bn-IN"/>
        </w:rPr>
        <w:t>Household food security in the United States in 2022</w:t>
      </w:r>
      <w:r w:rsidRPr="00DD64D1">
        <w:rPr>
          <w:rFonts w:ascii="Times New Roman" w:hAnsi="Times New Roman" w:cs="Times New Roman"/>
          <w:color w:val="000000"/>
          <w:lang w:bidi="bn-IN"/>
        </w:rPr>
        <w:t> (Report No. ERR-325). U.S. Department of Agriculture, Economic Research Service. </w:t>
      </w:r>
      <w:hyperlink r:id="rId14" w:history="1">
        <w:r w:rsidRPr="00DD64D1">
          <w:rPr>
            <w:rFonts w:ascii="Times New Roman" w:hAnsi="Times New Roman" w:cs="Times New Roman"/>
            <w:i/>
            <w:color w:val="000000"/>
            <w:lang w:bidi="bn-IN"/>
          </w:rPr>
          <w:t>https://doi.org/10.32747/2023.8134351.ers</w:t>
        </w:r>
      </w:hyperlink>
    </w:p>
    <w:p w14:paraId="3A3CA7AF" w14:textId="77777777" w:rsidR="00DD64D1" w:rsidRPr="00DD64D1" w:rsidRDefault="00DD64D1" w:rsidP="00DD64D1">
      <w:pPr>
        <w:spacing w:before="100" w:beforeAutospacing="1" w:after="100" w:afterAutospacing="1" w:line="360" w:lineRule="auto"/>
        <w:ind w:firstLine="720"/>
        <w:rPr>
          <w:rFonts w:ascii="Times New Roman" w:hAnsi="Times New Roman" w:cs="Times New Roman"/>
          <w:color w:val="000000"/>
          <w:lang w:bidi="bn-IN"/>
        </w:rPr>
      </w:pPr>
      <w:r w:rsidRPr="00DD64D1">
        <w:rPr>
          <w:rFonts w:ascii="Times New Roman" w:hAnsi="Times New Roman" w:cs="Times New Roman"/>
          <w:color w:val="000000"/>
          <w:lang w:bidi="bn-IN"/>
        </w:rPr>
        <w:t>Rivera Drew, J. A., Flood, S., &amp; Warren, J. R. (2014). Making full use of the longitudinal design of the Current Population Survey: Methods for linking records across 16 months\m {1}. </w:t>
      </w:r>
      <w:r w:rsidRPr="00DD64D1">
        <w:rPr>
          <w:rFonts w:ascii="Times New Roman" w:hAnsi="Times New Roman" w:cs="Times New Roman"/>
          <w:i/>
          <w:iCs/>
          <w:color w:val="000000"/>
          <w:lang w:bidi="bn-IN"/>
        </w:rPr>
        <w:t>Journal of economic and social measurement</w:t>
      </w:r>
      <w:r w:rsidRPr="00DD64D1">
        <w:rPr>
          <w:rFonts w:ascii="Times New Roman" w:hAnsi="Times New Roman" w:cs="Times New Roman"/>
          <w:color w:val="000000"/>
          <w:lang w:bidi="bn-IN"/>
        </w:rPr>
        <w:t>, </w:t>
      </w:r>
      <w:r w:rsidRPr="00DD64D1">
        <w:rPr>
          <w:rFonts w:ascii="Times New Roman" w:hAnsi="Times New Roman" w:cs="Times New Roman"/>
          <w:i/>
          <w:iCs/>
          <w:color w:val="000000"/>
          <w:lang w:bidi="bn-IN"/>
        </w:rPr>
        <w:t>39</w:t>
      </w:r>
      <w:r w:rsidRPr="00DD64D1">
        <w:rPr>
          <w:rFonts w:ascii="Times New Roman" w:hAnsi="Times New Roman" w:cs="Times New Roman"/>
          <w:color w:val="000000"/>
          <w:lang w:bidi="bn-IN"/>
        </w:rPr>
        <w:t xml:space="preserve">(3), 121-144. </w:t>
      </w:r>
    </w:p>
    <w:p w14:paraId="43F9A876" w14:textId="77777777" w:rsidR="00DD64D1" w:rsidRPr="00DD64D1" w:rsidRDefault="00DD64D1" w:rsidP="00DD64D1">
      <w:pPr>
        <w:spacing w:before="100" w:beforeAutospacing="1" w:after="100" w:afterAutospacing="1" w:line="360" w:lineRule="auto"/>
        <w:ind w:firstLine="720"/>
        <w:rPr>
          <w:rFonts w:ascii="Times New Roman" w:hAnsi="Times New Roman" w:cs="Times New Roman"/>
          <w:color w:val="000000"/>
          <w:lang w:bidi="bn-IN"/>
        </w:rPr>
      </w:pPr>
      <w:bookmarkStart w:id="33" w:name="_Hlk187663121"/>
      <w:r w:rsidRPr="00DD64D1">
        <w:rPr>
          <w:rFonts w:ascii="Times New Roman" w:hAnsi="Times New Roman" w:cs="Times New Roman"/>
          <w:color w:val="000000"/>
          <w:lang w:bidi="bn-IN"/>
        </w:rPr>
        <w:t>Sarah</w:t>
      </w:r>
      <w:bookmarkEnd w:id="33"/>
      <w:r w:rsidRPr="00DD64D1">
        <w:rPr>
          <w:rFonts w:ascii="Times New Roman" w:hAnsi="Times New Roman" w:cs="Times New Roman"/>
          <w:color w:val="000000"/>
          <w:lang w:bidi="bn-IN"/>
        </w:rPr>
        <w:t xml:space="preserve"> Flood, Miriam King, Renae Rodgers, Steven Ruggles, J. Robert Warren, Daniel Backman, Annie Chen, Grace Cooper, Stephanie Richards, Megan Schouweiler, </w:t>
      </w:r>
      <w:r w:rsidRPr="00DD64D1">
        <w:rPr>
          <w:rFonts w:ascii="Times New Roman" w:hAnsi="Times New Roman" w:cs="Times New Roman"/>
          <w:color w:val="000000"/>
          <w:lang w:bidi="bn-IN"/>
        </w:rPr>
        <w:lastRenderedPageBreak/>
        <w:t xml:space="preserve">and Michael Westberry. IPUMS CPS: Version 12.0 [dataset]. Minneapolis, MN: IPUMS, 2024. </w:t>
      </w:r>
      <w:hyperlink r:id="rId15" w:history="1">
        <w:r w:rsidRPr="00DD64D1">
          <w:rPr>
            <w:rFonts w:ascii="Times New Roman" w:hAnsi="Times New Roman" w:cs="Times New Roman"/>
            <w:i/>
            <w:color w:val="000000"/>
            <w:lang w:bidi="bn-IN"/>
          </w:rPr>
          <w:t>https://doi.org/10.18128/D030.V12.0</w:t>
        </w:r>
      </w:hyperlink>
    </w:p>
    <w:p w14:paraId="5BC08012" w14:textId="77777777" w:rsidR="00DD64D1" w:rsidRPr="00DD64D1" w:rsidRDefault="00DD64D1" w:rsidP="00DD64D1">
      <w:pPr>
        <w:spacing w:before="100" w:beforeAutospacing="1" w:after="100" w:afterAutospacing="1" w:line="360" w:lineRule="auto"/>
        <w:ind w:firstLine="720"/>
        <w:rPr>
          <w:rFonts w:ascii="Times New Roman" w:hAnsi="Times New Roman" w:cs="Times New Roman"/>
          <w:color w:val="000000"/>
          <w:lang w:bidi="bn-IN"/>
        </w:rPr>
      </w:pPr>
      <w:r w:rsidRPr="00DD64D1">
        <w:rPr>
          <w:rFonts w:ascii="Times New Roman" w:hAnsi="Times New Roman" w:cs="Times New Roman"/>
          <w:color w:val="000000"/>
          <w:lang w:bidi="bn-IN"/>
        </w:rPr>
        <w:t>Shambaugh, J. C., &amp; Strain, M. R. (2021). The recovery from the Great Recession: A long, evolving expansion. </w:t>
      </w:r>
      <w:r w:rsidRPr="00DD64D1">
        <w:rPr>
          <w:rFonts w:ascii="Times New Roman" w:hAnsi="Times New Roman" w:cs="Times New Roman"/>
          <w:i/>
          <w:iCs/>
          <w:color w:val="000000"/>
          <w:lang w:bidi="bn-IN"/>
        </w:rPr>
        <w:t>The ANNALS of the American Academy of Political and Social Science</w:t>
      </w:r>
      <w:r w:rsidRPr="00DD64D1">
        <w:rPr>
          <w:rFonts w:ascii="Times New Roman" w:hAnsi="Times New Roman" w:cs="Times New Roman"/>
          <w:color w:val="000000"/>
          <w:lang w:bidi="bn-IN"/>
        </w:rPr>
        <w:t>, </w:t>
      </w:r>
      <w:r w:rsidRPr="00DD64D1">
        <w:rPr>
          <w:rFonts w:ascii="Times New Roman" w:hAnsi="Times New Roman" w:cs="Times New Roman"/>
          <w:i/>
          <w:iCs/>
          <w:color w:val="000000"/>
          <w:lang w:bidi="bn-IN"/>
        </w:rPr>
        <w:t>695</w:t>
      </w:r>
      <w:r w:rsidRPr="00DD64D1">
        <w:rPr>
          <w:rFonts w:ascii="Times New Roman" w:hAnsi="Times New Roman" w:cs="Times New Roman"/>
          <w:color w:val="000000"/>
          <w:lang w:bidi="bn-IN"/>
        </w:rPr>
        <w:t>(1), 28-48.</w:t>
      </w:r>
    </w:p>
    <w:p w14:paraId="02FE1E24" w14:textId="77777777" w:rsidR="00DD64D1" w:rsidRPr="00DD64D1" w:rsidRDefault="00DD64D1" w:rsidP="00DD64D1">
      <w:pPr>
        <w:spacing w:before="100" w:beforeAutospacing="1" w:after="100" w:afterAutospacing="1" w:line="360" w:lineRule="auto"/>
        <w:ind w:firstLine="720"/>
        <w:rPr>
          <w:rFonts w:ascii="Times New Roman" w:hAnsi="Times New Roman" w:cs="Times New Roman"/>
          <w:color w:val="000000"/>
          <w:lang w:bidi="bn-IN"/>
        </w:rPr>
      </w:pPr>
      <w:r w:rsidRPr="00DD64D1">
        <w:rPr>
          <w:rFonts w:ascii="Times New Roman" w:hAnsi="Times New Roman" w:cs="Times New Roman"/>
          <w:color w:val="000000"/>
          <w:lang w:bidi="bn-IN"/>
        </w:rPr>
        <w:t xml:space="preserve">United States Census Bureau (May 25, 2023). </w:t>
      </w:r>
      <w:r w:rsidRPr="00DD64D1">
        <w:rPr>
          <w:rFonts w:ascii="Times New Roman" w:hAnsi="Times New Roman" w:cs="Times New Roman"/>
          <w:i/>
          <w:iCs/>
          <w:color w:val="000000"/>
          <w:lang w:bidi="bn-IN"/>
        </w:rPr>
        <w:t xml:space="preserve">How Has Our Nation's Population </w:t>
      </w:r>
      <w:proofErr w:type="gramStart"/>
      <w:r w:rsidRPr="00DD64D1">
        <w:rPr>
          <w:rFonts w:ascii="Times New Roman" w:hAnsi="Times New Roman" w:cs="Times New Roman"/>
          <w:i/>
          <w:iCs/>
          <w:color w:val="000000"/>
          <w:lang w:bidi="bn-IN"/>
        </w:rPr>
        <w:t>Changed?</w:t>
      </w:r>
      <w:r w:rsidRPr="00DD64D1">
        <w:rPr>
          <w:rFonts w:ascii="Times New Roman" w:hAnsi="Times New Roman" w:cs="Times New Roman"/>
          <w:color w:val="000000"/>
          <w:lang w:bidi="bn-IN"/>
        </w:rPr>
        <w:t>.</w:t>
      </w:r>
      <w:proofErr w:type="gramEnd"/>
      <w:r w:rsidRPr="00DD64D1">
        <w:rPr>
          <w:rFonts w:ascii="Times New Roman" w:hAnsi="Times New Roman" w:cs="Times New Roman"/>
          <w:color w:val="000000"/>
          <w:lang w:bidi="bn-IN"/>
        </w:rPr>
        <w:t xml:space="preserve"> </w:t>
      </w:r>
      <w:hyperlink r:id="rId16" w:history="1">
        <w:r w:rsidRPr="00DD64D1">
          <w:rPr>
            <w:rFonts w:ascii="Times New Roman" w:hAnsi="Times New Roman" w:cs="Times New Roman"/>
            <w:i/>
            <w:color w:val="000000"/>
            <w:lang w:bidi="bn-IN"/>
          </w:rPr>
          <w:t>https://www.census.gov/library/visualizations/interactive/how-has-our-nations-population-changed.html</w:t>
        </w:r>
      </w:hyperlink>
    </w:p>
    <w:p w14:paraId="69D6F842" w14:textId="77777777" w:rsidR="00DD64D1" w:rsidRPr="00DD64D1" w:rsidRDefault="00DD64D1" w:rsidP="00DD64D1">
      <w:pPr>
        <w:spacing w:before="100" w:beforeAutospacing="1" w:after="100" w:afterAutospacing="1" w:line="360" w:lineRule="auto"/>
        <w:ind w:firstLine="720"/>
        <w:rPr>
          <w:rFonts w:ascii="Times New Roman" w:hAnsi="Times New Roman" w:cs="Times New Roman"/>
          <w:color w:val="000000"/>
          <w:lang w:bidi="bn-IN"/>
        </w:rPr>
      </w:pPr>
      <w:r w:rsidRPr="00DD64D1">
        <w:rPr>
          <w:rFonts w:ascii="Times New Roman" w:hAnsi="Times New Roman" w:cs="Times New Roman"/>
          <w:color w:val="000000"/>
          <w:lang w:bidi="bn-IN"/>
        </w:rPr>
        <w:t xml:space="preserve">USDA (2023). “Food Security in the U.S.” </w:t>
      </w:r>
      <w:hyperlink r:id="rId17" w:history="1">
        <w:r w:rsidRPr="00DD64D1">
          <w:rPr>
            <w:rFonts w:ascii="Times New Roman" w:hAnsi="Times New Roman" w:cs="Times New Roman"/>
            <w:i/>
            <w:color w:val="000000"/>
            <w:lang w:bidi="bn-IN"/>
          </w:rPr>
          <w:t>https://www.ers.usda.gov/topics/food-nutrition-assistance/food-security-in-the-u-s/</w:t>
        </w:r>
      </w:hyperlink>
    </w:p>
    <w:p w14:paraId="76FEEA1F" w14:textId="77777777" w:rsidR="00DD64D1" w:rsidRPr="00DD64D1" w:rsidRDefault="00DD64D1" w:rsidP="00DD64D1">
      <w:pPr>
        <w:spacing w:before="100" w:beforeAutospacing="1" w:after="100" w:afterAutospacing="1" w:line="360" w:lineRule="auto"/>
        <w:ind w:firstLine="720"/>
        <w:rPr>
          <w:rFonts w:ascii="Times New Roman" w:hAnsi="Times New Roman" w:cs="Times New Roman"/>
          <w:color w:val="000000"/>
          <w:lang w:bidi="bn-IN"/>
        </w:rPr>
      </w:pPr>
      <w:r w:rsidRPr="00DD64D1">
        <w:rPr>
          <w:rFonts w:ascii="Times New Roman" w:hAnsi="Times New Roman" w:cs="Times New Roman"/>
          <w:color w:val="000000"/>
          <w:lang w:bidi="bn-IN"/>
        </w:rPr>
        <w:t xml:space="preserve">Vespa, J., Medina, L., &amp; Armstrong, D. M. (2020). </w:t>
      </w:r>
      <w:r w:rsidRPr="00DD64D1">
        <w:rPr>
          <w:rFonts w:ascii="Times New Roman" w:hAnsi="Times New Roman" w:cs="Times New Roman"/>
          <w:i/>
          <w:iCs/>
          <w:color w:val="000000"/>
          <w:lang w:bidi="bn-IN"/>
        </w:rPr>
        <w:t>Demographic turning points for the United States: Population projections for 2020 to 2060. Population estimates and projections (P25-1144)</w:t>
      </w:r>
      <w:r w:rsidRPr="00DD64D1">
        <w:rPr>
          <w:rFonts w:ascii="Times New Roman" w:hAnsi="Times New Roman" w:cs="Times New Roman"/>
          <w:color w:val="000000"/>
          <w:lang w:bidi="bn-IN"/>
        </w:rPr>
        <w:t xml:space="preserve">. U.S. Census Bureau. </w:t>
      </w:r>
      <w:hyperlink r:id="rId18" w:history="1">
        <w:r w:rsidRPr="00DD64D1">
          <w:rPr>
            <w:rFonts w:ascii="Times New Roman" w:hAnsi="Times New Roman" w:cs="Times New Roman"/>
            <w:i/>
            <w:color w:val="000000"/>
            <w:lang w:bidi="bn-IN"/>
          </w:rPr>
          <w:t>https://www.census.gov/content/dam/Census/library/publications/2020/demo/p25-1144.pdf</w:t>
        </w:r>
      </w:hyperlink>
      <w:r w:rsidRPr="00DD64D1">
        <w:rPr>
          <w:rFonts w:ascii="Times New Roman" w:hAnsi="Times New Roman" w:cs="Times New Roman"/>
          <w:color w:val="000000"/>
          <w:lang w:bidi="bn-IN"/>
        </w:rPr>
        <w:t xml:space="preserve">  </w:t>
      </w:r>
    </w:p>
    <w:p w14:paraId="2C68988E" w14:textId="77777777" w:rsidR="00DD64D1" w:rsidRPr="00DD64D1" w:rsidRDefault="00DD64D1" w:rsidP="00DD64D1">
      <w:pPr>
        <w:spacing w:before="100" w:beforeAutospacing="1" w:after="100" w:afterAutospacing="1" w:line="360" w:lineRule="auto"/>
        <w:ind w:firstLine="720"/>
        <w:rPr>
          <w:rFonts w:ascii="Times New Roman" w:hAnsi="Times New Roman" w:cs="Times New Roman"/>
          <w:color w:val="000000"/>
          <w:lang w:bidi="bn-IN"/>
        </w:rPr>
      </w:pPr>
      <w:r w:rsidRPr="00DD64D1">
        <w:rPr>
          <w:rFonts w:ascii="Times New Roman" w:hAnsi="Times New Roman" w:cs="Times New Roman"/>
          <w:color w:val="000000"/>
          <w:lang w:bidi="bn-IN"/>
        </w:rPr>
        <w:t>Yang, Y. (2013). </w:t>
      </w:r>
      <w:r w:rsidRPr="00DD64D1">
        <w:rPr>
          <w:rFonts w:ascii="Times New Roman" w:hAnsi="Times New Roman" w:cs="Times New Roman"/>
          <w:i/>
          <w:iCs/>
          <w:color w:val="000000"/>
          <w:lang w:bidi="bn-IN"/>
        </w:rPr>
        <w:t>Age-period-cohort analysis: New models, methods, and empirical applications</w:t>
      </w:r>
      <w:r w:rsidRPr="00DD64D1">
        <w:rPr>
          <w:rFonts w:ascii="Times New Roman" w:hAnsi="Times New Roman" w:cs="Times New Roman"/>
          <w:color w:val="000000"/>
          <w:lang w:bidi="bn-IN"/>
        </w:rPr>
        <w:t> (Vol. 1). CRC Press.</w:t>
      </w:r>
    </w:p>
    <w:p w14:paraId="43B14BA3" w14:textId="77777777" w:rsidR="00DD64D1" w:rsidRPr="00DD64D1" w:rsidRDefault="00DD64D1" w:rsidP="00DD64D1">
      <w:pPr>
        <w:spacing w:before="100" w:beforeAutospacing="1" w:after="100" w:afterAutospacing="1" w:line="360" w:lineRule="auto"/>
        <w:ind w:firstLine="720"/>
        <w:rPr>
          <w:rFonts w:ascii="Times New Roman" w:hAnsi="Times New Roman" w:cs="Times New Roman"/>
          <w:color w:val="000000"/>
          <w:lang w:bidi="bn-IN"/>
        </w:rPr>
      </w:pPr>
      <w:r w:rsidRPr="00DD64D1">
        <w:rPr>
          <w:rFonts w:ascii="Times New Roman" w:hAnsi="Times New Roman" w:cs="Times New Roman"/>
          <w:color w:val="000000"/>
          <w:lang w:bidi="bn-IN"/>
        </w:rPr>
        <w:t>Ziliak, J. P., Haist, M., &amp; Gundersen, C. (2008). </w:t>
      </w:r>
      <w:r w:rsidRPr="00DD64D1">
        <w:rPr>
          <w:rFonts w:ascii="Times New Roman" w:hAnsi="Times New Roman" w:cs="Times New Roman"/>
          <w:i/>
          <w:iCs/>
          <w:color w:val="000000"/>
          <w:lang w:bidi="bn-IN"/>
        </w:rPr>
        <w:t>The causes, consequences, and future of senior hunger in America</w:t>
      </w:r>
      <w:r w:rsidRPr="00DD64D1">
        <w:rPr>
          <w:rFonts w:ascii="Times New Roman" w:hAnsi="Times New Roman" w:cs="Times New Roman"/>
          <w:color w:val="000000"/>
          <w:lang w:bidi="bn-IN"/>
        </w:rPr>
        <w:t> (pp. 1-88). Alexandria, VA: National Foundation to End Senior Hunger.</w:t>
      </w:r>
    </w:p>
    <w:p w14:paraId="03AF9412" w14:textId="77777777" w:rsidR="00DD64D1" w:rsidRPr="00DD64D1" w:rsidRDefault="00DD64D1" w:rsidP="00DD64D1">
      <w:pPr>
        <w:spacing w:before="100" w:beforeAutospacing="1" w:after="100" w:afterAutospacing="1" w:line="360" w:lineRule="auto"/>
        <w:ind w:firstLine="720"/>
        <w:rPr>
          <w:rFonts w:ascii="Times New Roman" w:hAnsi="Times New Roman" w:cs="Times New Roman"/>
          <w:color w:val="000000"/>
          <w:lang w:bidi="bn-IN"/>
        </w:rPr>
      </w:pPr>
      <w:r w:rsidRPr="00DD64D1">
        <w:rPr>
          <w:rFonts w:ascii="Times New Roman" w:hAnsi="Times New Roman" w:cs="Times New Roman"/>
          <w:color w:val="000000"/>
          <w:lang w:bidi="bn-IN"/>
        </w:rPr>
        <w:t>Ziliak, J. P., &amp; Gundersen, C. (2016). Multigenerational families and food insecurity. </w:t>
      </w:r>
      <w:r w:rsidRPr="00DD64D1">
        <w:rPr>
          <w:rFonts w:ascii="Times New Roman" w:hAnsi="Times New Roman" w:cs="Times New Roman"/>
          <w:i/>
          <w:iCs/>
          <w:color w:val="000000"/>
          <w:lang w:bidi="bn-IN"/>
        </w:rPr>
        <w:t>Southern Economic Journal</w:t>
      </w:r>
      <w:r w:rsidRPr="00DD64D1">
        <w:rPr>
          <w:rFonts w:ascii="Times New Roman" w:hAnsi="Times New Roman" w:cs="Times New Roman"/>
          <w:color w:val="000000"/>
          <w:lang w:bidi="bn-IN"/>
        </w:rPr>
        <w:t>, </w:t>
      </w:r>
      <w:r w:rsidRPr="00DD64D1">
        <w:rPr>
          <w:rFonts w:ascii="Times New Roman" w:hAnsi="Times New Roman" w:cs="Times New Roman"/>
          <w:i/>
          <w:iCs/>
          <w:color w:val="000000"/>
          <w:lang w:bidi="bn-IN"/>
        </w:rPr>
        <w:t>82</w:t>
      </w:r>
      <w:r w:rsidRPr="00DD64D1">
        <w:rPr>
          <w:rFonts w:ascii="Times New Roman" w:hAnsi="Times New Roman" w:cs="Times New Roman"/>
          <w:color w:val="000000"/>
          <w:lang w:bidi="bn-IN"/>
        </w:rPr>
        <w:t>(4), 1147-1166.</w:t>
      </w:r>
    </w:p>
    <w:p w14:paraId="6619FC98" w14:textId="77777777" w:rsidR="00515609" w:rsidRDefault="00515609" w:rsidP="00DD64D1">
      <w:pPr>
        <w:spacing w:before="100" w:beforeAutospacing="1" w:after="100" w:afterAutospacing="1" w:line="360" w:lineRule="auto"/>
        <w:ind w:firstLine="720"/>
        <w:rPr>
          <w:rFonts w:ascii="Times New Roman" w:hAnsi="Times New Roman" w:cs="Times New Roman"/>
          <w:color w:val="000000"/>
          <w:lang w:bidi="bn-IN"/>
        </w:rPr>
      </w:pPr>
    </w:p>
    <w:p w14:paraId="228C79C1" w14:textId="77777777" w:rsidR="00515609" w:rsidRDefault="00515609">
      <w:pPr>
        <w:rPr>
          <w:rFonts w:ascii="Times New Roman" w:hAnsi="Times New Roman" w:cs="Times New Roman"/>
          <w:color w:val="000000"/>
          <w:lang w:bidi="bn-IN"/>
        </w:rPr>
      </w:pPr>
      <w:r>
        <w:rPr>
          <w:rFonts w:ascii="Times New Roman" w:hAnsi="Times New Roman" w:cs="Times New Roman"/>
          <w:color w:val="000000"/>
          <w:lang w:bidi="bn-IN"/>
        </w:rPr>
        <w:br w:type="page"/>
      </w:r>
    </w:p>
    <w:p w14:paraId="01D02094" w14:textId="0DFC4916" w:rsidR="00DD64D1" w:rsidRPr="00DD64D1" w:rsidRDefault="00DD64D1" w:rsidP="00DD64D1">
      <w:pPr>
        <w:spacing w:before="100" w:beforeAutospacing="1" w:after="100" w:afterAutospacing="1" w:line="360" w:lineRule="auto"/>
        <w:ind w:firstLine="720"/>
        <w:rPr>
          <w:rFonts w:ascii="Times New Roman" w:hAnsi="Times New Roman" w:cs="Times New Roman"/>
          <w:color w:val="000000"/>
          <w:lang w:bidi="bn-IN"/>
        </w:rPr>
      </w:pPr>
      <w:r w:rsidRPr="00DD64D1">
        <w:rPr>
          <w:rFonts w:ascii="Times New Roman" w:hAnsi="Times New Roman" w:cs="Times New Roman"/>
          <w:color w:val="000000"/>
          <w:lang w:bidi="bn-IN"/>
        </w:rPr>
        <w:lastRenderedPageBreak/>
        <w:t xml:space="preserve">Ziliak, J., and C. Gundersen (2021). The Health Consequences of Senior Hunger in the United States: Evidence from the 1999-2016 NHANES. Report submitted to Feeding America. </w:t>
      </w:r>
    </w:p>
    <w:p w14:paraId="287E7D6C" w14:textId="77777777" w:rsidR="00DD64D1" w:rsidRPr="00DD64D1" w:rsidRDefault="00DD64D1" w:rsidP="00DD64D1">
      <w:pPr>
        <w:spacing w:before="100" w:beforeAutospacing="1" w:after="100" w:afterAutospacing="1" w:line="360" w:lineRule="auto"/>
        <w:ind w:firstLine="720"/>
        <w:rPr>
          <w:rFonts w:ascii="Times New Roman" w:hAnsi="Times New Roman" w:cs="Times New Roman"/>
          <w:color w:val="000000"/>
          <w:lang w:bidi="bn-IN"/>
        </w:rPr>
      </w:pPr>
      <w:r w:rsidRPr="00DD64D1">
        <w:rPr>
          <w:rFonts w:ascii="Times New Roman" w:hAnsi="Times New Roman" w:cs="Times New Roman"/>
          <w:color w:val="000000"/>
          <w:lang w:bidi="bn-IN"/>
        </w:rPr>
        <w:t xml:space="preserve">Ziliak, J. P., Gundersen, C., &amp; </w:t>
      </w:r>
      <w:proofErr w:type="spellStart"/>
      <w:r w:rsidRPr="00DD64D1">
        <w:rPr>
          <w:rFonts w:ascii="Times New Roman" w:hAnsi="Times New Roman" w:cs="Times New Roman"/>
          <w:color w:val="000000"/>
          <w:lang w:bidi="bn-IN"/>
        </w:rPr>
        <w:t>Vaudin</w:t>
      </w:r>
      <w:proofErr w:type="spellEnd"/>
      <w:r w:rsidRPr="00DD64D1">
        <w:rPr>
          <w:rFonts w:ascii="Times New Roman" w:hAnsi="Times New Roman" w:cs="Times New Roman"/>
          <w:color w:val="000000"/>
          <w:lang w:bidi="bn-IN"/>
        </w:rPr>
        <w:t>, A. (2023). Introduction to senior hunger special issue. </w:t>
      </w:r>
      <w:r w:rsidRPr="00DD64D1">
        <w:rPr>
          <w:rFonts w:ascii="Times New Roman" w:hAnsi="Times New Roman" w:cs="Times New Roman"/>
          <w:i/>
          <w:iCs/>
          <w:color w:val="000000"/>
          <w:lang w:bidi="bn-IN"/>
        </w:rPr>
        <w:t>Applied Economic Perspectives and Policy</w:t>
      </w:r>
      <w:r w:rsidRPr="00DD64D1">
        <w:rPr>
          <w:rFonts w:ascii="Times New Roman" w:hAnsi="Times New Roman" w:cs="Times New Roman"/>
          <w:color w:val="000000"/>
          <w:lang w:bidi="bn-IN"/>
        </w:rPr>
        <w:t>, </w:t>
      </w:r>
      <w:r w:rsidRPr="00DD64D1">
        <w:rPr>
          <w:rFonts w:ascii="Times New Roman" w:hAnsi="Times New Roman" w:cs="Times New Roman"/>
          <w:i/>
          <w:iCs/>
          <w:color w:val="000000"/>
          <w:lang w:bidi="bn-IN"/>
        </w:rPr>
        <w:t>45</w:t>
      </w:r>
      <w:r w:rsidRPr="00DD64D1">
        <w:rPr>
          <w:rFonts w:ascii="Times New Roman" w:hAnsi="Times New Roman" w:cs="Times New Roman"/>
          <w:color w:val="000000"/>
          <w:lang w:bidi="bn-IN"/>
        </w:rPr>
        <w:t>(1), 221-233.</w:t>
      </w:r>
    </w:p>
    <w:p w14:paraId="211598C0" w14:textId="77777777" w:rsidR="00C91B83" w:rsidRDefault="00C91B83" w:rsidP="00DD64D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755423B6" w14:textId="77777777" w:rsidR="00C91B83" w:rsidRDefault="00C91B83" w:rsidP="00C91B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rPr>
      </w:pPr>
    </w:p>
    <w:p w14:paraId="4D0224BD" w14:textId="77777777" w:rsidR="00C91B83" w:rsidRDefault="00C91B83" w:rsidP="00C91B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rPr>
      </w:pPr>
    </w:p>
    <w:p w14:paraId="7F82C1C7" w14:textId="77777777" w:rsidR="00C91B83" w:rsidRDefault="00C91B83" w:rsidP="00C91B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rPr>
      </w:pPr>
    </w:p>
    <w:p w14:paraId="78881DBF" w14:textId="77777777" w:rsidR="00C91B83" w:rsidRDefault="00C91B83" w:rsidP="00C91B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rPr>
      </w:pPr>
    </w:p>
    <w:p w14:paraId="6A7D16AA" w14:textId="77777777" w:rsidR="00C91B83" w:rsidRDefault="00C91B83" w:rsidP="00C91B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rPr>
      </w:pPr>
    </w:p>
    <w:p w14:paraId="0DB5889F" w14:textId="77777777" w:rsidR="00C91B83" w:rsidRDefault="00C91B83" w:rsidP="00C91B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rPr>
      </w:pPr>
    </w:p>
    <w:p w14:paraId="233835A3" w14:textId="77777777" w:rsidR="00C91B83" w:rsidRDefault="00C91B83" w:rsidP="00C91B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rPr>
      </w:pPr>
    </w:p>
    <w:p w14:paraId="2F3B8BB8" w14:textId="77777777" w:rsidR="00C91B83" w:rsidRDefault="00C91B83" w:rsidP="00C91B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rPr>
      </w:pPr>
    </w:p>
    <w:p w14:paraId="37A25CBE" w14:textId="77777777" w:rsidR="00C91B83" w:rsidRDefault="00C91B83" w:rsidP="00C91B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rPr>
      </w:pPr>
    </w:p>
    <w:p w14:paraId="4805C106" w14:textId="77777777" w:rsidR="00C91B83" w:rsidRDefault="00C91B83" w:rsidP="00C91B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rPr>
      </w:pPr>
    </w:p>
    <w:p w14:paraId="432F2A44" w14:textId="77777777" w:rsidR="00C91B83" w:rsidRDefault="00C91B83" w:rsidP="00C91B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rPr>
      </w:pPr>
    </w:p>
    <w:p w14:paraId="46903BF6" w14:textId="77777777" w:rsidR="00C91B83" w:rsidRDefault="00C91B83" w:rsidP="00C91B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rPr>
      </w:pPr>
    </w:p>
    <w:p w14:paraId="44245C0C" w14:textId="77777777" w:rsidR="00C91B83" w:rsidRDefault="00C91B83" w:rsidP="00C91B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rPr>
      </w:pPr>
    </w:p>
    <w:p w14:paraId="19D07133" w14:textId="77777777" w:rsidR="00C91B83" w:rsidRDefault="00C91B83" w:rsidP="00C91B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rPr>
      </w:pPr>
    </w:p>
    <w:p w14:paraId="482800BA" w14:textId="77777777" w:rsidR="00515609" w:rsidRDefault="00515609" w:rsidP="00EA1C18">
      <w:pPr>
        <w:pStyle w:val="AltHeading1"/>
        <w:numPr>
          <w:ilvl w:val="0"/>
          <w:numId w:val="0"/>
        </w:numPr>
        <w:rPr>
          <w:noProof/>
        </w:rPr>
      </w:pPr>
    </w:p>
    <w:p w14:paraId="358085E7" w14:textId="77777777" w:rsidR="00515609" w:rsidRPr="00515609" w:rsidRDefault="00515609" w:rsidP="00515609"/>
    <w:p w14:paraId="275F1E50" w14:textId="48EFC2CD" w:rsidR="00515609" w:rsidRDefault="00515609" w:rsidP="00515609">
      <w:pPr>
        <w:pStyle w:val="AltHeading1"/>
        <w:numPr>
          <w:ilvl w:val="0"/>
          <w:numId w:val="0"/>
        </w:numPr>
        <w:tabs>
          <w:tab w:val="left" w:pos="200"/>
        </w:tabs>
        <w:jc w:val="left"/>
        <w:rPr>
          <w:noProof/>
        </w:rPr>
      </w:pPr>
      <w:r>
        <w:rPr>
          <w:noProof/>
        </w:rPr>
        <w:tab/>
      </w:r>
    </w:p>
    <w:p w14:paraId="31110246" w14:textId="167E9C9A" w:rsidR="00515609" w:rsidRPr="00515609" w:rsidRDefault="00515609" w:rsidP="00515609">
      <w:pPr>
        <w:pStyle w:val="AltHeading1"/>
        <w:rPr>
          <w:noProof/>
        </w:rPr>
      </w:pPr>
      <w:r w:rsidRPr="00515609">
        <w:rPr>
          <w:noProof/>
        </w:rPr>
        <w:lastRenderedPageBreak/>
        <w:t>APPENDIX</w:t>
      </w:r>
      <w:r w:rsidRPr="00515609">
        <w:rPr>
          <w:noProof/>
        </w:rPr>
        <w:br w:type="page"/>
      </w:r>
    </w:p>
    <w:p w14:paraId="24F2DDF1" w14:textId="491EFE11" w:rsidR="00191DD7" w:rsidRPr="009D2AA9" w:rsidRDefault="007D538B" w:rsidP="00EA1C18">
      <w:pPr>
        <w:pStyle w:val="AltHeading1"/>
        <w:numPr>
          <w:ilvl w:val="0"/>
          <w:numId w:val="0"/>
        </w:numPr>
      </w:pPr>
      <w:bookmarkStart w:id="34" w:name="_Toc420995913"/>
      <w:bookmarkStart w:id="35" w:name="_Toc422997500"/>
      <w:bookmarkStart w:id="36" w:name="_Toc427156485"/>
      <w:bookmarkStart w:id="37" w:name="_Toc428278490"/>
      <w:r w:rsidRPr="009D2AA9">
        <w:lastRenderedPageBreak/>
        <w:t>V</w:t>
      </w:r>
      <w:r w:rsidR="00E91931" w:rsidRPr="009D2AA9">
        <w:t>ita</w:t>
      </w:r>
      <w:bookmarkEnd w:id="34"/>
      <w:bookmarkEnd w:id="35"/>
      <w:bookmarkEnd w:id="36"/>
      <w:bookmarkEnd w:id="37"/>
    </w:p>
    <w:p w14:paraId="73A954B1" w14:textId="4FEFC454" w:rsidR="007D4DF6" w:rsidRPr="007D4DF6" w:rsidRDefault="003D63DF" w:rsidP="007D4DF6">
      <w:pPr>
        <w:spacing w:line="360" w:lineRule="auto"/>
        <w:rPr>
          <w:rFonts w:ascii="Times New Roman" w:hAnsi="Times New Roman" w:cs="Times New Roman"/>
        </w:rPr>
      </w:pPr>
      <w:r w:rsidRPr="009D2AA9">
        <w:rPr>
          <w:rFonts w:ascii="Times New Roman" w:hAnsi="Times New Roman" w:cs="Times New Roman"/>
        </w:rPr>
        <w:tab/>
      </w:r>
      <w:r w:rsidR="007D4DF6" w:rsidRPr="007D4DF6">
        <w:rPr>
          <w:rFonts w:ascii="Times New Roman" w:hAnsi="Times New Roman" w:cs="Times New Roman"/>
        </w:rPr>
        <w:t>Arfanul Ibna Mustafa Sakib is a second-year master’s student at the University of Tennessee, Knoxville, pursuing a degree in Agricultural Economics with a minor in Statistics. Originally from Bangladesh, he completed his undergraduate studies at the University of Chittagong. As a first-generation college graduate, Sakib is deeply committed to using economic research to address food insecurity and poverty.</w:t>
      </w:r>
    </w:p>
    <w:p w14:paraId="4222F79F" w14:textId="77777777" w:rsidR="007D4DF6" w:rsidRPr="007D4DF6" w:rsidRDefault="007D4DF6" w:rsidP="007D4DF6">
      <w:pPr>
        <w:spacing w:line="360" w:lineRule="auto"/>
        <w:rPr>
          <w:rFonts w:ascii="Times New Roman" w:hAnsi="Times New Roman" w:cs="Times New Roman"/>
        </w:rPr>
      </w:pPr>
    </w:p>
    <w:p w14:paraId="52826933" w14:textId="77777777" w:rsidR="007D4DF6" w:rsidRPr="007D4DF6" w:rsidRDefault="007D4DF6" w:rsidP="007D4DF6">
      <w:pPr>
        <w:spacing w:line="360" w:lineRule="auto"/>
        <w:rPr>
          <w:rFonts w:ascii="Times New Roman" w:hAnsi="Times New Roman" w:cs="Times New Roman"/>
        </w:rPr>
      </w:pPr>
      <w:r w:rsidRPr="007D4DF6">
        <w:rPr>
          <w:rFonts w:ascii="Times New Roman" w:hAnsi="Times New Roman" w:cs="Times New Roman"/>
        </w:rPr>
        <w:t>His research focuses on food security in the United States, particularly the impact of online grocery shopping and SNAP benefits for older adults. He presented his work at the 2025 Southern Agricultural Economic Association Conference and currently serves as a Graduate Research Assistant under Dr. Jaqueline Yenerall.</w:t>
      </w:r>
    </w:p>
    <w:p w14:paraId="700AAC94" w14:textId="77777777" w:rsidR="007D4DF6" w:rsidRPr="007D4DF6" w:rsidRDefault="007D4DF6" w:rsidP="007D4DF6">
      <w:pPr>
        <w:spacing w:line="360" w:lineRule="auto"/>
        <w:rPr>
          <w:rFonts w:ascii="Times New Roman" w:hAnsi="Times New Roman" w:cs="Times New Roman"/>
        </w:rPr>
      </w:pPr>
    </w:p>
    <w:p w14:paraId="14392711" w14:textId="3C4BABB3" w:rsidR="00AE125E" w:rsidRPr="009D2AA9" w:rsidRDefault="007D4DF6" w:rsidP="007D4DF6">
      <w:pPr>
        <w:spacing w:line="360" w:lineRule="auto"/>
        <w:rPr>
          <w:rFonts w:ascii="Times New Roman" w:hAnsi="Times New Roman" w:cs="Times New Roman"/>
        </w:rPr>
      </w:pPr>
      <w:r w:rsidRPr="007D4DF6">
        <w:rPr>
          <w:rFonts w:ascii="Times New Roman" w:hAnsi="Times New Roman" w:cs="Times New Roman"/>
        </w:rPr>
        <w:t xml:space="preserve">Beyond academics, Sakib works as a social media liaison at UTK, promoting cultural diversity on campus. He also serves as a judge for a policy competition based on Dr. Muhammad Yunus’ Three-Zero Vision, inspired by his early interest in microfinance and economic development. With plans to pursue a Ph.D. in Agricultural and Applied Economics, Sakib is determined to contribute to research that improves food access and economic stability for vulnerable </w:t>
      </w:r>
      <w:proofErr w:type="gramStart"/>
      <w:r w:rsidRPr="007D4DF6">
        <w:rPr>
          <w:rFonts w:ascii="Times New Roman" w:hAnsi="Times New Roman" w:cs="Times New Roman"/>
        </w:rPr>
        <w:t>populations.</w:t>
      </w:r>
      <w:proofErr w:type="gramEnd"/>
    </w:p>
    <w:sectPr w:rsidR="00AE125E" w:rsidRPr="009D2AA9" w:rsidSect="008A4E30">
      <w:headerReference w:type="even" r:id="rId19"/>
      <w:headerReference w:type="default" r:id="rId20"/>
      <w:footerReference w:type="default" r:id="rId21"/>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98DCD" w14:textId="77777777" w:rsidR="00AD71BB" w:rsidRDefault="00AD71BB">
      <w:r>
        <w:separator/>
      </w:r>
    </w:p>
  </w:endnote>
  <w:endnote w:type="continuationSeparator" w:id="0">
    <w:p w14:paraId="6CA4E9FB" w14:textId="77777777" w:rsidR="00AD71BB" w:rsidRDefault="00AD7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91986760"/>
      <w:docPartObj>
        <w:docPartGallery w:val="Page Numbers (Bottom of Page)"/>
        <w:docPartUnique/>
      </w:docPartObj>
    </w:sdtPr>
    <w:sdtEndPr>
      <w:rPr>
        <w:noProof/>
      </w:rPr>
    </w:sdtEndPr>
    <w:sdtContent>
      <w:p w14:paraId="1EEE0051" w14:textId="77777777"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7F7A99">
          <w:rPr>
            <w:rFonts w:ascii="Times New Roman" w:hAnsi="Times New Roman" w:cs="Times New Roman"/>
            <w:noProof/>
          </w:rPr>
          <w:t>14</w:t>
        </w:r>
        <w:r w:rsidRPr="009D2AA9">
          <w:rPr>
            <w:rFonts w:ascii="Times New Roman" w:hAnsi="Times New Roman" w:cs="Times New Roman"/>
            <w:noProof/>
          </w:rPr>
          <w:fldChar w:fldCharType="end"/>
        </w:r>
      </w:p>
    </w:sdtContent>
  </w:sdt>
  <w:p w14:paraId="2B8EF267"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49006" w14:textId="77777777" w:rsidR="00AD71BB" w:rsidRDefault="00AD71BB">
      <w:r>
        <w:separator/>
      </w:r>
    </w:p>
  </w:footnote>
  <w:footnote w:type="continuationSeparator" w:id="0">
    <w:p w14:paraId="707DA811" w14:textId="77777777" w:rsidR="00AD71BB" w:rsidRDefault="00AD71BB">
      <w:r>
        <w:continuationSeparator/>
      </w:r>
    </w:p>
  </w:footnote>
  <w:footnote w:id="1">
    <w:p w14:paraId="709E1756" w14:textId="77777777" w:rsidR="00480961" w:rsidRPr="00161C58" w:rsidRDefault="00480961" w:rsidP="00480961">
      <w:pPr>
        <w:pStyle w:val="FootnoteText"/>
      </w:pPr>
      <w:r w:rsidRPr="00161C58">
        <w:rPr>
          <w:rStyle w:val="FootnoteReference"/>
          <w:color w:val="709FDB" w:themeColor="text2" w:themeTint="80"/>
        </w:rPr>
        <w:footnoteRef/>
      </w:r>
      <w:r w:rsidRPr="00161C58">
        <w:rPr>
          <w:color w:val="709FDB" w:themeColor="text2" w:themeTint="80"/>
        </w:rPr>
        <w:t xml:space="preserve"> </w:t>
      </w:r>
      <w:r w:rsidRPr="00161C58">
        <w:rPr>
          <w:rFonts w:ascii="Times New Roman" w:hAnsi="Times New Roman" w:cs="Times New Roman"/>
          <w:sz w:val="18"/>
          <w:szCs w:val="18"/>
        </w:rPr>
        <w:t xml:space="preserve">Sarah Flood, Miriam King, Renae Rodgers, Steven Ruggles, J. Robert Warren, Daniel Backman, Annie Chen, Grace Cooper, Stephanie Richards, Megan Schouweiler, and Michael Westberry. IPUMS CPS: Version 12.0 [dataset]. Minneapolis, MN: IPUMS, 2024. </w:t>
      </w:r>
      <w:hyperlink r:id="rId1" w:history="1">
        <w:r w:rsidRPr="00161C58">
          <w:rPr>
            <w:rStyle w:val="Hyperlink"/>
            <w:rFonts w:ascii="Times New Roman" w:hAnsi="Times New Roman" w:cs="Times New Roman"/>
            <w:sz w:val="18"/>
            <w:szCs w:val="18"/>
          </w:rPr>
          <w:t>https://doi.org/10.18128/D030.V12.0</w:t>
        </w:r>
      </w:hyperlink>
    </w:p>
    <w:p w14:paraId="7BF228DD" w14:textId="77777777" w:rsidR="00480961" w:rsidRDefault="00480961" w:rsidP="0048096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C3F97"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4308"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BCD41A3"/>
    <w:multiLevelType w:val="multilevel"/>
    <w:tmpl w:val="86443DBE"/>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15220887">
    <w:abstractNumId w:val="0"/>
  </w:num>
  <w:num w:numId="2" w16cid:durableId="997458764">
    <w:abstractNumId w:val="7"/>
  </w:num>
  <w:num w:numId="3" w16cid:durableId="1876238217">
    <w:abstractNumId w:val="3"/>
  </w:num>
  <w:num w:numId="4" w16cid:durableId="164785261">
    <w:abstractNumId w:val="13"/>
  </w:num>
  <w:num w:numId="5" w16cid:durableId="1414358103">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39DB"/>
    <w:rsid w:val="0000559F"/>
    <w:rsid w:val="00014A3E"/>
    <w:rsid w:val="000166A9"/>
    <w:rsid w:val="0002037F"/>
    <w:rsid w:val="0002566F"/>
    <w:rsid w:val="00032057"/>
    <w:rsid w:val="00037A02"/>
    <w:rsid w:val="00057004"/>
    <w:rsid w:val="00071FB8"/>
    <w:rsid w:val="00076A95"/>
    <w:rsid w:val="000957C1"/>
    <w:rsid w:val="000B0A40"/>
    <w:rsid w:val="000B5C42"/>
    <w:rsid w:val="0010217F"/>
    <w:rsid w:val="00112F00"/>
    <w:rsid w:val="00134FDB"/>
    <w:rsid w:val="00157546"/>
    <w:rsid w:val="001669A7"/>
    <w:rsid w:val="00173751"/>
    <w:rsid w:val="00177D09"/>
    <w:rsid w:val="001854FB"/>
    <w:rsid w:val="00191DD7"/>
    <w:rsid w:val="00193642"/>
    <w:rsid w:val="001A0D20"/>
    <w:rsid w:val="001C39F6"/>
    <w:rsid w:val="001C66FE"/>
    <w:rsid w:val="001D24F9"/>
    <w:rsid w:val="001D3AC3"/>
    <w:rsid w:val="001D4908"/>
    <w:rsid w:val="001D6904"/>
    <w:rsid w:val="001F522F"/>
    <w:rsid w:val="00206090"/>
    <w:rsid w:val="00207219"/>
    <w:rsid w:val="00210E35"/>
    <w:rsid w:val="002206E5"/>
    <w:rsid w:val="00236E6D"/>
    <w:rsid w:val="002429E5"/>
    <w:rsid w:val="00280CEF"/>
    <w:rsid w:val="00284FAE"/>
    <w:rsid w:val="0028757A"/>
    <w:rsid w:val="002D1FE4"/>
    <w:rsid w:val="002D470F"/>
    <w:rsid w:val="002E2492"/>
    <w:rsid w:val="002F15D8"/>
    <w:rsid w:val="00304BD0"/>
    <w:rsid w:val="00307D77"/>
    <w:rsid w:val="00311F1A"/>
    <w:rsid w:val="00313E9E"/>
    <w:rsid w:val="003150D5"/>
    <w:rsid w:val="00320F78"/>
    <w:rsid w:val="00321636"/>
    <w:rsid w:val="0035155B"/>
    <w:rsid w:val="003555C0"/>
    <w:rsid w:val="0035768F"/>
    <w:rsid w:val="00360CC8"/>
    <w:rsid w:val="0038177C"/>
    <w:rsid w:val="003836EB"/>
    <w:rsid w:val="00387024"/>
    <w:rsid w:val="0039365D"/>
    <w:rsid w:val="003963D3"/>
    <w:rsid w:val="003A582F"/>
    <w:rsid w:val="003C1575"/>
    <w:rsid w:val="003D07F7"/>
    <w:rsid w:val="003D5275"/>
    <w:rsid w:val="003D63DF"/>
    <w:rsid w:val="003D737F"/>
    <w:rsid w:val="003E2944"/>
    <w:rsid w:val="003E5EA7"/>
    <w:rsid w:val="003F7474"/>
    <w:rsid w:val="003F7FED"/>
    <w:rsid w:val="00404616"/>
    <w:rsid w:val="00407B6A"/>
    <w:rsid w:val="00414400"/>
    <w:rsid w:val="00420910"/>
    <w:rsid w:val="00421CD4"/>
    <w:rsid w:val="00427833"/>
    <w:rsid w:val="0044196E"/>
    <w:rsid w:val="00441DFB"/>
    <w:rsid w:val="00474210"/>
    <w:rsid w:val="00480961"/>
    <w:rsid w:val="00480B96"/>
    <w:rsid w:val="0048303E"/>
    <w:rsid w:val="00490714"/>
    <w:rsid w:val="004920F6"/>
    <w:rsid w:val="004A1B3F"/>
    <w:rsid w:val="004A3A9F"/>
    <w:rsid w:val="004A477E"/>
    <w:rsid w:val="004A67E8"/>
    <w:rsid w:val="004C0D3B"/>
    <w:rsid w:val="004C1A5E"/>
    <w:rsid w:val="004C3D65"/>
    <w:rsid w:val="004D05F5"/>
    <w:rsid w:val="004D6472"/>
    <w:rsid w:val="004D6A00"/>
    <w:rsid w:val="004F08CE"/>
    <w:rsid w:val="00513BB6"/>
    <w:rsid w:val="00515609"/>
    <w:rsid w:val="005205E3"/>
    <w:rsid w:val="00524332"/>
    <w:rsid w:val="005262C6"/>
    <w:rsid w:val="00562EB1"/>
    <w:rsid w:val="00593CBB"/>
    <w:rsid w:val="00597D3F"/>
    <w:rsid w:val="005A0EB0"/>
    <w:rsid w:val="005B7144"/>
    <w:rsid w:val="005B79E9"/>
    <w:rsid w:val="005C41C9"/>
    <w:rsid w:val="005E4912"/>
    <w:rsid w:val="005E6F1F"/>
    <w:rsid w:val="005E7FCF"/>
    <w:rsid w:val="005F2B0B"/>
    <w:rsid w:val="005F44D1"/>
    <w:rsid w:val="00612813"/>
    <w:rsid w:val="00621129"/>
    <w:rsid w:val="00623EDB"/>
    <w:rsid w:val="0063011A"/>
    <w:rsid w:val="00631797"/>
    <w:rsid w:val="00633916"/>
    <w:rsid w:val="00641D2B"/>
    <w:rsid w:val="00646C9A"/>
    <w:rsid w:val="00647C1A"/>
    <w:rsid w:val="0065123B"/>
    <w:rsid w:val="00662D3E"/>
    <w:rsid w:val="00665C7E"/>
    <w:rsid w:val="00672DDD"/>
    <w:rsid w:val="00676C91"/>
    <w:rsid w:val="00683F5B"/>
    <w:rsid w:val="00690171"/>
    <w:rsid w:val="00690B77"/>
    <w:rsid w:val="00693334"/>
    <w:rsid w:val="006B621E"/>
    <w:rsid w:val="006C4000"/>
    <w:rsid w:val="006D474B"/>
    <w:rsid w:val="006E17C3"/>
    <w:rsid w:val="006E1E6D"/>
    <w:rsid w:val="006E4BDD"/>
    <w:rsid w:val="006E56E8"/>
    <w:rsid w:val="00711200"/>
    <w:rsid w:val="0072397F"/>
    <w:rsid w:val="00731922"/>
    <w:rsid w:val="00731ACB"/>
    <w:rsid w:val="007368AD"/>
    <w:rsid w:val="00737F54"/>
    <w:rsid w:val="0074133D"/>
    <w:rsid w:val="0074293C"/>
    <w:rsid w:val="0075196D"/>
    <w:rsid w:val="00753EAD"/>
    <w:rsid w:val="0075558C"/>
    <w:rsid w:val="00761EFA"/>
    <w:rsid w:val="00764873"/>
    <w:rsid w:val="007778DD"/>
    <w:rsid w:val="00790B6C"/>
    <w:rsid w:val="00795D03"/>
    <w:rsid w:val="00796693"/>
    <w:rsid w:val="007A6E0A"/>
    <w:rsid w:val="007C7591"/>
    <w:rsid w:val="007D4DF6"/>
    <w:rsid w:val="007D538B"/>
    <w:rsid w:val="007D5CD5"/>
    <w:rsid w:val="007F6AE9"/>
    <w:rsid w:val="007F7A99"/>
    <w:rsid w:val="00824126"/>
    <w:rsid w:val="00826D54"/>
    <w:rsid w:val="008349B3"/>
    <w:rsid w:val="00834CBF"/>
    <w:rsid w:val="00836F89"/>
    <w:rsid w:val="00840586"/>
    <w:rsid w:val="00843561"/>
    <w:rsid w:val="00846459"/>
    <w:rsid w:val="008502AA"/>
    <w:rsid w:val="00852266"/>
    <w:rsid w:val="00861CAB"/>
    <w:rsid w:val="00863435"/>
    <w:rsid w:val="00872827"/>
    <w:rsid w:val="0087349A"/>
    <w:rsid w:val="008865B6"/>
    <w:rsid w:val="008949A8"/>
    <w:rsid w:val="00895DF4"/>
    <w:rsid w:val="008A3D26"/>
    <w:rsid w:val="008A4E30"/>
    <w:rsid w:val="008B1A4D"/>
    <w:rsid w:val="008B2506"/>
    <w:rsid w:val="008D589C"/>
    <w:rsid w:val="008E7085"/>
    <w:rsid w:val="008F2A6C"/>
    <w:rsid w:val="008F60C3"/>
    <w:rsid w:val="009107FD"/>
    <w:rsid w:val="00911133"/>
    <w:rsid w:val="009254D6"/>
    <w:rsid w:val="0092669B"/>
    <w:rsid w:val="0093163E"/>
    <w:rsid w:val="00936436"/>
    <w:rsid w:val="0094721A"/>
    <w:rsid w:val="00965FBD"/>
    <w:rsid w:val="00966BAC"/>
    <w:rsid w:val="00992EBD"/>
    <w:rsid w:val="009A2ABE"/>
    <w:rsid w:val="009A6A2F"/>
    <w:rsid w:val="009A7606"/>
    <w:rsid w:val="009C755C"/>
    <w:rsid w:val="009C780F"/>
    <w:rsid w:val="009D052B"/>
    <w:rsid w:val="009D2408"/>
    <w:rsid w:val="009D2AA9"/>
    <w:rsid w:val="009E4F4C"/>
    <w:rsid w:val="00A03FFA"/>
    <w:rsid w:val="00A153D2"/>
    <w:rsid w:val="00A25353"/>
    <w:rsid w:val="00A34ABE"/>
    <w:rsid w:val="00A34F5F"/>
    <w:rsid w:val="00A46A68"/>
    <w:rsid w:val="00A50EE9"/>
    <w:rsid w:val="00A5188E"/>
    <w:rsid w:val="00A56B44"/>
    <w:rsid w:val="00A81C5E"/>
    <w:rsid w:val="00A86F48"/>
    <w:rsid w:val="00AD0A33"/>
    <w:rsid w:val="00AD71BB"/>
    <w:rsid w:val="00AE0982"/>
    <w:rsid w:val="00AE125E"/>
    <w:rsid w:val="00AE6AEC"/>
    <w:rsid w:val="00B07524"/>
    <w:rsid w:val="00B113E7"/>
    <w:rsid w:val="00B16451"/>
    <w:rsid w:val="00B16BED"/>
    <w:rsid w:val="00B31D9B"/>
    <w:rsid w:val="00B3272F"/>
    <w:rsid w:val="00B35B7C"/>
    <w:rsid w:val="00B53C15"/>
    <w:rsid w:val="00B5525C"/>
    <w:rsid w:val="00B56944"/>
    <w:rsid w:val="00B655AE"/>
    <w:rsid w:val="00B76E7C"/>
    <w:rsid w:val="00B81BE6"/>
    <w:rsid w:val="00B90095"/>
    <w:rsid w:val="00B955BD"/>
    <w:rsid w:val="00BA45A7"/>
    <w:rsid w:val="00BB3219"/>
    <w:rsid w:val="00BD3522"/>
    <w:rsid w:val="00BD43E6"/>
    <w:rsid w:val="00C03275"/>
    <w:rsid w:val="00C067FC"/>
    <w:rsid w:val="00C0799A"/>
    <w:rsid w:val="00C1071B"/>
    <w:rsid w:val="00C11D0D"/>
    <w:rsid w:val="00C21EC0"/>
    <w:rsid w:val="00C317E9"/>
    <w:rsid w:val="00C376AE"/>
    <w:rsid w:val="00C509C3"/>
    <w:rsid w:val="00C50A17"/>
    <w:rsid w:val="00C65186"/>
    <w:rsid w:val="00C7099B"/>
    <w:rsid w:val="00C70EAE"/>
    <w:rsid w:val="00C72D98"/>
    <w:rsid w:val="00C83B65"/>
    <w:rsid w:val="00C91B83"/>
    <w:rsid w:val="00C95581"/>
    <w:rsid w:val="00CB77EA"/>
    <w:rsid w:val="00CD4EB3"/>
    <w:rsid w:val="00CD50B5"/>
    <w:rsid w:val="00CD73A9"/>
    <w:rsid w:val="00CE0C57"/>
    <w:rsid w:val="00CE350D"/>
    <w:rsid w:val="00D06F12"/>
    <w:rsid w:val="00D1024D"/>
    <w:rsid w:val="00D21EF3"/>
    <w:rsid w:val="00D440DB"/>
    <w:rsid w:val="00D46790"/>
    <w:rsid w:val="00D66887"/>
    <w:rsid w:val="00D7121D"/>
    <w:rsid w:val="00D74519"/>
    <w:rsid w:val="00D81B0C"/>
    <w:rsid w:val="00D83B30"/>
    <w:rsid w:val="00D91C27"/>
    <w:rsid w:val="00DB3CF8"/>
    <w:rsid w:val="00DB79B6"/>
    <w:rsid w:val="00DC5925"/>
    <w:rsid w:val="00DC60FA"/>
    <w:rsid w:val="00DD18B4"/>
    <w:rsid w:val="00DD64D1"/>
    <w:rsid w:val="00DE23AF"/>
    <w:rsid w:val="00DE5031"/>
    <w:rsid w:val="00DF3B9A"/>
    <w:rsid w:val="00DF4F95"/>
    <w:rsid w:val="00E06075"/>
    <w:rsid w:val="00E11089"/>
    <w:rsid w:val="00E17598"/>
    <w:rsid w:val="00E23619"/>
    <w:rsid w:val="00E30D02"/>
    <w:rsid w:val="00E37A1C"/>
    <w:rsid w:val="00E42A55"/>
    <w:rsid w:val="00E91931"/>
    <w:rsid w:val="00E97FDB"/>
    <w:rsid w:val="00EA1C18"/>
    <w:rsid w:val="00EA5199"/>
    <w:rsid w:val="00EA5479"/>
    <w:rsid w:val="00ED1D13"/>
    <w:rsid w:val="00ED7A05"/>
    <w:rsid w:val="00EE334C"/>
    <w:rsid w:val="00EE397A"/>
    <w:rsid w:val="00EF11A4"/>
    <w:rsid w:val="00F02153"/>
    <w:rsid w:val="00F058DF"/>
    <w:rsid w:val="00F15675"/>
    <w:rsid w:val="00F21250"/>
    <w:rsid w:val="00F2398D"/>
    <w:rsid w:val="00F412FC"/>
    <w:rsid w:val="00F4602F"/>
    <w:rsid w:val="00F634A3"/>
    <w:rsid w:val="00F710F9"/>
    <w:rsid w:val="00F7620F"/>
    <w:rsid w:val="00F830A8"/>
    <w:rsid w:val="00F83A5F"/>
    <w:rsid w:val="00F8462C"/>
    <w:rsid w:val="00F87F40"/>
    <w:rsid w:val="00F926EC"/>
    <w:rsid w:val="00FA0AE4"/>
    <w:rsid w:val="00FB3EF0"/>
    <w:rsid w:val="00FB408C"/>
    <w:rsid w:val="00FB4DBA"/>
    <w:rsid w:val="00FB667E"/>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C46E96"/>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EA1C18"/>
    <w:pPr>
      <w:numPr>
        <w:numId w:val="4"/>
      </w:numPr>
      <w:autoSpaceDE w:val="0"/>
      <w:autoSpaceDN w:val="0"/>
      <w:adjustRightInd w:val="0"/>
      <w:spacing w:line="480" w:lineRule="auto"/>
      <w:jc w:val="center"/>
      <w:outlineLvl w:val="0"/>
    </w:pPr>
    <w:rPr>
      <w:rFonts w:ascii="Times New Roman" w:hAnsi="Times New Roman" w:cs="Times New Roman"/>
      <w:b/>
      <w:bCs/>
      <w:caps/>
      <w:color w:val="000000" w:themeColor="text1"/>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EA1C18"/>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Id w:val="0"/>
      </w:numPr>
    </w:pPr>
    <w:rPr>
      <w:bCs w:val="0"/>
    </w:rPr>
  </w:style>
  <w:style w:type="character" w:styleId="UnresolvedMention">
    <w:name w:val="Unresolved Mention"/>
    <w:basedOn w:val="DefaultParagraphFont"/>
    <w:uiPriority w:val="99"/>
    <w:semiHidden/>
    <w:unhideWhenUsed/>
    <w:rsid w:val="00646C9A"/>
    <w:rPr>
      <w:color w:val="605E5C"/>
      <w:shd w:val="clear" w:color="auto" w:fill="E1DFDD"/>
    </w:rPr>
  </w:style>
  <w:style w:type="paragraph" w:styleId="FootnoteText">
    <w:name w:val="footnote text"/>
    <w:basedOn w:val="Normal"/>
    <w:link w:val="FootnoteTextChar"/>
    <w:uiPriority w:val="9"/>
    <w:unhideWhenUsed/>
    <w:qFormat/>
    <w:rsid w:val="00480961"/>
    <w:pPr>
      <w:spacing w:after="200"/>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
    <w:rsid w:val="00480961"/>
    <w:rPr>
      <w:rFonts w:asciiTheme="minorHAnsi" w:eastAsiaTheme="minorHAnsi" w:hAnsiTheme="minorHAnsi" w:cstheme="minorBidi"/>
    </w:rPr>
  </w:style>
  <w:style w:type="character" w:styleId="FootnoteReference">
    <w:name w:val="footnote reference"/>
    <w:basedOn w:val="DefaultParagraphFont"/>
    <w:rsid w:val="00480961"/>
    <w:rPr>
      <w:i/>
      <w:sz w:val="24"/>
      <w:szCs w:val="24"/>
      <w:vertAlign w:val="superscript"/>
    </w:rPr>
  </w:style>
  <w:style w:type="character" w:customStyle="1" w:styleId="fontstyle01">
    <w:name w:val="fontstyle01"/>
    <w:basedOn w:val="DefaultParagraphFont"/>
    <w:rsid w:val="00480961"/>
    <w:rPr>
      <w:rFonts w:ascii="TimesNewRomanPSMT" w:hAnsi="TimesNewRomanPSMT" w:hint="default"/>
      <w:b w:val="0"/>
      <w:bCs w:val="0"/>
      <w:i w:val="0"/>
      <w:iCs w:val="0"/>
      <w:color w:val="000000"/>
      <w:sz w:val="24"/>
      <w:szCs w:val="24"/>
    </w:rPr>
  </w:style>
  <w:style w:type="table" w:styleId="PlainTable1">
    <w:name w:val="Plain Table 1"/>
    <w:basedOn w:val="TableNormal"/>
    <w:uiPriority w:val="41"/>
    <w:rsid w:val="00A81C5E"/>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134FDB"/>
    <w:pPr>
      <w:spacing w:before="100" w:beforeAutospacing="1" w:after="100" w:afterAutospacing="1"/>
    </w:pPr>
    <w:rPr>
      <w:rFonts w:ascii="Times New Roman" w:hAnsi="Times New Roman" w:cs="Times New Roman"/>
      <w:lang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86699">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31151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ukcpr.org/research" TargetMode="External"/><Relationship Id="rId18" Type="http://schemas.openxmlformats.org/officeDocument/2006/relationships/hyperlink" Target="https://www.census.gov/content/dam/Census/library/publications/2020/demo/p25-1144.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cps.ipums.org/cps/cpi99.shtml" TargetMode="External"/><Relationship Id="rId17" Type="http://schemas.openxmlformats.org/officeDocument/2006/relationships/hyperlink" Target="https://www.ers.usda.gov/topics/food-nutrition-assistance/food-security-in-the-u-s/" TargetMode="External"/><Relationship Id="rId2" Type="http://schemas.openxmlformats.org/officeDocument/2006/relationships/customXml" Target="../customXml/item2.xml"/><Relationship Id="rId16" Type="http://schemas.openxmlformats.org/officeDocument/2006/relationships/hyperlink" Target="https://www.census.gov/library/visualizations/interactive/how-has-our-nations-population-changed.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pe.hhs.gov/topics/poverty-economic-mobility/poverty-guidelines" TargetMode="External"/><Relationship Id="rId5" Type="http://schemas.openxmlformats.org/officeDocument/2006/relationships/numbering" Target="numbering.xml"/><Relationship Id="rId15" Type="http://schemas.openxmlformats.org/officeDocument/2006/relationships/hyperlink" Target="https://doi.org/10.18128/D030.V12.0"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arch.nal.usda.gov/discovery/fulldisplay?context=L&amp;vid=01NAL_INST:MAIN&amp;docid=alma9916411232407426"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8128/D030.V1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74113d4-6574-4021-b6c9-5251c706eb1d" xsi:nil="true"/>
    <lcf76f155ced4ddcb4097134ff3c332f xmlns="98591523-4d31-467e-865c-f531f6b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E33DE06A677F44B508FA6BFE0E1DDC" ma:contentTypeVersion="15" ma:contentTypeDescription="Create a new document." ma:contentTypeScope="" ma:versionID="b02a7457690f7b8d1627a1532f9b2e28">
  <xsd:schema xmlns:xsd="http://www.w3.org/2001/XMLSchema" xmlns:xs="http://www.w3.org/2001/XMLSchema" xmlns:p="http://schemas.microsoft.com/office/2006/metadata/properties" xmlns:ns2="98591523-4d31-467e-865c-f531f6b6886c" xmlns:ns3="d74113d4-6574-4021-b6c9-5251c706eb1d" targetNamespace="http://schemas.microsoft.com/office/2006/metadata/properties" ma:root="true" ma:fieldsID="8c174d1bf48099823756eb08ad08fa4d" ns2:_="" ns3:_="">
    <xsd:import namespace="98591523-4d31-467e-865c-f531f6b6886c"/>
    <xsd:import namespace="d74113d4-6574-4021-b6c9-5251c706eb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91523-4d31-467e-865c-f531f6b68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113d4-6574-4021-b6c9-5251c706eb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7cdd39d-d611-4b4b-a618-b20c5f55d237}" ma:internalName="TaxCatchAll" ma:showField="CatchAllData" ma:web="d74113d4-6574-4021-b6c9-5251c706eb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customXml/itemProps2.xml><?xml version="1.0" encoding="utf-8"?>
<ds:datastoreItem xmlns:ds="http://schemas.openxmlformats.org/officeDocument/2006/customXml" ds:itemID="{4D729691-F4C4-4240-949D-8FD58BC5E981}">
  <ds:schemaRefs>
    <ds:schemaRef ds:uri="http://schemas.microsoft.com/office/2006/metadata/properties"/>
    <ds:schemaRef ds:uri="http://schemas.microsoft.com/office/infopath/2007/PartnerControls"/>
    <ds:schemaRef ds:uri="d74113d4-6574-4021-b6c9-5251c706eb1d"/>
    <ds:schemaRef ds:uri="98591523-4d31-467e-865c-f531f6b6886c"/>
  </ds:schemaRefs>
</ds:datastoreItem>
</file>

<file path=customXml/itemProps3.xml><?xml version="1.0" encoding="utf-8"?>
<ds:datastoreItem xmlns:ds="http://schemas.openxmlformats.org/officeDocument/2006/customXml" ds:itemID="{138A4157-1647-466E-8FD9-307C84FAA777}">
  <ds:schemaRefs>
    <ds:schemaRef ds:uri="http://schemas.microsoft.com/sharepoint/v3/contenttype/forms"/>
  </ds:schemaRefs>
</ds:datastoreItem>
</file>

<file path=customXml/itemProps4.xml><?xml version="1.0" encoding="utf-8"?>
<ds:datastoreItem xmlns:ds="http://schemas.openxmlformats.org/officeDocument/2006/customXml" ds:itemID="{539CB172-EA28-409D-A55E-0EA4F5B91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91523-4d31-467e-865c-f531f6b6886c"/>
    <ds:schemaRef ds:uri="d74113d4-6574-4021-b6c9-5251c706e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etd-word-template-1 (1)</Template>
  <TotalTime>167</TotalTime>
  <Pages>28</Pages>
  <Words>6261</Words>
  <Characters>34835</Characters>
  <Application>Microsoft Office Word</Application>
  <DocSecurity>0</DocSecurity>
  <Lines>1009</Lines>
  <Paragraphs>467</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40898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Arfanul Ibna Mustafa Sakib</cp:lastModifiedBy>
  <cp:revision>93</cp:revision>
  <cp:lastPrinted>2005-09-22T13:02:00Z</cp:lastPrinted>
  <dcterms:created xsi:type="dcterms:W3CDTF">2021-07-20T17:16:00Z</dcterms:created>
  <dcterms:modified xsi:type="dcterms:W3CDTF">2025-03-24T01:38:00Z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0x01010056E33DE06A677F44B508FA6BFE0E1DDC</vt:lpwstr>
  </property>
</Properties>
</file>